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What strategic planning does</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strategic planning does   ·   Extended Example 1A: from the Orontes goals to   ·   From mission to long-term goals   ·   Congruence: objectives, tactics, plans and bud</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Strategic planning decides where 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wants to be in the long term and how it will get there. </w:t>
      </w:r>
      <w:r>
        <w:rPr>
          <w:sz w:val="19"/>
          <w:szCs w:val="19"/>
        </w:rPr>
        <w:t xml:space="preserve">It chooses the markets, products and ways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will lead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goals.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a strategic plan.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comes first, strategic planning sets the path for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else. </w:t>
      </w:r>
      <w:r>
        <w:rPr>
          <w:sz w:val="19"/>
          <w:szCs w:val="19"/>
        </w:rPr>
        <w:t xml:space="preserve">A company that plans to grow exports will budget for export staff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company that plans to cut costs will budget for new equipment and fewer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competing   ·   tactics   ·   result   ·   certification   ·   long-term   ·   Because   ·   everything   ·   organization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budget is not the strategy</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An exam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that says the budget sets the strategy has the order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strategy comes first; the budget puts the first year of it into money.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backwards   ·   option   ·   tactics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goals   ·   strategic planning   ·   vision statement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2"/>
        <w:gridCol w:w="484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5"/>
            <w:tcMar>
              <w:top w:type="dxa" w:w="50"/>
              <w:left w:type="dxa" w:w="110"/>
              <w:bottom w:type="dxa" w:w="50"/>
              <w:right w:type="dxa" w:w="110"/>
            </w:tcMar>
          </w:tcPr>
          <w:p>
            <w:pPr>
              <w:spacing w:before="26" w:after="26"/>
            </w:pPr>
            <w:r>
              <w:rPr>
                <w:color w:val="232733"/>
                <w:sz w:val="16"/>
                <w:szCs w:val="16"/>
              </w:rPr>
              <w:t xml:space="preserve">strategic planning</w:t>
            </w:r>
          </w:p>
        </w:tc>
        <w:tc>
          <w:tcPr>
            <w:tcW w:type="pct" w:w="2525"/>
            <w:tcMar>
              <w:top w:type="dxa" w:w="50"/>
              <w:left w:type="dxa" w:w="110"/>
              <w:bottom w:type="dxa" w:w="50"/>
              <w:right w:type="dxa" w:w="110"/>
            </w:tcMar>
          </w:tcPr>
          <w:p>
            <w:pPr>
              <w:spacing w:before="26" w:after="26"/>
            </w:pPr>
            <w:r>
              <w:rPr>
                <w:color w:val="232733"/>
                <w:sz w:val="16"/>
                <w:szCs w:val="16"/>
              </w:rPr>
              <w:t xml:space="preserve">التخطيط الاستراتيجي</w:t>
            </w:r>
          </w:p>
        </w:tc>
      </w:tr>
      <w:tr>
        <w:tc>
          <w:tcPr>
            <w:tcW w:type="pct" w:w="2475"/>
            <w:shd w:fill="FBFAF6" w:val="clear"/>
            <w:tcMar>
              <w:top w:type="dxa" w:w="50"/>
              <w:left w:type="dxa" w:w="110"/>
              <w:bottom w:type="dxa" w:w="50"/>
              <w:right w:type="dxa" w:w="110"/>
            </w:tcMar>
          </w:tcPr>
          <w:p>
            <w:pPr>
              <w:spacing w:before="26" w:after="26"/>
            </w:pPr>
            <w:r>
              <w:rPr>
                <w:color w:val="232733"/>
                <w:sz w:val="16"/>
                <w:szCs w:val="16"/>
              </w:rPr>
              <w:t xml:space="preserve">strategic plan</w:t>
            </w:r>
          </w:p>
        </w:tc>
        <w:tc>
          <w:tcPr>
            <w:tcW w:type="pct" w:w="2525"/>
            <w:shd w:fill="FBFAF6" w:val="clear"/>
            <w:tcMar>
              <w:top w:type="dxa" w:w="50"/>
              <w:left w:type="dxa" w:w="110"/>
              <w:bottom w:type="dxa" w:w="50"/>
              <w:right w:type="dxa" w:w="110"/>
            </w:tcMar>
          </w:tcPr>
          <w:p>
            <w:pPr>
              <w:spacing w:before="26" w:after="26"/>
            </w:pPr>
            <w:r>
              <w:rPr>
                <w:color w:val="232733"/>
                <w:sz w:val="16"/>
                <w:szCs w:val="16"/>
              </w:rPr>
              <w:t xml:space="preserve">الخطة الاستراتيجية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What strategic planning does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strategic planning does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Congruence: objectives, tactics, plans and bud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1A: from the Orontes goals to</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certification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competing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backwards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strategic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long-term goals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Strategic planning decides where an organization wants to be in the long term and how it will get there. It chooses the markets, products and ways of competing that will lead to the long-term goals. The result is a strategic plan. Because it comes first, strategic planning sets the path for everything else. A company that plans to grow exports will budget for export staff and certification; a company that plans to cut costs will budget for new equipment and fewer products.</w:t>
      </w:r>
    </w:p>
    <w:p>
      <w:pPr>
        <w:spacing w:before="20" w:after="20"/>
        <w:ind w:left="240" w:hanging="240"/>
      </w:pPr>
      <w:r>
        <w:rPr>
          <w:b/>
          <w:bCs/>
          <w:color w:val="353A7C"/>
          <w:sz w:val="15"/>
          <w:szCs w:val="15"/>
        </w:rPr>
        <w:t xml:space="preserve">Summary 2   </w:t>
      </w:r>
      <w:r>
        <w:rPr>
          <w:color w:val="6B7280"/>
          <w:sz w:val="15"/>
          <w:szCs w:val="15"/>
        </w:rPr>
        <w:t xml:space="preserve">An exam option that says the budget sets the strategy has the order backwards. The strategy comes first; the budget puts the first year of it into money.</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The time frame of a strategic plan</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 usually looks three to five years ahead, and sometimes longer. </w:t>
      </w:r>
      <w:r>
        <w:rPr>
          <w:sz w:val="19"/>
          <w:szCs w:val="19"/>
        </w:rPr>
        <w:t xml:space="preserve">Tactical plans cover one to three years,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plans and budgets cover one year or less.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   operational   ·   Orontes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85"/>
        <w:gridCol w:w="3681"/>
        <w:gridCol w:w="2801"/>
        <w:gridCol w:w="143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Time frames of strategic, tactical and operational plans</w:t>
            </w:r>
          </w:p>
        </w:tc>
      </w:tr>
      <w:tr>
        <w:tc>
          <w:tcPr>
            <w:tcW w:type="pct" w:w="878"/>
            <w:shd w:fill="353A7C" w:val="clear"/>
            <w:tcMar>
              <w:top w:type="dxa" w:w="50"/>
              <w:left w:type="dxa" w:w="110"/>
              <w:bottom w:type="dxa" w:w="50"/>
              <w:right w:type="dxa" w:w="110"/>
            </w:tcMar>
          </w:tcPr>
          <w:p>
            <w:pPr>
              <w:spacing w:before="30" w:after="30"/>
            </w:pPr>
            <w:r>
              <w:rPr>
                <w:b/>
                <w:bCs/>
                <w:color w:val="FFFFFF"/>
                <w:sz w:val="15"/>
                <w:szCs w:val="15"/>
              </w:rPr>
              <w:t xml:space="preserve">Plan</w:t>
            </w:r>
          </w:p>
        </w:tc>
        <w:tc>
          <w:tcPr>
            <w:tcW w:type="pct" w:w="1917"/>
            <w:shd w:fill="353A7C" w:val="clear"/>
            <w:tcMar>
              <w:top w:type="dxa" w:w="50"/>
              <w:left w:type="dxa" w:w="110"/>
              <w:bottom w:type="dxa" w:w="50"/>
              <w:right w:type="dxa" w:w="110"/>
            </w:tcMar>
          </w:tcPr>
          <w:p>
            <w:pPr>
              <w:spacing w:before="30" w:after="30"/>
            </w:pPr>
            <w:r>
              <w:rPr>
                <w:b/>
                <w:bCs/>
                <w:color w:val="FFFFFF"/>
                <w:sz w:val="15"/>
                <w:szCs w:val="15"/>
              </w:rPr>
              <w:t xml:space="preserve">Typical time frame</w:t>
            </w:r>
          </w:p>
        </w:tc>
        <w:tc>
          <w:tcPr>
            <w:tcW w:type="pct" w:w="1459"/>
            <w:shd w:fill="353A7C" w:val="clear"/>
            <w:tcMar>
              <w:top w:type="dxa" w:w="50"/>
              <w:left w:type="dxa" w:w="110"/>
              <w:bottom w:type="dxa" w:w="50"/>
              <w:right w:type="dxa" w:w="110"/>
            </w:tcMar>
          </w:tcPr>
          <w:p>
            <w:pPr>
              <w:spacing w:before="30" w:after="30"/>
            </w:pPr>
            <w:r>
              <w:rPr>
                <w:b/>
                <w:bCs/>
                <w:color w:val="FFFFFF"/>
                <w:sz w:val="15"/>
                <w:szCs w:val="15"/>
              </w:rPr>
              <w:t xml:space="preserve">Content</w:t>
            </w:r>
          </w:p>
        </w:tc>
        <w:tc>
          <w:tcPr>
            <w:tcW w:type="pct" w:w="747"/>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878"/>
            <w:tcMar>
              <w:top w:type="dxa" w:w="50"/>
              <w:left w:type="dxa" w:w="110"/>
              <w:bottom w:type="dxa" w:w="50"/>
              <w:right w:type="dxa" w:w="110"/>
            </w:tcMar>
          </w:tcPr>
          <w:p>
            <w:pPr>
              <w:spacing w:before="28" w:after="28"/>
            </w:pPr>
            <w:r>
              <w:rPr>
                <w:sz w:val="15"/>
                <w:szCs w:val="15"/>
              </w:rPr>
              <w:t xml:space="preserve">Strategic plan</w:t>
            </w:r>
          </w:p>
        </w:tc>
        <w:tc>
          <w:tcPr>
            <w:tcW w:type="pct" w:w="1917"/>
            <w:tcMar>
              <w:top w:type="dxa" w:w="50"/>
              <w:left w:type="dxa" w:w="110"/>
              <w:bottom w:type="dxa" w:w="50"/>
              <w:right w:type="dxa" w:w="110"/>
            </w:tcMar>
          </w:tcPr>
          <w:p>
            <w:pPr>
              <w:spacing w:before="28" w:after="28"/>
            </w:pPr>
            <w:r>
              <w:rPr>
                <w:sz w:val="15"/>
                <w:szCs w:val="15"/>
              </w:rPr>
              <w:t xml:space="preserve">3–5 years or more</w:t>
            </w:r>
          </w:p>
        </w:tc>
        <w:tc>
          <w:tcPr>
            <w:tcW w:type="pct" w:w="1459"/>
            <w:tcMar>
              <w:top w:type="dxa" w:w="50"/>
              <w:left w:type="dxa" w:w="110"/>
              <w:bottom w:type="dxa" w:w="50"/>
              <w:right w:type="dxa" w:w="110"/>
            </w:tcMar>
          </w:tcPr>
          <w:p>
            <w:pPr>
              <w:spacing w:before="28" w:after="28"/>
            </w:pPr>
            <w:r>
              <w:rPr>
                <w:sz w:val="15"/>
                <w:szCs w:val="15"/>
              </w:rPr>
              <w:t xml:space="preserve">Mission, vision, long-term goals, main strategies</w:t>
            </w:r>
          </w:p>
        </w:tc>
        <w:tc>
          <w:tcPr>
            <w:tcW w:type="pct" w:w="747"/>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2028–2032</w:t>
            </w:r>
          </w:p>
        </w:tc>
      </w:tr>
      <w:tr>
        <w:tc>
          <w:tcPr>
            <w:tcW w:type="pct" w:w="878"/>
            <w:shd w:fill="FBFAF6" w:val="clear"/>
            <w:tcMar>
              <w:top w:type="dxa" w:w="50"/>
              <w:left w:type="dxa" w:w="110"/>
              <w:bottom w:type="dxa" w:w="50"/>
              <w:right w:type="dxa" w:w="110"/>
            </w:tcMar>
          </w:tcPr>
          <w:p>
            <w:pPr>
              <w:spacing w:before="28" w:after="28"/>
            </w:pPr>
            <w:r>
              <w:rPr>
                <w:sz w:val="15"/>
                <w:szCs w:val="15"/>
              </w:rPr>
              <w:t xml:space="preserve">Tactical plan</w:t>
            </w:r>
          </w:p>
        </w:tc>
        <w:tc>
          <w:tcPr>
            <w:tcW w:type="pct" w:w="1917"/>
            <w:shd w:fill="FBFAF6" w:val="clear"/>
            <w:tcMar>
              <w:top w:type="dxa" w:w="50"/>
              <w:left w:type="dxa" w:w="110"/>
              <w:bottom w:type="dxa" w:w="50"/>
              <w:right w:type="dxa" w:w="110"/>
            </w:tcMar>
          </w:tcPr>
          <w:p>
            <w:pPr>
              <w:spacing w:before="28" w:after="28"/>
            </w:pPr>
            <w:r>
              <w:rPr>
                <w:sz w:val="15"/>
                <w:szCs w:val="15"/>
              </w:rPr>
              <w:t xml:space="preserve">1–3 years</w:t>
            </w:r>
          </w:p>
        </w:tc>
        <w:tc>
          <w:tcPr>
            <w:tcW w:type="pct" w:w="145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747"/>
            <w:shd w:fill="FBFAF6" w:val="clear"/>
            <w:tcMar>
              <w:top w:type="dxa" w:w="50"/>
              <w:left w:type="dxa" w:w="110"/>
              <w:bottom w:type="dxa" w:w="50"/>
              <w:right w:type="dxa" w:w="110"/>
            </w:tcMar>
          </w:tcPr>
          <w:p>
            <w:pPr>
              <w:spacing w:before="28" w:after="28"/>
            </w:pPr>
            <w:r>
              <w:rPr>
                <w:sz w:val="15"/>
                <w:szCs w:val="15"/>
              </w:rPr>
              <w:t xml:space="preserve">Beverages export launch</w:t>
            </w:r>
          </w:p>
        </w:tc>
      </w:tr>
      <w:tr>
        <w:tc>
          <w:tcPr>
            <w:tcW w:type="pct" w:w="878"/>
            <w:tcMar>
              <w:top w:type="dxa" w:w="50"/>
              <w:left w:type="dxa" w:w="110"/>
              <w:bottom w:type="dxa" w:w="50"/>
              <w:right w:type="dxa" w:w="110"/>
            </w:tcMar>
          </w:tcPr>
          <w:p>
            <w:pPr>
              <w:spacing w:before="28" w:after="28"/>
            </w:pPr>
            <w:r>
              <w:rPr>
                <w:sz w:val="15"/>
                <w:szCs w:val="15"/>
              </w:rPr>
              <w:t xml:space="preserve">Operational plan and budget</w:t>
            </w:r>
          </w:p>
        </w:tc>
        <w:tc>
          <w:tcPr>
            <w:tcW w:type="pct" w:w="1917"/>
            <w:tcMar>
              <w:top w:type="dxa" w:w="50"/>
              <w:left w:type="dxa" w:w="110"/>
              <w:bottom w:type="dxa" w:w="50"/>
              <w:right w:type="dxa" w:w="110"/>
            </w:tcMar>
          </w:tcPr>
          <w:p>
            <w:pPr>
              <w:spacing w:before="28" w:after="28"/>
            </w:pPr>
            <w:r>
              <w:rPr>
                <w:sz w:val="15"/>
                <w:szCs w:val="15"/>
              </w:rPr>
              <w:t xml:space="preserve">1 year or less</w:t>
            </w:r>
          </w:p>
        </w:tc>
        <w:tc>
          <w:tcPr>
            <w:tcW w:type="pct" w:w="1459"/>
            <w:tcMar>
              <w:top w:type="dxa" w:w="50"/>
              <w:left w:type="dxa" w:w="110"/>
              <w:bottom w:type="dxa" w:w="50"/>
              <w:right w:type="dxa" w:w="110"/>
            </w:tcMar>
          </w:tcPr>
          <w:p>
            <w:pPr>
              <w:spacing w:before="28" w:after="28"/>
            </w:pPr>
            <w:r>
              <w:rPr>
                <w:sz w:val="15"/>
                <w:szCs w:val="15"/>
              </w:rPr>
              <w:t xml:space="preserve">Activities, people, resources, money</w:t>
            </w:r>
          </w:p>
        </w:tc>
        <w:tc>
          <w:tcPr>
            <w:tcW w:type="pct" w:w="747"/>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878"/>
            <w:shd w:fill="FBFAF6" w:val="clear"/>
            <w:tcMar>
              <w:top w:type="dxa" w:w="50"/>
              <w:left w:type="dxa" w:w="110"/>
              <w:bottom w:type="dxa" w:w="50"/>
              <w:right w:type="dxa" w:w="110"/>
            </w:tcMar>
          </w:tcPr>
          <w:p>
            <w:pPr>
              <w:spacing w:before="28" w:after="28"/>
            </w:pPr>
            <w:r>
              <w:rPr>
                <w:sz w:val="15"/>
                <w:szCs w:val="15"/>
              </w:rPr>
              <w:t xml:space="preserve">Industry pace</w:t>
            </w:r>
          </w:p>
        </w:tc>
        <w:tc>
          <w:tcPr>
            <w:tcW w:type="pct" w:w="1917"/>
            <w:shd w:fill="FBFAF6" w:val="clear"/>
            <w:tcMar>
              <w:top w:type="dxa" w:w="50"/>
              <w:left w:type="dxa" w:w="110"/>
              <w:bottom w:type="dxa" w:w="50"/>
              <w:right w:type="dxa" w:w="110"/>
            </w:tcMar>
          </w:tcPr>
          <w:p>
            <w:pPr>
              <w:spacing w:before="28" w:after="28"/>
            </w:pPr>
            <w:r>
              <w:rPr>
                <w:sz w:val="15"/>
                <w:szCs w:val="15"/>
              </w:rPr>
              <w:t xml:space="preserve">Shorter for fast-changing industries; longer for heavy investment</w:t>
            </w:r>
          </w:p>
        </w:tc>
        <w:tc>
          <w:tcPr>
            <w:tcW w:type="pct" w:w="1459"/>
            <w:shd w:fill="FBFAF6" w:val="clear"/>
            <w:tcMar>
              <w:top w:type="dxa" w:w="50"/>
              <w:left w:type="dxa" w:w="110"/>
              <w:bottom w:type="dxa" w:w="50"/>
              <w:right w:type="dxa" w:w="110"/>
            </w:tcMar>
          </w:tcPr>
          <w:p>
            <w:pPr>
              <w:spacing w:before="28" w:after="28"/>
            </w:pPr>
            <w:r>
              <w:rPr>
                <w:sz w:val="15"/>
                <w:szCs w:val="15"/>
              </w:rPr>
              <w:t xml:space="preserve"> </w:t>
            </w:r>
          </w:p>
        </w:tc>
        <w:tc>
          <w:tcPr>
            <w:tcW w:type="pct" w:w="747"/>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5 years is common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2028 budget   ·   Orontes   ·   Food production   ·   long-term goals   ·   How each division carries out the strategy</w:t>
            </w:r>
          </w:p>
        </w:tc>
      </w:tr>
    </w:tbl>
    <w:p/>
    <w:p>
      <w:pPr>
        <w:spacing w:before="44" w:after="14"/>
      </w:pPr>
      <w:r>
        <w:rPr>
          <w:b/>
          <w:bCs/>
          <w:color w:val="353A7C"/>
          <w:sz w:val="18"/>
          <w:szCs w:val="18"/>
        </w:rPr>
        <w:t xml:space="preserve">Summary 2</w:t>
      </w:r>
      <w:r>
        <w:rPr>
          <w:color w:val="6B7280"/>
          <w:sz w:val="16"/>
          <w:szCs w:val="16"/>
        </w:rPr>
        <w:t xml:space="preserve">      gaps 7–11</w:t>
      </w:r>
    </w:p>
    <w:p>
      <w:pPr>
        <w:spacing w:before="20" w:after="20" w:line="360" w:lineRule="auto"/>
        <w:ind w:left="200"/>
      </w:pPr>
      <w:r>
        <w:rPr>
          <w:sz w:val="19"/>
          <w:szCs w:val="19"/>
        </w:rPr>
        <w:t xml:space="preserve">The right time frame depends on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company may plan only two or three years ahead because its market changes fast. </w:t>
      </w:r>
      <w:r>
        <w:rPr>
          <w:sz w:val="19"/>
          <w:szCs w:val="19"/>
        </w:rPr>
        <w:t xml:space="preserve">A food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builds plants and brands can plan five years or more.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uses a plan for 2028 to 2032. </w:t>
      </w:r>
      <w:r>
        <w:rPr>
          <w:sz w:val="19"/>
          <w:szCs w:val="19"/>
        </w:rPr>
        <w:t xml:space="preserve">Each year the plan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rolled forward one year, so there is always a full view ahead.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reviewed   ·   budgets   ·   industry   ·   producer   ·   Orontes   ·   software</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The time frame of a strategic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strategic</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industry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operational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software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How each division carries out the strategy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2028 budget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reviewed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Food production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strategic plan usually looks three to five years ahead, and sometimes longer. Tactical plans cover one to three years, and operational plans and budgets cover one year or less.</w:t>
      </w:r>
    </w:p>
    <w:p>
      <w:pPr>
        <w:spacing w:before="20" w:after="20"/>
        <w:ind w:left="240" w:hanging="240"/>
      </w:pPr>
      <w:r>
        <w:rPr>
          <w:b/>
          <w:bCs/>
          <w:color w:val="353A7C"/>
          <w:sz w:val="15"/>
          <w:szCs w:val="15"/>
        </w:rPr>
        <w:t xml:space="preserve">Summary 2   </w:t>
      </w:r>
      <w:r>
        <w:rPr>
          <w:color w:val="6B7280"/>
          <w:sz w:val="15"/>
          <w:szCs w:val="15"/>
        </w:rPr>
        <w:t xml:space="preserve">The right time frame depends on the industry. A software company may plan only two or three years ahead because its market changes fast. A food producer that builds plants and brands can plan five years or more. Orontes uses a plan for 2028 to 2032. Each year the plan is reviewed and rolled forward one year, so there is always a full view ahead.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From mission to long-term goals</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mission statement says why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exists, what it does and for whom.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statement says what it wants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mission leads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goals: results the company aims to reach by the end of the plan. </w:t>
      </w:r>
      <w:r>
        <w:rPr>
          <w:sz w:val="19"/>
          <w:szCs w:val="19"/>
        </w:rPr>
        <w:t xml:space="preserve">Good goals turn the mission into numbers and dates, so that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can be measured.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   organization   ·   become   ·   progress   ·   vision   ·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Orontes long-term goals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speaks of trusted Levant foods across the region. </w:t>
      </w:r>
      <w:r>
        <w:rPr>
          <w:sz w:val="19"/>
          <w:szCs w:val="19"/>
        </w:rPr>
        <w:t xml:space="preserve">The board turns it into five goals for 2032. </w:t>
      </w:r>
      <w:r>
        <w:rPr>
          <w:sz w:val="19"/>
          <w:szCs w:val="19"/>
        </w:rPr>
        <w:t xml:space="preserve">For example,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rise from 18.0% to 30.0% of revenue.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mission   ·   businesses   ·   exports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Orontes long-term goals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Long-term goal</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2027 (actual)</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2032 (goal)</w:t>
            </w:r>
          </w:p>
        </w:tc>
      </w:tr>
      <w:tr>
        <w:tc>
          <w:tcPr>
            <w:tcW w:type="pct" w:w="2200"/>
            <w:tcMar>
              <w:top w:type="dxa" w:w="50"/>
              <w:left w:type="dxa" w:w="110"/>
              <w:bottom w:type="dxa" w:w="50"/>
              <w:right w:type="dxa" w:w="110"/>
            </w:tcMar>
          </w:tcPr>
          <w:p>
            <w:pPr>
              <w:spacing w:before="28" w:after="28"/>
            </w:pPr>
            <w:r>
              <w:rPr>
                <w:sz w:val="15"/>
                <w:szCs w:val="15"/>
              </w:rPr>
              <w:t xml:space="preserve">Export sales as a share of revenue</w:t>
            </w:r>
          </w:p>
        </w:tc>
        <w:tc>
          <w:tcPr>
            <w:tcW w:type="pct" w:w="1400"/>
            <w:tcMar>
              <w:top w:type="dxa" w:w="50"/>
              <w:left w:type="dxa" w:w="110"/>
              <w:bottom w:type="dxa" w:w="50"/>
              <w:right w:type="dxa" w:w="110"/>
            </w:tcMar>
          </w:tcPr>
          <w:p>
            <w:pPr>
              <w:spacing w:before="28" w:after="28"/>
            </w:pPr>
            <w:r>
              <w:rPr>
                <w:sz w:val="15"/>
                <w:szCs w:val="15"/>
              </w:rPr>
              <w:t xml:space="preserve">18.0%</w:t>
            </w:r>
          </w:p>
        </w:tc>
        <w:tc>
          <w:tcPr>
            <w:tcW w:type="pct" w:w="1400"/>
            <w:tcMar>
              <w:top w:type="dxa" w:w="50"/>
              <w:left w:type="dxa" w:w="110"/>
              <w:bottom w:type="dxa" w:w="50"/>
              <w:right w:type="dxa" w:w="110"/>
            </w:tcMar>
          </w:tcPr>
          <w:p>
            <w:pPr>
              <w:spacing w:before="28" w:after="28"/>
            </w:pPr>
            <w:r>
              <w:rPr>
                <w:sz w:val="15"/>
                <w:szCs w:val="15"/>
              </w:rPr>
              <w:t xml:space="preserve">30.0%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Revenue from products launched in the last three years</w:t>
            </w:r>
          </w:p>
        </w:tc>
        <w:tc>
          <w:tcPr>
            <w:tcW w:type="pct" w:w="1400"/>
            <w:shd w:fill="FBFAF6" w:val="clear"/>
            <w:tcMar>
              <w:top w:type="dxa" w:w="50"/>
              <w:left w:type="dxa" w:w="110"/>
              <w:bottom w:type="dxa" w:w="50"/>
              <w:right w:type="dxa" w:w="110"/>
            </w:tcMar>
          </w:tcPr>
          <w:p>
            <w:pPr>
              <w:spacing w:before="28" w:after="28"/>
            </w:pPr>
            <w:r>
              <w:rPr>
                <w:sz w:val="15"/>
                <w:szCs w:val="15"/>
              </w:rPr>
              <w:t xml:space="preserve">6.0%</w:t>
            </w:r>
          </w:p>
        </w:tc>
        <w:tc>
          <w:tcPr>
            <w:tcW w:type="pct" w:w="1400"/>
            <w:shd w:fill="FBFAF6" w:val="clear"/>
            <w:tcMar>
              <w:top w:type="dxa" w:w="50"/>
              <w:left w:type="dxa" w:w="110"/>
              <w:bottom w:type="dxa" w:w="50"/>
              <w:right w:type="dxa" w:w="110"/>
            </w:tcMar>
          </w:tcPr>
          <w:p>
            <w:pPr>
              <w:spacing w:before="28" w:after="28"/>
            </w:pPr>
            <w:r>
              <w:rPr>
                <w:sz w:val="15"/>
                <w:szCs w:val="15"/>
              </w:rPr>
              <w:t xml:space="preserve">15.0%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400"/>
            <w:tcMar>
              <w:top w:type="dxa" w:w="50"/>
              <w:left w:type="dxa" w:w="110"/>
              <w:bottom w:type="dxa" w:w="50"/>
              <w:right w:type="dxa" w:w="110"/>
            </w:tcMar>
          </w:tcPr>
          <w:p>
            <w:pPr>
              <w:spacing w:before="28" w:after="28"/>
            </w:pPr>
            <w:r>
              <w:rPr>
                <w:sz w:val="15"/>
                <w:szCs w:val="15"/>
              </w:rPr>
              <w:t xml:space="preserve">11.0%</w:t>
            </w:r>
          </w:p>
        </w:tc>
        <w:tc>
          <w:tcPr>
            <w:tcW w:type="pct" w:w="1400"/>
            <w:tcMar>
              <w:top w:type="dxa" w:w="50"/>
              <w:left w:type="dxa" w:w="110"/>
              <w:bottom w:type="dxa" w:w="50"/>
              <w:right w:type="dxa" w:w="110"/>
            </w:tcMar>
          </w:tcPr>
          <w:p>
            <w:pPr>
              <w:spacing w:before="28" w:after="28"/>
            </w:pPr>
            <w:r>
              <w:rPr>
                <w:sz w:val="15"/>
                <w:szCs w:val="15"/>
              </w:rPr>
              <w:t xml:space="preserve">15.0%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00"/>
            <w:shd w:fill="FBFAF6" w:val="clear"/>
            <w:tcMar>
              <w:top w:type="dxa" w:w="50"/>
              <w:left w:type="dxa" w:w="110"/>
              <w:bottom w:type="dxa" w:w="50"/>
              <w:right w:type="dxa" w:w="110"/>
            </w:tcMar>
          </w:tcPr>
          <w:p>
            <w:pPr>
              <w:spacing w:before="28" w:after="28"/>
            </w:pPr>
            <w:r>
              <w:rPr>
                <w:sz w:val="15"/>
                <w:szCs w:val="15"/>
              </w:rPr>
              <w:t xml:space="preserve">0.50 kWh</w:t>
            </w:r>
          </w:p>
        </w:tc>
        <w:tc>
          <w:tcPr>
            <w:tcW w:type="pct" w:w="1400"/>
            <w:shd w:fill="FBFAF6" w:val="clear"/>
            <w:tcMar>
              <w:top w:type="dxa" w:w="50"/>
              <w:left w:type="dxa" w:w="110"/>
              <w:bottom w:type="dxa" w:w="50"/>
              <w:right w:type="dxa" w:w="110"/>
            </w:tcMar>
          </w:tcPr>
          <w:p>
            <w:pPr>
              <w:spacing w:before="28" w:after="28"/>
            </w:pPr>
            <w:r>
              <w:rPr>
                <w:sz w:val="15"/>
                <w:szCs w:val="15"/>
              </w:rPr>
              <w:t xml:space="preserve">0.40 kWh</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00"/>
            <w:tcMar>
              <w:top w:type="dxa" w:w="50"/>
              <w:left w:type="dxa" w:w="110"/>
              <w:bottom w:type="dxa" w:w="50"/>
              <w:right w:type="dxa" w:w="110"/>
            </w:tcMar>
          </w:tcPr>
          <w:p>
            <w:pPr>
              <w:spacing w:before="28" w:after="28"/>
            </w:pPr>
            <w:r>
              <w:rPr>
                <w:sz w:val="15"/>
                <w:szCs w:val="15"/>
              </w:rPr>
              <w:t xml:space="preserve">12 h</w:t>
            </w:r>
          </w:p>
        </w:tc>
        <w:tc>
          <w:tcPr>
            <w:tcW w:type="pct" w:w="1400"/>
            <w:tcMar>
              <w:top w:type="dxa" w:w="50"/>
              <w:left w:type="dxa" w:w="110"/>
              <w:bottom w:type="dxa" w:w="50"/>
              <w:right w:type="dxa" w:w="110"/>
            </w:tcMar>
          </w:tcPr>
          <w:p>
            <w:pPr>
              <w:spacing w:before="28" w:after="28"/>
            </w:pPr>
            <w:r>
              <w:rPr>
                <w:sz w:val="15"/>
                <w:szCs w:val="15"/>
              </w:rPr>
              <w:t xml:space="preserve">24 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 on investment   ·   Training hours per employee a year   ·   What do we want to become?   ·   Energy per case of juice (kWh)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Mission, mission</w:t>
            </w:r>
          </w:p>
        </w:tc>
      </w:tr>
    </w:tbl>
    <w:p/>
    <w:p>
      <w:pPr>
        <w:spacing w:before="44" w:after="14"/>
      </w:pPr>
      <w:r>
        <w:rPr>
          <w:b/>
          <w:bCs/>
          <w:color w:val="353A7C"/>
          <w:sz w:val="18"/>
          <w:szCs w:val="18"/>
        </w:rPr>
        <w:t xml:space="preserve">Summary 3</w:t>
      </w:r>
      <w:r>
        <w:rPr>
          <w:color w:val="6B7280"/>
          <w:sz w:val="16"/>
          <w:szCs w:val="16"/>
        </w:rPr>
        <w:t xml:space="preserve">      gaps 11–12</w:t>
      </w:r>
    </w:p>
    <w:p>
      <w:pPr>
        <w:spacing w:before="20" w:after="20" w:line="360" w:lineRule="auto"/>
        <w:ind w:left="200"/>
      </w:pPr>
      <w:r>
        <w:rPr>
          <w:sz w:val="19"/>
          <w:szCs w:val="19"/>
        </w:rPr>
        <w:t xml:space="preserve">In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French and Arabic, 'mission' can also mean a single task or trip. </w:t>
      </w:r>
      <w:r>
        <w:rPr>
          <w:sz w:val="19"/>
          <w:szCs w:val="19"/>
        </w:rPr>
        <w:t xml:space="preserve">In strategic planning it means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lasting purpose. </w:t>
      </w:r>
      <w:r>
        <w:rPr>
          <w:sz w:val="19"/>
          <w:szCs w:val="19"/>
        </w:rPr>
        <w:t xml:space="preserve">For this sense.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organization's   ·   purpose   ·   English</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15"/>
        <w:gridCol w:w="326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Mission, vision and goals at Orontes Foods</w:t>
            </w:r>
          </w:p>
        </w:tc>
      </w:tr>
      <w:tr>
        <w:tc>
          <w:tcPr>
            <w:tcW w:type="pct" w:w="1101"/>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699"/>
            <w:shd w:fill="353A7C" w:val="clear"/>
            <w:tcMar>
              <w:top w:type="dxa" w:w="50"/>
              <w:left w:type="dxa" w:w="110"/>
              <w:bottom w:type="dxa" w:w="50"/>
              <w:right w:type="dxa" w:w="110"/>
            </w:tcMar>
          </w:tcPr>
          <w:p>
            <w:pPr>
              <w:spacing w:before="30" w:after="30"/>
            </w:pPr>
            <w:r>
              <w:rPr>
                <w:b/>
                <w:bCs/>
                <w:color w:val="FFFFFF"/>
                <w:sz w:val="15"/>
                <w:szCs w:val="15"/>
              </w:rPr>
              <w:t xml:space="preserve">Question it answers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 Foods</w:t>
            </w:r>
          </w:p>
        </w:tc>
      </w:tr>
      <w:tr>
        <w:tc>
          <w:tcPr>
            <w:tcW w:type="pct" w:w="1101"/>
            <w:tcMar>
              <w:top w:type="dxa" w:w="50"/>
              <w:left w:type="dxa" w:w="110"/>
              <w:bottom w:type="dxa" w:w="50"/>
              <w:right w:type="dxa" w:w="110"/>
            </w:tcMar>
          </w:tcPr>
          <w:p>
            <w:pPr>
              <w:spacing w:before="28" w:after="28"/>
            </w:pPr>
            <w:r>
              <w:rPr>
                <w:sz w:val="15"/>
                <w:szCs w:val="15"/>
              </w:rPr>
              <w:t xml:space="preserve">Mission</w:t>
            </w:r>
          </w:p>
        </w:tc>
        <w:tc>
          <w:tcPr>
            <w:tcW w:type="pct" w:w="1699"/>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tcMar>
              <w:top w:type="dxa" w:w="50"/>
              <w:left w:type="dxa" w:w="110"/>
              <w:bottom w:type="dxa" w:w="50"/>
              <w:right w:type="dxa" w:w="110"/>
            </w:tcMar>
          </w:tcPr>
          <w:p>
            <w:pPr>
              <w:spacing w:before="28" w:after="28"/>
            </w:pPr>
            <w:r>
              <w:rPr>
                <w:sz w:val="15"/>
                <w:szCs w:val="15"/>
              </w:rPr>
              <w:t xml:space="preserve">To make trusted, traditional Levant foods and drinks for families and businesses across the region.</w:t>
            </w:r>
          </w:p>
        </w:tc>
      </w:tr>
      <w:tr>
        <w:tc>
          <w:tcPr>
            <w:tcW w:type="pct" w:w="1101"/>
            <w:shd w:fill="FBFAF6" w:val="clear"/>
            <w:tcMar>
              <w:top w:type="dxa" w:w="50"/>
              <w:left w:type="dxa" w:w="110"/>
              <w:bottom w:type="dxa" w:w="50"/>
              <w:right w:type="dxa" w:w="110"/>
            </w:tcMar>
          </w:tcPr>
          <w:p>
            <w:pPr>
              <w:spacing w:before="28" w:after="28"/>
            </w:pPr>
            <w:r>
              <w:rPr>
                <w:sz w:val="15"/>
                <w:szCs w:val="15"/>
              </w:rPr>
              <w:t xml:space="preserve">Vision</w:t>
            </w:r>
          </w:p>
        </w:tc>
        <w:tc>
          <w:tcPr>
            <w:tcW w:type="pct" w:w="1699"/>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200"/>
            <w:shd w:fill="FBFAF6" w:val="clear"/>
            <w:tcMar>
              <w:top w:type="dxa" w:w="50"/>
              <w:left w:type="dxa" w:w="110"/>
              <w:bottom w:type="dxa" w:w="50"/>
              <w:right w:type="dxa" w:w="110"/>
            </w:tcMar>
          </w:tcPr>
          <w:p>
            <w:pPr>
              <w:spacing w:before="28" w:after="28"/>
            </w:pPr>
            <w:r>
              <w:rPr>
                <w:sz w:val="15"/>
                <w:szCs w:val="15"/>
              </w:rPr>
              <w:t xml:space="preserve">To be the first-choice Levant food brand in the Gulf and Europe by 2032.</w:t>
            </w:r>
          </w:p>
        </w:tc>
      </w:tr>
      <w:tr>
        <w:tc>
          <w:tcPr>
            <w:tcW w:type="pct" w:w="1101"/>
            <w:tcMar>
              <w:top w:type="dxa" w:w="50"/>
              <w:left w:type="dxa" w:w="110"/>
              <w:bottom w:type="dxa" w:w="50"/>
              <w:right w:type="dxa" w:w="110"/>
            </w:tcMar>
          </w:tcPr>
          <w:p>
            <w:pPr>
              <w:spacing w:before="28" w:after="28"/>
            </w:pPr>
            <w:r>
              <w:rPr>
                <w:sz w:val="15"/>
                <w:szCs w:val="15"/>
              </w:rPr>
              <w:t xml:space="preserve">Long-term goals</w:t>
            </w:r>
          </w:p>
        </w:tc>
        <w:tc>
          <w:tcPr>
            <w:tcW w:type="pct" w:w="1699"/>
            <w:tcMar>
              <w:top w:type="dxa" w:w="50"/>
              <w:left w:type="dxa" w:w="110"/>
              <w:bottom w:type="dxa" w:w="50"/>
              <w:right w:type="dxa" w:w="110"/>
            </w:tcMar>
          </w:tcPr>
          <w:p>
            <w:pPr>
              <w:spacing w:before="28" w:after="28"/>
            </w:pPr>
            <w:r>
              <w:rPr>
                <w:sz w:val="15"/>
                <w:szCs w:val="15"/>
              </w:rPr>
              <w:t xml:space="preserve">What results, by when?</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Why do we exist? What do we do, and for whom?   ·   Export sales as a share of revenue   ·   For example: exports 30.0% of revenue by 2032.   ·   What do we want to become?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mission statement   ·   بيان الرؤية   ·   strategic planning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7"/>
        <w:gridCol w:w="47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4"/>
            <w:tcMar>
              <w:top w:type="dxa" w:w="50"/>
              <w:left w:type="dxa" w:w="110"/>
              <w:bottom w:type="dxa" w:w="50"/>
              <w:right w:type="dxa" w:w="110"/>
            </w:tcMar>
          </w:tcPr>
          <w:p>
            <w:pPr>
              <w:spacing w:before="26" w:after="26"/>
            </w:pPr>
            <w:r>
              <w:rPr>
                <w:color w:val="232733"/>
                <w:sz w:val="16"/>
                <w:szCs w:val="16"/>
              </w:rPr>
              <w:t xml:space="preserve">mission statement</w:t>
            </w:r>
          </w:p>
        </w:tc>
        <w:tc>
          <w:tcPr>
            <w:tcW w:type="pct" w:w="2476"/>
            <w:tcMar>
              <w:top w:type="dxa" w:w="50"/>
              <w:left w:type="dxa" w:w="110"/>
              <w:bottom w:type="dxa" w:w="50"/>
              <w:right w:type="dxa" w:w="110"/>
            </w:tcMar>
          </w:tcPr>
          <w:p>
            <w:pPr>
              <w:spacing w:before="26" w:after="26"/>
            </w:pPr>
            <w:r>
              <w:rPr>
                <w:color w:val="232733"/>
                <w:sz w:val="16"/>
                <w:szCs w:val="16"/>
              </w:rPr>
              <w:t xml:space="preserve">بيان الرسالة</w:t>
            </w:r>
          </w:p>
        </w:tc>
      </w:tr>
      <w:tr>
        <w:tc>
          <w:tcPr>
            <w:tcW w:type="pct" w:w="2524"/>
            <w:shd w:fill="FBFAF6" w:val="clear"/>
            <w:tcMar>
              <w:top w:type="dxa" w:w="50"/>
              <w:left w:type="dxa" w:w="110"/>
              <w:bottom w:type="dxa" w:w="50"/>
              <w:right w:type="dxa" w:w="110"/>
            </w:tcMar>
          </w:tcPr>
          <w:p>
            <w:pPr>
              <w:spacing w:before="26" w:after="26"/>
            </w:pPr>
            <w:r>
              <w:rPr>
                <w:color w:val="232733"/>
                <w:sz w:val="16"/>
                <w:szCs w:val="16"/>
              </w:rPr>
              <w:t xml:space="preserve">vision statement</w:t>
            </w:r>
          </w:p>
        </w:tc>
        <w:tc>
          <w:tcPr>
            <w:tcW w:type="pct" w:w="2476"/>
            <w:shd w:fill="FBFAF6" w:val="clear"/>
            <w:tcMar>
              <w:top w:type="dxa" w:w="50"/>
              <w:left w:type="dxa" w:w="110"/>
              <w:bottom w:type="dxa" w:w="50"/>
              <w:right w:type="dxa" w:w="110"/>
            </w:tcMar>
          </w:tcPr>
          <w:p>
            <w:pPr>
              <w:spacing w:before="26" w:after="26"/>
            </w:pPr>
            <w:r>
              <w:rPr>
                <w:color w:val="232733"/>
                <w:sz w:val="16"/>
                <w:szCs w:val="16"/>
              </w:rPr>
              <w:t xml:space="preserve">بيان الرؤية</w:t>
            </w:r>
          </w:p>
        </w:tc>
      </w:tr>
      <w:tr>
        <w:tc>
          <w:tcPr>
            <w:tcW w:type="pct" w:w="2524"/>
            <w:tcMar>
              <w:top w:type="dxa" w:w="50"/>
              <w:left w:type="dxa" w:w="110"/>
              <w:bottom w:type="dxa" w:w="50"/>
              <w:right w:type="dxa" w:w="110"/>
            </w:tcMar>
          </w:tcPr>
          <w:p>
            <w:pPr>
              <w:spacing w:before="26" w:after="26"/>
            </w:pPr>
            <w:r>
              <w:rPr>
                <w:color w:val="232733"/>
                <w:sz w:val="16"/>
                <w:szCs w:val="16"/>
              </w:rPr>
              <w:t xml:space="preserve">long-term goals</w:t>
            </w:r>
          </w:p>
        </w:tc>
        <w:tc>
          <w:tcPr>
            <w:tcW w:type="pct" w:w="2476"/>
            <w:tcMar>
              <w:top w:type="dxa" w:w="50"/>
              <w:left w:type="dxa" w:w="110"/>
              <w:bottom w:type="dxa" w:w="50"/>
              <w:right w:type="dxa" w:w="110"/>
            </w:tcMar>
          </w:tcPr>
          <w:p>
            <w:pPr>
              <w:spacing w:before="26" w:after="26"/>
            </w:pPr>
            <w:r>
              <w:rPr>
                <w:color w:val="232733"/>
                <w:sz w:val="16"/>
                <w:szCs w:val="16"/>
              </w:rPr>
              <w:t xml:space="preserve">الأهداف طويلة الأجل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From mission to long-term goals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Training hours per employee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vision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English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become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organization's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Why do we exist? What do we do, and for whom?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progress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What do we want to become?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For example: exports 30.0% of revenue by 2032.</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exports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strategic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Return on 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mission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Energy per case of juice (kWh)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mission statement says why the organization exists, what it does and for whom. The vision statement says what it wants to become. The mission leads to long-term goals: results the company aims to reach by the end of the plan. Good goals turn the mission into numbers and dates, so that progress can be measured.</w:t>
      </w:r>
    </w:p>
    <w:p>
      <w:pPr>
        <w:spacing w:before="20" w:after="20"/>
        <w:ind w:left="240" w:hanging="240"/>
      </w:pPr>
      <w:r>
        <w:rPr>
          <w:b/>
          <w:bCs/>
          <w:color w:val="353A7C"/>
          <w:sz w:val="15"/>
          <w:szCs w:val="15"/>
        </w:rPr>
        <w:t xml:space="preserve">Summary 2   </w:t>
      </w:r>
      <w:r>
        <w:rPr>
          <w:color w:val="6B7280"/>
          <w:sz w:val="15"/>
          <w:szCs w:val="15"/>
        </w:rPr>
        <w:t xml:space="preserve">The mission speaks of trusted Levant foods across the region. The board turns it into five goals for 2032. For example, exports rise from 18.0% to 30.0% of revenue.</w:t>
      </w:r>
    </w:p>
    <w:p>
      <w:pPr>
        <w:spacing w:before="20" w:after="20"/>
        <w:ind w:left="240" w:hanging="240"/>
      </w:pPr>
      <w:r>
        <w:rPr>
          <w:b/>
          <w:bCs/>
          <w:color w:val="353A7C"/>
          <w:sz w:val="15"/>
          <w:szCs w:val="15"/>
        </w:rPr>
        <w:t xml:space="preserve">Summary 3   </w:t>
      </w:r>
      <w:r>
        <w:rPr>
          <w:color w:val="6B7280"/>
          <w:sz w:val="15"/>
          <w:szCs w:val="15"/>
        </w:rPr>
        <w:t xml:space="preserve">In English, French and Arabic, 'mission' can also mean a single task or trip. In strategic planning it means the organization's lasting purpose. For this sense.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Congruence: objectives, tactics, plans and budgets</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Short-term objectives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results for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year that move the company toward its goals.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the specific actions used to reach them, and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plan sets out the people, activities and resources. </w:t>
      </w:r>
      <w:r>
        <w:rPr>
          <w:sz w:val="19"/>
          <w:szCs w:val="19"/>
        </w:rPr>
        <w:t xml:space="preserve">The budget puts all of this into money. </w:t>
      </w:r>
      <w:r>
        <w:rPr>
          <w:sz w:val="19"/>
          <w:szCs w:val="19"/>
        </w:rPr>
        <w:t xml:space="preserve">Each level must fit the level above it. </w:t>
      </w:r>
      <w:r>
        <w:rPr>
          <w:sz w:val="19"/>
          <w:szCs w:val="19"/>
        </w:rPr>
        <w:t xml:space="preserve">This fit is called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If the budget cuts export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while the plan calls for export growth, the company will miss its goal even if every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meets the budget.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way to set objectives is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change needed over the plan into equal yearly steps.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must rise by 12.0 points over 5 years, or 2.40 points a year, so the 2028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20.4%.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congruence   ·   Tactics   ·   divide   ·   operational   ·   Exports   ·   objective   ·   manager   ·   results   ·   measurable   ·   simple   ·   coming   ·   marketing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2028 objectives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091"/>
        <w:gridCol w:w="2333"/>
        <w:gridCol w:w="195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Your turn: the 2028 objectives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Goal</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2027</w:t>
            </w:r>
          </w:p>
        </w:tc>
        <w:tc>
          <w:tcPr>
            <w:tcW w:type="pct" w:w="1215"/>
            <w:shd w:fill="353A7C" w:val="clear"/>
            <w:tcMar>
              <w:top w:type="dxa" w:w="50"/>
              <w:left w:type="dxa" w:w="110"/>
              <w:bottom w:type="dxa" w:w="50"/>
              <w:right w:type="dxa" w:w="110"/>
            </w:tcMar>
          </w:tcPr>
          <w:p>
            <w:pPr>
              <w:spacing w:before="30" w:after="30"/>
            </w:pPr>
            <w:r>
              <w:rPr>
                <w:b/>
                <w:bCs/>
                <w:color w:val="FFFFFF"/>
                <w:sz w:val="15"/>
                <w:szCs w:val="15"/>
              </w:rPr>
              <w:t xml:space="preserve">Change a year</w:t>
            </w:r>
          </w:p>
        </w:tc>
        <w:tc>
          <w:tcPr>
            <w:tcW w:type="pct" w:w="1017"/>
            <w:shd w:fill="353A7C" w:val="clear"/>
            <w:tcMar>
              <w:top w:type="dxa" w:w="50"/>
              <w:left w:type="dxa" w:w="110"/>
              <w:bottom w:type="dxa" w:w="50"/>
              <w:right w:type="dxa" w:w="110"/>
            </w:tcMar>
          </w:tcPr>
          <w:p>
            <w:pPr>
              <w:spacing w:before="30" w:after="30"/>
            </w:pPr>
            <w:r>
              <w:rPr>
                <w:b/>
                <w:bCs/>
                <w:color w:val="FFFFFF"/>
                <w:sz w:val="15"/>
                <w:szCs w:val="15"/>
              </w:rPr>
              <w:t xml:space="preserve">2028 objective</w:t>
            </w:r>
          </w:p>
        </w:tc>
      </w:tr>
      <w:tr>
        <w:tc>
          <w:tcPr>
            <w:tcW w:type="pct" w:w="2200"/>
            <w:tcMar>
              <w:top w:type="dxa" w:w="50"/>
              <w:left w:type="dxa" w:w="110"/>
              <w:bottom w:type="dxa" w:w="50"/>
              <w:right w:type="dxa" w:w="110"/>
            </w:tcMar>
          </w:tcPr>
          <w:p>
            <w:pPr>
              <w:spacing w:before="28" w:after="28"/>
            </w:pPr>
            <w:r>
              <w:rPr>
                <w:sz w:val="15"/>
                <w:szCs w:val="15"/>
              </w:rPr>
              <w:t xml:space="preserve">Export sales as a share of revenue</w:t>
            </w:r>
          </w:p>
        </w:tc>
        <w:tc>
          <w:tcPr>
            <w:tcW w:type="pct" w:w="568"/>
            <w:tcMar>
              <w:top w:type="dxa" w:w="50"/>
              <w:left w:type="dxa" w:w="110"/>
              <w:bottom w:type="dxa" w:w="50"/>
              <w:right w:type="dxa" w:w="110"/>
            </w:tcMar>
          </w:tcPr>
          <w:p>
            <w:pPr>
              <w:spacing w:before="28" w:after="28"/>
            </w:pPr>
            <w:r>
              <w:rPr>
                <w:sz w:val="15"/>
                <w:szCs w:val="15"/>
              </w:rPr>
              <w:t xml:space="preserve">18.0%</w:t>
            </w:r>
          </w:p>
        </w:tc>
        <w:tc>
          <w:tcPr>
            <w:tcW w:type="pct" w:w="1215"/>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017"/>
            <w:tcMar>
              <w:top w:type="dxa" w:w="50"/>
              <w:left w:type="dxa" w:w="110"/>
              <w:bottom w:type="dxa" w:w="50"/>
              <w:right w:type="dxa" w:w="110"/>
            </w:tcMar>
          </w:tcPr>
          <w:p>
            <w:pPr>
              <w:spacing w:before="28" w:after="28"/>
            </w:pPr>
            <w:r>
              <w:rPr>
                <w:sz w:val="15"/>
                <w:szCs w:val="15"/>
              </w:rPr>
              <w:t xml:space="preserve">20.4%</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Revenue from products launched in the last three years</w:t>
            </w:r>
          </w:p>
        </w:tc>
        <w:tc>
          <w:tcPr>
            <w:tcW w:type="pct" w:w="568"/>
            <w:shd w:fill="FBFAF6" w:val="clear"/>
            <w:tcMar>
              <w:top w:type="dxa" w:w="50"/>
              <w:left w:type="dxa" w:w="110"/>
              <w:bottom w:type="dxa" w:w="50"/>
              <w:right w:type="dxa" w:w="110"/>
            </w:tcMar>
          </w:tcPr>
          <w:p>
            <w:pPr>
              <w:spacing w:before="28" w:after="28"/>
            </w:pPr>
            <w:r>
              <w:rPr>
                <w:sz w:val="15"/>
                <w:szCs w:val="15"/>
              </w:rPr>
              <w:t xml:space="preserve">6.0%</w:t>
            </w:r>
          </w:p>
        </w:tc>
        <w:tc>
          <w:tcPr>
            <w:tcW w:type="pct" w:w="1215"/>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017"/>
            <w:shd w:fill="FBFAF6" w:val="clear"/>
            <w:tcMar>
              <w:top w:type="dxa" w:w="50"/>
              <w:left w:type="dxa" w:w="110"/>
              <w:bottom w:type="dxa" w:w="50"/>
              <w:right w:type="dxa" w:w="110"/>
            </w:tcMar>
          </w:tcPr>
          <w:p>
            <w:pPr>
              <w:spacing w:before="28" w:after="28"/>
            </w:pPr>
            <w:r>
              <w:rPr>
                <w:sz w:val="15"/>
                <w:szCs w:val="15"/>
              </w:rPr>
              <w:t xml:space="preserve">7.8%</w:t>
            </w:r>
          </w:p>
        </w:tc>
      </w:tr>
      <w:tr>
        <w:tc>
          <w:tcPr>
            <w:tcW w:type="pct" w:w="2200"/>
            <w:tcMar>
              <w:top w:type="dxa" w:w="50"/>
              <w:left w:type="dxa" w:w="110"/>
              <w:bottom w:type="dxa" w:w="50"/>
              <w:right w:type="dxa" w:w="110"/>
            </w:tcMar>
          </w:tcPr>
          <w:p>
            <w:pPr>
              <w:spacing w:before="28" w:after="28"/>
            </w:pPr>
            <w:r>
              <w:rPr>
                <w:sz w:val="15"/>
                <w:szCs w:val="15"/>
              </w:rPr>
              <w:t xml:space="preserve">Return on investment</w:t>
            </w:r>
          </w:p>
        </w:tc>
        <w:tc>
          <w:tcPr>
            <w:tcW w:type="pct" w:w="568"/>
            <w:tcMar>
              <w:top w:type="dxa" w:w="50"/>
              <w:left w:type="dxa" w:w="110"/>
              <w:bottom w:type="dxa" w:w="50"/>
              <w:right w:type="dxa" w:w="110"/>
            </w:tcMar>
          </w:tcPr>
          <w:p>
            <w:pPr>
              <w:spacing w:before="28" w:after="28"/>
            </w:pPr>
            <w:r>
              <w:rPr>
                <w:sz w:val="15"/>
                <w:szCs w:val="15"/>
              </w:rPr>
              <w:t xml:space="preserve">11.0%</w:t>
            </w:r>
          </w:p>
        </w:tc>
        <w:tc>
          <w:tcPr>
            <w:tcW w:type="pct" w:w="1215"/>
            <w:tcMar>
              <w:top w:type="dxa" w:w="50"/>
              <w:left w:type="dxa" w:w="110"/>
              <w:bottom w:type="dxa" w:w="50"/>
              <w:right w:type="dxa" w:w="110"/>
            </w:tcMar>
          </w:tcPr>
          <w:p>
            <w:pPr>
              <w:spacing w:before="28" w:after="28"/>
            </w:pPr>
            <w:r>
              <w:rPr>
                <w:sz w:val="15"/>
                <w:szCs w:val="15"/>
              </w:rPr>
              <w:t xml:space="preserve">+0.80 points</w:t>
            </w:r>
          </w:p>
        </w:tc>
        <w:tc>
          <w:tcPr>
            <w:tcW w:type="pct" w:w="1017"/>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Energy per case of juice (kWh)</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215"/>
            <w:shd w:fill="FBFAF6" w:val="clear"/>
            <w:tcMar>
              <w:top w:type="dxa" w:w="50"/>
              <w:left w:type="dxa" w:w="110"/>
              <w:bottom w:type="dxa" w:w="50"/>
              <w:right w:type="dxa" w:w="110"/>
            </w:tcMar>
          </w:tcPr>
          <w:p>
            <w:pPr>
              <w:spacing w:before="28" w:after="28"/>
            </w:pPr>
            <w:r>
              <w:rPr>
                <w:sz w:val="15"/>
                <w:szCs w:val="15"/>
              </w:rPr>
              <w:t xml:space="preserve">−0.02 kWh</w:t>
            </w:r>
          </w:p>
        </w:tc>
        <w:tc>
          <w:tcPr>
            <w:tcW w:type="pct" w:w="1017"/>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Training hours per employee a year</w:t>
            </w:r>
          </w:p>
        </w:tc>
        <w:tc>
          <w:tcPr>
            <w:tcW w:type="pct" w:w="568"/>
            <w:tcMar>
              <w:top w:type="dxa" w:w="50"/>
              <w:left w:type="dxa" w:w="110"/>
              <w:bottom w:type="dxa" w:w="50"/>
              <w:right w:type="dxa" w:w="110"/>
            </w:tcMar>
          </w:tcPr>
          <w:p>
            <w:pPr>
              <w:spacing w:before="28" w:after="28"/>
            </w:pPr>
            <w:r>
              <w:rPr>
                <w:sz w:val="15"/>
                <w:szCs w:val="15"/>
              </w:rPr>
              <w:t xml:space="preserve">12 h</w:t>
            </w:r>
          </w:p>
        </w:tc>
        <w:tc>
          <w:tcPr>
            <w:tcW w:type="pct" w:w="1215"/>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017"/>
            <w:tcMar>
              <w:top w:type="dxa" w:w="50"/>
              <w:left w:type="dxa" w:w="110"/>
              <w:bottom w:type="dxa" w:w="50"/>
              <w:right w:type="dxa" w:w="110"/>
            </w:tcMar>
          </w:tcPr>
          <w:p>
            <w:pPr>
              <w:spacing w:before="28" w:after="28"/>
            </w:pPr>
            <w:r>
              <w:rPr>
                <w:sz w:val="15"/>
                <w:szCs w:val="15"/>
              </w:rPr>
              <w:t xml:space="preserve">14.4 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+2.40 points   ·   operational plan   ·   0.50 kWh   ·   +1.80 points   ·   +2.4 h</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mission statement   ·   strategic plan   ·   tactics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short-term objectives</w:t>
            </w:r>
          </w:p>
        </w:tc>
        <w:tc>
          <w:tcPr>
            <w:tcW w:type="pct" w:w="2400"/>
            <w:tcMar>
              <w:top w:type="dxa" w:w="50"/>
              <w:left w:type="dxa" w:w="110"/>
              <w:bottom w:type="dxa" w:w="50"/>
              <w:right w:type="dxa" w:w="110"/>
            </w:tcMar>
          </w:tcPr>
          <w:p>
            <w:pPr>
              <w:spacing w:before="26" w:after="26"/>
            </w:pPr>
            <w:r>
              <w:rPr>
                <w:color w:val="232733"/>
                <w:sz w:val="16"/>
                <w:szCs w:val="16"/>
              </w:rPr>
              <w:t xml:space="preserve">الأهداف قصيرة الأجل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tactics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التكتيكات</w:t>
            </w:r>
          </w:p>
        </w:tc>
      </w:tr>
      <w:tr>
        <w:tc>
          <w:tcPr>
            <w:tcW w:type="pct" w:w="2600"/>
            <w:tcMar>
              <w:top w:type="dxa" w:w="50"/>
              <w:left w:type="dxa" w:w="110"/>
              <w:bottom w:type="dxa" w:w="50"/>
              <w:right w:type="dxa" w:w="110"/>
            </w:tcMar>
          </w:tcPr>
          <w:p>
            <w:pPr>
              <w:spacing w:before="26" w:after="26"/>
            </w:pPr>
            <w:r>
              <w:rPr>
                <w:color w:val="232733"/>
                <w:sz w:val="16"/>
                <w:szCs w:val="16"/>
              </w:rPr>
              <w:t xml:space="preserve">operational plan</w:t>
            </w:r>
          </w:p>
        </w:tc>
        <w:tc>
          <w:tcPr>
            <w:tcW w:type="pct" w:w="2400"/>
            <w:tcMar>
              <w:top w:type="dxa" w:w="50"/>
              <w:left w:type="dxa" w:w="110"/>
              <w:bottom w:type="dxa" w:w="50"/>
              <w:right w:type="dxa" w:w="110"/>
            </w:tcMar>
          </w:tcPr>
          <w:p>
            <w:pPr>
              <w:spacing w:before="26" w:after="26"/>
            </w:pPr>
            <w:r>
              <w:rPr>
                <w:color w:val="232733"/>
                <w:sz w:val="16"/>
                <w:szCs w:val="16"/>
              </w:rPr>
              <w:t xml:space="preserve">الخطة التشغيلية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Congruence: objectives, tactics, plans and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Tactics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+2.40 points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operational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+1.80 points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congruence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0.50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marketing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+2.4 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manager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strategic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tactics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divide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Short-term objectives are measurable results for the coming year that move the company toward its goals. Tactics are the specific actions used to reach them, and the operational plan sets out the people, activities and resources. The budget puts all of this into money. Each level must fit the level above it. This fit is called congruence. If the budget cuts export marketing while the plan calls for export growth, the company will miss its goal even if every manager meets the budget. A simple way to set objectives is to divide the change needed over the plan into equal yearly steps. Exports must rise by 12.0 points over 5 years, or 2.40 points a year, so the 2028 objective is 20.4%.</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Characteristics of successful strategic plans</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strategic plan gives a clear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follows from the mission. </w:t>
      </w:r>
      <w:r>
        <w:rPr>
          <w:sz w:val="19"/>
          <w:szCs w:val="19"/>
        </w:rPr>
        <w:t xml:space="preserve">Its goals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realistic, based on a careful study of the company and 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is also shared: managers help set their own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understand how they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It is linked to resources, so that people and money are available, and it is reviewed regularly, with contingency plans for the main risks.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contribute   ·   objectives   ·   successful   ·   direction   ·   understand   ·   environment   ·   measurable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Characteristics of successful strategic plans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Characteristic</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r>
      <w:tr>
        <w:tc>
          <w:tcPr>
            <w:tcW w:type="pct" w:w="2400"/>
            <w:tcMar>
              <w:top w:type="dxa" w:w="50"/>
              <w:left w:type="dxa" w:w="110"/>
              <w:bottom w:type="dxa" w:w="50"/>
              <w:right w:type="dxa" w:w="110"/>
            </w:tcMar>
          </w:tcPr>
          <w:p>
            <w:pPr>
              <w:spacing w:before="28" w:after="28"/>
            </w:pPr>
            <w:r>
              <w:rPr>
                <w:sz w:val="15"/>
                <w:szCs w:val="15"/>
              </w:rPr>
              <w:t xml:space="preserve">Clear direction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Measurable goals</w:t>
            </w:r>
          </w:p>
        </w:tc>
        <w:tc>
          <w:tcPr>
            <w:tcW w:type="pct" w:w="2600"/>
            <w:shd w:fill="FBFAF6" w:val="clear"/>
            <w:tcMar>
              <w:top w:type="dxa" w:w="50"/>
              <w:left w:type="dxa" w:w="110"/>
              <w:bottom w:type="dxa" w:w="50"/>
              <w:right w:type="dxa" w:w="110"/>
            </w:tcMar>
          </w:tcPr>
          <w:p>
            <w:pPr>
              <w:spacing w:before="28" w:after="28"/>
            </w:pPr>
            <w:r>
              <w:rPr>
                <w:sz w:val="15"/>
                <w:szCs w:val="15"/>
              </w:rPr>
              <w:t xml:space="preserve">Numbers and dates, not wishes</w:t>
            </w:r>
          </w:p>
        </w:tc>
      </w:tr>
      <w:tr>
        <w:tc>
          <w:tcPr>
            <w:tcW w:type="pct" w:w="2400"/>
            <w:tcMar>
              <w:top w:type="dxa" w:w="50"/>
              <w:left w:type="dxa" w:w="110"/>
              <w:bottom w:type="dxa" w:w="50"/>
              <w:right w:type="dxa" w:w="110"/>
            </w:tcMar>
          </w:tcPr>
          <w:p>
            <w:pPr>
              <w:spacing w:before="28" w:after="28"/>
            </w:pPr>
            <w:r>
              <w:rPr>
                <w:sz w:val="15"/>
                <w:szCs w:val="15"/>
              </w:rPr>
              <w:t xml:space="preserve">Realistic</w:t>
            </w:r>
          </w:p>
        </w:tc>
        <w:tc>
          <w:tcPr>
            <w:tcW w:type="pct" w:w="2600"/>
            <w:tcMar>
              <w:top w:type="dxa" w:w="50"/>
              <w:left w:type="dxa" w:w="110"/>
              <w:bottom w:type="dxa" w:w="50"/>
              <w:right w:type="dxa" w:w="110"/>
            </w:tcMar>
          </w:tcPr>
          <w:p>
            <w:pPr>
              <w:spacing w:before="28" w:after="28"/>
            </w:pPr>
            <w:r>
              <w:rPr>
                <w:sz w:val="15"/>
                <w:szCs w:val="15"/>
              </w:rPr>
              <w:t xml:space="preserve">Based on the analysis of internal and external factors (Chapter 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Shared</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to managers, who help set their own objectives</w:t>
            </w:r>
          </w:p>
        </w:tc>
      </w:tr>
      <w:tr>
        <w:tc>
          <w:tcPr>
            <w:tcW w:type="pct" w:w="2400"/>
            <w:tcMar>
              <w:top w:type="dxa" w:w="50"/>
              <w:left w:type="dxa" w:w="110"/>
              <w:bottom w:type="dxa" w:w="50"/>
              <w:right w:type="dxa" w:w="110"/>
            </w:tcMar>
          </w:tcPr>
          <w:p>
            <w:pPr>
              <w:spacing w:before="28" w:after="28"/>
            </w:pPr>
            <w:r>
              <w:rPr>
                <w:sz w:val="15"/>
                <w:szCs w:val="15"/>
              </w:rPr>
              <w:t xml:space="preserve">Resourced</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Flexible</w:t>
            </w:r>
          </w:p>
        </w:tc>
        <w:tc>
          <w:tcPr>
            <w:tcW w:type="pct" w:w="2600"/>
            <w:shd w:fill="FBFAF6" w:val="clear"/>
            <w:tcMar>
              <w:top w:type="dxa" w:w="50"/>
              <w:left w:type="dxa" w:w="110"/>
              <w:bottom w:type="dxa" w:w="50"/>
              <w:right w:type="dxa" w:w="110"/>
            </w:tcMar>
          </w:tcPr>
          <w:p>
            <w:pPr>
              <w:spacing w:before="28" w:after="28"/>
            </w:pPr>
            <w:r>
              <w:rPr>
                <w:sz w:val="15"/>
                <w:szCs w:val="15"/>
              </w:rPr>
              <w:t xml:space="preserve">Reviewed each year; contingency plans for major risks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from the mission and vision   ·   Communicated   ·   Linked to budgets, people and investment   ·   tactics</w:t>
            </w:r>
          </w:p>
        </w:tc>
      </w:tr>
    </w:tbl>
    <w:p/>
    <w:p>
      <w:pPr>
        <w:spacing w:before="20" w:after="20" w:line="360" w:lineRule="auto"/>
        <w:ind w:left="200"/>
      </w:pPr>
      <w:r>
        <w:rPr>
          <w:sz w:val="19"/>
          <w:szCs w:val="19"/>
        </w:rPr>
        <w:t xml:space="preserve">Measurable objectives are the most common weakness in practice.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75"/>
        <w:gridCol w:w="4098"/>
        <w:gridCol w:w="302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Weak and strong objectives</w:t>
            </w:r>
          </w:p>
        </w:tc>
      </w:tr>
      <w:tr>
        <w:tc>
          <w:tcPr>
            <w:tcW w:type="pct" w:w="1289"/>
            <w:shd w:fill="353A7C" w:val="clear"/>
            <w:tcMar>
              <w:top w:type="dxa" w:w="50"/>
              <w:left w:type="dxa" w:w="110"/>
              <w:bottom w:type="dxa" w:w="50"/>
              <w:right w:type="dxa" w:w="110"/>
            </w:tcMar>
          </w:tcPr>
          <w:p>
            <w:pPr>
              <w:spacing w:before="30" w:after="30"/>
            </w:pPr>
            <w:r>
              <w:rPr>
                <w:b/>
                <w:bCs/>
                <w:color w:val="FFFFFF"/>
                <w:sz w:val="15"/>
                <w:szCs w:val="15"/>
              </w:rPr>
              <w:t xml:space="preserve">Weak objective</w:t>
            </w:r>
          </w:p>
        </w:tc>
        <w:tc>
          <w:tcPr>
            <w:tcW w:type="pct" w:w="2135"/>
            <w:shd w:fill="353A7C" w:val="clear"/>
            <w:tcMar>
              <w:top w:type="dxa" w:w="50"/>
              <w:left w:type="dxa" w:w="110"/>
              <w:bottom w:type="dxa" w:w="50"/>
              <w:right w:type="dxa" w:w="110"/>
            </w:tcMar>
          </w:tcPr>
          <w:p>
            <w:pPr>
              <w:spacing w:before="30" w:after="30"/>
            </w:pPr>
            <w:r>
              <w:rPr>
                <w:b/>
                <w:bCs/>
                <w:color w:val="FFFFFF"/>
                <w:sz w:val="15"/>
                <w:szCs w:val="15"/>
              </w:rPr>
              <w:t xml:space="preserve">Strong objective</w:t>
            </w:r>
          </w:p>
        </w:tc>
        <w:tc>
          <w:tcPr>
            <w:tcW w:type="pct" w:w="1576"/>
            <w:shd w:fill="353A7C" w:val="clear"/>
            <w:tcMar>
              <w:top w:type="dxa" w:w="50"/>
              <w:left w:type="dxa" w:w="110"/>
              <w:bottom w:type="dxa" w:w="50"/>
              <w:right w:type="dxa" w:w="110"/>
            </w:tcMar>
          </w:tcPr>
          <w:p>
            <w:pPr>
              <w:spacing w:before="30" w:after="30"/>
            </w:pPr>
            <w:r>
              <w:rPr>
                <w:b/>
                <w:bCs/>
                <w:color w:val="FFFFFF"/>
                <w:sz w:val="15"/>
                <w:szCs w:val="15"/>
              </w:rPr>
              <w:t xml:space="preserve">Why it is better</w:t>
            </w:r>
          </w:p>
        </w:tc>
      </w:tr>
      <w:tr>
        <w:tc>
          <w:tcPr>
            <w:tcW w:type="pct" w:w="1289"/>
            <w:tcMar>
              <w:top w:type="dxa" w:w="50"/>
              <w:left w:type="dxa" w:w="110"/>
              <w:bottom w:type="dxa" w:w="50"/>
              <w:right w:type="dxa" w:w="110"/>
            </w:tcMar>
          </w:tcPr>
          <w:p>
            <w:pPr>
              <w:spacing w:before="28" w:after="28"/>
            </w:pPr>
            <w:r>
              <w:rPr>
                <w:sz w:val="15"/>
                <w:szCs w:val="15"/>
              </w:rPr>
              <w:t xml:space="preserve">“Grow exports.”</w:t>
            </w:r>
          </w:p>
        </w:tc>
        <w:tc>
          <w:tcPr>
            <w:tcW w:type="pct" w:w="2135"/>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576"/>
            <w:tcMar>
              <w:top w:type="dxa" w:w="50"/>
              <w:left w:type="dxa" w:w="110"/>
              <w:bottom w:type="dxa" w:w="50"/>
              <w:right w:type="dxa" w:w="110"/>
            </w:tcMar>
          </w:tcPr>
          <w:p>
            <w:pPr>
              <w:spacing w:before="28" w:after="28"/>
            </w:pPr>
            <w:r>
              <w:rPr>
                <w:sz w:val="15"/>
                <w:szCs w:val="15"/>
              </w:rPr>
              <w:t xml:space="preserve">Measurable and dated</w:t>
            </w:r>
          </w:p>
        </w:tc>
      </w:tr>
      <w:tr>
        <w:tc>
          <w:tcPr>
            <w:tcW w:type="pct" w:w="1289"/>
            <w:shd w:fill="FBFAF6" w:val="clear"/>
            <w:tcMar>
              <w:top w:type="dxa" w:w="50"/>
              <w:left w:type="dxa" w:w="110"/>
              <w:bottom w:type="dxa" w:w="50"/>
              <w:right w:type="dxa" w:w="110"/>
            </w:tcMar>
          </w:tcPr>
          <w:p>
            <w:pPr>
              <w:spacing w:before="28" w:after="28"/>
            </w:pPr>
            <w:r>
              <w:rPr>
                <w:sz w:val="15"/>
                <w:szCs w:val="15"/>
              </w:rPr>
              <w:t xml:space="preserve">“Use less energy.”</w:t>
            </w:r>
          </w:p>
        </w:tc>
        <w:tc>
          <w:tcPr>
            <w:tcW w:type="pct" w:w="2135"/>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76"/>
            <w:shd w:fill="FBFAF6" w:val="clear"/>
            <w:tcMar>
              <w:top w:type="dxa" w:w="50"/>
              <w:left w:type="dxa" w:w="110"/>
              <w:bottom w:type="dxa" w:w="50"/>
              <w:right w:type="dxa" w:w="110"/>
            </w:tcMar>
          </w:tcPr>
          <w:p>
            <w:pPr>
              <w:spacing w:before="28" w:after="28"/>
            </w:pPr>
            <w:r>
              <w:rPr>
                <w:sz w:val="15"/>
                <w:szCs w:val="15"/>
              </w:rPr>
              <w:t xml:space="preserve">A number the plant can track</w:t>
            </w:r>
          </w:p>
        </w:tc>
      </w:tr>
      <w:tr>
        <w:tc>
          <w:tcPr>
            <w:tcW w:type="pct" w:w="1289"/>
            <w:tcMar>
              <w:top w:type="dxa" w:w="50"/>
              <w:left w:type="dxa" w:w="110"/>
              <w:bottom w:type="dxa" w:w="50"/>
              <w:right w:type="dxa" w:w="110"/>
            </w:tcMar>
          </w:tcPr>
          <w:p>
            <w:pPr>
              <w:spacing w:before="28" w:after="28"/>
            </w:pPr>
            <w:r>
              <w:rPr>
                <w:sz w:val="15"/>
                <w:szCs w:val="15"/>
              </w:rPr>
              <w:t xml:space="preserve">“Train people more.”</w:t>
            </w:r>
          </w:p>
        </w:tc>
        <w:tc>
          <w:tcPr>
            <w:tcW w:type="pct" w:w="2135"/>
            <w:tcMar>
              <w:top w:type="dxa" w:w="50"/>
              <w:left w:type="dxa" w:w="110"/>
              <w:bottom w:type="dxa" w:w="50"/>
              <w:right w:type="dxa" w:w="110"/>
            </w:tcMar>
          </w:tcPr>
          <w:p>
            <w:pPr>
              <w:spacing w:before="28" w:after="28"/>
            </w:pPr>
            <w:r>
              <w:rPr>
                <w:sz w:val="15"/>
                <w:szCs w:val="15"/>
              </w:rPr>
              <w:t xml:space="preserve">“14.4 training hours per employee in 2028.”</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“Exports 20.4% of revenue in 2028.”   ·   Reviewed each year; contingency plans for major risks   ·   “0.48 kWh per case of juice in 2028.”   ·   Owned by HR, easy to check</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Characteristics of successful strategic plans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successful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Follows from the mission and 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direction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Communicated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measurable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Linked to budgets, people and 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“Exports 20.4% of revenue in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“0.48 kWh per case of juice in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contribute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Owned by HR, easy to check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successful strategic plan gives a clear direction that follows from the mission. Its goals are measurable and realistic, based on a careful study of the company and its environment. It is also shared: managers help set their own objectives and understand how they contribute. It is linked to resources, so that people and money are available, and it is reviewed regularly, with contingency plans for the main risks.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  Extended Example 1A: from the Orontes goals to the 2028 plan</w:t>
            </w:r>
          </w:p>
          <w:p>
            <w:pPr>
              <w:spacing w:before="0" w:after="46"/>
            </w:pPr>
            <w:r>
              <w:rPr>
                <w:color w:val="E8EAF6"/>
                <w:sz w:val="16"/>
                <w:szCs w:val="16"/>
              </w:rPr>
              <w:t xml:space="preserve">Chapter 1 · section 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This example follows all five goals from the 2032 targets to the 2028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 main tactic for each. </w:t>
      </w:r>
      <w:r>
        <w:rPr>
          <w:sz w:val="19"/>
          <w:szCs w:val="19"/>
        </w:rPr>
        <w:t xml:space="preserve">Plan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2028 to 2032, 5 years; baseline year 2027.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equal yearly steps from the baseline to each goal.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objectives   ·   targets   ·   period   ·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091"/>
        <w:gridCol w:w="1091"/>
        <w:gridCol w:w="319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the plan on one page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Goal</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2032 goal</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2028 objective</w:t>
            </w:r>
          </w:p>
        </w:tc>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Main tactic</w:t>
            </w:r>
          </w:p>
        </w:tc>
      </w:tr>
      <w:tr>
        <w:tc>
          <w:tcPr>
            <w:tcW w:type="pct" w:w="2200"/>
            <w:tcMar>
              <w:top w:type="dxa" w:w="50"/>
              <w:left w:type="dxa" w:w="110"/>
              <w:bottom w:type="dxa" w:w="50"/>
              <w:right w:type="dxa" w:w="110"/>
            </w:tcMar>
          </w:tcPr>
          <w:p>
            <w:pPr>
              <w:spacing w:before="28" w:after="28"/>
            </w:pPr>
            <w:r>
              <w:rPr>
                <w:sz w:val="15"/>
                <w:szCs w:val="15"/>
              </w:rPr>
              <w:t xml:space="preserve">Export sales as a share of revenue</w:t>
            </w:r>
          </w:p>
        </w:tc>
        <w:tc>
          <w:tcPr>
            <w:tcW w:type="pct" w:w="568"/>
            <w:tcMar>
              <w:top w:type="dxa" w:w="50"/>
              <w:left w:type="dxa" w:w="110"/>
              <w:bottom w:type="dxa" w:w="50"/>
              <w:right w:type="dxa" w:w="110"/>
            </w:tcMar>
          </w:tcPr>
          <w:p>
            <w:pPr>
              <w:spacing w:before="28" w:after="28"/>
            </w:pPr>
            <w:r>
              <w:rPr>
                <w:sz w:val="15"/>
                <w:szCs w:val="15"/>
              </w:rPr>
              <w:t xml:space="preserve">30.0%</w:t>
            </w:r>
          </w:p>
        </w:tc>
        <w:tc>
          <w:tcPr>
            <w:tcW w:type="pct" w:w="568"/>
            <w:tcMar>
              <w:top w:type="dxa" w:w="50"/>
              <w:left w:type="dxa" w:w="110"/>
              <w:bottom w:type="dxa" w:w="50"/>
              <w:right w:type="dxa" w:w="110"/>
            </w:tcMar>
          </w:tcPr>
          <w:p>
            <w:pPr>
              <w:spacing w:before="28" w:after="28"/>
            </w:pPr>
            <w:r>
              <w:rPr>
                <w:sz w:val="15"/>
                <w:szCs w:val="15"/>
              </w:rPr>
              <w:t xml:space="preserve">20.4%</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Revenue from products launched in the last three years</w:t>
            </w:r>
          </w:p>
        </w:tc>
        <w:tc>
          <w:tcPr>
            <w:tcW w:type="pct" w:w="568"/>
            <w:shd w:fill="FBFAF6" w:val="clear"/>
            <w:tcMar>
              <w:top w:type="dxa" w:w="50"/>
              <w:left w:type="dxa" w:w="110"/>
              <w:bottom w:type="dxa" w:w="50"/>
              <w:right w:type="dxa" w:w="110"/>
            </w:tcMar>
          </w:tcPr>
          <w:p>
            <w:pPr>
              <w:spacing w:before="28" w:after="28"/>
            </w:pPr>
            <w:r>
              <w:rPr>
                <w:sz w:val="15"/>
                <w:szCs w:val="15"/>
              </w:rPr>
              <w:t xml:space="preserve">15.0%</w:t>
            </w:r>
          </w:p>
        </w:tc>
        <w:tc>
          <w:tcPr>
            <w:tcW w:type="pct" w:w="568"/>
            <w:shd w:fill="FBFAF6" w:val="clear"/>
            <w:tcMar>
              <w:top w:type="dxa" w:w="50"/>
              <w:left w:type="dxa" w:w="110"/>
              <w:bottom w:type="dxa" w:w="50"/>
              <w:right w:type="dxa" w:w="110"/>
            </w:tcMar>
          </w:tcPr>
          <w:p>
            <w:pPr>
              <w:spacing w:before="28" w:after="28"/>
            </w:pPr>
            <w:r>
              <w:rPr>
                <w:sz w:val="15"/>
                <w:szCs w:val="15"/>
              </w:rPr>
              <w:t xml:space="preserve">7.8%</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200"/>
            <w:tcMar>
              <w:top w:type="dxa" w:w="50"/>
              <w:left w:type="dxa" w:w="110"/>
              <w:bottom w:type="dxa" w:w="50"/>
              <w:right w:type="dxa" w:w="110"/>
            </w:tcMar>
          </w:tcPr>
          <w:p>
            <w:pPr>
              <w:spacing w:before="28" w:after="28"/>
            </w:pPr>
            <w:r>
              <w:rPr>
                <w:sz w:val="15"/>
                <w:szCs w:val="15"/>
              </w:rPr>
              <w:t xml:space="preserve">Return on investment</w:t>
            </w:r>
          </w:p>
        </w:tc>
        <w:tc>
          <w:tcPr>
            <w:tcW w:type="pct" w:w="568"/>
            <w:tcMar>
              <w:top w:type="dxa" w:w="50"/>
              <w:left w:type="dxa" w:w="110"/>
              <w:bottom w:type="dxa" w:w="50"/>
              <w:right w:type="dxa" w:w="110"/>
            </w:tcMar>
          </w:tcPr>
          <w:p>
            <w:pPr>
              <w:spacing w:before="28" w:after="28"/>
            </w:pPr>
            <w:r>
              <w:rPr>
                <w:sz w:val="15"/>
                <w:szCs w:val="15"/>
              </w:rPr>
              <w:t xml:space="preserve">15.0%</w:t>
            </w:r>
          </w:p>
        </w:tc>
        <w:tc>
          <w:tcPr>
            <w:tcW w:type="pct" w:w="568"/>
            <w:tcMar>
              <w:top w:type="dxa" w:w="50"/>
              <w:left w:type="dxa" w:w="110"/>
              <w:bottom w:type="dxa" w:w="50"/>
              <w:right w:type="dxa" w:w="110"/>
            </w:tcMar>
          </w:tcPr>
          <w:p>
            <w:pPr>
              <w:spacing w:before="28" w:after="28"/>
            </w:pPr>
            <w:r>
              <w:rPr>
                <w:sz w:val="15"/>
                <w:szCs w:val="15"/>
              </w:rPr>
              <w:t xml:space="preserve">11.8%</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Energy per case of juice (kWh)</w:t>
            </w:r>
          </w:p>
        </w:tc>
        <w:tc>
          <w:tcPr>
            <w:tcW w:type="pct" w:w="568"/>
            <w:shd w:fill="FBFAF6" w:val="clear"/>
            <w:tcMar>
              <w:top w:type="dxa" w:w="50"/>
              <w:left w:type="dxa" w:w="110"/>
              <w:bottom w:type="dxa" w:w="50"/>
              <w:right w:type="dxa" w:w="110"/>
            </w:tcMar>
          </w:tcPr>
          <w:p>
            <w:pPr>
              <w:spacing w:before="28" w:after="28"/>
            </w:pPr>
            <w:r>
              <w:rPr>
                <w:sz w:val="15"/>
                <w:szCs w:val="15"/>
              </w:rPr>
              <w:t xml:space="preserve">0.40 kWh</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664"/>
            <w:shd w:fill="FBFAF6" w:val="clear"/>
            <w:tcMar>
              <w:top w:type="dxa" w:w="50"/>
              <w:left w:type="dxa" w:w="110"/>
              <w:bottom w:type="dxa" w:w="50"/>
              <w:right w:type="dxa" w:w="110"/>
            </w:tcMar>
          </w:tcPr>
          <w:p>
            <w:pPr>
              <w:spacing w:before="28" w:after="28"/>
            </w:pPr>
            <w:r>
              <w:rPr>
                <w:sz w:val="15"/>
                <w:szCs w:val="15"/>
              </w:rPr>
              <w:t xml:space="preserve">New filling-line motors; kaizen on changeovers</w:t>
            </w:r>
          </w:p>
        </w:tc>
      </w:tr>
      <w:tr>
        <w:tc>
          <w:tcPr>
            <w:tcW w:type="pct" w:w="2200"/>
            <w:tcMar>
              <w:top w:type="dxa" w:w="50"/>
              <w:left w:type="dxa" w:w="110"/>
              <w:bottom w:type="dxa" w:w="50"/>
              <w:right w:type="dxa" w:w="110"/>
            </w:tcMar>
          </w:tcPr>
          <w:p>
            <w:pPr>
              <w:spacing w:before="28" w:after="28"/>
            </w:pPr>
            <w:r>
              <w:rPr>
                <w:sz w:val="15"/>
                <w:szCs w:val="15"/>
              </w:rPr>
              <w:t xml:space="preserve">Training hours per employee a year</w:t>
            </w:r>
          </w:p>
        </w:tc>
        <w:tc>
          <w:tcPr>
            <w:tcW w:type="pct" w:w="568"/>
            <w:tcMar>
              <w:top w:type="dxa" w:w="50"/>
              <w:left w:type="dxa" w:w="110"/>
              <w:bottom w:type="dxa" w:w="50"/>
              <w:right w:type="dxa" w:w="110"/>
            </w:tcMar>
          </w:tcPr>
          <w:p>
            <w:pPr>
              <w:spacing w:before="28" w:after="28"/>
            </w:pPr>
            <w:r>
              <w:rPr>
                <w:sz w:val="15"/>
                <w:szCs w:val="15"/>
              </w:rPr>
              <w:t xml:space="preserve">24 h</w:t>
            </w:r>
          </w:p>
        </w:tc>
        <w:tc>
          <w:tcPr>
            <w:tcW w:type="pct" w:w="568"/>
            <w:tcMar>
              <w:top w:type="dxa" w:w="50"/>
              <w:left w:type="dxa" w:w="110"/>
              <w:bottom w:type="dxa" w:w="50"/>
              <w:right w:type="dxa" w:w="110"/>
            </w:tcMar>
          </w:tcPr>
          <w:p>
            <w:pPr>
              <w:spacing w:before="28" w:after="28"/>
            </w:pPr>
            <w:r>
              <w:rPr>
                <w:sz w:val="15"/>
                <w:szCs w:val="15"/>
              </w:rPr>
              <w:t xml:space="preserve">14.4 h</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Supervisor and quality courses   ·   Sell unused equipment; tighter stock control   ·   Launch sugar-free halva and juice   ·   Levant Distribution   ·   Gulf retail chains; private-label tahini   ·   0.48 kWh</w:t>
            </w:r>
          </w:p>
        </w:tc>
      </w:tr>
    </w:tbl>
    <w:p/>
    <w:p>
      <w:pPr>
        <w:spacing w:before="20" w:after="20" w:line="360" w:lineRule="auto"/>
        <w:ind w:left="200"/>
      </w:pPr>
      <w:r>
        <w:rPr>
          <w:sz w:val="19"/>
          <w:szCs w:val="19"/>
        </w:rPr>
        <w:t xml:space="preserve">Each tactic now needs an owner, an operational plan and a budget line.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The first step gives the 2028 objective of 20.4%.</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Expect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classify as mission, vision, goal, objective or tactic, and questions on time frames and on the fit between the budget and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Some questions give a goal and a period and ask for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objective.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first-year   ·   strategy   ·   statements   ·   objective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921"/>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Distribution</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2027 (actual)</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2030 (goal)</w:t>
            </w:r>
          </w:p>
        </w:tc>
      </w:tr>
      <w:tr>
        <w:tc>
          <w:tcPr>
            <w:tcW w:type="pct" w:w="2200"/>
            <w:tcMar>
              <w:top w:type="dxa" w:w="50"/>
              <w:left w:type="dxa" w:w="110"/>
              <w:bottom w:type="dxa" w:w="50"/>
              <w:right w:type="dxa" w:w="110"/>
            </w:tcMar>
          </w:tcPr>
          <w:p>
            <w:pPr>
              <w:spacing w:before="28" w:after="28"/>
            </w:pPr>
            <w:r>
              <w:rPr>
                <w:sz w:val="15"/>
                <w:szCs w:val="15"/>
              </w:rPr>
              <w:t xml:space="preserve">Deliveries on time</w:t>
            </w:r>
          </w:p>
        </w:tc>
        <w:tc>
          <w:tcPr>
            <w:tcW w:type="pct" w:w="2042"/>
            <w:tcMar>
              <w:top w:type="dxa" w:w="50"/>
              <w:left w:type="dxa" w:w="110"/>
              <w:bottom w:type="dxa" w:w="50"/>
              <w:right w:type="dxa" w:w="110"/>
            </w:tcMar>
          </w:tcPr>
          <w:p>
            <w:pPr>
              <w:spacing w:before="28" w:after="28"/>
            </w:pPr>
            <w:r>
              <w:rPr>
                <w:sz w:val="15"/>
                <w:szCs w:val="15"/>
              </w:rPr>
              <w:t xml:space="preserve">88.0%</w:t>
            </w:r>
          </w:p>
        </w:tc>
        <w:tc>
          <w:tcPr>
            <w:tcW w:type="pct" w:w="758"/>
            <w:tcMar>
              <w:top w:type="dxa" w:w="50"/>
              <w:left w:type="dxa" w:w="110"/>
              <w:bottom w:type="dxa" w:w="50"/>
              <w:right w:type="dxa" w:w="110"/>
            </w:tcMar>
          </w:tcPr>
          <w:p>
            <w:pPr>
              <w:spacing w:before="28" w:after="28"/>
            </w:pPr>
            <w:r>
              <w:rPr>
                <w:sz w:val="15"/>
                <w:szCs w:val="15"/>
              </w:rPr>
              <w:t xml:space="preserve">97.0%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Cost per delivery stop (USD)</w:t>
            </w:r>
          </w:p>
        </w:tc>
        <w:tc>
          <w:tcPr>
            <w:tcW w:type="pct" w:w="2042"/>
            <w:shd w:fill="FBFAF6" w:val="clear"/>
            <w:tcMar>
              <w:top w:type="dxa" w:w="50"/>
              <w:left w:type="dxa" w:w="110"/>
              <w:bottom w:type="dxa" w:w="50"/>
              <w:right w:type="dxa" w:w="110"/>
            </w:tcMar>
          </w:tcPr>
          <w:p>
            <w:pPr>
              <w:spacing w:before="28" w:after="28"/>
            </w:pPr>
            <w:r>
              <w:rPr>
                <w:sz w:val="15"/>
                <w:szCs w:val="15"/>
              </w:rPr>
              <w:t xml:space="preserve">42.0</w:t>
            </w:r>
          </w:p>
        </w:tc>
        <w:tc>
          <w:tcPr>
            <w:tcW w:type="pct" w:w="758"/>
            <w:shd w:fill="FBFAF6" w:val="clear"/>
            <w:tcMar>
              <w:top w:type="dxa" w:w="50"/>
              <w:left w:type="dxa" w:w="110"/>
              <w:bottom w:type="dxa" w:w="50"/>
              <w:right w:type="dxa" w:w="110"/>
            </w:tcMar>
          </w:tcPr>
          <w:p>
            <w:pPr>
              <w:spacing w:before="28" w:after="28"/>
            </w:pPr>
            <w:r>
              <w:rPr>
                <w:sz w:val="15"/>
                <w:szCs w:val="15"/>
              </w:rPr>
              <w:t xml:space="preserve">36.0</w:t>
            </w:r>
          </w:p>
        </w:tc>
      </w:tr>
      <w:tr>
        <w:tc>
          <w:tcPr>
            <w:tcW w:type="pct" w:w="2200"/>
            <w:tcMar>
              <w:top w:type="dxa" w:w="50"/>
              <w:left w:type="dxa" w:w="110"/>
              <w:bottom w:type="dxa" w:w="50"/>
              <w:right w:type="dxa" w:w="110"/>
            </w:tcMar>
          </w:tcPr>
          <w:p>
            <w:pPr>
              <w:spacing w:before="28" w:after="28"/>
            </w:pPr>
            <w:r>
              <w:rPr>
                <w:sz w:val="15"/>
                <w:szCs w:val="15"/>
              </w:rPr>
              <w:t xml:space="preserve">Plan period</w:t>
            </w:r>
          </w:p>
        </w:tc>
        <w:tc>
          <w:tcPr>
            <w:tcW w:type="pct" w:w="2042"/>
            <w:tcMar>
              <w:top w:type="dxa" w:w="50"/>
              <w:left w:type="dxa" w:w="110"/>
              <w:bottom w:type="dxa" w:w="50"/>
              <w:right w:type="dxa" w:w="110"/>
            </w:tcMar>
          </w:tcPr>
          <w:p>
            <w:pPr>
              <w:spacing w:before="28" w:after="28"/>
            </w:pPr>
            <w:r>
              <w:rPr>
                <w:sz w:val="15"/>
                <w:szCs w:val="15"/>
              </w:rPr>
              <w:t xml:space="preserve">2028–2030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plan   ·   3 years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Return on investment, 2028</w:t>
            </w:r>
          </w:p>
        </w:tc>
        <w:tc>
          <w:tcPr>
            <w:tcW w:type="pct" w:w="2600"/>
            <w:tcMar>
              <w:top w:type="dxa" w:w="50"/>
              <w:left w:type="dxa" w:w="110"/>
              <w:bottom w:type="dxa" w:w="50"/>
              <w:right w:type="dxa" w:w="110"/>
            </w:tcMar>
          </w:tcPr>
          <w:p>
            <w:pPr>
              <w:spacing w:before="28" w:after="28"/>
            </w:pPr>
            <w:r>
              <w:rPr>
                <w:sz w:val="15"/>
                <w:szCs w:val="15"/>
              </w:rPr>
              <w:t xml:space="preserve">11.0% + (15.0% − 11.0%) ÷ 5 = 11.8%</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Energy per case, 2028</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 be the most reliable food distributor in the Levant   ·   0.50 − (0.50 − 0.40) ÷ 5 = 0.48 kWh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We deliver Orontes products to every shop in Jordan, fresh and on time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 be the most reliable food distributor in the Levant</w:t>
            </w:r>
          </w:p>
        </w:tc>
        <w:tc>
          <w:tcPr>
            <w:tcW w:type="pct" w:w="2400"/>
            <w:shd w:fill="FBFAF6" w:val="clear"/>
            <w:tcMar>
              <w:top w:type="dxa" w:w="50"/>
              <w:left w:type="dxa" w:w="110"/>
              <w:bottom w:type="dxa" w:w="50"/>
              <w:right w:type="dxa" w:w="110"/>
            </w:tcMar>
          </w:tcPr>
          <w:p>
            <w:pPr>
              <w:spacing w:before="28" w:after="28"/>
            </w:pPr>
            <w:r>
              <w:rPr>
                <w:sz w:val="15"/>
                <w:szCs w:val="15"/>
              </w:rPr>
              <w:t xml:space="preserve">Vision</w:t>
            </w:r>
          </w:p>
        </w:tc>
      </w:tr>
      <w:tr>
        <w:tc>
          <w:tcPr>
            <w:tcW w:type="pct" w:w="2600"/>
            <w:tcMar>
              <w:top w:type="dxa" w:w="50"/>
              <w:left w:type="dxa" w:w="110"/>
              <w:bottom w:type="dxa" w:w="50"/>
              <w:right w:type="dxa" w:w="110"/>
            </w:tcMar>
          </w:tcPr>
          <w:p>
            <w:pPr>
              <w:spacing w:before="28" w:after="28"/>
            </w:pPr>
            <w:r>
              <w:rPr>
                <w:sz w:val="15"/>
                <w:szCs w:val="15"/>
              </w:rPr>
              <w:t xml:space="preserve">97% of deliveries on time by 2030</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91% of deliveries on time in 2028</w:t>
            </w:r>
          </w:p>
        </w:tc>
        <w:tc>
          <w:tcPr>
            <w:tcW w:type="pct" w:w="2400"/>
            <w:shd w:fill="FBFAF6" w:val="clear"/>
            <w:tcMar>
              <w:top w:type="dxa" w:w="50"/>
              <w:left w:type="dxa" w:w="110"/>
              <w:bottom w:type="dxa" w:w="50"/>
              <w:right w:type="dxa" w:w="110"/>
            </w:tcMar>
          </w:tcPr>
          <w:p>
            <w:pPr>
              <w:spacing w:before="28" w:after="28"/>
            </w:pPr>
            <w:r>
              <w:rPr>
                <w:sz w:val="15"/>
                <w:szCs w:val="15"/>
              </w:rPr>
              <w:t xml:space="preserve">Short-term objective</w:t>
            </w:r>
          </w:p>
        </w:tc>
      </w:tr>
      <w:tr>
        <w:tc>
          <w:tcPr>
            <w:tcW w:type="pct" w:w="2600"/>
            <w:tcMar>
              <w:top w:type="dxa" w:w="50"/>
              <w:left w:type="dxa" w:w="110"/>
              <w:bottom w:type="dxa" w:w="50"/>
              <w:right w:type="dxa" w:w="110"/>
            </w:tcMar>
          </w:tcPr>
          <w:p>
            <w:pPr>
              <w:spacing w:before="28" w:after="28"/>
            </w:pPr>
            <w:r>
              <w:rPr>
                <w:sz w:val="15"/>
                <w:szCs w:val="15"/>
              </w:rPr>
              <w:t xml:space="preserve">Plan delivery routes each night with new software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goal   ·   2028 objective   ·   Mission   ·   Tactic</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planning   ·   operational plan   ·   long-term goals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57"/>
        <w:gridCol w:w="464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2"/>
            <w:tcMar>
              <w:top w:type="dxa" w:w="50"/>
              <w:left w:type="dxa" w:w="110"/>
              <w:bottom w:type="dxa" w:w="50"/>
              <w:right w:type="dxa" w:w="110"/>
            </w:tcMar>
          </w:tcPr>
          <w:p>
            <w:pPr>
              <w:spacing w:before="26" w:after="26"/>
            </w:pPr>
            <w:r>
              <w:rPr>
                <w:color w:val="232733"/>
                <w:sz w:val="16"/>
                <w:szCs w:val="16"/>
              </w:rPr>
              <w:t xml:space="preserve">strategic plan</w:t>
            </w:r>
          </w:p>
        </w:tc>
        <w:tc>
          <w:tcPr>
            <w:tcW w:type="pct" w:w="2418"/>
            <w:tcMar>
              <w:top w:type="dxa" w:w="50"/>
              <w:left w:type="dxa" w:w="110"/>
              <w:bottom w:type="dxa" w:w="50"/>
              <w:right w:type="dxa" w:w="110"/>
            </w:tcMar>
          </w:tcPr>
          <w:p>
            <w:pPr>
              <w:spacing w:before="26" w:after="26"/>
            </w:pPr>
            <w:r>
              <w:rPr>
                <w:color w:val="232733"/>
                <w:sz w:val="16"/>
                <w:szCs w:val="16"/>
              </w:rPr>
              <w:t xml:space="preserve">الخطة الاستراتيجية</w:t>
            </w:r>
          </w:p>
        </w:tc>
      </w:tr>
      <w:tr>
        <w:tc>
          <w:tcPr>
            <w:tcW w:type="pct" w:w="2582"/>
            <w:shd w:fill="FBFAF6" w:val="clear"/>
            <w:tcMar>
              <w:top w:type="dxa" w:w="50"/>
              <w:left w:type="dxa" w:w="110"/>
              <w:bottom w:type="dxa" w:w="50"/>
              <w:right w:type="dxa" w:w="110"/>
            </w:tcMar>
          </w:tcPr>
          <w:p>
            <w:pPr>
              <w:spacing w:before="26" w:after="26"/>
            </w:pPr>
            <w:r>
              <w:rPr>
                <w:color w:val="232733"/>
                <w:sz w:val="16"/>
                <w:szCs w:val="16"/>
              </w:rPr>
              <w:t xml:space="preserve">long-term goals</w:t>
            </w:r>
          </w:p>
        </w:tc>
        <w:tc>
          <w:tcPr>
            <w:tcW w:type="pct" w:w="2418"/>
            <w:shd w:fill="FBFAF6" w:val="clear"/>
            <w:tcMar>
              <w:top w:type="dxa" w:w="50"/>
              <w:left w:type="dxa" w:w="110"/>
              <w:bottom w:type="dxa" w:w="50"/>
              <w:right w:type="dxa" w:w="110"/>
            </w:tcMar>
          </w:tcPr>
          <w:p>
            <w:pPr>
              <w:spacing w:before="26" w:after="26"/>
            </w:pPr>
            <w:r>
              <w:rPr>
                <w:color w:val="232733"/>
                <w:sz w:val="16"/>
                <w:szCs w:val="16"/>
              </w:rPr>
              <w:t xml:space="preserve">الأهداف طويلة الأجل</w:t>
            </w:r>
          </w:p>
        </w:tc>
      </w:tr>
      <w:tr>
        <w:tc>
          <w:tcPr>
            <w:tcW w:type="pct" w:w="2582"/>
            <w:tcMar>
              <w:top w:type="dxa" w:w="50"/>
              <w:left w:type="dxa" w:w="110"/>
              <w:bottom w:type="dxa" w:w="50"/>
              <w:right w:type="dxa" w:w="110"/>
            </w:tcMar>
          </w:tcPr>
          <w:p>
            <w:pPr>
              <w:spacing w:before="26" w:after="26"/>
            </w:pPr>
            <w:r>
              <w:rPr>
                <w:color w:val="232733"/>
                <w:sz w:val="16"/>
                <w:szCs w:val="16"/>
              </w:rPr>
              <w:t xml:space="preserve">short-term objectives</w:t>
            </w:r>
          </w:p>
        </w:tc>
        <w:tc>
          <w:tcPr>
            <w:tcW w:type="pct" w:w="2418"/>
            <w:tcMar>
              <w:top w:type="dxa" w:w="50"/>
              <w:left w:type="dxa" w:w="110"/>
              <w:bottom w:type="dxa" w:w="50"/>
              <w:right w:type="dxa" w:w="110"/>
            </w:tcMar>
          </w:tcPr>
          <w:p>
            <w:pPr>
              <w:spacing w:before="26" w:after="26"/>
            </w:pPr>
            <w:r>
              <w:rPr>
                <w:color w:val="232733"/>
                <w:sz w:val="16"/>
                <w:szCs w:val="16"/>
              </w:rPr>
              <w:t xml:space="preserve">الأهداف قصيرة الأجل</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  Extended Example 1A: from the Orontes goals to the 2028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first-year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3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Gulf retail chains; private-label tahini</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0.50 − (0.50 − 0.40) ÷ 5 = 0.48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Launch sugar-free halva and juice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Mission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Sell unused equipment; tighter stock control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Long-term goal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0.48 kWh</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Tactic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Supervisor and quality courses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long-term goals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operational plan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all five goals from the 2032 targets to the 2028 objectives and the main tactic for each. Plan period: 2028 to 2032, 5 years; baseline year 2027. Method: equal yearly steps from the baseline to each goal.</w:t>
      </w:r>
    </w:p>
    <w:p>
      <w:pPr>
        <w:spacing w:before="20" w:after="20"/>
        <w:ind w:left="240" w:hanging="240"/>
      </w:pPr>
      <w:r>
        <w:rPr>
          <w:b/>
          <w:bCs/>
          <w:color w:val="353A7C"/>
          <w:sz w:val="15"/>
          <w:szCs w:val="15"/>
        </w:rPr>
        <w:t xml:space="preserve">Summary 2   </w:t>
      </w:r>
      <w:r>
        <w:rPr>
          <w:color w:val="6B7280"/>
          <w:sz w:val="15"/>
          <w:szCs w:val="15"/>
        </w:rPr>
        <w:t xml:space="preserve">Expect statements to classify as mission, vision, goal, objective or tactic, and questions on time frames and on the fit between the budget and the strategy. Some questions give a goal and a period and ask for the first-year objective.</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Analysing the external environment</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Analysing the external environment   ·   SWOT and situational analysis   ·   Scenario planning and contingency planning   ·   Analysing the internal environment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External factors are outside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control. </w:t>
      </w:r>
      <w:r>
        <w:rPr>
          <w:sz w:val="19"/>
          <w:szCs w:val="19"/>
        </w:rPr>
        <w:t xml:space="preserve">They create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use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defend against. </w:t>
      </w:r>
      <w:r>
        <w:rPr>
          <w:sz w:val="19"/>
          <w:szCs w:val="19"/>
        </w:rPr>
        <w:t xml:space="preserve">A PEST analysis reviews four groups of them: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economic, social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factors.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five forces describe the industry itself: new entrants,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buyers, substitutes and rivalry.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forces,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it is to earn a good profit. </w:t>
      </w:r>
      <w:r>
        <w:rPr>
          <w:sz w:val="19"/>
          <w:szCs w:val="19"/>
        </w:rPr>
        <w:t xml:space="preserve">In the juice market, rivalry is the strongest force and supplier power the weakest, partly because Jordan Glass, which supplies the bottles, is a company Orontes partly owns. </w:t>
      </w:r>
      <w:r>
        <w:rPr>
          <w:sz w:val="19"/>
          <w:szCs w:val="19"/>
        </w:rPr>
        <w:t xml:space="preserve">The external analysis therefore points to a threat from rivals and substitutes, and an opportunity in stable supply.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threats   ·   company's   ·   suppliers   ·   opportunities   ·   harder   ·   political   ·   Porter's   ·   weakest   ·   technological   ·   stronger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Strong forces, weak industry</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force is bad news for profit. </w:t>
      </w:r>
      <w:r>
        <w:rPr>
          <w:sz w:val="19"/>
          <w:szCs w:val="19"/>
        </w:rPr>
        <w:t xml:space="preserve">An answer that calls a market with powerful buyers and many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'attractive' has read the forces backwards.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substitutes   ·   strong   ·   reviews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PEST analysis</w:t>
            </w:r>
          </w:p>
        </w:tc>
        <w:tc>
          <w:tcPr>
            <w:tcW w:type="pct" w:w="2600"/>
            <w:tcMar>
              <w:top w:type="dxa" w:w="50"/>
              <w:left w:type="dxa" w:w="110"/>
              <w:bottom w:type="dxa" w:w="50"/>
              <w:right w:type="dxa" w:w="110"/>
            </w:tcMar>
          </w:tcPr>
          <w:p>
            <w:pPr>
              <w:spacing w:before="26" w:after="26"/>
            </w:pPr>
            <w:r>
              <w:rPr>
                <w:color w:val="232733"/>
                <w:sz w:val="16"/>
                <w:szCs w:val="16"/>
              </w:rPr>
              <w:t xml:space="preserve">تحليل PEST (السياسي والاقتصادي والاجتماعي والتقني)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five forces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القوى الخمس</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Analysing the external environment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Analysing the external 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technological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SWOT and situational analysis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Scenario planning and contingency planning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suppliers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stronger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opportunities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harder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threats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strong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political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substitutes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External factors are outside the company's control. They create opportunities to use and threats to defend against. A PEST analysis reviews four groups of them: political, economic, social and technological factors. Porter's five forces describe the industry itself: new entrants, suppliers, buyers, substitutes and rivalry. The stronger the forces, the harder it is to earn a good profit. In the juice market, rivalry is the strongest force and supplier power the weakest, partly because Jordan Glass, which supplies the bottles, is a company Orontes partly owns. The external analysis therefore points to a threat from rivals and substitutes, and an opportunity in stable supply.</w:t>
      </w:r>
    </w:p>
    <w:p>
      <w:pPr>
        <w:spacing w:before="20" w:after="20"/>
        <w:ind w:left="240" w:hanging="240"/>
      </w:pPr>
      <w:r>
        <w:rPr>
          <w:b/>
          <w:bCs/>
          <w:color w:val="353A7C"/>
          <w:sz w:val="15"/>
          <w:szCs w:val="15"/>
        </w:rPr>
        <w:t xml:space="preserve">Summary 2   </w:t>
      </w:r>
      <w:r>
        <w:rPr>
          <w:color w:val="6B7280"/>
          <w:sz w:val="15"/>
          <w:szCs w:val="15"/>
        </w:rPr>
        <w:t xml:space="preserve">A strong force is bad news for profit. An answer that calls a market with powerful buyers and many substitutes 'attractive' has read the forces backwards.</w:t>
      </w:r>
    </w:p>
    <w:p>
      <w:pPr>
        <w:sectPr>
          <w:headerReference w:type="default" r:id="rIdHdr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Analysing the internal environment</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Internal factors are the company's own resources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its brands, people, equipment, systems and the things it does well. </w:t>
      </w:r>
      <w:r>
        <w:rPr>
          <w:sz w:val="19"/>
          <w:szCs w:val="19"/>
        </w:rPr>
        <w:t xml:space="preserve">They show strengths to build on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fix.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capabilities   ·   machine   ·   weaknesses</w:t>
            </w:r>
          </w:p>
        </w:tc>
      </w:tr>
    </w:tbl>
    <w:p/>
    <w:p>
      <w:pPr>
        <w:spacing w:before="44" w:after="10"/>
      </w:pPr>
      <w:r>
        <w:rPr>
          <w:b/>
          <w:bCs/>
          <w:color w:val="353A7C"/>
          <w:sz w:val="18"/>
          <w:szCs w:val="18"/>
        </w:rPr>
        <w:t xml:space="preserve">Internal factors at Orontes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Capabilities   ·   Strength</w:t>
            </w:r>
          </w:p>
        </w:tc>
      </w:tr>
    </w:tbl>
    <w:p/>
    <w:p>
      <w:pPr>
        <w:spacing w:before="44" w:after="14"/>
      </w:pPr>
      <w:r>
        <w:rPr>
          <w:b/>
          <w:bCs/>
          <w:color w:val="353A7C"/>
          <w:sz w:val="18"/>
          <w:szCs w:val="18"/>
        </w:rPr>
        <w:t xml:space="preserve">Summary 2</w:t>
      </w:r>
      <w:r>
        <w:rPr>
          <w:color w:val="6B7280"/>
          <w:sz w:val="16"/>
          <w:szCs w:val="16"/>
        </w:rPr>
        <w:t xml:space="preserve">      gaps 4–8</w:t>
      </w:r>
    </w:p>
    <w:p>
      <w:pPr>
        <w:spacing w:before="20" w:after="20" w:line="360" w:lineRule="auto"/>
        <w:ind w:left="200"/>
      </w:pPr>
      <w:r>
        <w:rPr>
          <w:sz w:val="19"/>
          <w:szCs w:val="19"/>
        </w:rPr>
        <w:t xml:space="preserve">A strength becomes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advantage only if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value it, few rivals have it, and it is hard to copy.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tahini recipes and brand pass this test; a new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machine that any rival can buy does not. </w:t>
      </w:r>
      <w:r>
        <w:rPr>
          <w:sz w:val="19"/>
          <w:szCs w:val="19"/>
        </w:rPr>
        <w:t xml:space="preserve">The value chain of Book 2: it shows which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create the advantage and which only add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filling   ·   activities   ·   customers   ·   Orontes   ·   competitive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competitive advantage</w:t>
            </w:r>
          </w:p>
        </w:tc>
        <w:tc>
          <w:tcPr>
            <w:tcW w:type="pct" w:w="2400"/>
            <w:tcMar>
              <w:top w:type="dxa" w:w="50"/>
              <w:left w:type="dxa" w:w="110"/>
              <w:bottom w:type="dxa" w:w="50"/>
              <w:right w:type="dxa" w:w="110"/>
            </w:tcMar>
          </w:tcPr>
          <w:p>
            <w:pPr>
              <w:spacing w:before="26" w:after="26"/>
            </w:pPr>
            <w:r>
              <w:rPr>
                <w:color w:val="232733"/>
                <w:sz w:val="16"/>
                <w:szCs w:val="16"/>
              </w:rPr>
              <w:t xml:space="preserve">الميزة التنافسية</w:t>
            </w:r>
          </w:p>
        </w:tc>
      </w:tr>
    </w:tbl>
    <w:p/>
    <w:p>
      <w:pPr>
        <w:sectPr>
          <w:headerReference w:type="default" r:id="rIdHdr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Analysing the internal environment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capabilities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weaknesses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Capabilities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filling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competitive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activities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Internal factors are the company's own resources and capabilities: its brands, people, equipment, systems and the things it does well. They show strengths to build on and weaknesses to fix.</w:t>
      </w:r>
    </w:p>
    <w:p>
      <w:pPr>
        <w:spacing w:before="20" w:after="20"/>
        <w:ind w:left="240" w:hanging="240"/>
      </w:pPr>
      <w:r>
        <w:rPr>
          <w:b/>
          <w:bCs/>
          <w:color w:val="353A7C"/>
          <w:sz w:val="15"/>
          <w:szCs w:val="15"/>
        </w:rPr>
        <w:t xml:space="preserve">Summary 2   </w:t>
      </w:r>
      <w:r>
        <w:rPr>
          <w:color w:val="6B7280"/>
          <w:sz w:val="15"/>
          <w:szCs w:val="15"/>
        </w:rPr>
        <w:t xml:space="preserve">A strength becomes a competitive advantage only if customers value it, few rivals have it, and it is hard to copy. The Orontes tahini recipes and brand pass this test; a new filling machine that any rival can buy does not. The value chain of Book 2: it shows which activities create the advantage and which only add cost.</w:t>
      </w:r>
    </w:p>
    <w:p>
      <w:pPr>
        <w:sectPr>
          <w:headerReference w:type="default" r:id="rIdHdr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SWOT and situational analysis</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SWOT analysis brings the two views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strengths and weaknesses from inside, opportunities and threats from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analysis is the wider study of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current position that feeds the SWOT.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step is the next one: match strengths to opportunities, for example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brand to Gulf demand, and plan how to fix the weaknesses that expose the company to threats.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outside   ·   together   ·   opportunities   ·   situational   ·   useful   ·   company's   ·   tahini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SWOT analysis</w:t>
            </w:r>
          </w:p>
        </w:tc>
        <w:tc>
          <w:tcPr>
            <w:tcW w:type="pct" w:w="2600"/>
            <w:tcMar>
              <w:top w:type="dxa" w:w="50"/>
              <w:left w:type="dxa" w:w="110"/>
              <w:bottom w:type="dxa" w:w="50"/>
              <w:right w:type="dxa" w:w="110"/>
            </w:tcMar>
          </w:tcPr>
          <w:p>
            <w:pPr>
              <w:spacing w:before="26" w:after="26"/>
            </w:pPr>
            <w:r>
              <w:rPr>
                <w:color w:val="232733"/>
                <w:sz w:val="16"/>
                <w:szCs w:val="16"/>
              </w:rPr>
              <w:t xml:space="preserve">تحليل SWOT (القوة والضعف والفرص والتهديدات)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situational analysis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تحليل الموقف</w:t>
            </w:r>
          </w:p>
        </w:tc>
      </w:tr>
    </w:tbl>
    <w:p/>
    <w:p>
      <w:pPr>
        <w:sectPr>
          <w:headerReference w:type="default" r:id="rIdHdr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SWOT and situational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company's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outside</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useful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situational</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tahini</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SWOT analysis brings the two views together: strengths and weaknesses from inside, opportunities and threats from outside. A situational analysis is the wider study of the company's current position that feeds the SWOT. The useful step is the next one: match strengths to opportunities, for example the tahini brand to Gulf demand, and plan how to fix the weaknesses that expose the company to threats.</w:t>
      </w:r>
    </w:p>
    <w:p>
      <w:pPr>
        <w:sectPr>
          <w:headerReference w:type="default" r:id="rIdHdr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Porter's generic strategies</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Porter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three ways to win. </w:t>
      </w:r>
      <w:r>
        <w:rPr>
          <w:sz w:val="19"/>
          <w:szCs w:val="19"/>
        </w:rPr>
        <w:t xml:space="preserve">Cost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sells at or near the market price with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offers something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value and will pay more for. </w:t>
      </w:r>
      <w:r>
        <w:rPr>
          <w:sz w:val="19"/>
          <w:szCs w:val="19"/>
        </w:rPr>
        <w:t xml:space="preserve">A focus strategy serves a narrow segment, either at low cost or with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Beverages competes on cost in the mass juice market; Oils differentiates with traced, cold-pressed oil; Tahini &amp; Spreads focuses on premium Gulf buyers and private label for Barada.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lowest   ·   described   ·   customers   ·   Beverages   ·   Differentiation   ·   leadership   ·   difference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90"/>
        <w:gridCol w:w="2387"/>
        <w:gridCol w:w="39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generic strategy of each Orontes unit</w:t>
            </w:r>
          </w:p>
        </w:tc>
      </w:tr>
      <w:tr>
        <w:tc>
          <w:tcPr>
            <w:tcW w:type="pct" w:w="1713"/>
            <w:shd w:fill="353A7C" w:val="clear"/>
            <w:tcMar>
              <w:top w:type="dxa" w:w="50"/>
              <w:left w:type="dxa" w:w="110"/>
              <w:bottom w:type="dxa" w:w="50"/>
              <w:right w:type="dxa" w:w="110"/>
            </w:tcMar>
          </w:tcPr>
          <w:p>
            <w:pPr>
              <w:spacing w:before="30" w:after="30"/>
            </w:pPr>
            <w:r>
              <w:rPr>
                <w:b/>
                <w:bCs/>
                <w:color w:val="FFFFFF"/>
                <w:sz w:val="15"/>
                <w:szCs w:val="15"/>
              </w:rPr>
              <w:t xml:space="preserve">Unit</w:t>
            </w:r>
          </w:p>
        </w:tc>
        <w:tc>
          <w:tcPr>
            <w:tcW w:type="pct" w:w="1243"/>
            <w:shd w:fill="353A7C" w:val="clear"/>
            <w:tcMar>
              <w:top w:type="dxa" w:w="50"/>
              <w:left w:type="dxa" w:w="110"/>
              <w:bottom w:type="dxa" w:w="50"/>
              <w:right w:type="dxa" w:w="110"/>
            </w:tcMar>
          </w:tcPr>
          <w:p>
            <w:pPr>
              <w:spacing w:before="30" w:after="30"/>
            </w:pPr>
            <w:r>
              <w:rPr>
                <w:b/>
                <w:bCs/>
                <w:color w:val="FFFFFF"/>
                <w:sz w:val="15"/>
                <w:szCs w:val="15"/>
              </w:rPr>
              <w:t xml:space="preserve">Generic strategy</w:t>
            </w:r>
          </w:p>
        </w:tc>
        <w:tc>
          <w:tcPr>
            <w:tcW w:type="pct" w:w="2044"/>
            <w:shd w:fill="353A7C" w:val="clear"/>
            <w:tcMar>
              <w:top w:type="dxa" w:w="50"/>
              <w:left w:type="dxa" w:w="110"/>
              <w:bottom w:type="dxa" w:w="50"/>
              <w:right w:type="dxa" w:w="110"/>
            </w:tcMar>
          </w:tcPr>
          <w:p>
            <w:pPr>
              <w:spacing w:before="30" w:after="30"/>
            </w:pPr>
            <w:r>
              <w:rPr>
                <w:b/>
                <w:bCs/>
                <w:color w:val="FFFFFF"/>
                <w:sz w:val="15"/>
                <w:szCs w:val="15"/>
              </w:rPr>
              <w:t xml:space="preserve">How it competes</w:t>
            </w:r>
          </w:p>
        </w:tc>
      </w:tr>
      <w:tr>
        <w:tc>
          <w:tcPr>
            <w:tcW w:type="pct" w:w="1713"/>
            <w:tcMar>
              <w:top w:type="dxa" w:w="50"/>
              <w:left w:type="dxa" w:w="110"/>
              <w:bottom w:type="dxa" w:w="50"/>
              <w:right w:type="dxa" w:w="110"/>
            </w:tcMar>
          </w:tcPr>
          <w:p>
            <w:pPr>
              <w:spacing w:before="28" w:after="28"/>
            </w:pPr>
            <w:r>
              <w:rPr>
                <w:sz w:val="15"/>
                <w:szCs w:val="15"/>
              </w:rPr>
              <w:t xml:space="preserve">Oils</w:t>
            </w:r>
          </w:p>
        </w:tc>
        <w:tc>
          <w:tcPr>
            <w:tcW w:type="pct" w:w="1243"/>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44"/>
            <w:tcMar>
              <w:top w:type="dxa" w:w="50"/>
              <w:left w:type="dxa" w:w="110"/>
              <w:bottom w:type="dxa" w:w="50"/>
              <w:right w:type="dxa" w:w="110"/>
            </w:tcMar>
          </w:tcPr>
          <w:p>
            <w:pPr>
              <w:spacing w:before="28" w:after="28"/>
            </w:pPr>
            <w:r>
              <w:rPr>
                <w:sz w:val="15"/>
                <w:szCs w:val="15"/>
              </w:rPr>
              <w:t xml:space="preserve">premium price for traced oil</w:t>
            </w:r>
          </w:p>
        </w:tc>
      </w:tr>
      <w:tr>
        <w:tc>
          <w:tcPr>
            <w:tcW w:type="pct" w:w="1713"/>
            <w:shd w:fill="FBFAF6" w:val="clear"/>
            <w:tcMar>
              <w:top w:type="dxa" w:w="50"/>
              <w:left w:type="dxa" w:w="110"/>
              <w:bottom w:type="dxa" w:w="50"/>
              <w:right w:type="dxa" w:w="110"/>
            </w:tcMar>
          </w:tcPr>
          <w:p>
            <w:pPr>
              <w:spacing w:before="28" w:after="28"/>
            </w:pPr>
            <w:r>
              <w:rPr>
                <w:sz w:val="15"/>
                <w:szCs w:val="15"/>
              </w:rPr>
              <w:t xml:space="preserve">Tahini &amp; Spreads</w:t>
            </w:r>
          </w:p>
        </w:tc>
        <w:tc>
          <w:tcPr>
            <w:tcW w:type="pct" w:w="1243"/>
            <w:shd w:fill="FBFAF6" w:val="clear"/>
            <w:tcMar>
              <w:top w:type="dxa" w:w="50"/>
              <w:left w:type="dxa" w:w="110"/>
              <w:bottom w:type="dxa" w:w="50"/>
              <w:right w:type="dxa" w:w="110"/>
            </w:tcMar>
          </w:tcPr>
          <w:p>
            <w:pPr>
              <w:spacing w:before="28" w:after="28"/>
            </w:pPr>
            <w:r>
              <w:rPr>
                <w:sz w:val="15"/>
                <w:szCs w:val="15"/>
              </w:rPr>
              <w:t xml:space="preserve">Focus</w:t>
            </w:r>
          </w:p>
        </w:tc>
        <w:tc>
          <w:tcPr>
            <w:tcW w:type="pct" w:w="2044"/>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713"/>
            <w:tcMar>
              <w:top w:type="dxa" w:w="50"/>
              <w:left w:type="dxa" w:w="110"/>
              <w:bottom w:type="dxa" w:w="50"/>
              <w:right w:type="dxa" w:w="110"/>
            </w:tcMar>
          </w:tcPr>
          <w:p>
            <w:pPr>
              <w:spacing w:before="28" w:after="28"/>
            </w:pPr>
            <w:r>
              <w:rPr>
                <w:sz w:val="15"/>
                <w:szCs w:val="15"/>
              </w:rPr>
              <w:t xml:space="preserve">Beverages</w:t>
            </w:r>
          </w:p>
        </w:tc>
        <w:tc>
          <w:tcPr>
            <w:tcW w:type="pct" w:w="1243"/>
            <w:tcMar>
              <w:top w:type="dxa" w:w="50"/>
              <w:left w:type="dxa" w:w="110"/>
              <w:bottom w:type="dxa" w:w="50"/>
              <w:right w:type="dxa" w:w="110"/>
            </w:tcMar>
          </w:tcPr>
          <w:p>
            <w:pPr>
              <w:spacing w:before="28" w:after="28"/>
            </w:pPr>
            <w:r>
              <w:rPr>
                <w:sz w:val="15"/>
                <w:szCs w:val="15"/>
              </w:rPr>
              <w:t xml:space="preserve">Cost leadership</w:t>
            </w:r>
          </w:p>
        </w:tc>
        <w:tc>
          <w:tcPr>
            <w:tcW w:type="pct" w:w="2044"/>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713"/>
            <w:shd w:fill="FBFAF6" w:val="clear"/>
            <w:tcMar>
              <w:top w:type="dxa" w:w="50"/>
              <w:left w:type="dxa" w:w="110"/>
              <w:bottom w:type="dxa" w:w="50"/>
              <w:right w:type="dxa" w:w="110"/>
            </w:tcMar>
          </w:tcPr>
          <w:p>
            <w:pPr>
              <w:spacing w:before="28" w:after="28"/>
            </w:pPr>
            <w:r>
              <w:rPr>
                <w:sz w:val="15"/>
                <w:szCs w:val="15"/>
              </w:rPr>
              <w:t xml:space="preserve">Pulses &amp; Spices line</w:t>
            </w:r>
          </w:p>
        </w:tc>
        <w:tc>
          <w:tcPr>
            <w:tcW w:type="pct" w:w="1243"/>
            <w:shd w:fill="FBFAF6" w:val="clear"/>
            <w:tcMar>
              <w:top w:type="dxa" w:w="50"/>
              <w:left w:type="dxa" w:w="110"/>
              <w:bottom w:type="dxa" w:w="50"/>
              <w:right w:type="dxa" w:w="110"/>
            </w:tcMar>
          </w:tcPr>
          <w:p>
            <w:pPr>
              <w:spacing w:before="28" w:after="28"/>
            </w:pPr>
            <w:r>
              <w:rPr>
                <w:sz w:val="15"/>
                <w:szCs w:val="15"/>
              </w:rPr>
              <w:t xml:space="preserve">Review</w:t>
            </w:r>
          </w:p>
        </w:tc>
        <w:tc>
          <w:tcPr>
            <w:tcW w:type="pct" w:w="2044"/>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competitive advantage   ·   Differentiation   ·   niche buyers: Gulf and private label   ·   lowest cost per case   ·   decide to fix or leave</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A company that tries to be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most special at the same time,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clear choice, risks being 'stuck in the middle' and losing to rivals that chose.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cheapest   ·   middle'   ·   without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9"/>
        <w:gridCol w:w="484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9"/>
            <w:tcMar>
              <w:top w:type="dxa" w:w="50"/>
              <w:left w:type="dxa" w:w="110"/>
              <w:bottom w:type="dxa" w:w="50"/>
              <w:right w:type="dxa" w:w="110"/>
            </w:tcMar>
          </w:tcPr>
          <w:p>
            <w:pPr>
              <w:spacing w:before="26" w:after="26"/>
            </w:pPr>
            <w:r>
              <w:rPr>
                <w:color w:val="232733"/>
                <w:sz w:val="16"/>
                <w:szCs w:val="16"/>
              </w:rPr>
              <w:t xml:space="preserve">cost leadership</w:t>
            </w:r>
          </w:p>
        </w:tc>
        <w:tc>
          <w:tcPr>
            <w:tcW w:type="pct" w:w="2521"/>
            <w:tcMar>
              <w:top w:type="dxa" w:w="50"/>
              <w:left w:type="dxa" w:w="110"/>
              <w:bottom w:type="dxa" w:w="50"/>
              <w:right w:type="dxa" w:w="110"/>
            </w:tcMar>
          </w:tcPr>
          <w:p>
            <w:pPr>
              <w:spacing w:before="26" w:after="26"/>
            </w:pPr>
            <w:r>
              <w:rPr>
                <w:color w:val="232733"/>
                <w:sz w:val="16"/>
                <w:szCs w:val="16"/>
              </w:rPr>
              <w:t xml:space="preserve">ريادة التكلفة</w:t>
            </w:r>
          </w:p>
        </w:tc>
      </w:tr>
      <w:tr>
        <w:tc>
          <w:tcPr>
            <w:tcW w:type="pct" w:w="2479"/>
            <w:shd w:fill="FBFAF6" w:val="clear"/>
            <w:tcMar>
              <w:top w:type="dxa" w:w="50"/>
              <w:left w:type="dxa" w:w="110"/>
              <w:bottom w:type="dxa" w:w="50"/>
              <w:right w:type="dxa" w:w="110"/>
            </w:tcMar>
          </w:tcPr>
          <w:p>
            <w:pPr>
              <w:spacing w:before="26" w:after="26"/>
            </w:pPr>
            <w:r>
              <w:rPr>
                <w:color w:val="232733"/>
                <w:sz w:val="16"/>
                <w:szCs w:val="16"/>
              </w:rPr>
              <w:t xml:space="preserve">differentiation</w:t>
            </w:r>
          </w:p>
        </w:tc>
        <w:tc>
          <w:tcPr>
            <w:tcW w:type="pct" w:w="2521"/>
            <w:shd w:fill="FBFAF6" w:val="clear"/>
            <w:tcMar>
              <w:top w:type="dxa" w:w="50"/>
              <w:left w:type="dxa" w:w="110"/>
              <w:bottom w:type="dxa" w:w="50"/>
              <w:right w:type="dxa" w:w="110"/>
            </w:tcMar>
          </w:tcPr>
          <w:p>
            <w:pPr>
              <w:spacing w:before="26" w:after="26"/>
            </w:pPr>
            <w:r>
              <w:rPr>
                <w:color w:val="232733"/>
                <w:sz w:val="16"/>
                <w:szCs w:val="16"/>
              </w:rPr>
              <w:t xml:space="preserve">التمايز</w:t>
            </w:r>
          </w:p>
        </w:tc>
      </w:tr>
      <w:tr>
        <w:tc>
          <w:tcPr>
            <w:tcW w:type="pct" w:w="2479"/>
            <w:tcMar>
              <w:top w:type="dxa" w:w="50"/>
              <w:left w:type="dxa" w:w="110"/>
              <w:bottom w:type="dxa" w:w="50"/>
              <w:right w:type="dxa" w:w="110"/>
            </w:tcMar>
          </w:tcPr>
          <w:p>
            <w:pPr>
              <w:spacing w:before="26" w:after="26"/>
            </w:pPr>
            <w:r>
              <w:rPr>
                <w:color w:val="232733"/>
                <w:sz w:val="16"/>
                <w:szCs w:val="16"/>
              </w:rPr>
              <w:t xml:space="preserve">focus strategy</w:t>
            </w:r>
          </w:p>
        </w:tc>
        <w:tc>
          <w:tcPr>
            <w:tcW w:type="pct" w:w="2521"/>
            <w:tcMar>
              <w:top w:type="dxa" w:w="50"/>
              <w:left w:type="dxa" w:w="110"/>
              <w:bottom w:type="dxa" w:w="50"/>
              <w:right w:type="dxa" w:w="110"/>
            </w:tcMar>
          </w:tcPr>
          <w:p>
            <w:pPr>
              <w:spacing w:before="26" w:after="26"/>
            </w:pPr>
            <w:r>
              <w:rPr>
                <w:color w:val="232733"/>
                <w:sz w:val="16"/>
                <w:szCs w:val="16"/>
              </w:rPr>
              <w:t xml:space="preserve">استراتيجية التركيز</w:t>
            </w:r>
          </w:p>
        </w:tc>
      </w:tr>
    </w:tbl>
    <w:p/>
    <w:p>
      <w:pPr>
        <w:sectPr>
          <w:headerReference w:type="default" r:id="rIdHdr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Porter's generic strategies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described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Differentiation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leadership</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niche buyers: Gulf and private 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lowest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lowest cost per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Differentiation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decide to fix or leave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cheapest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without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Porter described three ways to win. Cost leadership sells at or near the market price with the lowest costs. Differentiation offers something customers value and will pay more for. A focus strategy serves a narrow segment, either at low cost or with a difference. Beverages competes on cost in the mass juice market; Oils differentiates with traced, cold-pressed oil; Tahini &amp; Spreads focuses on premium Gulf buyers and private label for Barada.</w:t>
      </w:r>
    </w:p>
    <w:p>
      <w:pPr>
        <w:spacing w:before="20" w:after="20"/>
        <w:ind w:left="240" w:hanging="240"/>
      </w:pPr>
      <w:r>
        <w:rPr>
          <w:b/>
          <w:bCs/>
          <w:color w:val="353A7C"/>
          <w:sz w:val="15"/>
          <w:szCs w:val="15"/>
        </w:rPr>
        <w:t xml:space="preserve">Summary 2   </w:t>
      </w:r>
      <w:r>
        <w:rPr>
          <w:color w:val="6B7280"/>
          <w:sz w:val="15"/>
          <w:szCs w:val="15"/>
        </w:rPr>
        <w:t xml:space="preserve">A company that tries to be cheapest and most special at the same time, without a clear choice, risks being 'stuck in the middle' and losing to rivals that chose.</w:t>
      </w:r>
    </w:p>
    <w:p>
      <w:pPr>
        <w:sectPr>
          <w:headerReference w:type="default" r:id="rIdHdr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Portfolio and competitive analysis</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BCG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matrix places each business unit by market growth and relative market share: the unit's share divided by the share of its largest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Growth above 10.0% and relative share above 1.0 mark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lines.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   ·   dividing   ·   rival's   ·   growth-share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placing Oils</w:t>
            </w:r>
          </w:p>
        </w:tc>
      </w:tr>
    </w:tbl>
    <w:p/>
    <w:p>
      <w:pPr>
        <w:spacing w:before="44" w:after="14"/>
      </w:pPr>
      <w:r>
        <w:rPr>
          <w:b/>
          <w:bCs/>
          <w:color w:val="353A7C"/>
          <w:sz w:val="18"/>
          <w:szCs w:val="18"/>
        </w:rPr>
        <w:t xml:space="preserve">Summary 2</w:t>
      </w:r>
      <w:r>
        <w:rPr>
          <w:color w:val="6B7280"/>
          <w:sz w:val="16"/>
          <w:szCs w:val="16"/>
        </w:rPr>
        <w:t xml:space="preserve">      gaps 4–6</w:t>
      </w:r>
    </w:p>
    <w:p>
      <w:pPr>
        <w:spacing w:before="20" w:after="20" w:line="360" w:lineRule="auto"/>
        <w:ind w:left="200"/>
      </w:pPr>
      <w:r>
        <w:rPr>
          <w:sz w:val="19"/>
          <w:szCs w:val="19"/>
        </w:rPr>
        <w:t xml:space="preserve">Oils holds 22.0% of its market;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rival holds 15.0%.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share = 22.0 ÷ 15.0 = 1.47. </w:t>
      </w:r>
      <w:r>
        <w:rPr>
          <w:sz w:val="19"/>
          <w:szCs w:val="19"/>
        </w:rPr>
        <w:t xml:space="preserve">The market grows 3.0% a year, below the line, so Oils is in the Cash cow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Relative   ·   quadrant   ·   business   ·   largest</w:t>
            </w:r>
          </w:p>
        </w:tc>
      </w:tr>
    </w:tbl>
    <w:p/>
    <w:p>
      <w:pPr>
        <w:spacing w:before="44" w:after="10"/>
      </w:pPr>
      <w:r>
        <w:rPr>
          <w:b/>
          <w:bCs/>
          <w:color w:val="353A7C"/>
          <w:sz w:val="18"/>
          <w:szCs w:val="18"/>
        </w:rPr>
        <w:t xml:space="preserve">Worked example: BCG data for the Orontes portfolio</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Oils   ·   situational analysis   ·   Pulses &amp; Spices line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Placing Beverages and Pulses &amp; Spices</w:t>
            </w:r>
          </w:p>
        </w:tc>
      </w:tr>
    </w:tbl>
    <w:p/>
    <w:p>
      <w:pPr>
        <w:spacing w:before="20" w:after="20" w:line="360" w:lineRule="auto"/>
        <w:ind w:left="200"/>
      </w:pPr>
      <w:r>
        <w:rPr>
          <w:sz w:val="19"/>
          <w:szCs w:val="19"/>
        </w:rPr>
        <w:t xml:space="preserve">Complete the blank cells. A competitive analysis looks closely at the main rivals.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70"/>
        <w:gridCol w:w="3160"/>
        <w:gridCol w:w="357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Competitive analysis: Orontes Beverages and the largest juice producer</w:t>
            </w:r>
          </w:p>
        </w:tc>
      </w:tr>
      <w:tr>
        <w:tc>
          <w:tcPr>
            <w:tcW w:type="pct" w:w="1495"/>
            <w:shd w:fill="353A7C" w:val="clear"/>
            <w:tcMar>
              <w:top w:type="dxa" w:w="50"/>
              <w:left w:type="dxa" w:w="110"/>
              <w:bottom w:type="dxa" w:w="50"/>
              <w:right w:type="dxa" w:w="110"/>
            </w:tcMar>
          </w:tcPr>
          <w:p>
            <w:pPr>
              <w:spacing w:before="30" w:after="30"/>
            </w:pPr>
            <w:r>
              <w:rPr>
                <w:b/>
                <w:bCs/>
                <w:color w:val="FFFFFF"/>
                <w:sz w:val="15"/>
                <w:szCs w:val="15"/>
              </w:rPr>
              <w:t xml:space="preserve">Juice market</w:t>
            </w:r>
          </w:p>
        </w:tc>
        <w:tc>
          <w:tcPr>
            <w:tcW w:type="pct" w:w="1646"/>
            <w:shd w:fill="353A7C" w:val="clear"/>
            <w:tcMar>
              <w:top w:type="dxa" w:w="50"/>
              <w:left w:type="dxa" w:w="110"/>
              <w:bottom w:type="dxa" w:w="50"/>
              <w:right w:type="dxa" w:w="110"/>
            </w:tcMar>
          </w:tcPr>
          <w:p>
            <w:pPr>
              <w:spacing w:before="30" w:after="30"/>
            </w:pPr>
            <w:r>
              <w:rPr>
                <w:b/>
                <w:bCs/>
                <w:color w:val="FFFFFF"/>
                <w:sz w:val="15"/>
                <w:szCs w:val="15"/>
              </w:rPr>
              <w:t xml:space="preserve">Orontes Beverages</w:t>
            </w:r>
          </w:p>
        </w:tc>
        <w:tc>
          <w:tcPr>
            <w:tcW w:type="pct" w:w="1860"/>
            <w:shd w:fill="353A7C" w:val="clear"/>
            <w:tcMar>
              <w:top w:type="dxa" w:w="50"/>
              <w:left w:type="dxa" w:w="110"/>
              <w:bottom w:type="dxa" w:w="50"/>
              <w:right w:type="dxa" w:w="110"/>
            </w:tcMar>
          </w:tcPr>
          <w:p>
            <w:pPr>
              <w:spacing w:before="30" w:after="30"/>
            </w:pPr>
            <w:r>
              <w:rPr>
                <w:b/>
                <w:bCs/>
                <w:color w:val="FFFFFF"/>
                <w:sz w:val="15"/>
                <w:szCs w:val="15"/>
              </w:rPr>
              <w:t xml:space="preserve">Largest rival</w:t>
            </w:r>
          </w:p>
        </w:tc>
      </w:tr>
      <w:tr>
        <w:tc>
          <w:tcPr>
            <w:tcW w:type="pct" w:w="1495"/>
            <w:tcMar>
              <w:top w:type="dxa" w:w="50"/>
              <w:left w:type="dxa" w:w="110"/>
              <w:bottom w:type="dxa" w:w="50"/>
              <w:right w:type="dxa" w:w="110"/>
            </w:tcMar>
          </w:tcPr>
          <w:p>
            <w:pPr>
              <w:spacing w:before="28" w:after="28"/>
            </w:pPr>
            <w:r>
              <w:rPr>
                <w:sz w:val="15"/>
                <w:szCs w:val="15"/>
              </w:rPr>
              <w:t xml:space="preserve">Market share in Jordan</w:t>
            </w:r>
          </w:p>
        </w:tc>
        <w:tc>
          <w:tcPr>
            <w:tcW w:type="pct" w:w="1646"/>
            <w:tcMar>
              <w:top w:type="dxa" w:w="50"/>
              <w:left w:type="dxa" w:w="110"/>
              <w:bottom w:type="dxa" w:w="50"/>
              <w:right w:type="dxa" w:w="110"/>
            </w:tcMar>
          </w:tcPr>
          <w:p>
            <w:pPr>
              <w:spacing w:before="28" w:after="28"/>
            </w:pPr>
            <w:r>
              <w:rPr>
                <w:sz w:val="15"/>
                <w:szCs w:val="15"/>
              </w:rPr>
              <w:t xml:space="preserve">8.0%</w:t>
            </w:r>
          </w:p>
        </w:tc>
        <w:tc>
          <w:tcPr>
            <w:tcW w:type="pct" w:w="1860"/>
            <w:tcMar>
              <w:top w:type="dxa" w:w="50"/>
              <w:left w:type="dxa" w:w="110"/>
              <w:bottom w:type="dxa" w:w="50"/>
              <w:right w:type="dxa" w:w="110"/>
            </w:tcMar>
          </w:tcPr>
          <w:p>
            <w:pPr>
              <w:spacing w:before="28" w:after="28"/>
            </w:pPr>
            <w:r>
              <w:rPr>
                <w:sz w:val="15"/>
                <w:szCs w:val="15"/>
              </w:rPr>
              <w:t xml:space="preserve">25.0%</w:t>
            </w:r>
          </w:p>
        </w:tc>
      </w:tr>
      <w:tr>
        <w:tc>
          <w:tcPr>
            <w:tcW w:type="pct" w:w="1495"/>
            <w:shd w:fill="FBFAF6" w:val="clear"/>
            <w:tcMar>
              <w:top w:type="dxa" w:w="50"/>
              <w:left w:type="dxa" w:w="110"/>
              <w:bottom w:type="dxa" w:w="50"/>
              <w:right w:type="dxa" w:w="110"/>
            </w:tcMar>
          </w:tcPr>
          <w:p>
            <w:pPr>
              <w:spacing w:before="28" w:after="28"/>
            </w:pPr>
            <w:r>
              <w:rPr>
                <w:sz w:val="15"/>
                <w:szCs w:val="15"/>
              </w:rPr>
              <w:t xml:space="preserve">Strategy</w:t>
            </w:r>
          </w:p>
        </w:tc>
        <w:tc>
          <w:tcPr>
            <w:tcW w:type="pct" w:w="1646"/>
            <w:shd w:fill="FBFAF6" w:val="clear"/>
            <w:tcMar>
              <w:top w:type="dxa" w:w="50"/>
              <w:left w:type="dxa" w:w="110"/>
              <w:bottom w:type="dxa" w:w="50"/>
              <w:right w:type="dxa" w:w="110"/>
            </w:tcMar>
          </w:tcPr>
          <w:p>
            <w:pPr>
              <w:spacing w:before="28" w:after="28"/>
            </w:pPr>
            <w:r>
              <w:rPr>
                <w:sz w:val="15"/>
                <w:szCs w:val="15"/>
              </w:rPr>
              <w:t xml:space="preserve">Cost leadership</w:t>
            </w:r>
          </w:p>
        </w:tc>
        <w:tc>
          <w:tcPr>
            <w:tcW w:type="pct" w:w="1860"/>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495"/>
            <w:tcMar>
              <w:top w:type="dxa" w:w="50"/>
              <w:left w:type="dxa" w:w="110"/>
              <w:bottom w:type="dxa" w:w="50"/>
              <w:right w:type="dxa" w:w="110"/>
            </w:tcMar>
          </w:tcPr>
          <w:p>
            <w:pPr>
              <w:spacing w:before="28" w:after="28"/>
            </w:pPr>
            <w:r>
              <w:rPr>
                <w:sz w:val="15"/>
                <w:szCs w:val="15"/>
              </w:rPr>
              <w:t xml:space="preserve">Strength</w:t>
            </w:r>
          </w:p>
        </w:tc>
        <w:tc>
          <w:tcPr>
            <w:tcW w:type="pct" w:w="1646"/>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860"/>
            <w:tcMar>
              <w:top w:type="dxa" w:w="50"/>
              <w:left w:type="dxa" w:w="110"/>
              <w:bottom w:type="dxa" w:w="50"/>
              <w:right w:type="dxa" w:w="110"/>
            </w:tcMar>
          </w:tcPr>
          <w:p>
            <w:pPr>
              <w:spacing w:before="28" w:after="28"/>
            </w:pPr>
            <w:r>
              <w:rPr>
                <w:sz w:val="15"/>
                <w:szCs w:val="15"/>
              </w:rPr>
              <w:t xml:space="preserve">Advertising budget; shelf space</w:t>
            </w:r>
          </w:p>
        </w:tc>
      </w:tr>
      <w:tr>
        <w:tc>
          <w:tcPr>
            <w:tcW w:type="pct" w:w="1495"/>
            <w:shd w:fill="FBFAF6" w:val="clear"/>
            <w:tcMar>
              <w:top w:type="dxa" w:w="50"/>
              <w:left w:type="dxa" w:w="110"/>
              <w:bottom w:type="dxa" w:w="50"/>
              <w:right w:type="dxa" w:w="110"/>
            </w:tcMar>
          </w:tcPr>
          <w:p>
            <w:pPr>
              <w:spacing w:before="28" w:after="28"/>
            </w:pPr>
            <w:r>
              <w:rPr>
                <w:sz w:val="15"/>
                <w:szCs w:val="15"/>
              </w:rPr>
              <w:t xml:space="preserve">Weakness</w:t>
            </w:r>
          </w:p>
        </w:tc>
        <w:tc>
          <w:tcPr>
            <w:tcW w:type="pct" w:w="1646"/>
            <w:shd w:fill="FBFAF6" w:val="clear"/>
            <w:tcMar>
              <w:top w:type="dxa" w:w="50"/>
              <w:left w:type="dxa" w:w="110"/>
              <w:bottom w:type="dxa" w:w="50"/>
              <w:right w:type="dxa" w:w="110"/>
            </w:tcMar>
          </w:tcPr>
          <w:p>
            <w:pPr>
              <w:spacing w:before="28" w:after="28"/>
            </w:pPr>
            <w:r>
              <w:rPr>
                <w:sz w:val="15"/>
                <w:szCs w:val="15"/>
              </w:rPr>
              <w:t xml:space="preserve">Small brand; few flavours</w:t>
            </w:r>
          </w:p>
        </w:tc>
        <w:tc>
          <w:tcPr>
            <w:tcW w:type="pct" w:w="1860"/>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 cost per case; Levant's distribution   ·   Higher costs   ·   Relative share   ·   Brand and wide range</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Relative, not own, share</w:t>
            </w:r>
          </w:p>
        </w:tc>
      </w:tr>
    </w:tbl>
    <w:p/>
    <w:p>
      <w:pPr>
        <w:spacing w:before="44" w:after="14"/>
      </w:pPr>
      <w:r>
        <w:rPr>
          <w:b/>
          <w:bCs/>
          <w:color w:val="353A7C"/>
          <w:sz w:val="18"/>
          <w:szCs w:val="18"/>
        </w:rPr>
        <w:t xml:space="preserve">Summary 3</w:t>
      </w:r>
      <w:r>
        <w:rPr>
          <w:color w:val="6B7280"/>
          <w:sz w:val="16"/>
          <w:szCs w:val="16"/>
        </w:rPr>
        <w:t xml:space="preserve">      gaps 12–13</w:t>
      </w:r>
    </w:p>
    <w:p>
      <w:pPr>
        <w:spacing w:before="20" w:after="20" w:line="360" w:lineRule="auto"/>
        <w:ind w:left="200"/>
      </w:pPr>
      <w:r>
        <w:rPr>
          <w:sz w:val="19"/>
          <w:szCs w:val="19"/>
        </w:rPr>
        <w:t xml:space="preserve">Beverages holds 8.0% of its market, but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share is 0.32, not 0.08. </w:t>
      </w:r>
      <w:r>
        <w:rPr>
          <w:sz w:val="19"/>
          <w:szCs w:val="19"/>
        </w:rPr>
        <w:t xml:space="preserve">Always divide by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rival's share.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dividing   ·   largest   ·   relative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competitive analysis   ·   ريادة التكلفة   ·   cost leadership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BCG growth-share matrix</w:t>
            </w:r>
          </w:p>
        </w:tc>
        <w:tc>
          <w:tcPr>
            <w:tcW w:type="pct" w:w="2600"/>
            <w:tcMar>
              <w:top w:type="dxa" w:w="50"/>
              <w:left w:type="dxa" w:w="110"/>
              <w:bottom w:type="dxa" w:w="50"/>
              <w:right w:type="dxa" w:w="110"/>
            </w:tcMar>
          </w:tcPr>
          <w:p>
            <w:pPr>
              <w:spacing w:before="26" w:after="26"/>
            </w:pPr>
            <w:r>
              <w:rPr>
                <w:color w:val="232733"/>
                <w:sz w:val="16"/>
                <w:szCs w:val="16"/>
              </w:rPr>
              <w:t xml:space="preserve">مصفوفة النمو والحصة السوقية (BCG)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relative market share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الحصة السوقية النسبية</w:t>
            </w:r>
          </w:p>
        </w:tc>
      </w:tr>
      <w:tr>
        <w:tc>
          <w:tcPr>
            <w:tcW w:type="pct" w:w="2400"/>
            <w:tcMar>
              <w:top w:type="dxa" w:w="50"/>
              <w:left w:type="dxa" w:w="110"/>
              <w:bottom w:type="dxa" w:w="50"/>
              <w:right w:type="dxa" w:w="110"/>
            </w:tcMar>
          </w:tcPr>
          <w:p>
            <w:pPr>
              <w:spacing w:before="26" w:after="26"/>
            </w:pPr>
            <w:r>
              <w:rPr>
                <w:color w:val="232733"/>
                <w:sz w:val="16"/>
                <w:szCs w:val="16"/>
              </w:rPr>
              <w:t xml:space="preserve">competitive analysis</w:t>
            </w:r>
          </w:p>
        </w:tc>
        <w:tc>
          <w:tcPr>
            <w:tcW w:type="pct" w:w="2600"/>
            <w:tcMar>
              <w:top w:type="dxa" w:w="50"/>
              <w:left w:type="dxa" w:w="110"/>
              <w:bottom w:type="dxa" w:w="50"/>
              <w:right w:type="dxa" w:w="110"/>
            </w:tcMar>
          </w:tcPr>
          <w:p>
            <w:pPr>
              <w:spacing w:before="26" w:after="26"/>
            </w:pPr>
            <w:r>
              <w:rPr>
                <w:color w:val="232733"/>
                <w:sz w:val="16"/>
                <w:szCs w:val="16"/>
              </w:rPr>
              <w:t xml:space="preserve">تحليل المنافسين</w:t>
            </w:r>
          </w:p>
        </w:tc>
      </w:tr>
    </w:tbl>
    <w:p/>
    <w:p>
      <w:pPr>
        <w:sectPr>
          <w:headerReference w:type="default" r:id="rIdHdr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Portfolio and competitive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growth-share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Brand and wide range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competitor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Low cost per case; Levant's distribution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dividing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Higher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largest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relative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Relative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largest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quadrant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competitive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Oils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cost leadership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Pulses &amp; Spices line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BCG growth-share matrix places each business unit by market growth and relative market share: the unit's share divided by the share of its largest competitor. Growth above 10.0% and relative share above 1.0 mark the dividing lines.</w:t>
      </w:r>
    </w:p>
    <w:p>
      <w:pPr>
        <w:spacing w:before="20" w:after="20"/>
        <w:ind w:left="240" w:hanging="240"/>
      </w:pPr>
      <w:r>
        <w:rPr>
          <w:b/>
          <w:bCs/>
          <w:color w:val="353A7C"/>
          <w:sz w:val="15"/>
          <w:szCs w:val="15"/>
        </w:rPr>
        <w:t xml:space="preserve">Summary 2   </w:t>
      </w:r>
      <w:r>
        <w:rPr>
          <w:color w:val="6B7280"/>
          <w:sz w:val="15"/>
          <w:szCs w:val="15"/>
        </w:rPr>
        <w:t xml:space="preserve">Oils holds 22.0% of its market; the largest rival holds 15.0%. Relative share = 22.0 ÷ 15.0 = 1.47. The market grows 3.0% a year, below the line, so Oils is in the Cash cow quadrant.</w:t>
      </w:r>
    </w:p>
    <w:p>
      <w:pPr>
        <w:spacing w:before="20" w:after="20"/>
        <w:ind w:left="240" w:hanging="240"/>
      </w:pPr>
      <w:r>
        <w:rPr>
          <w:b/>
          <w:bCs/>
          <w:color w:val="353A7C"/>
          <w:sz w:val="15"/>
          <w:szCs w:val="15"/>
        </w:rPr>
        <w:t xml:space="preserve">Summary 3   </w:t>
      </w:r>
      <w:r>
        <w:rPr>
          <w:color w:val="6B7280"/>
          <w:sz w:val="15"/>
          <w:szCs w:val="15"/>
        </w:rPr>
        <w:t xml:space="preserve">Beverages holds 8.0% of its market, but its relative share is 0.32, not 0.08. Always divide by the largest rival's share.</w:t>
      </w:r>
    </w:p>
    <w:p>
      <w:pPr>
        <w:sectPr>
          <w:headerReference w:type="default" r:id="rIdHdr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2.6  Scenario planning and contingency planning</w:t>
            </w:r>
          </w:p>
          <w:p>
            <w:pPr>
              <w:spacing w:before="0" w:after="46"/>
            </w:pPr>
            <w:r>
              <w:rPr>
                <w:color w:val="E8EAF6"/>
                <w:sz w:val="16"/>
                <w:szCs w:val="16"/>
              </w:rPr>
              <w:t xml:space="preserve">Chapter 2 · section 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Scenario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prepares for several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futures instead of one forecast. </w:t>
      </w:r>
      <w:r>
        <w:rPr>
          <w:sz w:val="19"/>
          <w:szCs w:val="19"/>
        </w:rPr>
        <w:t xml:space="preserve">For tahini exports in 2032, the board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three scenarios, from open Gulf and EU markets to a new EU import tariff.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planning   ·   possible   ·   considers   ·   Contingency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Tahini export scenarios for 2030 and the contingency trigger</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Scenario for tahini exports, 2030</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Operating income (USD)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Response</w:t>
            </w:r>
          </w:p>
        </w:tc>
      </w:tr>
      <w:tr>
        <w:tc>
          <w:tcPr>
            <w:tcW w:type="pct" w:w="2042"/>
            <w:tcMar>
              <w:top w:type="dxa" w:w="50"/>
              <w:left w:type="dxa" w:w="110"/>
              <w:bottom w:type="dxa" w:w="50"/>
              <w:right w:type="dxa" w:w="110"/>
            </w:tcMar>
          </w:tcPr>
          <w:p>
            <w:pPr>
              <w:spacing w:before="28" w:after="28"/>
            </w:pPr>
            <w:r>
              <w:rPr>
                <w:sz w:val="15"/>
                <w:szCs w:val="15"/>
              </w:rPr>
              <w:t xml:space="preserve">Open Gulf and EU markets</w:t>
            </w:r>
          </w:p>
        </w:tc>
        <w:tc>
          <w:tcPr>
            <w:tcW w:type="pct" w:w="758"/>
            <w:tcMar>
              <w:top w:type="dxa" w:w="50"/>
              <w:left w:type="dxa" w:w="110"/>
              <w:bottom w:type="dxa" w:w="50"/>
              <w:right w:type="dxa" w:w="110"/>
            </w:tcMar>
          </w:tcPr>
          <w:p>
            <w:pPr>
              <w:spacing w:before="28" w:after="28"/>
            </w:pPr>
            <w:r>
              <w:rPr>
                <w:sz w:val="15"/>
                <w:szCs w:val="15"/>
              </w:rPr>
              <w:t xml:space="preserve">2,400,000</w:t>
            </w:r>
          </w:p>
        </w:tc>
        <w:tc>
          <w:tcPr>
            <w:tcW w:type="pct" w:w="2200"/>
            <w:tcMar>
              <w:top w:type="dxa" w:w="50"/>
              <w:left w:type="dxa" w:w="110"/>
              <w:bottom w:type="dxa" w:w="50"/>
              <w:right w:type="dxa" w:w="110"/>
            </w:tcMar>
          </w:tcPr>
          <w:p>
            <w:pPr>
              <w:spacing w:before="28" w:after="28"/>
            </w:pPr>
            <w:r>
              <w:rPr>
                <w:sz w:val="15"/>
                <w:szCs w:val="15"/>
              </w:rPr>
              <w:t xml:space="preserve">no action</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Gulf growth as planned</w:t>
            </w:r>
          </w:p>
        </w:tc>
        <w:tc>
          <w:tcPr>
            <w:tcW w:type="pct" w:w="758"/>
            <w:shd w:fill="FBFAF6" w:val="clear"/>
            <w:tcMar>
              <w:top w:type="dxa" w:w="50"/>
              <w:left w:type="dxa" w:w="110"/>
              <w:bottom w:type="dxa" w:w="50"/>
              <w:right w:type="dxa" w:w="110"/>
            </w:tcMar>
          </w:tcPr>
          <w:p>
            <w:pPr>
              <w:spacing w:before="28" w:after="28"/>
            </w:pPr>
            <w:r>
              <w:rPr>
                <w:sz w:val="15"/>
                <w:szCs w:val="15"/>
              </w:rPr>
              <w:t xml:space="preserve">1,800,000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042"/>
            <w:tcMar>
              <w:top w:type="dxa" w:w="50"/>
              <w:left w:type="dxa" w:w="110"/>
              <w:bottom w:type="dxa" w:w="50"/>
              <w:right w:type="dxa" w:w="110"/>
            </w:tcMar>
          </w:tcPr>
          <w:p>
            <w:pPr>
              <w:spacing w:before="28" w:after="28"/>
            </w:pPr>
            <w:r>
              <w:rPr>
                <w:sz w:val="15"/>
                <w:szCs w:val="15"/>
              </w:rPr>
              <w:t xml:space="preserve">New EU import tariff</w:t>
            </w:r>
          </w:p>
        </w:tc>
        <w:tc>
          <w:tcPr>
            <w:tcW w:type="pct" w:w="758"/>
            <w:tcMar>
              <w:top w:type="dxa" w:w="50"/>
              <w:left w:type="dxa" w:w="110"/>
              <w:bottom w:type="dxa" w:w="50"/>
              <w:right w:type="dxa" w:w="110"/>
            </w:tcMar>
          </w:tcPr>
          <w:p>
            <w:pPr>
              <w:spacing w:before="28" w:after="28"/>
            </w:pPr>
            <w:r>
              <w:rPr>
                <w:sz w:val="15"/>
                <w:szCs w:val="15"/>
              </w:rPr>
              <w:t xml:space="preserve">900,000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Contingency trigger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shift export sales to Gulf buyers; delay the EU warehouse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below 1,200,000   ·   relative market share   ·   no action   ·   start the contingency plan</w:t>
            </w:r>
          </w:p>
        </w:tc>
      </w:tr>
    </w:tbl>
    <w:p/>
    <w:p>
      <w:pPr>
        <w:spacing w:before="44" w:after="14"/>
      </w:pPr>
      <w:r>
        <w:rPr>
          <w:b/>
          <w:bCs/>
          <w:color w:val="353A7C"/>
          <w:sz w:val="18"/>
          <w:szCs w:val="18"/>
        </w:rPr>
        <w:t xml:space="preserve">Summary 2</w:t>
      </w:r>
      <w:r>
        <w:rPr>
          <w:color w:val="6B7280"/>
          <w:sz w:val="16"/>
          <w:szCs w:val="16"/>
        </w:rPr>
        <w:t xml:space="preserve">      gaps 7–11</w:t>
      </w:r>
    </w:p>
    <w:p>
      <w:pPr>
        <w:spacing w:before="20" w:after="20" w:line="360" w:lineRule="auto"/>
        <w:ind w:left="200"/>
      </w:pPr>
      <w:r>
        <w:rPr>
          <w:sz w:val="19"/>
          <w:szCs w:val="19"/>
        </w:rPr>
        <w:t xml:space="preserve">Contingency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prepares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advance and names the trigger that starts it. </w:t>
      </w:r>
      <w:r>
        <w:rPr>
          <w:sz w:val="19"/>
          <w:szCs w:val="19"/>
        </w:rPr>
        <w:t xml:space="preserve">If the export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falls below $1,200,000, as it would in the tariff scenario, Orontes will shift sales to Gulf buyers and delay its EU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two tools work together: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show what could happen; the contingency plan says what the company will do, and when.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forecast   ·   scenarios   ·   response   ·   planning   ·   warehouse   ·   futures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SWOT analysis   ·   competitive analysis   ·   scenario planning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8"/>
        <w:gridCol w:w="472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1"/>
            <w:tcMar>
              <w:top w:type="dxa" w:w="50"/>
              <w:left w:type="dxa" w:w="110"/>
              <w:bottom w:type="dxa" w:w="50"/>
              <w:right w:type="dxa" w:w="110"/>
            </w:tcMar>
          </w:tcPr>
          <w:p>
            <w:pPr>
              <w:spacing w:before="26" w:after="26"/>
            </w:pPr>
            <w:r>
              <w:rPr>
                <w:color w:val="232733"/>
                <w:sz w:val="16"/>
                <w:szCs w:val="16"/>
              </w:rPr>
              <w:t xml:space="preserve">scenario planning</w:t>
            </w:r>
          </w:p>
        </w:tc>
        <w:tc>
          <w:tcPr>
            <w:tcW w:type="pct" w:w="2459"/>
            <w:tcMar>
              <w:top w:type="dxa" w:w="50"/>
              <w:left w:type="dxa" w:w="110"/>
              <w:bottom w:type="dxa" w:w="50"/>
              <w:right w:type="dxa" w:w="110"/>
            </w:tcMar>
          </w:tcPr>
          <w:p>
            <w:pPr>
              <w:spacing w:before="26" w:after="26"/>
            </w:pPr>
            <w:r>
              <w:rPr>
                <w:color w:val="232733"/>
                <w:sz w:val="16"/>
                <w:szCs w:val="16"/>
              </w:rPr>
              <w:t xml:space="preserve">التخطيط بالسيناريوهات</w:t>
            </w:r>
          </w:p>
        </w:tc>
      </w:tr>
      <w:tr>
        <w:tc>
          <w:tcPr>
            <w:tcW w:type="pct" w:w="2541"/>
            <w:shd w:fill="FBFAF6" w:val="clear"/>
            <w:tcMar>
              <w:top w:type="dxa" w:w="50"/>
              <w:left w:type="dxa" w:w="110"/>
              <w:bottom w:type="dxa" w:w="50"/>
              <w:right w:type="dxa" w:w="110"/>
            </w:tcMar>
          </w:tcPr>
          <w:p>
            <w:pPr>
              <w:spacing w:before="26" w:after="26"/>
            </w:pPr>
            <w:r>
              <w:rPr>
                <w:color w:val="232733"/>
                <w:sz w:val="16"/>
                <w:szCs w:val="16"/>
              </w:rPr>
              <w:t xml:space="preserve">contingency planning</w:t>
            </w:r>
          </w:p>
        </w:tc>
        <w:tc>
          <w:tcPr>
            <w:tcW w:type="pct" w:w="2459"/>
            <w:shd w:fill="FBFAF6" w:val="clear"/>
            <w:tcMar>
              <w:top w:type="dxa" w:w="50"/>
              <w:left w:type="dxa" w:w="110"/>
              <w:bottom w:type="dxa" w:w="50"/>
              <w:right w:type="dxa" w:w="110"/>
            </w:tcMar>
          </w:tcPr>
          <w:p>
            <w:pPr>
              <w:spacing w:before="26" w:after="26"/>
            </w:pPr>
            <w:r>
              <w:rPr>
                <w:color w:val="232733"/>
                <w:sz w:val="16"/>
                <w:szCs w:val="16"/>
              </w:rPr>
              <w:t xml:space="preserve">التخطيط للطوارئ</w:t>
            </w:r>
          </w:p>
        </w:tc>
      </w:tr>
    </w:tbl>
    <w:p/>
    <w:p>
      <w:pPr>
        <w:sectPr>
          <w:headerReference w:type="default" r:id="rIdHdr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2.6  Scenario planning and contingency planning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planning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response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considers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no action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scenarios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start the contingency plan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SWOT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below 1,200,000</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scenario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planning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Scenario planning prepares for several possible futures instead of one forecast. For tahini exports in 2032, the board considers three scenarios, from open Gulf and EU markets to a new EU import tariff.</w:t>
      </w:r>
    </w:p>
    <w:p>
      <w:pPr>
        <w:spacing w:before="20" w:after="20"/>
        <w:ind w:left="240" w:hanging="240"/>
      </w:pPr>
      <w:r>
        <w:rPr>
          <w:b/>
          <w:bCs/>
          <w:color w:val="353A7C"/>
          <w:sz w:val="15"/>
          <w:szCs w:val="15"/>
        </w:rPr>
        <w:t xml:space="preserve">Summary 2   </w:t>
      </w:r>
      <w:r>
        <w:rPr>
          <w:color w:val="6B7280"/>
          <w:sz w:val="15"/>
          <w:szCs w:val="15"/>
        </w:rPr>
        <w:t xml:space="preserve">Contingency planning prepares a response in advance and names the trigger that starts it. If the export forecast falls below $1,200,000, as it would in the tariff scenario, Orontes will shift sales to Gulf buyers and delay its EU warehouse. The two tools work together: scenarios show what could happen; the contingency plan says what the company will do, and when.</w:t>
      </w:r>
    </w:p>
    <w:p>
      <w:pPr>
        <w:sectPr>
          <w:headerReference w:type="default" r:id="rIdHdr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2.7  Extended Example 2A: the Orontes strategic review</w:t>
            </w:r>
          </w:p>
          <w:p>
            <w:pPr>
              <w:spacing w:before="0" w:after="46"/>
            </w:pPr>
            <w:r>
              <w:rPr>
                <w:color w:val="E8EAF6"/>
                <w:sz w:val="16"/>
                <w:szCs w:val="16"/>
              </w:rPr>
              <w:t xml:space="preserve">Chapter 2 · section 2.7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brings the tools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the board meeting that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2028 to 2032 plan.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strong rivalry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juice; growing Gulf demand for tahini; a possible EU tariff. </w:t>
      </w:r>
      <w:r>
        <w:rPr>
          <w:sz w:val="19"/>
          <w:szCs w:val="19"/>
        </w:rPr>
        <w:t xml:space="preserve">Internal: a strong tahini brand and low-cost juice filling; a small juice share and an old bottling line in Oils.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approves   ·   together   ·   strategy   ·   External   ·   substitutes</w:t>
            </w:r>
          </w:p>
        </w:tc>
      </w:tr>
    </w:tbl>
    <w:p/>
    <w:p>
      <w:pPr>
        <w:spacing w:before="44" w:after="10"/>
      </w:pPr>
      <w:r>
        <w:rPr>
          <w:b/>
          <w:bCs/>
          <w:color w:val="353A7C"/>
          <w:sz w:val="18"/>
          <w:szCs w:val="18"/>
        </w:rPr>
        <w:t xml:space="preserve">Extended Example: the strategic review of each unit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competitive advantage   ·   Pulses &amp; Spices line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range from $900,000 to $2,400,000 of export operating income, a spread of $1,500,000.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plan starts if the forecast falls below $1,200,000.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contingency   ·   scenarios   ·   strengths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Every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share equals the unit's share divided by the largest rival's share.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spread: $2,400,000 − $900,000 = $1,500,000.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planning   ·   Scenario   ·   relative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11–13</w:t>
      </w:r>
    </w:p>
    <w:p>
      <w:pPr>
        <w:spacing w:before="20" w:after="20" w:line="360" w:lineRule="auto"/>
        <w:ind w:left="200"/>
      </w:pPr>
      <w:r>
        <w:rPr>
          <w:sz w:val="19"/>
          <w:szCs w:val="19"/>
        </w:rPr>
        <w:t xml:space="preserve">Expect to classify factors as strengths, weaknesses,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 threats; to compute a relative share and place a unit in the BCG matrix; to name a generic strategy from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to tell scenario planning from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planning.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contingency   ·   opportunities   ·   growing   ·   description</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60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602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Gulf tahini market growth a year   ·   Bargaining power of suppliers (1–5)   ·   Largest rival's share   ·   Orontes's share of the Gulf market   ·   Operating income 2030: base   ·   Rivalry among competitors (1–5)</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Beverages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Pulses &amp; Spices</w:t>
            </w:r>
          </w:p>
        </w:tc>
        <w:tc>
          <w:tcPr>
            <w:tcW w:type="pct" w:w="2600"/>
            <w:shd w:fill="FBFAF6" w:val="clear"/>
            <w:tcMar>
              <w:top w:type="dxa" w:w="50"/>
              <w:left w:type="dxa" w:w="110"/>
              <w:bottom w:type="dxa" w:w="50"/>
              <w:right w:type="dxa" w:w="110"/>
            </w:tcMar>
          </w:tcPr>
          <w:p>
            <w:pPr>
              <w:spacing w:before="28" w:after="28"/>
            </w:pPr>
            <w:r>
              <w:rPr>
                <w:sz w:val="15"/>
                <w:szCs w:val="15"/>
              </w:rPr>
              <w:t xml:space="preserve">5.0 ÷ 20.0 = 0.25; growth 2.0% → Dog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 EU tariff may push more exporters to the Gulf   ·   8.0 ÷ 25.0 = 0.32; growth 14.0% → Question mark</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Factor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Factor</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Orontes tahini brand is well known in Jordan</w:t>
            </w:r>
          </w:p>
        </w:tc>
        <w:tc>
          <w:tcPr>
            <w:tcW w:type="pct" w:w="2400"/>
            <w:tcMar>
              <w:top w:type="dxa" w:w="50"/>
              <w:left w:type="dxa" w:w="110"/>
              <w:bottom w:type="dxa" w:w="50"/>
              <w:right w:type="dxa" w:w="110"/>
            </w:tcMar>
          </w:tcPr>
          <w:p>
            <w:pPr>
              <w:spacing w:before="28" w:after="28"/>
            </w:pPr>
            <w:r>
              <w:rPr>
                <w:sz w:val="15"/>
                <w:szCs w:val="15"/>
              </w:rPr>
              <w:t xml:space="preserve">Strength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Gulf sales team has only three people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Gulf demand for healthy traditional foods is growing</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market leader is cutting prices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tcMar>
              <w:top w:type="dxa" w:w="50"/>
              <w:left w:type="dxa" w:w="110"/>
              <w:bottom w:type="dxa" w:w="50"/>
              <w:right w:type="dxa" w:w="110"/>
            </w:tcMar>
          </w:tcPr>
          <w:p>
            <w:pPr>
              <w:spacing w:before="28" w:after="28"/>
            </w:pPr>
            <w:r>
              <w:rPr>
                <w:sz w:val="15"/>
                <w:szCs w:val="15"/>
              </w:rPr>
              <w:t xml:space="preserve">An EU tariff may push more exporters to the Gulf</w:t>
            </w:r>
          </w:p>
        </w:tc>
        <w:tc>
          <w:tcPr>
            <w:tcW w:type="pct" w:w="2400"/>
            <w:tcMar>
              <w:top w:type="dxa" w:w="50"/>
              <w:left w:type="dxa" w:w="110"/>
              <w:bottom w:type="dxa" w:w="50"/>
              <w:right w:type="dxa" w:w="110"/>
            </w:tcMar>
          </w:tcPr>
          <w:p>
            <w:pPr>
              <w:spacing w:before="28" w:after="28"/>
            </w:pPr>
            <w:r>
              <w:rPr>
                <w:sz w:val="15"/>
                <w:szCs w:val="15"/>
              </w:rPr>
              <w:t xml:space="preserve">Threat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Weakness   ·   Threat   ·   Opportunity   ·   Beverages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contingency planning   ·   PEST analysis   ·   BCG growth-share matrix   ·   cost leadership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SWOT analysis</w:t>
            </w:r>
          </w:p>
        </w:tc>
        <w:tc>
          <w:tcPr>
            <w:tcW w:type="pct" w:w="2600"/>
            <w:tcMar>
              <w:top w:type="dxa" w:w="50"/>
              <w:left w:type="dxa" w:w="110"/>
              <w:bottom w:type="dxa" w:w="50"/>
              <w:right w:type="dxa" w:w="110"/>
            </w:tcMar>
          </w:tcPr>
          <w:p>
            <w:pPr>
              <w:spacing w:before="26" w:after="26"/>
            </w:pPr>
            <w:r>
              <w:rPr>
                <w:color w:val="232733"/>
                <w:sz w:val="16"/>
                <w:szCs w:val="16"/>
              </w:rPr>
              <w:t xml:space="preserve">تحليل SWOT (القوة والضعف والفرص والتهديدات)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BCG growth-share matrix</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مصفوفة النمو والحصة السوقية (BCG)</w:t>
            </w:r>
          </w:p>
        </w:tc>
      </w:tr>
      <w:tr>
        <w:tc>
          <w:tcPr>
            <w:tcW w:type="pct" w:w="2400"/>
            <w:tcMar>
              <w:top w:type="dxa" w:w="50"/>
              <w:left w:type="dxa" w:w="110"/>
              <w:bottom w:type="dxa" w:w="50"/>
              <w:right w:type="dxa" w:w="110"/>
            </w:tcMar>
          </w:tcPr>
          <w:p>
            <w:pPr>
              <w:spacing w:before="26" w:after="26"/>
            </w:pPr>
            <w:r>
              <w:rPr>
                <w:color w:val="232733"/>
                <w:sz w:val="16"/>
                <w:szCs w:val="16"/>
              </w:rPr>
              <w:t xml:space="preserve">contingency planning</w:t>
            </w:r>
          </w:p>
        </w:tc>
        <w:tc>
          <w:tcPr>
            <w:tcW w:type="pct" w:w="2600"/>
            <w:tcMar>
              <w:top w:type="dxa" w:w="50"/>
              <w:left w:type="dxa" w:w="110"/>
              <w:bottom w:type="dxa" w:w="50"/>
              <w:right w:type="dxa" w:w="110"/>
            </w:tcMar>
          </w:tcPr>
          <w:p>
            <w:pPr>
              <w:spacing w:before="26" w:after="26"/>
            </w:pPr>
            <w:r>
              <w:rPr>
                <w:color w:val="232733"/>
                <w:sz w:val="16"/>
                <w:szCs w:val="16"/>
              </w:rPr>
              <w:t xml:space="preserve">التخطيط للطوارئ</w:t>
            </w:r>
          </w:p>
        </w:tc>
      </w:tr>
    </w:tbl>
    <w:p/>
    <w:p>
      <w:pPr>
        <w:sectPr>
          <w:headerReference w:type="default" r:id="rIdHdr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2.7  Extended Example 2A: the Orontes strategic review</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Gulf tahini market growth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approves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Largest rival's share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External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Bargaining power of suppliers (1–5)</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substitutes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Rivalry among competitors (1–5)</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Operating income 2030: base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Pulses &amp; Spices line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8.0 ÷ 25.0 = 0.32; growth 14.0% → Question mark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scenarios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Weakness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contingency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Opportunity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relative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Threat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Scenario</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BCG growth-share matrix</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opportunities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contingency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description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cost leadership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contingency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brings the tools together for the board meeting that approves the 2028 to 2032 plan. External: strong rivalry and substitutes in juice; growing Gulf demand for tahini; a possible EU tariff. Internal: a strong tahini brand and low-cost juice filling; a small juice share and an old bottling line in Oils.</w:t>
      </w:r>
    </w:p>
    <w:p>
      <w:pPr>
        <w:spacing w:before="20" w:after="20"/>
        <w:ind w:left="240" w:hanging="240"/>
      </w:pPr>
      <w:r>
        <w:rPr>
          <w:b/>
          <w:bCs/>
          <w:color w:val="353A7C"/>
          <w:sz w:val="15"/>
          <w:szCs w:val="15"/>
        </w:rPr>
        <w:t xml:space="preserve">Summary 2   </w:t>
      </w:r>
      <w:r>
        <w:rPr>
          <w:color w:val="6B7280"/>
          <w:sz w:val="15"/>
          <w:szCs w:val="15"/>
        </w:rPr>
        <w:t xml:space="preserve">The scenarios range from $900,000 to $2,400,000 of export operating income, a spread of $1,500,000. The contingency plan starts if the forecast falls below $1,200,000.</w:t>
      </w:r>
    </w:p>
    <w:p>
      <w:pPr>
        <w:spacing w:before="20" w:after="20"/>
        <w:ind w:left="240" w:hanging="240"/>
      </w:pPr>
      <w:r>
        <w:rPr>
          <w:b/>
          <w:bCs/>
          <w:color w:val="353A7C"/>
          <w:sz w:val="15"/>
          <w:szCs w:val="15"/>
        </w:rPr>
        <w:t xml:space="preserve">Summary 3   </w:t>
      </w:r>
      <w:r>
        <w:rPr>
          <w:color w:val="6B7280"/>
          <w:sz w:val="15"/>
          <w:szCs w:val="15"/>
        </w:rPr>
        <w:t xml:space="preserve">Every relative share equals the unit's share divided by the largest rival's share. Scenario spread: $2,400,000 − $900,000 = $1,500,000.</w:t>
      </w:r>
    </w:p>
    <w:p>
      <w:pPr>
        <w:spacing w:before="20" w:after="20"/>
        <w:ind w:left="240" w:hanging="240"/>
      </w:pPr>
      <w:r>
        <w:rPr>
          <w:b/>
          <w:bCs/>
          <w:color w:val="353A7C"/>
          <w:sz w:val="15"/>
          <w:szCs w:val="15"/>
        </w:rPr>
        <w:t xml:space="preserve">Summary 4   </w:t>
      </w:r>
      <w:r>
        <w:rPr>
          <w:color w:val="6B7280"/>
          <w:sz w:val="15"/>
          <w:szCs w:val="15"/>
        </w:rPr>
        <w:t xml:space="preserve">Expect to classify factors as strengths, weaknesses, opportunities or threats; to compute a relative share and place a unit in the BCG matrix; to name a generic strategy from a description; and to tell scenario planning from contingency planning.</w:t>
      </w:r>
    </w:p>
    <w:p>
      <w:pPr>
        <w:sectPr>
          <w:headerReference w:type="default" r:id="rIdHdr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What budgets are for</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Allocating resources through the budget   ·   People: participation and controllable costs   ·   Budgetary slack, revisions and monitoring   ·   What budgets are for   ·   Extended Example 3A: agreeing the Beverages sa</w:t>
            </w:r>
          </w:p>
        </w:tc>
      </w:tr>
    </w:tbl>
    <w:p/>
    <w:p>
      <w:pPr>
        <w:spacing w:before="44" w:after="14"/>
      </w:pPr>
      <w:r>
        <w:rPr>
          <w:b/>
          <w:bCs/>
          <w:color w:val="353A7C"/>
          <w:sz w:val="18"/>
          <w:szCs w:val="18"/>
        </w:rPr>
        <w:t xml:space="preserve">Summary 1</w:t>
      </w:r>
      <w:r>
        <w:rPr>
          <w:color w:val="6B7280"/>
          <w:sz w:val="16"/>
          <w:szCs w:val="16"/>
        </w:rPr>
        <w:t xml:space="preserve">      gaps 5–10</w:t>
      </w:r>
    </w:p>
    <w:p>
      <w:pPr>
        <w:spacing w:before="20" w:after="20" w:line="360" w:lineRule="auto"/>
        <w:ind w:left="200"/>
      </w:pPr>
      <w:r>
        <w:rPr>
          <w:sz w:val="19"/>
          <w:szCs w:val="19"/>
        </w:rPr>
        <w:t xml:space="preserve">A budget is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plan for a coming period,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money. </w:t>
      </w:r>
      <w:r>
        <w:rPr>
          <w:sz w:val="19"/>
          <w:szCs w:val="19"/>
        </w:rPr>
        <w:t xml:space="preserve">It turns the strategic plan into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objectives: how many cases to sell, what to spend and what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earn. </w:t>
      </w:r>
      <w:r>
        <w:rPr>
          <w:sz w:val="19"/>
          <w:szCs w:val="19"/>
        </w:rPr>
        <w:t xml:space="preserve">It also tells every unit what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plan to do. </w:t>
      </w:r>
      <w:r>
        <w:rPr>
          <w:sz w:val="19"/>
          <w:szCs w:val="19"/>
        </w:rPr>
        <w:t xml:space="preserve">The budget cycle runs from the strategic plan to guidelines,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approval, monitoring and revision. </w:t>
      </w:r>
      <w:r>
        <w:rPr>
          <w:sz w:val="19"/>
          <w:szCs w:val="19"/>
        </w:rPr>
        <w:t xml:space="preserve">At the end of the year, the budget becomes the yardstick for judging results.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quantitative   ·   preparation   ·   measures   ·   usually   ·   profit   ·   others   ·   short-term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roles of the budget at Orontes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Role of the budget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2400"/>
            <w:tcMar>
              <w:top w:type="dxa" w:w="50"/>
              <w:left w:type="dxa" w:w="110"/>
              <w:bottom w:type="dxa" w:w="50"/>
              <w:right w:type="dxa" w:w="110"/>
            </w:tcMar>
          </w:tcPr>
          <w:p>
            <w:pPr>
              <w:spacing w:before="28" w:after="28"/>
            </w:pPr>
            <w:r>
              <w:rPr>
                <w:sz w:val="15"/>
                <w:szCs w:val="15"/>
              </w:rPr>
              <w:t xml:space="preserve">Planning</w:t>
            </w:r>
          </w:p>
        </w:tc>
        <w:tc>
          <w:tcPr>
            <w:tcW w:type="pct" w:w="2600"/>
            <w:tcMar>
              <w:top w:type="dxa" w:w="50"/>
              <w:left w:type="dxa" w:w="110"/>
              <w:bottom w:type="dxa" w:w="50"/>
              <w:right w:type="dxa" w:w="110"/>
            </w:tcMar>
          </w:tcPr>
          <w:p>
            <w:pPr>
              <w:spacing w:before="28" w:after="28"/>
            </w:pPr>
            <w:r>
              <w:rPr>
                <w:sz w:val="15"/>
                <w:szCs w:val="15"/>
              </w:rPr>
              <w:t xml:space="preserve">turns the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plan into next year's targets (B.2.a, B.2.c)</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Coordination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400"/>
            <w:tcMar>
              <w:top w:type="dxa" w:w="50"/>
              <w:left w:type="dxa" w:w="110"/>
              <w:bottom w:type="dxa" w:w="50"/>
              <w:right w:type="dxa" w:w="110"/>
            </w:tcMar>
          </w:tcPr>
          <w:p>
            <w:pPr>
              <w:spacing w:before="28" w:after="28"/>
            </w:pPr>
            <w:r>
              <w:rPr>
                <w:sz w:val="15"/>
                <w:szCs w:val="15"/>
              </w:rPr>
              <w:t xml:space="preserve">Communication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Resource allocation</w:t>
            </w:r>
          </w:p>
        </w:tc>
        <w:tc>
          <w:tcPr>
            <w:tcW w:type="pct" w:w="2600"/>
            <w:shd w:fill="FBFAF6" w:val="clear"/>
            <w:tcMar>
              <w:top w:type="dxa" w:w="50"/>
              <w:left w:type="dxa" w:w="110"/>
              <w:bottom w:type="dxa" w:w="50"/>
              <w:right w:type="dxa" w:w="110"/>
            </w:tcMar>
          </w:tcPr>
          <w:p>
            <w:pPr>
              <w:spacing w:before="28" w:after="28"/>
            </w:pPr>
            <w:r>
              <w:rPr>
                <w:sz w:val="15"/>
                <w:szCs w:val="15"/>
              </w:rPr>
              <w:t xml:space="preserve">shares scarce funds and people (B.2.h)</w:t>
            </w:r>
          </w:p>
        </w:tc>
      </w:tr>
      <w:tr>
        <w:tc>
          <w:tcPr>
            <w:tcW w:type="pct" w:w="2400"/>
            <w:tcMar>
              <w:top w:type="dxa" w:w="50"/>
              <w:left w:type="dxa" w:w="110"/>
              <w:bottom w:type="dxa" w:w="50"/>
              <w:right w:type="dxa" w:w="110"/>
            </w:tcMar>
          </w:tcPr>
          <w:p>
            <w:pPr>
              <w:spacing w:before="28" w:after="28"/>
            </w:pPr>
            <w:r>
              <w:rPr>
                <w:sz w:val="15"/>
                <w:szCs w:val="15"/>
              </w:rPr>
              <w:t xml:space="preserve">Performance measurement</w:t>
            </w:r>
          </w:p>
        </w:tc>
        <w:tc>
          <w:tcPr>
            <w:tcW w:type="pct" w:w="2600"/>
            <w:tcMar>
              <w:top w:type="dxa" w:w="50"/>
              <w:left w:type="dxa" w:w="110"/>
              <w:bottom w:type="dxa" w:w="50"/>
              <w:right w:type="dxa" w:w="110"/>
            </w:tcMar>
          </w:tcPr>
          <w:p>
            <w:pPr>
              <w:spacing w:before="28" w:after="28"/>
            </w:pPr>
            <w:r>
              <w:rPr>
                <w:sz w:val="15"/>
                <w:szCs w:val="15"/>
              </w:rPr>
              <w:t xml:space="preserve">gives the yardstick for actual results (B.2.d)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Motivation</w:t>
            </w:r>
          </w:p>
        </w:tc>
        <w:tc>
          <w:tcPr>
            <w:tcW w:type="pct" w:w="2600"/>
            <w:shd w:fill="FBFAF6" w:val="clear"/>
            <w:tcMar>
              <w:top w:type="dxa" w:w="50"/>
              <w:left w:type="dxa" w:w="110"/>
              <w:bottom w:type="dxa" w:w="50"/>
              <w:right w:type="dxa" w:w="110"/>
            </w:tcMar>
          </w:tcPr>
          <w:p>
            <w:pPr>
              <w:spacing w:before="28" w:after="28"/>
            </w:pPr>
            <w:r>
              <w:rPr>
                <w:sz w:val="15"/>
                <w:szCs w:val="15"/>
              </w:rPr>
              <w:t xml:space="preserve">sets targets managers accept and work towards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gives the yardstick for actual results (B.2.d)   ·   strategic   ·   matches sales, production and purchasing plans   ·   tells each unit what is expected and why (B.2.f)</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14–16</w:t>
      </w:r>
    </w:p>
    <w:p>
      <w:pPr>
        <w:spacing w:before="20" w:after="20" w:line="360" w:lineRule="auto"/>
        <w:ind w:left="200"/>
      </w:pPr>
      <w:r>
        <w:rPr>
          <w:sz w:val="19"/>
          <w:szCs w:val="19"/>
        </w:rPr>
        <w:t xml:space="preserve">A budget measures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only if the targets were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agreed. </w:t>
      </w:r>
      <w:r>
        <w:rPr>
          <w:sz w:val="19"/>
          <w:szCs w:val="19"/>
        </w:rPr>
        <w:t xml:space="preserve">When a Beverages manager exceeds a budget that everyone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result means something; when the budget was imposed without discussion, it means much less.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realistic   ·   discussion   ·   performance   ·   understood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4"/>
        <w:gridCol w:w="480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7"/>
            <w:tcMar>
              <w:top w:type="dxa" w:w="50"/>
              <w:left w:type="dxa" w:w="110"/>
              <w:bottom w:type="dxa" w:w="50"/>
              <w:right w:type="dxa" w:w="110"/>
            </w:tcMar>
          </w:tcPr>
          <w:p>
            <w:pPr>
              <w:spacing w:before="26" w:after="26"/>
            </w:pPr>
            <w:r>
              <w:rPr>
                <w:color w:val="232733"/>
                <w:sz w:val="16"/>
                <w:szCs w:val="16"/>
              </w:rPr>
              <w:t xml:space="preserve">budget</w:t>
            </w:r>
          </w:p>
        </w:tc>
        <w:tc>
          <w:tcPr>
            <w:tcW w:type="pct" w:w="2503"/>
            <w:tcMar>
              <w:top w:type="dxa" w:w="50"/>
              <w:left w:type="dxa" w:w="110"/>
              <w:bottom w:type="dxa" w:w="50"/>
              <w:right w:type="dxa" w:w="110"/>
            </w:tcMar>
          </w:tcPr>
          <w:p>
            <w:pPr>
              <w:spacing w:before="26" w:after="26"/>
            </w:pPr>
            <w:r>
              <w:rPr>
                <w:color w:val="232733"/>
                <w:sz w:val="16"/>
                <w:szCs w:val="16"/>
              </w:rPr>
              <w:t xml:space="preserve">الموازنة</w:t>
            </w:r>
          </w:p>
        </w:tc>
      </w:tr>
      <w:tr>
        <w:tc>
          <w:tcPr>
            <w:tcW w:type="pct" w:w="2497"/>
            <w:shd w:fill="FBFAF6" w:val="clear"/>
            <w:tcMar>
              <w:top w:type="dxa" w:w="50"/>
              <w:left w:type="dxa" w:w="110"/>
              <w:bottom w:type="dxa" w:w="50"/>
              <w:right w:type="dxa" w:w="110"/>
            </w:tcMar>
          </w:tcPr>
          <w:p>
            <w:pPr>
              <w:spacing w:before="26" w:after="26"/>
            </w:pPr>
            <w:r>
              <w:rPr>
                <w:color w:val="232733"/>
                <w:sz w:val="16"/>
                <w:szCs w:val="16"/>
              </w:rPr>
              <w:t xml:space="preserve">budget cycle</w:t>
            </w:r>
          </w:p>
        </w:tc>
        <w:tc>
          <w:tcPr>
            <w:tcW w:type="pct" w:w="2503"/>
            <w:shd w:fill="FBFAF6" w:val="clear"/>
            <w:tcMar>
              <w:top w:type="dxa" w:w="50"/>
              <w:left w:type="dxa" w:w="110"/>
              <w:bottom w:type="dxa" w:w="50"/>
              <w:right w:type="dxa" w:w="110"/>
            </w:tcMar>
          </w:tcPr>
          <w:p>
            <w:pPr>
              <w:spacing w:before="26" w:after="26"/>
            </w:pPr>
            <w:r>
              <w:rPr>
                <w:color w:val="232733"/>
                <w:sz w:val="16"/>
                <w:szCs w:val="16"/>
              </w:rPr>
              <w:t xml:space="preserve">دورة الموازنة</w:t>
            </w:r>
          </w:p>
        </w:tc>
      </w:tr>
    </w:tbl>
    <w:p/>
    <w:p>
      <w:pPr>
        <w:sectPr>
          <w:headerReference w:type="default" r:id="rIdHdr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What budgets are for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budgets are for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others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Allocating resources through the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preparation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People: participation and controllable costs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strategic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3A: agreeing the Beverages sa</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matches sales, production and purchasing plans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quantitative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tells each unit what is expected and why (B.2.f)</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realistic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profit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understood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budget is a quantitative plan for a coming period, usually in money. It turns the strategic plan into short-term objectives: how many cases to sell, what to spend and what profit to earn. It also tells every unit what the others plan to do. The budget cycle runs from the strategic plan to guidelines, preparation, approval, monitoring and revision. At the end of the year, the budget becomes the yardstick for judging results.</w:t>
      </w:r>
    </w:p>
    <w:p>
      <w:pPr>
        <w:spacing w:before="20" w:after="20"/>
        <w:ind w:left="240" w:hanging="240"/>
      </w:pPr>
      <w:r>
        <w:rPr>
          <w:b/>
          <w:bCs/>
          <w:color w:val="353A7C"/>
          <w:sz w:val="15"/>
          <w:szCs w:val="15"/>
        </w:rPr>
        <w:t xml:space="preserve">Summary 2   </w:t>
      </w:r>
      <w:r>
        <w:rPr>
          <w:color w:val="6B7280"/>
          <w:sz w:val="15"/>
          <w:szCs w:val="15"/>
        </w:rPr>
        <w:t xml:space="preserve">A budget measures performance only if the targets were realistic and agreed. When a Beverages manager exceeds a budget that everyone understood, the result means something; when the budget was imposed without discussion, it means much less.</w:t>
      </w:r>
    </w:p>
    <w:p>
      <w:pPr>
        <w:sectPr>
          <w:headerReference w:type="default" r:id="rIdHdr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The economy, the industry and the budget</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Every budget starts from assumptions about the world outside: economic growth,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exchange rates and the state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If the assumptions are wrong, every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built on them is wrong too.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sales budget starts from the forecast size of Jordan's juice market, 11,250,000 cases,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share of 8.0%. </w:t>
      </w:r>
      <w:r>
        <w:rPr>
          <w:sz w:val="19"/>
          <w:szCs w:val="19"/>
        </w:rPr>
        <w:t xml:space="preserve">That gives an evidence-based volume of 900,000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number   ·   inflation   ·   Beverages   ·   outside   ·   Orontes's   ·   industry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Economic and industry assumptions behind the Beverages sales budget</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Assumption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Value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Source and reason</w:t>
            </w:r>
          </w:p>
        </w:tc>
      </w:tr>
      <w:tr>
        <w:tc>
          <w:tcPr>
            <w:tcW w:type="pct" w:w="2042"/>
            <w:tcMar>
              <w:top w:type="dxa" w:w="50"/>
              <w:left w:type="dxa" w:w="110"/>
              <w:bottom w:type="dxa" w:w="50"/>
              <w:right w:type="dxa" w:w="110"/>
            </w:tcMar>
          </w:tcPr>
          <w:p>
            <w:pPr>
              <w:spacing w:before="28" w:after="28"/>
            </w:pPr>
            <w:r>
              <w:rPr>
                <w:sz w:val="15"/>
                <w:szCs w:val="15"/>
              </w:rPr>
              <w:t xml:space="preserve">Jordan juice market 2028</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tcMar>
              <w:top w:type="dxa" w:w="50"/>
              <w:left w:type="dxa" w:w="110"/>
              <w:bottom w:type="dxa" w:w="50"/>
              <w:right w:type="dxa" w:w="110"/>
            </w:tcMar>
          </w:tcPr>
          <w:p>
            <w:pPr>
              <w:spacing w:before="28" w:after="28"/>
            </w:pPr>
            <w:r>
              <w:rPr>
                <w:sz w:val="15"/>
                <w:szCs w:val="15"/>
              </w:rPr>
              <w:t xml:space="preserve">Industry forecast; market growing 14.0% a year (Chapter 2)</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Orontes share</w:t>
            </w:r>
          </w:p>
        </w:tc>
        <w:tc>
          <w:tcPr>
            <w:tcW w:type="pct" w:w="758"/>
            <w:shd w:fill="FBFAF6" w:val="clear"/>
            <w:tcMar>
              <w:top w:type="dxa" w:w="50"/>
              <w:left w:type="dxa" w:w="110"/>
              <w:bottom w:type="dxa" w:w="50"/>
              <w:right w:type="dxa" w:w="110"/>
            </w:tcMar>
          </w:tcPr>
          <w:p>
            <w:pPr>
              <w:spacing w:before="28" w:after="28"/>
            </w:pPr>
            <w:r>
              <w:rPr>
                <w:sz w:val="15"/>
                <w:szCs w:val="15"/>
              </w:rPr>
              <w:t xml:space="preserve">8.0%</w:t>
            </w:r>
          </w:p>
        </w:tc>
        <w:tc>
          <w:tcPr>
            <w:tcW w:type="pct" w:w="2200"/>
            <w:shd w:fill="FBFAF6" w:val="clear"/>
            <w:tcMar>
              <w:top w:type="dxa" w:w="50"/>
              <w:left w:type="dxa" w:w="110"/>
              <w:bottom w:type="dxa" w:w="50"/>
              <w:right w:type="dxa" w:w="110"/>
            </w:tcMar>
          </w:tcPr>
          <w:p>
            <w:pPr>
              <w:spacing w:before="28" w:after="28"/>
            </w:pPr>
            <w:r>
              <w:rPr>
                <w:sz w:val="15"/>
                <w:szCs w:val="15"/>
              </w:rPr>
              <w:t xml:space="preserve">From the portfolio review (Chapter 2)</w:t>
            </w:r>
          </w:p>
        </w:tc>
      </w:tr>
      <w:tr>
        <w:tc>
          <w:tcPr>
            <w:tcW w:type="pct" w:w="2042"/>
            <w:tcMar>
              <w:top w:type="dxa" w:w="50"/>
              <w:left w:type="dxa" w:w="110"/>
              <w:bottom w:type="dxa" w:w="50"/>
              <w:right w:type="dxa" w:w="110"/>
            </w:tcMar>
          </w:tcPr>
          <w:p>
            <w:pPr>
              <w:spacing w:before="28" w:after="28"/>
            </w:pPr>
            <w:r>
              <w:rPr>
                <w:sz w:val="15"/>
                <w:szCs w:val="15"/>
              </w:rPr>
              <w:t xml:space="preserve">Evidence-based sales volume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200"/>
            <w:tcMar>
              <w:top w:type="dxa" w:w="50"/>
              <w:left w:type="dxa" w:w="110"/>
              <w:bottom w:type="dxa" w:w="50"/>
              <w:right w:type="dxa" w:w="110"/>
            </w:tcMar>
          </w:tcPr>
          <w:p>
            <w:pPr>
              <w:spacing w:before="28" w:after="28"/>
            </w:pPr>
            <w:r>
              <w:rPr>
                <w:sz w:val="15"/>
                <w:szCs w:val="15"/>
              </w:rPr>
              <w:t xml:space="preserve">Market × share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Selling price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200"/>
            <w:shd w:fill="FBFAF6" w:val="clear"/>
            <w:tcMar>
              <w:top w:type="dxa" w:w="50"/>
              <w:left w:type="dxa" w:w="110"/>
              <w:bottom w:type="dxa" w:w="50"/>
              <w:right w:type="dxa" w:w="110"/>
            </w:tcMar>
          </w:tcPr>
          <w:p>
            <w:pPr>
              <w:spacing w:before="28" w:after="28"/>
            </w:pPr>
            <w:r>
              <w:rPr>
                <w:sz w:val="15"/>
                <w:szCs w:val="15"/>
              </w:rPr>
              <w:t xml:space="preserve">No increase: the dinar is pegged to the US dollar and inflation is low</w:t>
            </w:r>
          </w:p>
        </w:tc>
      </w:tr>
      <w:tr>
        <w:tc>
          <w:tcPr>
            <w:tcW w:type="pct" w:w="2042"/>
            <w:tcMar>
              <w:top w:type="dxa" w:w="50"/>
              <w:left w:type="dxa" w:w="110"/>
              <w:bottom w:type="dxa" w:w="50"/>
              <w:right w:type="dxa" w:w="110"/>
            </w:tcMar>
          </w:tcPr>
          <w:p>
            <w:pPr>
              <w:spacing w:before="28" w:after="28"/>
            </w:pPr>
            <w:r>
              <w:rPr>
                <w:sz w:val="15"/>
                <w:szCs w:val="15"/>
              </w:rPr>
              <w:t xml:space="preserve">Concentrate price</w:t>
            </w:r>
          </w:p>
        </w:tc>
        <w:tc>
          <w:tcPr>
            <w:tcW w:type="pct" w:w="758"/>
            <w:tcMar>
              <w:top w:type="dxa" w:w="50"/>
              <w:left w:type="dxa" w:w="110"/>
              <w:bottom w:type="dxa" w:w="50"/>
              <w:right w:type="dxa" w:w="110"/>
            </w:tcMar>
          </w:tcPr>
          <w:p>
            <w:pPr>
              <w:spacing w:before="28" w:after="28"/>
            </w:pPr>
            <w:r>
              <w:rPr>
                <w:sz w:val="15"/>
                <w:szCs w:val="15"/>
              </w:rPr>
              <w:t xml:space="preserve">$0.90 a liter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900,000 cases   ·   $20.00 a case   ·   Supplier contract; watch world fruit prices   ·   11,250,000 cases   ·   budget cycle</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The link runs both ways. </w:t>
      </w:r>
      <w:r>
        <w:rPr>
          <w:sz w:val="19"/>
          <w:szCs w:val="19"/>
        </w:rPr>
        <w:t xml:space="preserve">The industry sets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 the plan, and the plan can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industry. </w:t>
      </w:r>
      <w:r>
        <w:rPr>
          <w:sz w:val="19"/>
          <w:szCs w:val="19"/>
        </w:rPr>
        <w:t xml:space="preserve">If Orontes cuts prices to gain share, rivals may respond, and the market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itself must be revised.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limits   ·   evidence-based   ·   change   ·   forecast</w:t>
            </w:r>
          </w:p>
        </w:tc>
      </w:tr>
    </w:tbl>
    <w:p/>
    <w:p>
      <w:pPr>
        <w:sectPr>
          <w:headerReference w:type="default" r:id="rIdHdr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The economy, the industry and the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inflation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900,000 cases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industry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$20.00 a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Supplier contract; watch world fruit prices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limits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11,250,000 cases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forecast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budget starts from assumptions about the world outside: economic growth, inflation, exchange rates and the state of the industry. If the assumptions are wrong, every number built on them is wrong too. The Beverages sales budget starts from the forecast size of Jordan's juice market, 11,250,000 cases, and Orontes's share of 8.0%. That gives an evidence-based volume of 900,000 cases.</w:t>
      </w:r>
    </w:p>
    <w:p>
      <w:pPr>
        <w:spacing w:before="20" w:after="20"/>
        <w:ind w:left="240" w:hanging="240"/>
      </w:pPr>
      <w:r>
        <w:rPr>
          <w:b/>
          <w:bCs/>
          <w:color w:val="353A7C"/>
          <w:sz w:val="15"/>
          <w:szCs w:val="15"/>
        </w:rPr>
        <w:t xml:space="preserve">Summary 2   </w:t>
      </w:r>
      <w:r>
        <w:rPr>
          <w:color w:val="6B7280"/>
          <w:sz w:val="15"/>
          <w:szCs w:val="15"/>
        </w:rPr>
        <w:t xml:space="preserve">The link runs both ways. The industry sets limits on the plan, and the plan can change the industry. If Orontes cuts prices to gain share, rivals may respond, and the market forecast itself must be revised.</w:t>
      </w:r>
    </w:p>
    <w:p>
      <w:pPr>
        <w:sectPr>
          <w:headerReference w:type="default" r:id="rIdHdr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Allocating resources through the budget</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Resources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scarce.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where the company decides who gets what: money, people, machines and time. </w:t>
      </w:r>
      <w:r>
        <w:rPr>
          <w:sz w:val="19"/>
          <w:szCs w:val="19"/>
        </w:rPr>
        <w:t xml:space="preserve">The decision should follow the strategy, not the size of each request.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always   ·   Because   ·   budget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2028 capital budget</w:t>
            </w:r>
          </w:p>
        </w:tc>
      </w:tr>
    </w:tbl>
    <w:p/>
    <w:p>
      <w:pPr>
        <w:spacing w:before="44" w:after="14"/>
      </w:pPr>
      <w:r>
        <w:rPr>
          <w:b/>
          <w:bCs/>
          <w:color w:val="353A7C"/>
          <w:sz w:val="18"/>
          <w:szCs w:val="18"/>
        </w:rPr>
        <w:t xml:space="preserve">Summary 2</w:t>
      </w:r>
      <w:r>
        <w:rPr>
          <w:color w:val="6B7280"/>
          <w:sz w:val="16"/>
          <w:szCs w:val="16"/>
        </w:rPr>
        <w:t xml:space="preserve">      gaps 3–5</w:t>
      </w:r>
    </w:p>
    <w:p>
      <w:pPr>
        <w:spacing w:before="20" w:after="20" w:line="360" w:lineRule="auto"/>
        <w:ind w:left="200"/>
      </w:pPr>
      <w:r>
        <w:rPr>
          <w:sz w:val="19"/>
          <w:szCs w:val="19"/>
        </w:rPr>
        <w:t xml:space="preserve">The units asked for $10,000,000 of new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only $7,000,000 is available. </w:t>
      </w:r>
      <w:r>
        <w:rPr>
          <w:sz w:val="19"/>
          <w:szCs w:val="19"/>
        </w:rPr>
        <w:t xml:space="preserve">The board uses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review. </w:t>
      </w:r>
      <w:r>
        <w:rPr>
          <w:sz w:val="19"/>
          <w:szCs w:val="19"/>
        </w:rPr>
        <w:t xml:space="preserve">It funds the star in full, gives part of its request to the question mark, cuts the cash cow's request, and funds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systems.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head-office   ·   investment   ·   machines   ·   portfolio</w:t>
            </w:r>
          </w:p>
        </w:tc>
      </w:tr>
    </w:tbl>
    <w:p/>
    <w:p>
      <w:pPr>
        <w:spacing w:before="44" w:after="10"/>
      </w:pPr>
      <w:r>
        <w:rPr>
          <w:b/>
          <w:bCs/>
          <w:color w:val="353A7C"/>
          <w:sz w:val="18"/>
          <w:szCs w:val="18"/>
        </w:rPr>
        <w:t xml:space="preserve">Worked example: the 2028 capital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Oils (cash cow)   ·   Head office systems   ·   Beverages (question mark)</w:t>
            </w:r>
          </w:p>
        </w:tc>
      </w:tr>
    </w:tbl>
    <w:p/>
    <w:p>
      <w:pPr>
        <w:spacing w:before="44" w:after="14"/>
      </w:pPr>
      <w:r>
        <w:rPr>
          <w:b/>
          <w:bCs/>
          <w:color w:val="353A7C"/>
          <w:sz w:val="18"/>
          <w:szCs w:val="18"/>
        </w:rPr>
        <w:t xml:space="preserve">Summary 3</w:t>
      </w:r>
      <w:r>
        <w:rPr>
          <w:color w:val="6B7280"/>
          <w:sz w:val="16"/>
          <w:szCs w:val="16"/>
        </w:rPr>
        <w:t xml:space="preserve">      gaps 8–12</w:t>
      </w:r>
    </w:p>
    <w:p>
      <w:pPr>
        <w:spacing w:before="20" w:after="20" w:line="360" w:lineRule="auto"/>
        <w:ind w:left="200"/>
      </w:pPr>
      <w:r>
        <w:rPr>
          <w:sz w:val="19"/>
          <w:szCs w:val="19"/>
        </w:rPr>
        <w:t xml:space="preserve">Cutting every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by the same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would have been simpler, but it would have starved the star and overfed the cash cow.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allocation puts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where they support the strategy best. </w:t>
      </w:r>
      <w:r>
        <w:rPr>
          <w:sz w:val="19"/>
          <w:szCs w:val="19"/>
        </w:rPr>
        <w:t xml:space="preserve">Because every unit sees the final allocation,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also explains the strategy to the managers who did not get what they asked for.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resources   ·   systems   ·   Efficient   ·   percentage   ·   budget   ·   request</w:t>
            </w:r>
          </w:p>
        </w:tc>
      </w:tr>
    </w:tbl>
    <w:p/>
    <w:p>
      <w:pPr>
        <w:sectPr>
          <w:headerReference w:type="default" r:id="rIdHdr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Allocating resources through the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Head office 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request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percentage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portfolio</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head-office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resources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Oils (cash cow)</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budget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Resources are always scarce. The budget is where the company decides who gets what: money, people, machines and time. The decision should follow the strategy, not the size of each request.</w:t>
      </w:r>
    </w:p>
    <w:p>
      <w:pPr>
        <w:spacing w:before="20" w:after="20"/>
        <w:ind w:left="240" w:hanging="240"/>
      </w:pPr>
      <w:r>
        <w:rPr>
          <w:b/>
          <w:bCs/>
          <w:color w:val="353A7C"/>
          <w:sz w:val="15"/>
          <w:szCs w:val="15"/>
        </w:rPr>
        <w:t xml:space="preserve">Summary 2   </w:t>
      </w:r>
      <w:r>
        <w:rPr>
          <w:color w:val="6B7280"/>
          <w:sz w:val="15"/>
          <w:szCs w:val="15"/>
        </w:rPr>
        <w:t xml:space="preserve">The units asked for $10,000,000 of new investment; only $7,000,000 is available. The board uses the portfolio review. It funds the star in full, gives part of its request to the question mark, cuts the cash cow's request, and funds the head-office systems.</w:t>
      </w:r>
    </w:p>
    <w:p>
      <w:pPr>
        <w:spacing w:before="20" w:after="20"/>
        <w:ind w:left="240" w:hanging="240"/>
      </w:pPr>
      <w:r>
        <w:rPr>
          <w:b/>
          <w:bCs/>
          <w:color w:val="353A7C"/>
          <w:sz w:val="15"/>
          <w:szCs w:val="15"/>
        </w:rPr>
        <w:t xml:space="preserve">Summary 3   </w:t>
      </w:r>
      <w:r>
        <w:rPr>
          <w:color w:val="6B7280"/>
          <w:sz w:val="15"/>
          <w:szCs w:val="15"/>
        </w:rPr>
        <w:t xml:space="preserve">Cutting every request by the same percentage would have been simpler, but it would have starved the star and overfed the cash cow. Efficient allocation puts resources where they support the strategy best. Because every unit sees the final allocation, the budget also explains the strategy to the managers who did not get what they asked for.</w:t>
      </w:r>
    </w:p>
    <w:p>
      <w:pPr>
        <w:sectPr>
          <w:headerReference w:type="default" r:id="rIdHdr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Time frames and successful budgeting</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Each budget has its own time frame. </w:t>
      </w: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follows the life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master budget covers one year, split into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months; the cash budget may be weekly.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executive   ·   capital   ·   quarters   ·   project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Time frames of the main budgets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Budget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Typical time frame (B.2.i)</w:t>
            </w:r>
          </w:p>
        </w:tc>
      </w:tr>
      <w:tr>
        <w:tc>
          <w:tcPr>
            <w:tcW w:type="pct" w:w="2400"/>
            <w:tcMar>
              <w:top w:type="dxa" w:w="50"/>
              <w:left w:type="dxa" w:w="110"/>
              <w:bottom w:type="dxa" w:w="50"/>
              <w:right w:type="dxa" w:w="110"/>
            </w:tcMar>
          </w:tcPr>
          <w:p>
            <w:pPr>
              <w:spacing w:before="28" w:after="28"/>
            </w:pPr>
            <w:r>
              <w:rPr>
                <w:sz w:val="15"/>
                <w:szCs w:val="15"/>
              </w:rPr>
              <w:t xml:space="preserve">Strategic plan</w:t>
            </w:r>
          </w:p>
        </w:tc>
        <w:tc>
          <w:tcPr>
            <w:tcW w:type="pct" w:w="2600"/>
            <w:tcMar>
              <w:top w:type="dxa" w:w="50"/>
              <w:left w:type="dxa" w:w="110"/>
              <w:bottom w:type="dxa" w:w="50"/>
              <w:right w:type="dxa" w:w="110"/>
            </w:tcMar>
          </w:tcPr>
          <w:p>
            <w:pPr>
              <w:spacing w:before="28" w:after="28"/>
            </w:pPr>
            <w:r>
              <w:rPr>
                <w:sz w:val="15"/>
                <w:szCs w:val="15"/>
              </w:rPr>
              <w:t xml:space="preserve">3–5 years (Chapter 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Capital budget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tcMar>
              <w:top w:type="dxa" w:w="50"/>
              <w:left w:type="dxa" w:w="110"/>
              <w:bottom w:type="dxa" w:w="50"/>
              <w:right w:type="dxa" w:w="110"/>
            </w:tcMar>
          </w:tcPr>
          <w:p>
            <w:pPr>
              <w:spacing w:before="28" w:after="28"/>
            </w:pPr>
            <w:r>
              <w:rPr>
                <w:sz w:val="15"/>
                <w:szCs w:val="15"/>
              </w:rPr>
              <w:t xml:space="preserve">Master (annual) budget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Cash budget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400"/>
            <w:tcMar>
              <w:top w:type="dxa" w:w="50"/>
              <w:left w:type="dxa" w:w="110"/>
              <w:bottom w:type="dxa" w:w="50"/>
              <w:right w:type="dxa" w:w="110"/>
            </w:tcMar>
          </w:tcPr>
          <w:p>
            <w:pPr>
              <w:spacing w:before="28" w:after="28"/>
            </w:pPr>
            <w:r>
              <w:rPr>
                <w:sz w:val="15"/>
                <w:szCs w:val="15"/>
              </w:rPr>
              <w:t xml:space="preserve">Continuous (rolling) budget</w:t>
            </w:r>
          </w:p>
        </w:tc>
        <w:tc>
          <w:tcPr>
            <w:tcW w:type="pct" w:w="2600"/>
            <w:tcMar>
              <w:top w:type="dxa" w:w="50"/>
              <w:left w:type="dxa" w:w="110"/>
              <w:bottom w:type="dxa" w:w="50"/>
              <w:right w:type="dxa" w:w="110"/>
            </w:tcMar>
          </w:tcPr>
          <w:p>
            <w:pPr>
              <w:spacing w:before="28" w:after="28"/>
            </w:pPr>
            <w:r>
              <w:rPr>
                <w:sz w:val="15"/>
                <w:szCs w:val="15"/>
              </w:rPr>
              <w:t xml:space="preserve">always 12 months ahead (Chapter 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Approves revisions under the policy   ·   months or weeks   ·   one year, split by quarter or month   ·   the life of the project, often several years</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is too long becomes a guess; one that is too short misses the effect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right frame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decision it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Successful budgeting is linked to strategy, realistic, participative, flexible within a clear policy, and followed by timely feedback.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participative   ·   supports   ·   matches   ·   budget   ·   decisions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66"/>
        <w:gridCol w:w="493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Successful budgeting and the role of top management</w:t>
            </w:r>
          </w:p>
        </w:tc>
      </w:tr>
      <w:tr>
        <w:tc>
          <w:tcPr>
            <w:tcW w:type="pct" w:w="2430"/>
            <w:shd w:fill="353A7C" w:val="clear"/>
            <w:tcMar>
              <w:top w:type="dxa" w:w="50"/>
              <w:left w:type="dxa" w:w="110"/>
              <w:bottom w:type="dxa" w:w="50"/>
              <w:right w:type="dxa" w:w="110"/>
            </w:tcMar>
          </w:tcPr>
          <w:p>
            <w:pPr>
              <w:spacing w:before="30" w:after="30"/>
            </w:pPr>
            <w:r>
              <w:rPr>
                <w:b/>
                <w:bCs/>
                <w:color w:val="FFFFFF"/>
                <w:sz w:val="15"/>
                <w:szCs w:val="15"/>
              </w:rPr>
              <w:t xml:space="preserve">Successful budget process (B.2.e)</w:t>
            </w:r>
          </w:p>
        </w:tc>
        <w:tc>
          <w:tcPr>
            <w:tcW w:type="pct" w:w="2570"/>
            <w:shd w:fill="353A7C" w:val="clear"/>
            <w:tcMar>
              <w:top w:type="dxa" w:w="50"/>
              <w:left w:type="dxa" w:w="110"/>
              <w:bottom w:type="dxa" w:w="50"/>
              <w:right w:type="dxa" w:w="110"/>
            </w:tcMar>
          </w:tcPr>
          <w:p>
            <w:pPr>
              <w:spacing w:before="30" w:after="30"/>
            </w:pPr>
            <w:r>
              <w:rPr>
                <w:b/>
                <w:bCs/>
                <w:color w:val="FFFFFF"/>
                <w:sz w:val="15"/>
                <w:szCs w:val="15"/>
              </w:rPr>
              <w:t xml:space="preserve">Role of top management (B.2.k)</w:t>
            </w:r>
          </w:p>
        </w:tc>
      </w:tr>
      <w:tr>
        <w:tc>
          <w:tcPr>
            <w:tcW w:type="pct" w:w="2430"/>
            <w:tcMar>
              <w:top w:type="dxa" w:w="50"/>
              <w:left w:type="dxa" w:w="110"/>
              <w:bottom w:type="dxa" w:w="50"/>
              <w:right w:type="dxa" w:w="110"/>
            </w:tcMar>
          </w:tcPr>
          <w:p>
            <w:pPr>
              <w:spacing w:before="28" w:after="28"/>
            </w:pPr>
            <w:r>
              <w:rPr>
                <w:sz w:val="15"/>
                <w:szCs w:val="15"/>
              </w:rPr>
              <w:t xml:space="preserve">Linked to strategy</w:t>
            </w:r>
          </w:p>
        </w:tc>
        <w:tc>
          <w:tcPr>
            <w:tcW w:type="pct" w:w="2570"/>
            <w:tcMar>
              <w:top w:type="dxa" w:w="50"/>
              <w:left w:type="dxa" w:w="110"/>
              <w:bottom w:type="dxa" w:w="50"/>
              <w:right w:type="dxa" w:w="110"/>
            </w:tcMar>
          </w:tcPr>
          <w:p>
            <w:pPr>
              <w:spacing w:before="28" w:after="28"/>
            </w:pPr>
            <w:r>
              <w:rPr>
                <w:sz w:val="15"/>
                <w:szCs w:val="15"/>
              </w:rPr>
              <w:t xml:space="preserve">Top management approves goals and guidelines</w:t>
            </w:r>
          </w:p>
        </w:tc>
      </w:tr>
      <w:tr>
        <w:tc>
          <w:tcPr>
            <w:tcW w:type="pct" w:w="2430"/>
            <w:shd w:fill="FBFAF6" w:val="clear"/>
            <w:tcMar>
              <w:top w:type="dxa" w:w="50"/>
              <w:left w:type="dxa" w:w="110"/>
              <w:bottom w:type="dxa" w:w="50"/>
              <w:right w:type="dxa" w:w="110"/>
            </w:tcMar>
          </w:tcPr>
          <w:p>
            <w:pPr>
              <w:spacing w:before="28" w:after="28"/>
            </w:pPr>
            <w:r>
              <w:rPr>
                <w:sz w:val="15"/>
                <w:szCs w:val="15"/>
              </w:rPr>
              <w:t xml:space="preserve">Realistic, evidence-based targets</w:t>
            </w:r>
          </w:p>
        </w:tc>
        <w:tc>
          <w:tcPr>
            <w:tcW w:type="pct" w:w="257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430"/>
            <w:tcMar>
              <w:top w:type="dxa" w:w="50"/>
              <w:left w:type="dxa" w:w="110"/>
              <w:bottom w:type="dxa" w:w="50"/>
              <w:right w:type="dxa" w:w="110"/>
            </w:tcMar>
          </w:tcPr>
          <w:p>
            <w:pPr>
              <w:spacing w:before="28" w:after="28"/>
            </w:pPr>
            <w:r>
              <w:rPr>
                <w:sz w:val="15"/>
                <w:szCs w:val="15"/>
              </w:rPr>
              <w:t xml:space="preserve">Participation and communication</w:t>
            </w:r>
          </w:p>
        </w:tc>
        <w:tc>
          <w:tcPr>
            <w:tcW w:type="pct" w:w="257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430"/>
            <w:shd w:fill="FBFAF6" w:val="clear"/>
            <w:tcMar>
              <w:top w:type="dxa" w:w="50"/>
              <w:left w:type="dxa" w:w="110"/>
              <w:bottom w:type="dxa" w:w="50"/>
              <w:right w:type="dxa" w:w="110"/>
            </w:tcMar>
          </w:tcPr>
          <w:p>
            <w:pPr>
              <w:spacing w:before="28" w:after="28"/>
            </w:pPr>
            <w:r>
              <w:rPr>
                <w:sz w:val="15"/>
                <w:szCs w:val="15"/>
              </w:rPr>
              <w:t xml:space="preserve">Flexibility with a revision policy</w:t>
            </w:r>
          </w:p>
        </w:tc>
        <w:tc>
          <w:tcPr>
            <w:tcW w:type="pct" w:w="257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430"/>
            <w:tcMar>
              <w:top w:type="dxa" w:w="50"/>
              <w:left w:type="dxa" w:w="110"/>
              <w:bottom w:type="dxa" w:w="50"/>
              <w:right w:type="dxa" w:w="110"/>
            </w:tcMar>
          </w:tcPr>
          <w:p>
            <w:pPr>
              <w:spacing w:before="28" w:after="28"/>
            </w:pPr>
            <w:r>
              <w:rPr>
                <w:sz w:val="15"/>
                <w:szCs w:val="15"/>
              </w:rPr>
              <w:t xml:space="preserve">Timely feedback</w:t>
            </w:r>
          </w:p>
        </w:tc>
        <w:tc>
          <w:tcPr>
            <w:tcW w:type="pct" w:w="2570"/>
            <w:tcMar>
              <w:top w:type="dxa" w:w="50"/>
              <w:left w:type="dxa" w:w="110"/>
              <w:bottom w:type="dxa" w:w="50"/>
              <w:right w:type="dxa" w:w="110"/>
            </w:tcMar>
          </w:tcPr>
          <w:p>
            <w:pPr>
              <w:spacing w:before="28" w:after="28"/>
            </w:pPr>
            <w:r>
              <w:rPr>
                <w:sz w:val="15"/>
                <w:szCs w:val="15"/>
              </w:rPr>
              <w:t xml:space="preserve">Uses the budget in performance reviews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Supports the process visibly   ·   Approves revisions under the policy   ·   Uses the budget in performance reviews   ·   Sets the assumptions and resolves conflicts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14–17</w:t>
      </w:r>
    </w:p>
    <w:p>
      <w:pPr>
        <w:spacing w:before="20" w:after="20" w:line="360" w:lineRule="auto"/>
        <w:ind w:left="200"/>
      </w:pPr>
      <w:r>
        <w:rPr>
          <w:sz w:val="19"/>
          <w:szCs w:val="19"/>
        </w:rPr>
        <w:t xml:space="preserve">Top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sets the goals and assumptions, resolves conflicts between units, approves the final budget and uses it in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reviews. </w:t>
      </w:r>
      <w:r>
        <w:rPr>
          <w:sz w:val="19"/>
          <w:szCs w:val="19"/>
        </w:rPr>
        <w:t xml:space="preserve">If top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ignore the budget, so will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else. </w:t>
      </w:r>
      <w:r>
        <w:rPr>
          <w:sz w:val="19"/>
          <w:szCs w:val="19"/>
        </w:rPr>
        <w:t xml:space="preserve">At Orontes, the chief executive opens the budget round with a letter that restates the strategic goals and the key assumptions.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everyone   ·   managers   ·   capital   ·   performance   ·   management</w:t>
            </w:r>
          </w:p>
        </w:tc>
      </w:tr>
    </w:tbl>
    <w:p/>
    <w:p>
      <w:pPr>
        <w:sectPr>
          <w:headerReference w:type="default" r:id="rIdHdr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Time frames and successful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capital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project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Sets the assumptions and resolves conflicts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Supports the process visibly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life of the project, often several years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Approves revisions under the policy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one year, split by quarter or month</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months or weeks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everyone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matches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Each budget has its own time frame. A capital budget follows the life of the project; the master budget covers one year, split into quarters or months; the cash budget may be weekly.</w:t>
      </w:r>
    </w:p>
    <w:p>
      <w:pPr>
        <w:spacing w:before="20" w:after="20"/>
        <w:ind w:left="240" w:hanging="240"/>
      </w:pPr>
      <w:r>
        <w:rPr>
          <w:b/>
          <w:bCs/>
          <w:color w:val="353A7C"/>
          <w:sz w:val="15"/>
          <w:szCs w:val="15"/>
        </w:rPr>
        <w:t xml:space="preserve">Summary 2   </w:t>
      </w:r>
      <w:r>
        <w:rPr>
          <w:color w:val="6B7280"/>
          <w:sz w:val="15"/>
          <w:szCs w:val="15"/>
        </w:rPr>
        <w:t xml:space="preserve">A budget that is too long becomes a guess; one that is too short misses the effect of decisions. The right frame matches the decision it supports. Successful budgeting is linked to strategy, realistic, participative, flexible within a clear policy, and followed by timely feedback.</w:t>
      </w:r>
    </w:p>
    <w:p>
      <w:pPr>
        <w:spacing w:before="20" w:after="20"/>
        <w:ind w:left="240" w:hanging="240"/>
      </w:pPr>
      <w:r>
        <w:rPr>
          <w:b/>
          <w:bCs/>
          <w:color w:val="353A7C"/>
          <w:sz w:val="15"/>
          <w:szCs w:val="15"/>
        </w:rPr>
        <w:t xml:space="preserve">Summary 3   </w:t>
      </w:r>
      <w:r>
        <w:rPr>
          <w:color w:val="6B7280"/>
          <w:sz w:val="15"/>
          <w:szCs w:val="15"/>
        </w:rPr>
        <w:t xml:space="preserve">Top management sets the goals and assumptions, resolves conflicts between units, approves the final budget and uses it in performance reviews. If top managers ignore the budget, so will everyone else. At Orontes, the chief executive opens the budget round with a letter that restates the strategic goals and the key assumptions.</w:t>
      </w:r>
    </w:p>
    <w:p>
      <w:pPr>
        <w:sectPr>
          <w:headerReference w:type="default" r:id="rIdHdr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People: participation and controllable costs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In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top management sets every figure. </w:t>
      </w:r>
      <w:r>
        <w:rPr>
          <w:sz w:val="19"/>
          <w:szCs w:val="19"/>
        </w:rPr>
        <w:t xml:space="preserve">In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budgeting, the managers who must carry out the budget help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w:t>
      </w:r>
      <w:r>
        <w:rPr>
          <w:sz w:val="19"/>
          <w:szCs w:val="19"/>
        </w:rPr>
        <w:t xml:space="preserve">The best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usually come from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 review. </w:t>
      </w:r>
      <w:r>
        <w:rPr>
          <w:sz w:val="19"/>
          <w:szCs w:val="19"/>
        </w:rPr>
        <w:t xml:space="preserve">Managers who know the market and the plant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figures, and top management checks them against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the strategy. </w:t>
      </w:r>
      <w:r>
        <w:rPr>
          <w:sz w:val="19"/>
          <w:szCs w:val="19"/>
        </w:rPr>
        <w:t xml:space="preserve">A controllable cost is one a manager can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influence in the period. </w:t>
      </w:r>
      <w:r>
        <w:rPr>
          <w:sz w:val="19"/>
          <w:szCs w:val="19"/>
        </w:rPr>
        <w:t xml:space="preserve">A manager should be judged on controllable costs only; other costs can be reported for information but should not affect the evaluation.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participation   ·   participative   ·   evidence   ·   propose   ·   equipment   ·   imposed   ·   significantly   ·   results   ·   prepare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What can the plant manager control?</w:t>
            </w:r>
          </w:p>
        </w:tc>
      </w:tr>
    </w:tbl>
    <w:p/>
    <w:p>
      <w:pPr>
        <w:spacing w:before="20" w:after="20" w:line="360" w:lineRule="auto"/>
        <w:ind w:left="200"/>
      </w:pPr>
      <w:r>
        <w:rPr>
          <w:sz w:val="19"/>
          <w:szCs w:val="19"/>
        </w:rPr>
        <w:t xml:space="preserve">Complete the two blank rows.</w:t>
      </w:r>
    </w:p>
    <w:p>
      <w:pPr>
        <w:spacing w:before="44" w:after="10"/>
      </w:pPr>
      <w:r>
        <w:rPr>
          <w:b/>
          <w:bCs/>
          <w:color w:val="353A7C"/>
          <w:sz w:val="18"/>
          <w:szCs w:val="18"/>
        </w:rPr>
        <w:t xml:space="preserve">Your turn: what the plant manager controls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Concentrate used per case   ·   Price paid for concentrate   ·   Wage rate set by the union contract   ·   Depreciation of the plant   ·   Labor hours on the line</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Controllability also shapes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plant manager should help set targets for usage and hours, while the purchasing manager sets the price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Controllability depends on the time frame: in the short run the plant manager cannot change the plant's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but over several years the choice of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is partly his.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assumptions   ·   equipment   ·   participation   ·   depreciation   ·   against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cost   ·   participative budgeting   ·   budget cycle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34"/>
        <w:gridCol w:w="476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1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18"/>
            <w:tcMar>
              <w:top w:type="dxa" w:w="50"/>
              <w:left w:type="dxa" w:w="110"/>
              <w:bottom w:type="dxa" w:w="50"/>
              <w:right w:type="dxa" w:w="110"/>
            </w:tcMar>
          </w:tcPr>
          <w:p>
            <w:pPr>
              <w:spacing w:before="26" w:after="26"/>
            </w:pPr>
            <w:r>
              <w:rPr>
                <w:color w:val="232733"/>
                <w:sz w:val="16"/>
                <w:szCs w:val="16"/>
              </w:rPr>
              <w:t xml:space="preserve">participative budgeting</w:t>
            </w:r>
          </w:p>
        </w:tc>
        <w:tc>
          <w:tcPr>
            <w:tcW w:type="pct" w:w="2482"/>
            <w:tcMar>
              <w:top w:type="dxa" w:w="50"/>
              <w:left w:type="dxa" w:w="110"/>
              <w:bottom w:type="dxa" w:w="50"/>
              <w:right w:type="dxa" w:w="110"/>
            </w:tcMar>
          </w:tcPr>
          <w:p>
            <w:pPr>
              <w:spacing w:before="26" w:after="26"/>
            </w:pPr>
            <w:r>
              <w:rPr>
                <w:color w:val="232733"/>
                <w:sz w:val="16"/>
                <w:szCs w:val="16"/>
              </w:rPr>
              <w:t xml:space="preserve">الموازنة التشاركية</w:t>
            </w:r>
          </w:p>
        </w:tc>
      </w:tr>
      <w:tr>
        <w:tc>
          <w:tcPr>
            <w:tcW w:type="pct" w:w="2518"/>
            <w:shd w:fill="FBFAF6" w:val="clear"/>
            <w:tcMar>
              <w:top w:type="dxa" w:w="50"/>
              <w:left w:type="dxa" w:w="110"/>
              <w:bottom w:type="dxa" w:w="50"/>
              <w:right w:type="dxa" w:w="110"/>
            </w:tcMar>
          </w:tcPr>
          <w:p>
            <w:pPr>
              <w:spacing w:before="26" w:after="26"/>
            </w:pPr>
            <w:r>
              <w:rPr>
                <w:color w:val="232733"/>
                <w:sz w:val="16"/>
                <w:szCs w:val="16"/>
              </w:rPr>
              <w:t xml:space="preserve">imposed budget</w:t>
            </w:r>
          </w:p>
        </w:tc>
        <w:tc>
          <w:tcPr>
            <w:tcW w:type="pct" w:w="2482"/>
            <w:shd w:fill="FBFAF6" w:val="clear"/>
            <w:tcMar>
              <w:top w:type="dxa" w:w="50"/>
              <w:left w:type="dxa" w:w="110"/>
              <w:bottom w:type="dxa" w:w="50"/>
              <w:right w:type="dxa" w:w="110"/>
            </w:tcMar>
          </w:tcPr>
          <w:p>
            <w:pPr>
              <w:spacing w:before="26" w:after="26"/>
            </w:pPr>
            <w:r>
              <w:rPr>
                <w:color w:val="232733"/>
                <w:sz w:val="16"/>
                <w:szCs w:val="16"/>
              </w:rPr>
              <w:t xml:space="preserve">الموازنة المفروضة</w:t>
            </w:r>
          </w:p>
        </w:tc>
      </w:tr>
      <w:tr>
        <w:tc>
          <w:tcPr>
            <w:tcW w:type="pct" w:w="2518"/>
            <w:tcMar>
              <w:top w:type="dxa" w:w="50"/>
              <w:left w:type="dxa" w:w="110"/>
              <w:bottom w:type="dxa" w:w="50"/>
              <w:right w:type="dxa" w:w="110"/>
            </w:tcMar>
          </w:tcPr>
          <w:p>
            <w:pPr>
              <w:spacing w:before="26" w:after="26"/>
            </w:pPr>
            <w:r>
              <w:rPr>
                <w:color w:val="232733"/>
                <w:sz w:val="16"/>
                <w:szCs w:val="16"/>
              </w:rPr>
              <w:t xml:space="preserve">controllable cost</w:t>
            </w:r>
          </w:p>
        </w:tc>
        <w:tc>
          <w:tcPr>
            <w:tcW w:type="pct" w:w="2482"/>
            <w:tcMar>
              <w:top w:type="dxa" w:w="50"/>
              <w:left w:type="dxa" w:w="110"/>
              <w:bottom w:type="dxa" w:w="50"/>
              <w:right w:type="dxa" w:w="110"/>
            </w:tcMar>
          </w:tcPr>
          <w:p>
            <w:pPr>
              <w:spacing w:before="26" w:after="26"/>
            </w:pPr>
            <w:r>
              <w:rPr>
                <w:color w:val="232733"/>
                <w:sz w:val="16"/>
                <w:szCs w:val="16"/>
              </w:rPr>
              <w:t xml:space="preserve">التكلفة القابلة للرقابة</w:t>
            </w:r>
          </w:p>
        </w:tc>
      </w:tr>
    </w:tbl>
    <w:p/>
    <w:p>
      <w:pPr>
        <w:sectPr>
          <w:headerReference w:type="default" r:id="rIdHdr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People: participation and controllable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imposed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Price paid for 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participative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Wage rate set by the union 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prepare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Depreciation of the plant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results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participation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participation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assumptions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propose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significantly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controllable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 used per case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participative budgeting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an imposed budget, top management sets every figure. In participative budgeting, the managers who must carry out the budget help prepare it. The best results usually come from participation with review. Managers who know the market and the plant propose the figures, and top management checks them against the evidence and the strategy. A controllable cost is one a manager can significantly influence in the period. A manager should be judged on controllable costs only; other costs can be reported for information but should not affect the evaluation.</w:t>
      </w:r>
    </w:p>
    <w:p>
      <w:pPr>
        <w:spacing w:before="20" w:after="20"/>
        <w:ind w:left="240" w:hanging="240"/>
      </w:pPr>
      <w:r>
        <w:rPr>
          <w:b/>
          <w:bCs/>
          <w:color w:val="353A7C"/>
          <w:sz w:val="15"/>
          <w:szCs w:val="15"/>
        </w:rPr>
        <w:t xml:space="preserve">Summary 2   </w:t>
      </w:r>
      <w:r>
        <w:rPr>
          <w:color w:val="6B7280"/>
          <w:sz w:val="15"/>
          <w:szCs w:val="15"/>
        </w:rPr>
        <w:t xml:space="preserve">Controllability also shapes participation: the plant manager should help set targets for usage and hours, while the purchasing manager sets the price assumptions. Controllability depends on the time frame: in the short run the plant manager cannot change the plant's depreciation, but over several years the choice of equipment is partly his.</w:t>
      </w:r>
    </w:p>
    <w:p>
      <w:pPr>
        <w:sectPr>
          <w:headerReference w:type="default" r:id="rIdHdr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3.6  Budgetary slack, revisions and monitoring</w:t>
            </w:r>
          </w:p>
          <w:p>
            <w:pPr>
              <w:spacing w:before="0" w:after="46"/>
            </w:pPr>
            <w:r>
              <w:rPr>
                <w:color w:val="E8EAF6"/>
                <w:sz w:val="16"/>
                <w:szCs w:val="16"/>
              </w:rPr>
              <w:t xml:space="preserve">Chapter 3 · section 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Budgetary slack is the gap between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easy figure and the figure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supports. </w:t>
      </w:r>
      <w:r>
        <w:rPr>
          <w:sz w:val="19"/>
          <w:szCs w:val="19"/>
        </w:rPr>
        <w:t xml:space="preserve">Sales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too low or costs too high, so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easy to beat. </w:t>
      </w:r>
      <w:r>
        <w:rPr>
          <w:sz w:val="19"/>
          <w:szCs w:val="19"/>
        </w:rPr>
        <w:t xml:space="preserve">Slack damages goal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manager earns a bonus while the company plans for less than it could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Budgets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need revising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year, but only under a clear policy. </w:t>
      </w:r>
      <w:r>
        <w:rPr>
          <w:sz w:val="19"/>
          <w:szCs w:val="19"/>
        </w:rPr>
        <w:t xml:space="preserve">A good policy revises for large changes outside managers' control, and keeps the targets for things managers can control. </w:t>
      </w:r>
      <w:r>
        <w:rPr>
          <w:sz w:val="19"/>
          <w:szCs w:val="19"/>
        </w:rPr>
        <w:t xml:space="preserve">In July, the concentrate price rose 10%.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target   ·   sometimes   ·   manager's   ·   achieve   ·   during   ·   congruence   ·   spending   ·   evidence   ·   budgeted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Within the manager's control?</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Budgets also control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during the year. </w:t>
      </w:r>
      <w:r>
        <w:rPr>
          <w:sz w:val="19"/>
          <w:szCs w:val="19"/>
        </w:rPr>
        <w:t xml:space="preserve">The comparison must use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date, not the annual total.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budget   ·   overspend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Monitoring marketing spending to the end of June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marketing,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Annual marketing budget</w:t>
            </w:r>
          </w:p>
        </w:tc>
        <w:tc>
          <w:tcPr>
            <w:tcW w:type="pct" w:w="2400"/>
            <w:tcMar>
              <w:top w:type="dxa" w:w="50"/>
              <w:left w:type="dxa" w:w="110"/>
              <w:bottom w:type="dxa" w:w="50"/>
              <w:right w:type="dxa" w:w="110"/>
            </w:tcMar>
          </w:tcPr>
          <w:p>
            <w:pPr>
              <w:spacing w:before="28" w:after="28"/>
            </w:pPr>
            <w:r>
              <w:rPr>
                <w:sz w:val="15"/>
                <w:szCs w:val="15"/>
              </w:rPr>
              <w:t xml:space="preserve">600,000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340,000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40,000 (13.3%)</w:t>
            </w:r>
          </w:p>
        </w:tc>
      </w:tr>
      <w:tr>
        <w:tc>
          <w:tcPr>
            <w:tcW w:type="pct" w:w="2600"/>
            <w:tcMar>
              <w:top w:type="dxa" w:w="50"/>
              <w:left w:type="dxa" w:w="110"/>
              <w:bottom w:type="dxa" w:w="50"/>
              <w:right w:type="dxa" w:w="110"/>
            </w:tcMar>
          </w:tcPr>
          <w:p>
            <w:pPr>
              <w:spacing w:before="28" w:after="28"/>
            </w:pPr>
            <w:r>
              <w:rPr>
                <w:sz w:val="15"/>
                <w:szCs w:val="15"/>
              </w:rPr>
              <w:t xml:space="preserve">Left for the second half</w:t>
            </w:r>
          </w:p>
        </w:tc>
        <w:tc>
          <w:tcPr>
            <w:tcW w:type="pct" w:w="2400"/>
            <w:tcMar>
              <w:top w:type="dxa" w:w="50"/>
              <w:left w:type="dxa" w:w="110"/>
              <w:bottom w:type="dxa" w:w="50"/>
              <w:right w:type="dxa" w:w="110"/>
            </w:tcMar>
          </w:tcPr>
          <w:p>
            <w:pPr>
              <w:spacing w:before="28" w:after="28"/>
            </w:pPr>
            <w:r>
              <w:rPr>
                <w:sz w:val="15"/>
                <w:szCs w:val="15"/>
              </w:rPr>
              <w:t xml:space="preserve">260,000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Annual marketing budget   ·   Budget to the end of June   ·   Overspending to date   ·   Actual to the end of June</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Management by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directs attention to the largest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such as the marketing overspend, so managers spend their time where it matters most.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differences   ·   budgeted   ·   exception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Slack is measured from the evidence</w:t>
            </w:r>
          </w:p>
        </w:tc>
      </w:tr>
    </w:tbl>
    <w:p/>
    <w:p>
      <w:pPr>
        <w:spacing w:before="44" w:after="14"/>
      </w:pPr>
      <w:r>
        <w:rPr>
          <w:b/>
          <w:bCs/>
          <w:color w:val="353A7C"/>
          <w:sz w:val="18"/>
          <w:szCs w:val="18"/>
        </w:rPr>
        <w:t xml:space="preserve">Summary 4</w:t>
      </w:r>
      <w:r>
        <w:rPr>
          <w:color w:val="6B7280"/>
          <w:sz w:val="16"/>
          <w:szCs w:val="16"/>
        </w:rPr>
        <w:t xml:space="preserve">      gaps 16–17</w:t>
      </w:r>
    </w:p>
    <w:p>
      <w:pPr>
        <w:spacing w:before="20" w:after="20" w:line="360" w:lineRule="auto"/>
        <w:ind w:left="200"/>
      </w:pPr>
      <w:r>
        <w:rPr>
          <w:sz w:val="19"/>
          <w:szCs w:val="19"/>
        </w:rPr>
        <w:t xml:space="preserve">Slack is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figure minus the padded figure. </w:t>
      </w:r>
      <w:r>
        <w:rPr>
          <w:sz w:val="19"/>
          <w:szCs w:val="19"/>
        </w:rPr>
        <w:t xml:space="preserve"/>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 against the manager's own proposal, or as a share of the proposal, gives the wrong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largest   ·   Measuring   ·   evidence-based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budgetary slack   ·   management by exception   ·   budget revision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budgetary slack</w:t>
            </w:r>
          </w:p>
        </w:tc>
        <w:tc>
          <w:tcPr>
            <w:tcW w:type="pct" w:w="2600"/>
            <w:tcMar>
              <w:top w:type="dxa" w:w="50"/>
              <w:left w:type="dxa" w:w="110"/>
              <w:bottom w:type="dxa" w:w="50"/>
              <w:right w:type="dxa" w:w="110"/>
            </w:tcMar>
          </w:tcPr>
          <w:p>
            <w:pPr>
              <w:spacing w:before="26" w:after="26"/>
            </w:pPr>
            <w:r>
              <w:rPr>
                <w:color w:val="232733"/>
                <w:sz w:val="16"/>
                <w:szCs w:val="16"/>
              </w:rPr>
              <w:t xml:space="preserve">الاحتياطي الموازني (المبالغة في التقدير)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goal congruence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توافق الأهداف</w:t>
            </w:r>
          </w:p>
        </w:tc>
      </w:tr>
      <w:tr>
        <w:tc>
          <w:tcPr>
            <w:tcW w:type="pct" w:w="2400"/>
            <w:tcMar>
              <w:top w:type="dxa" w:w="50"/>
              <w:left w:type="dxa" w:w="110"/>
              <w:bottom w:type="dxa" w:w="50"/>
              <w:right w:type="dxa" w:w="110"/>
            </w:tcMar>
          </w:tcPr>
          <w:p>
            <w:pPr>
              <w:spacing w:before="26" w:after="26"/>
            </w:pPr>
            <w:r>
              <w:rPr>
                <w:color w:val="232733"/>
                <w:sz w:val="16"/>
                <w:szCs w:val="16"/>
              </w:rPr>
              <w:t xml:space="preserve">budget revision</w:t>
            </w:r>
          </w:p>
        </w:tc>
        <w:tc>
          <w:tcPr>
            <w:tcW w:type="pct" w:w="2600"/>
            <w:tcMar>
              <w:top w:type="dxa" w:w="50"/>
              <w:left w:type="dxa" w:w="110"/>
              <w:bottom w:type="dxa" w:w="50"/>
              <w:right w:type="dxa" w:w="110"/>
            </w:tcMar>
          </w:tcPr>
          <w:p>
            <w:pPr>
              <w:spacing w:before="26" w:after="26"/>
            </w:pPr>
            <w:r>
              <w:rPr>
                <w:color w:val="232733"/>
                <w:sz w:val="16"/>
                <w:szCs w:val="16"/>
              </w:rPr>
              <w:t xml:space="preserve">تعديل الموازنة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management by exception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الإدارة بالاستثناء</w:t>
            </w:r>
          </w:p>
        </w:tc>
      </w:tr>
    </w:tbl>
    <w:p/>
    <w:p>
      <w:pPr>
        <w:sectPr>
          <w:headerReference w:type="default" r:id="rIdHdr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3.6  Budgetary slack, revisions and monitoring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Budget to the end of June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Actual to the end of June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Overspending to 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target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congruence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differences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achieve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evidence-based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sometimes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Measuring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during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budgetary slack</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management by 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budget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Budgetary slack is the gap between a manager's easy figure and the figure the evidence supports. Sales are budgeted too low or costs too high, so the target is easy to beat. Slack damages goal congruence: the manager earns a bonus while the company plans for less than it could achieve. Budgets sometimes need revising during the year, but only under a clear policy. A good policy revises for large changes outside managers' control, and keeps the targets for things managers can control. In July, the concentrate price rose 10%.</w:t>
      </w:r>
    </w:p>
    <w:p>
      <w:pPr>
        <w:spacing w:before="20" w:after="20"/>
        <w:ind w:left="240" w:hanging="240"/>
      </w:pPr>
      <w:r>
        <w:rPr>
          <w:b/>
          <w:bCs/>
          <w:color w:val="353A7C"/>
          <w:sz w:val="15"/>
          <w:szCs w:val="15"/>
        </w:rPr>
        <w:t xml:space="preserve">Summary 2   </w:t>
      </w:r>
      <w:r>
        <w:rPr>
          <w:color w:val="6B7280"/>
          <w:sz w:val="15"/>
          <w:szCs w:val="15"/>
        </w:rPr>
        <w:t xml:space="preserve">Budgets also control spending during the year. The comparison must use the budget to date, not the annual total.</w:t>
      </w:r>
    </w:p>
    <w:p>
      <w:pPr>
        <w:spacing w:before="20" w:after="20"/>
        <w:ind w:left="240" w:hanging="240"/>
      </w:pPr>
      <w:r>
        <w:rPr>
          <w:b/>
          <w:bCs/>
          <w:color w:val="353A7C"/>
          <w:sz w:val="15"/>
          <w:szCs w:val="15"/>
        </w:rPr>
        <w:t xml:space="preserve">Summary 3   </w:t>
      </w:r>
      <w:r>
        <w:rPr>
          <w:color w:val="6B7280"/>
          <w:sz w:val="15"/>
          <w:szCs w:val="15"/>
        </w:rPr>
        <w:t xml:space="preserve">Management by exception directs attention to the largest differences, such as the marketing overspend, so managers spend their time where it matters most.</w:t>
      </w:r>
    </w:p>
    <w:p>
      <w:pPr>
        <w:spacing w:before="20" w:after="20"/>
        <w:ind w:left="240" w:hanging="240"/>
      </w:pPr>
      <w:r>
        <w:rPr>
          <w:b/>
          <w:bCs/>
          <w:color w:val="353A7C"/>
          <w:sz w:val="15"/>
          <w:szCs w:val="15"/>
        </w:rPr>
        <w:t xml:space="preserve">Summary 4   </w:t>
      </w:r>
      <w:r>
        <w:rPr>
          <w:color w:val="6B7280"/>
          <w:sz w:val="15"/>
          <w:szCs w:val="15"/>
        </w:rPr>
        <w:t xml:space="preserve">Slack is the evidence-based figure minus the padded figure. Measuring it against the manager's own proposal, or as a share of the proposal, gives the wrong answer.</w:t>
      </w:r>
    </w:p>
    <w:p>
      <w:pPr>
        <w:sectPr>
          <w:headerReference w:type="default" r:id="rIdHdr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3.7  Extended Example 3A: agreeing the Beverages sales budget</w:t>
            </w:r>
          </w:p>
          <w:p>
            <w:pPr>
              <w:spacing w:before="0" w:after="46"/>
            </w:pPr>
            <w:r>
              <w:rPr>
                <w:color w:val="E8EAF6"/>
                <w:sz w:val="16"/>
                <w:szCs w:val="16"/>
              </w:rPr>
              <w:t xml:space="preserve">Chapter 3 · section 3.7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follows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meeting between the Beverages sales manager and the controller.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820,000 cases, from the sales manager. </w:t>
      </w:r>
      <w:r>
        <w:rPr>
          <w:sz w:val="19"/>
          <w:szCs w:val="19"/>
        </w:rPr>
        <w:t xml:space="preserve">Evidence: market 11,250,000 cases × share 8.0% = 900,000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reduces   ·   budget   ·   Proposal</w:t>
            </w:r>
          </w:p>
        </w:tc>
      </w:tr>
    </w:tbl>
    <w:p/>
    <w:p>
      <w:pPr>
        <w:spacing w:before="44" w:after="10"/>
      </w:pPr>
      <w:r>
        <w:rPr>
          <w:b/>
          <w:bCs/>
          <w:color w:val="353A7C"/>
          <w:sz w:val="18"/>
          <w:szCs w:val="18"/>
        </w:rPr>
        <w:t xml:space="preserve">Extended Example: slack in the Beverages sales proposal</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cycle   ·   Slack   ·   Sales manager's proposal</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The sales manager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his worry about a new rival.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agrees to add a note on this risk, but the budget is set at 900,000 cases. </w:t>
      </w:r>
      <w:r>
        <w:rPr>
          <w:sz w:val="19"/>
          <w:szCs w:val="19"/>
        </w:rPr>
        <w:t xml:space="preserve">The bonus is also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both the budget and the market share, which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reason to pad.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reduces   ·   controller   ·   linked   ·   explains   ·   Beverages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Expect to classify costs 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not, and 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measure slack. </w:t>
      </w:r>
      <w:r>
        <w:rPr>
          <w:sz w:val="19"/>
          <w:szCs w:val="19"/>
        </w:rPr>
        <w:t xml:space="preserve">You may also have to choose the best participation approach, or judge whether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should be revised under a stated policy.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   meeting   ·   budget   ·   identify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2028 budget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1,400,000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Volume supported by orders and market data (jars)</w:t>
            </w:r>
          </w:p>
        </w:tc>
        <w:tc>
          <w:tcPr>
            <w:tcW w:type="pct" w:w="2400"/>
            <w:shd w:fill="FBFAF6" w:val="clear"/>
            <w:tcMar>
              <w:top w:type="dxa" w:w="50"/>
              <w:left w:type="dxa" w:w="110"/>
              <w:bottom w:type="dxa" w:w="50"/>
              <w:right w:type="dxa" w:w="110"/>
            </w:tcMar>
          </w:tcPr>
          <w:p>
            <w:pPr>
              <w:spacing w:before="28" w:after="28"/>
            </w:pPr>
            <w:r>
              <w:rPr>
                <w:sz w:val="15"/>
                <w:szCs w:val="15"/>
              </w:rPr>
              <w:t xml:space="preserve">1,500,000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$1.50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manager's proposal (jars)   ·   Contribution margin per jar   ·   Depreciation of the plant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Price paid for concentrate</w:t>
            </w:r>
          </w:p>
        </w:tc>
        <w:tc>
          <w:tcPr>
            <w:tcW w:type="pct" w:w="2600"/>
            <w:tcMar>
              <w:top w:type="dxa" w:w="50"/>
              <w:left w:type="dxa" w:w="110"/>
              <w:bottom w:type="dxa" w:w="50"/>
              <w:right w:type="dxa" w:w="110"/>
            </w:tcMar>
          </w:tcPr>
          <w:p>
            <w:pPr>
              <w:spacing w:before="28" w:after="28"/>
            </w:pPr>
            <w:r>
              <w:rPr>
                <w:sz w:val="15"/>
                <w:szCs w:val="15"/>
              </w:rPr>
              <w:t xml:space="preserve">Not </w:t>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by the plant manager (set by purchasing and the market)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Maintenance spending</w:t>
            </w:r>
          </w:p>
        </w:tc>
        <w:tc>
          <w:tcPr>
            <w:tcW w:type="pct" w:w="2600"/>
            <w:shd w:fill="FBFAF6" w:val="clear"/>
            <w:tcMar>
              <w:top w:type="dxa" w:w="50"/>
              <w:left w:type="dxa" w:w="110"/>
              <w:bottom w:type="dxa" w:w="50"/>
              <w:right w:type="dxa" w:w="110"/>
            </w:tcMar>
          </w:tcPr>
          <w:p>
            <w:pPr>
              <w:spacing w:before="28" w:after="28"/>
            </w:pPr>
            <w:r>
              <w:rPr>
                <w:sz w:val="15"/>
                <w:szCs w:val="15"/>
              </w:rPr>
              <w:t xml:space="preserve">Controllable (the plant manager decides when and how much)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   controllable</w:t>
            </w:r>
          </w:p>
        </w:tc>
      </w:tr>
    </w:tbl>
    <w:p/>
    <w:p>
      <w:pPr>
        <w:spacing w:before="44" w:after="10"/>
      </w:pPr>
      <w:r>
        <w:rPr>
          <w:b/>
          <w:bCs/>
          <w:color w:val="353A7C"/>
          <w:sz w:val="18"/>
          <w:szCs w:val="18"/>
        </w:rPr>
        <w:t xml:space="preserve">Cost on the plant manager's report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paid for sesame   ·   Hours worked on the filling line   ·   Depreciation of the plant   ·   Head-office costs allocated to the division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توافق الأهداف   ·   goal congruence   ·   participative budgeting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budgetary slack</w:t>
            </w:r>
          </w:p>
        </w:tc>
        <w:tc>
          <w:tcPr>
            <w:tcW w:type="pct" w:w="2600"/>
            <w:tcMar>
              <w:top w:type="dxa" w:w="50"/>
              <w:left w:type="dxa" w:w="110"/>
              <w:bottom w:type="dxa" w:w="50"/>
              <w:right w:type="dxa" w:w="110"/>
            </w:tcMar>
          </w:tcPr>
          <w:p>
            <w:pPr>
              <w:spacing w:before="26" w:after="26"/>
            </w:pPr>
            <w:r>
              <w:rPr>
                <w:color w:val="232733"/>
                <w:sz w:val="16"/>
                <w:szCs w:val="16"/>
              </w:rPr>
              <w:t xml:space="preserve">الاحتياطي الموازني (المبالغة في التقدير)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goal congruence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توافق الأهداف</w:t>
            </w:r>
          </w:p>
        </w:tc>
      </w:tr>
      <w:tr>
        <w:tc>
          <w:tcPr>
            <w:tcW w:type="pct" w:w="2400"/>
            <w:tcMar>
              <w:top w:type="dxa" w:w="50"/>
              <w:left w:type="dxa" w:w="110"/>
              <w:bottom w:type="dxa" w:w="50"/>
              <w:right w:type="dxa" w:w="110"/>
            </w:tcMar>
          </w:tcPr>
          <w:p>
            <w:pPr>
              <w:spacing w:before="26" w:after="26"/>
            </w:pPr>
            <w:r>
              <w:rPr>
                <w:color w:val="232733"/>
                <w:sz w:val="16"/>
                <w:szCs w:val="16"/>
              </w:rPr>
              <w:t xml:space="preserve">participative budgeting</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التشاركية</w:t>
            </w:r>
          </w:p>
        </w:tc>
      </w:tr>
    </w:tbl>
    <w:p/>
    <w:p>
      <w:pPr>
        <w:sectPr>
          <w:headerReference w:type="default" r:id="rIdHdr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3.7  Extended Example 3A: agreeing the Beverages sales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Proposal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Sales manager's proposal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Sales manager's proposal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Contribution margin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Slack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controllable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Hours worked on the filling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controller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Price paid for sesame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linked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Head-office costs allocated to the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reduces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participative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goal congruence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identify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budget meeting between the Beverages sales manager and the controller. Proposal: 820,000 cases, from the sales manager. Evidence: market 11,250,000 cases × share 8.0% = 900,000 cases.</w:t>
      </w:r>
    </w:p>
    <w:p>
      <w:pPr>
        <w:spacing w:before="20" w:after="20"/>
        <w:ind w:left="240" w:hanging="240"/>
      </w:pPr>
      <w:r>
        <w:rPr>
          <w:b/>
          <w:bCs/>
          <w:color w:val="353A7C"/>
          <w:sz w:val="15"/>
          <w:szCs w:val="15"/>
        </w:rPr>
        <w:t xml:space="preserve">Summary 2   </w:t>
      </w:r>
      <w:r>
        <w:rPr>
          <w:color w:val="6B7280"/>
          <w:sz w:val="15"/>
          <w:szCs w:val="15"/>
        </w:rPr>
        <w:t xml:space="preserve">The sales manager explains his worry about a new rival. The controller agrees to add a note on this risk, but the budget is set at 900,000 cases. The bonus is also linked to both the budget and the market share, which reduces the reason to pad.</w:t>
      </w:r>
    </w:p>
    <w:p>
      <w:pPr>
        <w:spacing w:before="20" w:after="20"/>
        <w:ind w:left="240" w:hanging="240"/>
      </w:pPr>
      <w:r>
        <w:rPr>
          <w:b/>
          <w:bCs/>
          <w:color w:val="353A7C"/>
          <w:sz w:val="15"/>
          <w:szCs w:val="15"/>
        </w:rPr>
        <w:t xml:space="preserve">Summary 3   </w:t>
      </w:r>
      <w:r>
        <w:rPr>
          <w:color w:val="6B7280"/>
          <w:sz w:val="15"/>
          <w:szCs w:val="15"/>
        </w:rPr>
        <w:t xml:space="preserve">Expect to classify costs as controllable or not, and to identify and measure slack. You may also have to choose the best participation approach, or judge whether a budget should be revised under a stated policy.</w:t>
      </w:r>
    </w:p>
    <w:p>
      <w:pPr>
        <w:sectPr>
          <w:headerReference w:type="default" r:id="rIdHdr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The master budget</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section 4.2   ·   Project budgets   ·   Benefits and limitations   ·   The master budget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 is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annual budget of the organization. </w:t>
      </w:r>
      <w:r>
        <w:rPr>
          <w:sz w:val="19"/>
          <w:szCs w:val="19"/>
        </w:rPr>
        <w:t xml:space="preserve">Its purpose is to plan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every unit for one year, usually split into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months. </w:t>
      </w:r>
      <w:r>
        <w:rPr>
          <w:sz w:val="19"/>
          <w:szCs w:val="19"/>
        </w:rPr>
        <w:t xml:space="preserve">Every organization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one. </w:t>
      </w:r>
      <w:r>
        <w:rPr>
          <w:sz w:val="19"/>
          <w:szCs w:val="19"/>
        </w:rPr>
        <w:t xml:space="preserve">It has two groups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budget plans sales, production and costs, and ends in the budgeted income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budget plans capital spending and cash, and ends in the budgeted balance sheet. </w:t>
      </w:r>
      <w:r>
        <w:rPr>
          <w:sz w:val="19"/>
          <w:szCs w:val="19"/>
        </w:rPr>
        <w:t xml:space="preserve">The sales budget sets production; production sets materials, labor and overhead; these set the cost of goods sold. </w:t>
      </w:r>
      <w:r>
        <w:rPr>
          <w:sz w:val="19"/>
          <w:szCs w:val="19"/>
        </w:rPr>
        <w:t xml:space="preserve">Sales also drive cash collections, so an error in the sales budget spreads to every other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coordinate   ·   quarters   ·   prepares   ·   financial   ·   master   ·   operating   ·   components   ·   complete   ·   production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965"/>
        <w:gridCol w:w="2540"/>
        <w:gridCol w:w="300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Purpose, use and time frame of the three budget systems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B.4.a</w:t>
            </w:r>
          </w:p>
        </w:tc>
        <w:tc>
          <w:tcPr>
            <w:tcW w:type="pct" w:w="1544"/>
            <w:shd w:fill="353A7C" w:val="clear"/>
            <w:tcMar>
              <w:top w:type="dxa" w:w="50"/>
              <w:left w:type="dxa" w:w="110"/>
              <w:bottom w:type="dxa" w:w="50"/>
              <w:right w:type="dxa" w:w="110"/>
            </w:tcMar>
          </w:tcPr>
          <w:p>
            <w:pPr>
              <w:spacing w:before="30" w:after="30"/>
            </w:pPr>
            <w:r>
              <w:rPr>
                <w:b/>
                <w:bCs/>
                <w:color w:val="FFFFFF"/>
                <w:sz w:val="15"/>
                <w:szCs w:val="15"/>
              </w:rPr>
              <w:t xml:space="preserve">Master (annual) budget</w:t>
            </w:r>
          </w:p>
        </w:tc>
        <w:tc>
          <w:tcPr>
            <w:tcW w:type="pct" w:w="1323"/>
            <w:shd w:fill="353A7C" w:val="clear"/>
            <w:tcMar>
              <w:top w:type="dxa" w:w="50"/>
              <w:left w:type="dxa" w:w="110"/>
              <w:bottom w:type="dxa" w:w="50"/>
              <w:right w:type="dxa" w:w="110"/>
            </w:tcMar>
          </w:tcPr>
          <w:p>
            <w:pPr>
              <w:spacing w:before="30" w:after="30"/>
            </w:pPr>
            <w:r>
              <w:rPr>
                <w:b/>
                <w:bCs/>
                <w:color w:val="FFFFFF"/>
                <w:sz w:val="15"/>
                <w:szCs w:val="15"/>
              </w:rPr>
              <w:t xml:space="preserve">Project budget</w:t>
            </w:r>
          </w:p>
        </w:tc>
        <w:tc>
          <w:tcPr>
            <w:tcW w:type="pct" w:w="1565"/>
            <w:shd w:fill="353A7C" w:val="clear"/>
            <w:tcMar>
              <w:top w:type="dxa" w:w="50"/>
              <w:left w:type="dxa" w:w="110"/>
              <w:bottom w:type="dxa" w:w="50"/>
              <w:right w:type="dxa" w:w="110"/>
            </w:tcMar>
          </w:tcPr>
          <w:p>
            <w:pPr>
              <w:spacing w:before="30" w:after="30"/>
            </w:pPr>
            <w:r>
              <w:rPr>
                <w:b/>
                <w:bCs/>
                <w:color w:val="FFFFFF"/>
                <w:sz w:val="15"/>
                <w:szCs w:val="15"/>
              </w:rPr>
              <w:t xml:space="preserve">Activity-based budget</w:t>
            </w:r>
          </w:p>
        </w:tc>
      </w:tr>
      <w:tr>
        <w:tc>
          <w:tcPr>
            <w:tcW w:type="pct" w:w="568"/>
            <w:tcMar>
              <w:top w:type="dxa" w:w="50"/>
              <w:left w:type="dxa" w:w="110"/>
              <w:bottom w:type="dxa" w:w="50"/>
              <w:right w:type="dxa" w:w="110"/>
            </w:tcMar>
          </w:tcPr>
          <w:p>
            <w:pPr>
              <w:spacing w:before="28" w:after="28"/>
            </w:pPr>
            <w:r>
              <w:rPr>
                <w:sz w:val="15"/>
                <w:szCs w:val="15"/>
              </w:rPr>
              <w:t xml:space="preserve">Purpose</w:t>
            </w:r>
          </w:p>
        </w:tc>
        <w:tc>
          <w:tcPr>
            <w:tcW w:type="pct" w:w="1544"/>
            <w:tcMar>
              <w:top w:type="dxa" w:w="50"/>
              <w:left w:type="dxa" w:w="110"/>
              <w:bottom w:type="dxa" w:w="50"/>
              <w:right w:type="dxa" w:w="110"/>
            </w:tcMar>
          </w:tcPr>
          <w:p>
            <w:pPr>
              <w:spacing w:before="28" w:after="28"/>
            </w:pPr>
            <w:r>
              <w:rPr>
                <w:sz w:val="15"/>
                <w:szCs w:val="15"/>
              </w:rPr>
              <w:t xml:space="preserve">Plan and coordinate the whole company for a year</w:t>
            </w:r>
          </w:p>
        </w:tc>
        <w:tc>
          <w:tcPr>
            <w:tcW w:type="pct" w:w="1323"/>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565"/>
            <w:tcMar>
              <w:top w:type="dxa" w:w="50"/>
              <w:left w:type="dxa" w:w="110"/>
              <w:bottom w:type="dxa" w:w="50"/>
              <w:right w:type="dxa" w:w="110"/>
            </w:tcMar>
          </w:tcPr>
          <w:p>
            <w:pPr>
              <w:spacing w:before="28" w:after="28"/>
            </w:pPr>
            <w:r>
              <w:rPr>
                <w:sz w:val="15"/>
                <w:szCs w:val="15"/>
              </w:rPr>
              <w:t xml:space="preserve">Plan overhead from the activities the output needs</w:t>
            </w:r>
          </w:p>
        </w:tc>
      </w:tr>
      <w:tr>
        <w:tc>
          <w:tcPr>
            <w:tcW w:type="pct" w:w="568"/>
            <w:shd w:fill="FBFAF6" w:val="clear"/>
            <w:tcMar>
              <w:top w:type="dxa" w:w="50"/>
              <w:left w:type="dxa" w:w="110"/>
              <w:bottom w:type="dxa" w:w="50"/>
              <w:right w:type="dxa" w:w="110"/>
            </w:tcMar>
          </w:tcPr>
          <w:p>
            <w:pPr>
              <w:spacing w:before="28" w:after="28"/>
            </w:pPr>
            <w:r>
              <w:rPr>
                <w:sz w:val="15"/>
                <w:szCs w:val="15"/>
              </w:rPr>
              <w:t xml:space="preserve">Appropriate use</w:t>
            </w:r>
          </w:p>
        </w:tc>
        <w:tc>
          <w:tcPr>
            <w:tcW w:type="pct" w:w="1544"/>
            <w:shd w:fill="FBFAF6" w:val="clear"/>
            <w:tcMar>
              <w:top w:type="dxa" w:w="50"/>
              <w:left w:type="dxa" w:w="110"/>
              <w:bottom w:type="dxa" w:w="50"/>
              <w:right w:type="dxa" w:w="110"/>
            </w:tcMar>
          </w:tcPr>
          <w:p>
            <w:pPr>
              <w:spacing w:before="28" w:after="28"/>
            </w:pPr>
            <w:r>
              <w:rPr>
                <w:sz w:val="15"/>
                <w:szCs w:val="15"/>
              </w:rPr>
              <w:t xml:space="preserve">Every organization, every year</w:t>
            </w:r>
          </w:p>
        </w:tc>
        <w:tc>
          <w:tcPr>
            <w:tcW w:type="pct" w:w="1323"/>
            <w:shd w:fill="FBFAF6" w:val="clear"/>
            <w:tcMar>
              <w:top w:type="dxa" w:w="50"/>
              <w:left w:type="dxa" w:w="110"/>
              <w:bottom w:type="dxa" w:w="50"/>
              <w:right w:type="dxa" w:w="110"/>
            </w:tcMar>
          </w:tcPr>
          <w:p>
            <w:pPr>
              <w:spacing w:before="28" w:after="28"/>
            </w:pPr>
            <w:r>
              <w:rPr>
                <w:sz w:val="15"/>
                <w:szCs w:val="15"/>
              </w:rPr>
              <w:t xml:space="preserve">Construction, new lines, systems, launches</w:t>
            </w:r>
          </w:p>
        </w:tc>
        <w:tc>
          <w:tcPr>
            <w:tcW w:type="pct" w:w="1565"/>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568"/>
            <w:tcMar>
              <w:top w:type="dxa" w:w="50"/>
              <w:left w:type="dxa" w:w="110"/>
              <w:bottom w:type="dxa" w:w="50"/>
              <w:right w:type="dxa" w:w="110"/>
            </w:tcMar>
          </w:tcPr>
          <w:p>
            <w:pPr>
              <w:spacing w:before="28" w:after="28"/>
            </w:pPr>
            <w:r>
              <w:rPr>
                <w:sz w:val="15"/>
                <w:szCs w:val="15"/>
              </w:rPr>
              <w:t xml:space="preserve">Time frame</w:t>
            </w:r>
          </w:p>
        </w:tc>
        <w:tc>
          <w:tcPr>
            <w:tcW w:type="pct" w:w="1544"/>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323"/>
            <w:tcMar>
              <w:top w:type="dxa" w:w="50"/>
              <w:left w:type="dxa" w:w="110"/>
              <w:bottom w:type="dxa" w:w="50"/>
              <w:right w:type="dxa" w:w="110"/>
            </w:tcMar>
          </w:tcPr>
          <w:p>
            <w:pPr>
              <w:spacing w:before="28" w:after="28"/>
            </w:pPr>
            <w:r>
              <w:rPr>
                <w:sz w:val="15"/>
                <w:szCs w:val="15"/>
              </w:rPr>
              <w:t xml:space="preserve">The life of the project</w:t>
            </w:r>
          </w:p>
        </w:tc>
        <w:tc>
          <w:tcPr>
            <w:tcW w:type="pct" w:w="1565"/>
            <w:tcMar>
              <w:top w:type="dxa" w:w="50"/>
              <w:left w:type="dxa" w:w="110"/>
              <w:bottom w:type="dxa" w:w="50"/>
              <w:right w:type="dxa" w:w="110"/>
            </w:tcMar>
          </w:tcPr>
          <w:p>
            <w:pPr>
              <w:spacing w:before="28" w:after="28"/>
            </w:pPr>
            <w:r>
              <w:rPr>
                <w:sz w:val="15"/>
                <w:szCs w:val="15"/>
              </w:rPr>
              <w:t xml:space="preserve">Usually the budget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year, by quarter or month   ·   The life of the project   ·   Many products using overhead differently   ·   Plan and control one project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budget   ·   financial budget   ·   master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5"/>
        <w:gridCol w:w="49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4"/>
            <w:tcMar>
              <w:top w:type="dxa" w:w="50"/>
              <w:left w:type="dxa" w:w="110"/>
              <w:bottom w:type="dxa" w:w="50"/>
              <w:right w:type="dxa" w:w="110"/>
            </w:tcMar>
          </w:tcPr>
          <w:p>
            <w:pPr>
              <w:spacing w:before="26" w:after="26"/>
            </w:pPr>
            <w:r>
              <w:rPr>
                <w:color w:val="232733"/>
                <w:sz w:val="16"/>
                <w:szCs w:val="16"/>
              </w:rPr>
              <w:t xml:space="preserve">master budget</w:t>
            </w:r>
          </w:p>
        </w:tc>
        <w:tc>
          <w:tcPr>
            <w:tcW w:type="pct" w:w="2576"/>
            <w:tcMar>
              <w:top w:type="dxa" w:w="50"/>
              <w:left w:type="dxa" w:w="110"/>
              <w:bottom w:type="dxa" w:w="50"/>
              <w:right w:type="dxa" w:w="110"/>
            </w:tcMar>
          </w:tcPr>
          <w:p>
            <w:pPr>
              <w:spacing w:before="26" w:after="26"/>
            </w:pPr>
            <w:r>
              <w:rPr>
                <w:color w:val="232733"/>
                <w:sz w:val="16"/>
                <w:szCs w:val="16"/>
              </w:rPr>
              <w:t xml:space="preserve">الموازنة الشاملة</w:t>
            </w:r>
          </w:p>
        </w:tc>
      </w:tr>
      <w:tr>
        <w:tc>
          <w:tcPr>
            <w:tcW w:type="pct" w:w="2424"/>
            <w:shd w:fill="FBFAF6" w:val="clear"/>
            <w:tcMar>
              <w:top w:type="dxa" w:w="50"/>
              <w:left w:type="dxa" w:w="110"/>
              <w:bottom w:type="dxa" w:w="50"/>
              <w:right w:type="dxa" w:w="110"/>
            </w:tcMar>
          </w:tcPr>
          <w:p>
            <w:pPr>
              <w:spacing w:before="26" w:after="26"/>
            </w:pPr>
            <w:r>
              <w:rPr>
                <w:color w:val="232733"/>
                <w:sz w:val="16"/>
                <w:szCs w:val="16"/>
              </w:rPr>
              <w:t xml:space="preserve">operating budget</w:t>
            </w:r>
          </w:p>
        </w:tc>
        <w:tc>
          <w:tcPr>
            <w:tcW w:type="pct" w:w="2576"/>
            <w:shd w:fill="FBFAF6" w:val="clear"/>
            <w:tcMar>
              <w:top w:type="dxa" w:w="50"/>
              <w:left w:type="dxa" w:w="110"/>
              <w:bottom w:type="dxa" w:w="50"/>
              <w:right w:type="dxa" w:w="110"/>
            </w:tcMar>
          </w:tcPr>
          <w:p>
            <w:pPr>
              <w:spacing w:before="26" w:after="26"/>
            </w:pPr>
            <w:r>
              <w:rPr>
                <w:color w:val="232733"/>
                <w:sz w:val="16"/>
                <w:szCs w:val="16"/>
              </w:rPr>
              <w:t xml:space="preserve">الموازنة التشغيلية</w:t>
            </w:r>
          </w:p>
        </w:tc>
      </w:tr>
      <w:tr>
        <w:tc>
          <w:tcPr>
            <w:tcW w:type="pct" w:w="2424"/>
            <w:tcMar>
              <w:top w:type="dxa" w:w="50"/>
              <w:left w:type="dxa" w:w="110"/>
              <w:bottom w:type="dxa" w:w="50"/>
              <w:right w:type="dxa" w:w="110"/>
            </w:tcMar>
          </w:tcPr>
          <w:p>
            <w:pPr>
              <w:spacing w:before="26" w:after="26"/>
            </w:pPr>
            <w:r>
              <w:rPr>
                <w:color w:val="232733"/>
                <w:sz w:val="16"/>
                <w:szCs w:val="16"/>
              </w:rPr>
              <w:t xml:space="preserve">financial budget</w:t>
            </w:r>
          </w:p>
        </w:tc>
        <w:tc>
          <w:tcPr>
            <w:tcW w:type="pct" w:w="2576"/>
            <w:tcMar>
              <w:top w:type="dxa" w:w="50"/>
              <w:left w:type="dxa" w:w="110"/>
              <w:bottom w:type="dxa" w:w="50"/>
              <w:right w:type="dxa" w:w="110"/>
            </w:tcMar>
          </w:tcPr>
          <w:p>
            <w:pPr>
              <w:spacing w:before="26" w:after="26"/>
            </w:pPr>
            <w:r>
              <w:rPr>
                <w:color w:val="232733"/>
                <w:sz w:val="16"/>
                <w:szCs w:val="16"/>
              </w:rPr>
              <w:t xml:space="preserve">الموازنة المالية</w:t>
            </w:r>
          </w:p>
        </w:tc>
      </w:tr>
    </w:tbl>
    <w:p/>
    <w:p>
      <w:pPr>
        <w:sectPr>
          <w:headerReference w:type="default" r:id="rIdHdr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The master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master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Project budgets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Benefits and limitations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master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Plan and control one project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complete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Many products using overhead differently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coordinate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One year, by quarter or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operating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prepares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financial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components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is the complete annual budget of the organization. Its purpose is to plan and coordinate every unit for one year, usually split into quarters and months. Every organization prepares one. It has two groups of components. The operating budget plans sales, production and costs, and ends in the budgeted income statement. The financial budget plans capital spending and cash, and ends in the budgeted balance sheet. The sales budget sets production; production sets materials, labor and overhead; these set the cost of goods sold. Sales also drive cash collections, so an error in the sales budget spreads to every other budget.</w:t>
      </w:r>
    </w:p>
    <w:p>
      <w:pPr>
        <w:sectPr>
          <w:headerReference w:type="default" r:id="rIdHdr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Developing the master budget</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master budget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a fixed order,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with sales, because every other figure depends on how much the company expects to sell.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developed   ·   reviewed   ·   starting</w:t>
            </w:r>
          </w:p>
        </w:tc>
      </w:tr>
    </w:tbl>
    <w:p/>
    <w:p>
      <w:pPr>
        <w:spacing w:before="44" w:after="10"/>
      </w:pPr>
      <w:r>
        <w:rPr>
          <w:b/>
          <w:bCs/>
          <w:color w:val="353A7C"/>
          <w:sz w:val="18"/>
          <w:szCs w:val="18"/>
        </w:rPr>
        <w:t xml:space="preserve">Steps in developing the Beverages master budget</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   ·   Production and input budgets   ·   6   ·   2   ·   operating budget   ·   assumptions   ·   Capital and cash budgets</w:t>
            </w:r>
          </w:p>
        </w:tc>
      </w:tr>
    </w:tbl>
    <w:p/>
    <w:p>
      <w:pPr>
        <w:spacing w:before="44" w:after="14"/>
      </w:pPr>
      <w:r>
        <w:rPr>
          <w:b/>
          <w:bCs/>
          <w:color w:val="353A7C"/>
          <w:sz w:val="18"/>
          <w:szCs w:val="18"/>
        </w:rPr>
        <w:t xml:space="preserve">Summary 2</w:t>
      </w:r>
      <w:r>
        <w:rPr>
          <w:color w:val="6B7280"/>
          <w:sz w:val="16"/>
          <w:szCs w:val="16"/>
        </w:rPr>
        <w:t xml:space="preserve">      gaps 9–12</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sales budget is 900,000 cases × $20.00 = $18,000,000. </w:t>
      </w:r>
      <w:r>
        <w:rPr>
          <w:sz w:val="19"/>
          <w:szCs w:val="19"/>
        </w:rPr>
        <w:t xml:space="preserve">The process is not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pass. </w:t>
      </w:r>
      <w:r>
        <w:rPr>
          <w:sz w:val="19"/>
          <w:szCs w:val="19"/>
        </w:rPr>
        <w:t xml:space="preserve">Draft budgets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a shortage of cash or capacity found late in the process may send the planners back to change the sales 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depends   ·   single   ·   reviewed   ·   Beverages   ·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Sales first</w:t>
            </w:r>
          </w:p>
        </w:tc>
      </w:tr>
    </w:tbl>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that starts the master budget with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purchases or cash has the order wrong. </w:t>
      </w:r>
      <w:r>
        <w:rPr>
          <w:sz w:val="19"/>
          <w:szCs w:val="19"/>
        </w:rPr>
        <w:t xml:space="preserve">The sales budget comes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   answer   ·   production</w:t>
            </w:r>
          </w:p>
        </w:tc>
      </w:tr>
    </w:tbl>
    <w:p/>
    <w:p>
      <w:pPr>
        <w:sectPr>
          <w:headerReference w:type="default" r:id="rIdHdr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Developing the master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developed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6</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starting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single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2</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reviewed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Production and input budgets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4</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answer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Capital and cash budgets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production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is developed in a fixed order, starting with sales, because every other figure depends on how much the company expects to sell.</w:t>
      </w:r>
    </w:p>
    <w:p>
      <w:pPr>
        <w:spacing w:before="20" w:after="20"/>
        <w:ind w:left="240" w:hanging="240"/>
      </w:pPr>
      <w:r>
        <w:rPr>
          <w:b/>
          <w:bCs/>
          <w:color w:val="353A7C"/>
          <w:sz w:val="15"/>
          <w:szCs w:val="15"/>
        </w:rPr>
        <w:t xml:space="preserve">Summary 2   </w:t>
      </w:r>
      <w:r>
        <w:rPr>
          <w:color w:val="6B7280"/>
          <w:sz w:val="15"/>
          <w:szCs w:val="15"/>
        </w:rPr>
        <w:t xml:space="preserve">The Beverages sales budget is 900,000 cases × $20.00 = $18,000,000. The process is not a single pass. Draft budgets are reviewed, and a shortage of cash or capacity found late in the process may send the planners back to change the sales or production plan.</w:t>
      </w:r>
    </w:p>
    <w:p>
      <w:pPr>
        <w:spacing w:before="20" w:after="20"/>
        <w:ind w:left="240" w:hanging="240"/>
      </w:pPr>
      <w:r>
        <w:rPr>
          <w:b/>
          <w:bCs/>
          <w:color w:val="353A7C"/>
          <w:sz w:val="15"/>
          <w:szCs w:val="15"/>
        </w:rPr>
        <w:t xml:space="preserve">Summary 3   </w:t>
      </w:r>
      <w:r>
        <w:rPr>
          <w:color w:val="6B7280"/>
          <w:sz w:val="15"/>
          <w:szCs w:val="15"/>
        </w:rPr>
        <w:t xml:space="preserve">An answer that starts the master budget with production, purchases or cash has the order wrong. The sales budget comes first.</w:t>
      </w:r>
    </w:p>
    <w:p>
      <w:pPr>
        <w:sectPr>
          <w:headerReference w:type="default" r:id="rIdHdr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Project budgets</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project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plans the costs of one project over its whole life, which may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longer than a year. </w:t>
      </w:r>
      <w:r>
        <w:rPr>
          <w:sz w:val="19"/>
          <w:szCs w:val="19"/>
        </w:rPr>
        <w:t xml:space="preserve">It is used for building a plant,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new line, launching a product or putting in a new system.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   installing   ·   shorter   ·   budget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new juice filling line</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The filling line funded: equipment,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training, testing and start-up, plus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costs that cannot be predicted in detail.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start-up   ·   contingency   ·   installation</w:t>
            </w:r>
          </w:p>
        </w:tc>
      </w:tr>
    </w:tbl>
    <w:p/>
    <w:p>
      <w:pPr>
        <w:spacing w:before="44" w:after="10"/>
      </w:pPr>
      <w:r>
        <w:rPr>
          <w:b/>
          <w:bCs/>
          <w:color w:val="353A7C"/>
          <w:sz w:val="18"/>
          <w:szCs w:val="18"/>
        </w:rPr>
        <w:t xml:space="preserve">Worked example: the filling-line project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Operator training   ·   Project budget (9 months)   ·   Installation   ·   Filling equipment</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A project budget also has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The project budget links to the master budget through the capital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budget and the cash budget. </w:t>
      </w:r>
      <w:r>
        <w:rPr>
          <w:sz w:val="19"/>
          <w:szCs w:val="19"/>
        </w:rPr>
        <w:t xml:space="preserve">When the line starts working, its costs move into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budgets.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expenditure   ·   timeline   ·   installing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59"/>
        <w:gridCol w:w="464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3"/>
            <w:tcMar>
              <w:top w:type="dxa" w:w="50"/>
              <w:left w:type="dxa" w:w="110"/>
              <w:bottom w:type="dxa" w:w="50"/>
              <w:right w:type="dxa" w:w="110"/>
            </w:tcMar>
          </w:tcPr>
          <w:p>
            <w:pPr>
              <w:spacing w:before="26" w:after="26"/>
            </w:pPr>
            <w:r>
              <w:rPr>
                <w:color w:val="232733"/>
                <w:sz w:val="16"/>
                <w:szCs w:val="16"/>
              </w:rPr>
              <w:t xml:space="preserve">project budget</w:t>
            </w:r>
          </w:p>
        </w:tc>
        <w:tc>
          <w:tcPr>
            <w:tcW w:type="pct" w:w="2417"/>
            <w:tcMar>
              <w:top w:type="dxa" w:w="50"/>
              <w:left w:type="dxa" w:w="110"/>
              <w:bottom w:type="dxa" w:w="50"/>
              <w:right w:type="dxa" w:w="110"/>
            </w:tcMar>
          </w:tcPr>
          <w:p>
            <w:pPr>
              <w:spacing w:before="26" w:after="26"/>
            </w:pPr>
            <w:r>
              <w:rPr>
                <w:color w:val="232733"/>
                <w:sz w:val="16"/>
                <w:szCs w:val="16"/>
              </w:rPr>
              <w:t xml:space="preserve">موازنة المشروع</w:t>
            </w:r>
          </w:p>
        </w:tc>
      </w:tr>
      <w:tr>
        <w:tc>
          <w:tcPr>
            <w:tcW w:type="pct" w:w="2583"/>
            <w:shd w:fill="FBFAF6" w:val="clear"/>
            <w:tcMar>
              <w:top w:type="dxa" w:w="50"/>
              <w:left w:type="dxa" w:w="110"/>
              <w:bottom w:type="dxa" w:w="50"/>
              <w:right w:type="dxa" w:w="110"/>
            </w:tcMar>
          </w:tcPr>
          <w:p>
            <w:pPr>
              <w:spacing w:before="26" w:after="26"/>
            </w:pPr>
            <w:r>
              <w:rPr>
                <w:color w:val="232733"/>
                <w:sz w:val="16"/>
                <w:szCs w:val="16"/>
              </w:rPr>
              <w:t xml:space="preserve">contingency</w:t>
            </w:r>
          </w:p>
        </w:tc>
        <w:tc>
          <w:tcPr>
            <w:tcW w:type="pct" w:w="2417"/>
            <w:shd w:fill="FBFAF6" w:val="clear"/>
            <w:tcMar>
              <w:top w:type="dxa" w:w="50"/>
              <w:left w:type="dxa" w:w="110"/>
              <w:bottom w:type="dxa" w:w="50"/>
              <w:right w:type="dxa" w:w="110"/>
            </w:tcMar>
          </w:tcPr>
          <w:p>
            <w:pPr>
              <w:spacing w:before="26" w:after="26"/>
            </w:pPr>
            <w:r>
              <w:rPr>
                <w:color w:val="232733"/>
                <w:sz w:val="16"/>
                <w:szCs w:val="16"/>
              </w:rPr>
              <w:t xml:space="preserve">مخصص الطوارئ</w:t>
            </w:r>
          </w:p>
        </w:tc>
      </w:tr>
    </w:tbl>
    <w:p/>
    <w:p>
      <w:pPr>
        <w:sectPr>
          <w:headerReference w:type="default" r:id="rIdHdr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Project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Installation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shorter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Project budget (9 months)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installing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timeline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installation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contingency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Filling equipment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project budget plans the costs of one project over its whole life, which may be shorter or longer than a year. It is used for building a plant, installing a new line, launching a product or putting in a new system.</w:t>
      </w:r>
    </w:p>
    <w:p>
      <w:pPr>
        <w:spacing w:before="20" w:after="20"/>
        <w:ind w:left="240" w:hanging="240"/>
      </w:pPr>
      <w:r>
        <w:rPr>
          <w:b/>
          <w:bCs/>
          <w:color w:val="353A7C"/>
          <w:sz w:val="15"/>
          <w:szCs w:val="15"/>
        </w:rPr>
        <w:t xml:space="preserve">Summary 2   </w:t>
      </w:r>
      <w:r>
        <w:rPr>
          <w:color w:val="6B7280"/>
          <w:sz w:val="15"/>
          <w:szCs w:val="15"/>
        </w:rPr>
        <w:t xml:space="preserve">The filling line funded: equipment, installation, training, testing and start-up, plus a contingency for costs that cannot be predicted in detail.</w:t>
      </w:r>
    </w:p>
    <w:p>
      <w:pPr>
        <w:spacing w:before="20" w:after="20"/>
        <w:ind w:left="240" w:hanging="240"/>
      </w:pPr>
      <w:r>
        <w:rPr>
          <w:b/>
          <w:bCs/>
          <w:color w:val="353A7C"/>
          <w:sz w:val="15"/>
          <w:szCs w:val="15"/>
        </w:rPr>
        <w:t xml:space="preserve">Summary 3   </w:t>
      </w:r>
      <w:r>
        <w:rPr>
          <w:color w:val="6B7280"/>
          <w:sz w:val="15"/>
          <w:szCs w:val="15"/>
        </w:rPr>
        <w:t xml:space="preserve">A project budget also has a timeline. The project budget links to the master budget through the capital expenditure budget and the cash budget. When the line starts working, its costs move into the operating budgets.</w:t>
      </w:r>
    </w:p>
    <w:p>
      <w:pPr>
        <w:sectPr>
          <w:headerReference w:type="default" r:id="rIdHdr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Activity-based budgeting</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Activity-based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plans overhead from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planned output will require. </w:t>
      </w:r>
      <w:r>
        <w:rPr>
          <w:sz w:val="19"/>
          <w:szCs w:val="19"/>
        </w:rPr>
        <w:t xml:space="preserve">It is most useful when products use overhead very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 lentils and za'atar do in the Pulses &amp; Spices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activities   ·   budgeting   ·   differently   ·   contingency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Pulses &amp; Spices overhead for 2028</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The 2028 plan is 220,000 packs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up from 200,000, and 40,000 packs of za'atar, down from 50,000.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example: 540 planned × $300 = $162,000.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Receipts   ·   lentils   ·   activities</w:t>
            </w:r>
          </w:p>
        </w:tc>
      </w:tr>
    </w:tbl>
    <w:p/>
    <w:p>
      <w:pPr>
        <w:spacing w:before="44" w:after="10"/>
      </w:pPr>
      <w:r>
        <w:rPr>
          <w:b/>
          <w:bCs/>
          <w:color w:val="353A7C"/>
          <w:sz w:val="18"/>
          <w:szCs w:val="18"/>
        </w:rPr>
        <w:t xml:space="preserve">Worked example: activity-based budget for Pulses &amp; Spices,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Facility (capacity cost)   ·   Packaging   ·   master budget   ·   Blending setups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Budgeting packaging and testing</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Complete the blank cells.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would take last year's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$900,000 and add 3%, giving $927,000.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   ·   traditional   ·   overhead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81"/>
        <w:gridCol w:w="471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2"/>
            <w:tcMar>
              <w:top w:type="dxa" w:w="50"/>
              <w:left w:type="dxa" w:w="110"/>
              <w:bottom w:type="dxa" w:w="50"/>
              <w:right w:type="dxa" w:w="110"/>
            </w:tcMar>
          </w:tcPr>
          <w:p>
            <w:pPr>
              <w:spacing w:before="26" w:after="26"/>
            </w:pPr>
            <w:r>
              <w:rPr>
                <w:color w:val="232733"/>
                <w:sz w:val="16"/>
                <w:szCs w:val="16"/>
              </w:rPr>
              <w:t xml:space="preserve">activity-based budgeting</w:t>
            </w:r>
          </w:p>
        </w:tc>
        <w:tc>
          <w:tcPr>
            <w:tcW w:type="pct" w:w="2458"/>
            <w:tcMar>
              <w:top w:type="dxa" w:w="50"/>
              <w:left w:type="dxa" w:w="110"/>
              <w:bottom w:type="dxa" w:w="50"/>
              <w:right w:type="dxa" w:w="110"/>
            </w:tcMar>
          </w:tcPr>
          <w:p>
            <w:pPr>
              <w:spacing w:before="26" w:after="26"/>
            </w:pPr>
            <w:r>
              <w:rPr>
                <w:color w:val="232733"/>
                <w:sz w:val="16"/>
                <w:szCs w:val="16"/>
              </w:rPr>
              <w:t xml:space="preserve">الموازنة على أساس الأنشطة</w:t>
            </w:r>
          </w:p>
        </w:tc>
      </w:tr>
    </w:tbl>
    <w:p/>
    <w:p>
      <w:pPr>
        <w:sectPr>
          <w:headerReference w:type="default" r:id="rIdHdr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Activity-based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Blending setups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Packaging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differently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Facility (capacity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lentils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traditional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Receipts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overhead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Activity-based budgeting plans overhead from the activities that planned output will require. It is most useful when products use overhead very differently, as lentils and za'atar do in the Pulses &amp; Spices line.</w:t>
      </w:r>
    </w:p>
    <w:p>
      <w:pPr>
        <w:spacing w:before="20" w:after="20"/>
        <w:ind w:left="240" w:hanging="240"/>
      </w:pPr>
      <w:r>
        <w:rPr>
          <w:b/>
          <w:bCs/>
          <w:color w:val="353A7C"/>
          <w:sz w:val="15"/>
          <w:szCs w:val="15"/>
        </w:rPr>
        <w:t xml:space="preserve">Summary 2   </w:t>
      </w:r>
      <w:r>
        <w:rPr>
          <w:color w:val="6B7280"/>
          <w:sz w:val="15"/>
          <w:szCs w:val="15"/>
        </w:rPr>
        <w:t xml:space="preserve">The 2028 plan is 220,000 packs of lentils, up from 200,000, and 40,000 packs of za'atar, down from 50,000. Receipts, for example: 540 planned × $300 = $162,000.</w:t>
      </w:r>
    </w:p>
    <w:p>
      <w:pPr>
        <w:spacing w:before="20" w:after="20"/>
        <w:ind w:left="240" w:hanging="240"/>
      </w:pPr>
      <w:r>
        <w:rPr>
          <w:b/>
          <w:bCs/>
          <w:color w:val="353A7C"/>
          <w:sz w:val="15"/>
          <w:szCs w:val="15"/>
        </w:rPr>
        <w:t xml:space="preserve">Summary 3   </w:t>
      </w:r>
      <w:r>
        <w:rPr>
          <w:color w:val="6B7280"/>
          <w:sz w:val="15"/>
          <w:szCs w:val="15"/>
        </w:rPr>
        <w:t xml:space="preserve">Complete the blank cells. A traditional budget would take last year's overhead of $900,000 and add 3%, giving $927,000.</w:t>
      </w:r>
    </w:p>
    <w:p>
      <w:pPr>
        <w:sectPr>
          <w:headerReference w:type="default" r:id="rIdHdr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Benefits and limitations</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No system suits every purpose.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91"/>
        <w:gridCol w:w="3724"/>
        <w:gridCol w:w="38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the three budget systems</w:t>
            </w:r>
          </w:p>
        </w:tc>
      </w:tr>
      <w:tr>
        <w:tc>
          <w:tcPr>
            <w:tcW w:type="pct" w:w="1037"/>
            <w:shd w:fill="353A7C" w:val="clear"/>
            <w:tcMar>
              <w:top w:type="dxa" w:w="50"/>
              <w:left w:type="dxa" w:w="110"/>
              <w:bottom w:type="dxa" w:w="50"/>
              <w:right w:type="dxa" w:w="110"/>
            </w:tcMar>
          </w:tcPr>
          <w:p>
            <w:pPr>
              <w:spacing w:before="30" w:after="30"/>
            </w:pPr>
            <w:r>
              <w:rPr>
                <w:b/>
                <w:bCs/>
                <w:color w:val="FFFFFF"/>
                <w:sz w:val="15"/>
                <w:szCs w:val="15"/>
              </w:rPr>
              <w:t xml:space="preserve">System</w:t>
            </w:r>
          </w:p>
        </w:tc>
        <w:tc>
          <w:tcPr>
            <w:tcW w:type="pct" w:w="1939"/>
            <w:shd w:fill="353A7C" w:val="clear"/>
            <w:tcMar>
              <w:top w:type="dxa" w:w="50"/>
              <w:left w:type="dxa" w:w="110"/>
              <w:bottom w:type="dxa" w:w="50"/>
              <w:right w:type="dxa" w:w="110"/>
            </w:tcMar>
          </w:tcPr>
          <w:p>
            <w:pPr>
              <w:spacing w:before="30" w:after="30"/>
            </w:pPr>
            <w:r>
              <w:rPr>
                <w:b/>
                <w:bCs/>
                <w:color w:val="FFFFFF"/>
                <w:sz w:val="15"/>
                <w:szCs w:val="15"/>
              </w:rPr>
              <w:t xml:space="preserve">Benefits (B.4.d)</w:t>
            </w:r>
          </w:p>
        </w:tc>
        <w:tc>
          <w:tcPr>
            <w:tcW w:type="pct" w:w="2024"/>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1037"/>
            <w:tcMar>
              <w:top w:type="dxa" w:w="50"/>
              <w:left w:type="dxa" w:w="110"/>
              <w:bottom w:type="dxa" w:w="50"/>
              <w:right w:type="dxa" w:w="110"/>
            </w:tcMar>
          </w:tcPr>
          <w:p>
            <w:pPr>
              <w:spacing w:before="28" w:after="28"/>
            </w:pPr>
            <w:r>
              <w:rPr>
                <w:sz w:val="15"/>
                <w:szCs w:val="15"/>
              </w:rPr>
              <w:t xml:space="preserve">Master budget</w:t>
            </w:r>
          </w:p>
        </w:tc>
        <w:tc>
          <w:tcPr>
            <w:tcW w:type="pct" w:w="1939"/>
            <w:tcMar>
              <w:top w:type="dxa" w:w="50"/>
              <w:left w:type="dxa" w:w="110"/>
              <w:bottom w:type="dxa" w:w="50"/>
              <w:right w:type="dxa" w:w="110"/>
            </w:tcMar>
          </w:tcPr>
          <w:p>
            <w:pPr>
              <w:spacing w:before="28" w:after="28"/>
            </w:pPr>
            <w:r>
              <w:rPr>
                <w:sz w:val="15"/>
                <w:szCs w:val="15"/>
              </w:rPr>
              <w:t xml:space="preserve">Coordinates every unit; links to strategy</w:t>
            </w:r>
          </w:p>
        </w:tc>
        <w:tc>
          <w:tcPr>
            <w:tcW w:type="pct" w:w="202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037"/>
            <w:shd w:fill="FBFAF6" w:val="clear"/>
            <w:tcMar>
              <w:top w:type="dxa" w:w="50"/>
              <w:left w:type="dxa" w:w="110"/>
              <w:bottom w:type="dxa" w:w="50"/>
              <w:right w:type="dxa" w:w="110"/>
            </w:tcMar>
          </w:tcPr>
          <w:p>
            <w:pPr>
              <w:spacing w:before="28" w:after="28"/>
            </w:pPr>
            <w:r>
              <w:rPr>
                <w:sz w:val="15"/>
                <w:szCs w:val="15"/>
              </w:rPr>
              <w:t xml:space="preserve">Project budget</w:t>
            </w:r>
          </w:p>
        </w:tc>
        <w:tc>
          <w:tcPr>
            <w:tcW w:type="pct" w:w="1939"/>
            <w:shd w:fill="FBFAF6" w:val="clear"/>
            <w:tcMar>
              <w:top w:type="dxa" w:w="50"/>
              <w:left w:type="dxa" w:w="110"/>
              <w:bottom w:type="dxa" w:w="50"/>
              <w:right w:type="dxa" w:w="110"/>
            </w:tcMar>
          </w:tcPr>
          <w:p>
            <w:pPr>
              <w:spacing w:before="28" w:after="28"/>
            </w:pPr>
            <w:r>
              <w:rPr>
                <w:sz w:val="15"/>
                <w:szCs w:val="15"/>
              </w:rPr>
              <w:t xml:space="preserve">Controls a project over its whole life</w:t>
            </w:r>
          </w:p>
        </w:tc>
        <w:tc>
          <w:tcPr>
            <w:tcW w:type="pct" w:w="202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037"/>
            <w:tcMar>
              <w:top w:type="dxa" w:w="50"/>
              <w:left w:type="dxa" w:w="110"/>
              <w:bottom w:type="dxa" w:w="50"/>
              <w:right w:type="dxa" w:w="110"/>
            </w:tcMar>
          </w:tcPr>
          <w:p>
            <w:pPr>
              <w:spacing w:before="28" w:after="28"/>
            </w:pPr>
            <w:r>
              <w:rPr>
                <w:sz w:val="15"/>
                <w:szCs w:val="15"/>
              </w:rPr>
              <w:t xml:space="preserve">Activity-based budget</w:t>
            </w:r>
          </w:p>
        </w:tc>
        <w:tc>
          <w:tcPr>
            <w:tcW w:type="pct" w:w="193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24"/>
            <w:tcMar>
              <w:top w:type="dxa" w:w="50"/>
              <w:left w:type="dxa" w:w="110"/>
              <w:bottom w:type="dxa" w:w="50"/>
              <w:right w:type="dxa" w:w="110"/>
            </w:tcMar>
          </w:tcPr>
          <w:p>
            <w:pPr>
              <w:spacing w:before="28" w:after="28"/>
            </w:pPr>
            <w:r>
              <w:rPr>
                <w:sz w:val="15"/>
                <w:szCs w:val="15"/>
              </w:rPr>
              <w:t xml:space="preserve">Needs activity data; costly to set up and maintain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Hard to estimate new work; shared costs may be missed   ·   Takes time; can become fixed and out of date   ·   Controls a project over its whole life   ·   Shows why overhead changes; finds waste</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The master budget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everything but can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fixed ritual. </w:t>
      </w:r>
      <w:r>
        <w:rPr>
          <w:sz w:val="19"/>
          <w:szCs w:val="19"/>
        </w:rPr>
        <w:t xml:space="preserve">The project budget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project well but may miss costs shared with the rest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activity-based budget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overhead but needs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data that many companies do not have. </w:t>
      </w:r>
      <w:r>
        <w:rPr>
          <w:sz w:val="19"/>
          <w:szCs w:val="19"/>
        </w:rPr>
        <w:t xml:space="preserve">Companies usually combine the systems: a master budget for the whole company, project budgets for major investments, and activity-based budgets where overhead is large and varied.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business   ·   controls   ·   coordinates   ·   become   ·   usually   ·   explains</w:t>
            </w:r>
          </w:p>
        </w:tc>
      </w:tr>
    </w:tbl>
    <w:p/>
    <w:p>
      <w:pPr>
        <w:sectPr>
          <w:headerReference w:type="default" r:id="rIdHdr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Benefits and limitations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Takes time; can become fixed and out of date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Hard to estimate new work; shared costs may be missed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Shows why overhead changes; finds waste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coordinates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become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coordinates everything but can become a fixed ritual. The project budget controls a project well but may miss costs shared with the rest of the business. The activity-based budget explains overhead but needs activity data that many companies do not have. Companies usually combine the systems: a master budget for the whole company, project budgets for major investments, and activity-based budgets where overhead is large and varied.</w:t>
      </w:r>
    </w:p>
    <w:p>
      <w:pPr>
        <w:sectPr>
          <w:headerReference w:type="default" r:id="rIdHdr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4.6  Extended Example 4A: choosing and building the 2028 budgets</w:t>
            </w:r>
          </w:p>
          <w:p>
            <w:pPr>
              <w:spacing w:before="0" w:after="46"/>
            </w:pPr>
            <w:r>
              <w:rPr>
                <w:color w:val="E8EAF6"/>
                <w:sz w:val="16"/>
                <w:szCs w:val="16"/>
              </w:rPr>
              <w:t xml:space="preserve">Chapter 4 · section 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shows how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combines the three systems for 2028.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as a whole: master budget, one year by month. </w:t>
      </w:r>
      <w:r>
        <w:rPr>
          <w:sz w:val="19"/>
          <w:szCs w:val="19"/>
        </w:rPr>
        <w:t xml:space="preserve">The new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line: project budget, 9 months. </w:t>
      </w:r>
      <w:r>
        <w:rPr>
          <w:sz w:val="19"/>
          <w:szCs w:val="19"/>
        </w:rPr>
        <w:t xml:space="preserve">Pulses &amp; Spices overhead: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 because lentils and za'atar use overhead very differently.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controller   ·   financial   ·   activity-based   ·   filling</w:t>
            </w:r>
          </w:p>
        </w:tc>
      </w:tr>
    </w:tbl>
    <w:p/>
    <w:p>
      <w:pPr>
        <w:spacing w:before="44" w:after="10"/>
      </w:pPr>
      <w:r>
        <w:rPr>
          <w:b/>
          <w:bCs/>
          <w:color w:val="353A7C"/>
          <w:sz w:val="18"/>
          <w:szCs w:val="18"/>
        </w:rPr>
        <w:t xml:space="preserve">Extended Example: the Beverages 2028 component map</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12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12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budget   ·   Production budget   ·   Budgeted income statement   ·   Cash budget</w:t>
            </w:r>
          </w:p>
        </w:tc>
      </w:tr>
    </w:tbl>
    <w:p/>
    <w:p>
      <w:pPr>
        <w:spacing w:before="44" w:after="10"/>
      </w:pPr>
      <w:r>
        <w:rPr>
          <w:b/>
          <w:bCs/>
          <w:color w:val="353A7C"/>
          <w:sz w:val="18"/>
          <w:szCs w:val="18"/>
        </w:rPr>
        <w:t xml:space="preserve">Extended Example: activity-based and incremental budgets compared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activity-based budgeting   ·   Receiving and cleaning   ·   Quality testing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Project budget $2,500,000 = capital granted to Beverages.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Expect to order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a master budget, to classify budgets as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 financial, to total a project budget, to build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budget from drivers and rates, and to match each system with a situation.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activity-based   ·   operating   ·   components   ·   combines</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Deliveries   ·   contingency   ·   Returns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Packaging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Quality testing</w:t>
            </w:r>
          </w:p>
        </w:tc>
        <w:tc>
          <w:tcPr>
            <w:tcW w:type="pct" w:w="2600"/>
            <w:shd w:fill="FBFAF6" w:val="clear"/>
            <w:tcMar>
              <w:top w:type="dxa" w:w="50"/>
              <w:left w:type="dxa" w:w="110"/>
              <w:bottom w:type="dxa" w:w="50"/>
              <w:right w:type="dxa" w:w="110"/>
            </w:tcMar>
          </w:tcPr>
          <w:p>
            <w:pPr>
              <w:spacing w:before="28" w:after="28"/>
            </w:pPr>
            <w:r>
              <w:rPr>
                <w:sz w:val="15"/>
                <w:szCs w:val="15"/>
              </w:rPr>
              <w:t xml:space="preserve">1,290 tests × $60 = $77,400</w:t>
            </w:r>
          </w:p>
        </w:tc>
      </w:tr>
      <w:tr>
        <w:tc>
          <w:tcPr>
            <w:tcW w:type="pct" w:w="2400"/>
            <w:tcMar>
              <w:top w:type="dxa" w:w="50"/>
              <w:left w:type="dxa" w:w="110"/>
              <w:bottom w:type="dxa" w:w="50"/>
              <w:right w:type="dxa" w:w="110"/>
            </w:tcMar>
          </w:tcPr>
          <w:p>
            <w:pPr>
              <w:spacing w:before="28" w:after="28"/>
            </w:pPr>
            <w:r>
              <w:rPr>
                <w:sz w:val="15"/>
                <w:szCs w:val="15"/>
              </w:rPr>
              <w:t xml:space="preserve">Total</w:t>
            </w:r>
          </w:p>
        </w:tc>
        <w:tc>
          <w:tcPr>
            <w:tcW w:type="pct" w:w="2600"/>
            <w:tcMar>
              <w:top w:type="dxa" w:w="50"/>
              <w:left w:type="dxa" w:w="110"/>
              <w:bottom w:type="dxa" w:w="50"/>
              <w:right w:type="dxa" w:w="110"/>
            </w:tcMar>
          </w:tcPr>
          <w:p>
            <w:pPr>
              <w:spacing w:before="28" w:after="28"/>
            </w:pPr>
            <w:r>
              <w:rPr>
                <w:sz w:val="15"/>
                <w:szCs w:val="15"/>
              </w:rPr>
              <w:t xml:space="preserve">$827,400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1,290 tests × $60 = $77,400   ·   7,100 hours × $30 = $213,000</w:t>
            </w:r>
          </w:p>
        </w:tc>
      </w:tr>
    </w:tbl>
    <w:p/>
    <w:p>
      <w:pPr>
        <w:spacing w:before="44" w:after="10"/>
      </w:pPr>
      <w:r>
        <w:rPr>
          <w:b/>
          <w:bCs/>
          <w:color w:val="353A7C"/>
          <w:sz w:val="18"/>
          <w:szCs w:val="18"/>
        </w:rPr>
        <w:t xml:space="preserve">Budget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activity-based budgeting   ·   Delivery cost budget   ·   Capital expenditure budget   ·   Budgeted balance sheet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8"/>
        <w:gridCol w:w="483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3"/>
            <w:tcMar>
              <w:top w:type="dxa" w:w="50"/>
              <w:left w:type="dxa" w:w="110"/>
              <w:bottom w:type="dxa" w:w="50"/>
              <w:right w:type="dxa" w:w="110"/>
            </w:tcMar>
          </w:tcPr>
          <w:p>
            <w:pPr>
              <w:spacing w:before="26" w:after="26"/>
            </w:pPr>
            <w:r>
              <w:rPr>
                <w:color w:val="232733"/>
                <w:sz w:val="16"/>
                <w:szCs w:val="16"/>
              </w:rPr>
              <w:t xml:space="preserve">master budget</w:t>
            </w:r>
          </w:p>
        </w:tc>
        <w:tc>
          <w:tcPr>
            <w:tcW w:type="pct" w:w="2517"/>
            <w:tcMar>
              <w:top w:type="dxa" w:w="50"/>
              <w:left w:type="dxa" w:w="110"/>
              <w:bottom w:type="dxa" w:w="50"/>
              <w:right w:type="dxa" w:w="110"/>
            </w:tcMar>
          </w:tcPr>
          <w:p>
            <w:pPr>
              <w:spacing w:before="26" w:after="26"/>
            </w:pPr>
            <w:r>
              <w:rPr>
                <w:color w:val="232733"/>
                <w:sz w:val="16"/>
                <w:szCs w:val="16"/>
              </w:rPr>
              <w:t xml:space="preserve">الموازنة الشاملة</w:t>
            </w:r>
          </w:p>
        </w:tc>
      </w:tr>
      <w:tr>
        <w:tc>
          <w:tcPr>
            <w:tcW w:type="pct" w:w="2483"/>
            <w:shd w:fill="FBFAF6" w:val="clear"/>
            <w:tcMar>
              <w:top w:type="dxa" w:w="50"/>
              <w:left w:type="dxa" w:w="110"/>
              <w:bottom w:type="dxa" w:w="50"/>
              <w:right w:type="dxa" w:w="110"/>
            </w:tcMar>
          </w:tcPr>
          <w:p>
            <w:pPr>
              <w:spacing w:before="26" w:after="26"/>
            </w:pPr>
            <w:r>
              <w:rPr>
                <w:color w:val="232733"/>
                <w:sz w:val="16"/>
                <w:szCs w:val="16"/>
              </w:rPr>
              <w:t xml:space="preserve">project budget</w:t>
            </w:r>
          </w:p>
        </w:tc>
        <w:tc>
          <w:tcPr>
            <w:tcW w:type="pct" w:w="2517"/>
            <w:shd w:fill="FBFAF6" w:val="clear"/>
            <w:tcMar>
              <w:top w:type="dxa" w:w="50"/>
              <w:left w:type="dxa" w:w="110"/>
              <w:bottom w:type="dxa" w:w="50"/>
              <w:right w:type="dxa" w:w="110"/>
            </w:tcMar>
          </w:tcPr>
          <w:p>
            <w:pPr>
              <w:spacing w:before="26" w:after="26"/>
            </w:pPr>
            <w:r>
              <w:rPr>
                <w:color w:val="232733"/>
                <w:sz w:val="16"/>
                <w:szCs w:val="16"/>
              </w:rPr>
              <w:t xml:space="preserve">موازنة المشروع</w:t>
            </w:r>
          </w:p>
        </w:tc>
      </w:tr>
      <w:tr>
        <w:tc>
          <w:tcPr>
            <w:tcW w:type="pct" w:w="2483"/>
            <w:tcMar>
              <w:top w:type="dxa" w:w="50"/>
              <w:left w:type="dxa" w:w="110"/>
              <w:bottom w:type="dxa" w:w="50"/>
              <w:right w:type="dxa" w:w="110"/>
            </w:tcMar>
          </w:tcPr>
          <w:p>
            <w:pPr>
              <w:spacing w:before="26" w:after="26"/>
            </w:pPr>
            <w:r>
              <w:rPr>
                <w:color w:val="232733"/>
                <w:sz w:val="16"/>
                <w:szCs w:val="16"/>
              </w:rPr>
              <w:t xml:space="preserve">activity-based budgeting</w:t>
            </w:r>
          </w:p>
        </w:tc>
        <w:tc>
          <w:tcPr>
            <w:tcW w:type="pct" w:w="2517"/>
            <w:tcMar>
              <w:top w:type="dxa" w:w="50"/>
              <w:left w:type="dxa" w:w="110"/>
              <w:bottom w:type="dxa" w:w="50"/>
              <w:right w:type="dxa" w:w="110"/>
            </w:tcMar>
          </w:tcPr>
          <w:p>
            <w:pPr>
              <w:spacing w:before="26" w:after="26"/>
            </w:pPr>
            <w:r>
              <w:rPr>
                <w:color w:val="232733"/>
                <w:sz w:val="16"/>
                <w:szCs w:val="16"/>
              </w:rPr>
              <w:t xml:space="preserve">الموازنة على أساس الأنشطة</w:t>
            </w:r>
          </w:p>
        </w:tc>
      </w:tr>
    </w:tbl>
    <w:p/>
    <w:p>
      <w:pPr>
        <w:sectPr>
          <w:headerReference w:type="default" r:id="rIdHdr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4.6  Extended Example 4A: choosing and building the 2028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controller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components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filling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activity-based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activity-based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Sales budget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Returns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Budgeted income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7,100 hours × $30 = $213,000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Cash budget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Delivery cost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Receiving and cleaning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Capital expenditure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Quality testing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Budgeted balance sheet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shows how the controller combines the three systems for 2028. Beverages as a whole: master budget, one year by month. The new filling line: project budget, 9 months. Pulses &amp; Spices overhead: activity-based budget, because lentils and za'atar use overhead very differently.</w:t>
      </w:r>
    </w:p>
    <w:p>
      <w:pPr>
        <w:spacing w:before="20" w:after="20"/>
        <w:ind w:left="240" w:hanging="240"/>
      </w:pPr>
      <w:r>
        <w:rPr>
          <w:b/>
          <w:bCs/>
          <w:color w:val="353A7C"/>
          <w:sz w:val="15"/>
          <w:szCs w:val="15"/>
        </w:rPr>
        <w:t xml:space="preserve">Summary 2   </w:t>
      </w:r>
      <w:r>
        <w:rPr>
          <w:color w:val="6B7280"/>
          <w:sz w:val="15"/>
          <w:szCs w:val="15"/>
        </w:rPr>
        <w:t xml:space="preserve">Expect to order the components of a master budget, to classify budgets as operating or financial, to total a project budget, to build an activity-based budget from drivers and rates, and to match each system with a situation.</w:t>
      </w:r>
    </w:p>
    <w:p>
      <w:pPr>
        <w:sectPr>
          <w:headerReference w:type="default" r:id="rIdHdr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Zero-based budgeting</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Choosing a budget system   ·   Continuous (rolling) budgets   ·   Extended Example 5A: the 2028 budget review   ·   The effect of incremental changes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Incremental budgeting starts from last year's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adds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change.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budgeting starts from zero every year: each activity must be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again, as if it were new. </w:t>
      </w:r>
      <w:r>
        <w:rPr>
          <w:sz w:val="19"/>
          <w:szCs w:val="19"/>
        </w:rPr>
        <w:t xml:space="preserve">It suits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costs, such 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services, where spending can grow without a clear reason. </w:t>
      </w:r>
      <w:r>
        <w:rPr>
          <w:sz w:val="19"/>
          <w:szCs w:val="19"/>
        </w:rPr>
        <w:t xml:space="preserve">The budget is built from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packages. </w:t>
      </w:r>
      <w:r>
        <w:rPr>
          <w:sz w:val="19"/>
          <w:szCs w:val="19"/>
        </w:rPr>
        <w:t xml:space="preserve">Each package describes an activity, its cost and its benefit; managers rank the packages, and top management funds them down the ranking until the money runs out.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   ·   figures   ·   packages   ·   subtracts   ·   discretionary   ·   Zero-based   ·   head-office   ·   justified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head-office budget for 2028</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Six packages ask for $1,260,000. </w:t>
      </w:r>
      <w:r>
        <w:rPr>
          <w:sz w:val="19"/>
          <w:szCs w:val="19"/>
        </w:rPr>
        <w:t xml:space="preserve">The board funds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packages in full, reduces two and rejects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essential   ·   sponsorships   ·   services</w:t>
            </w:r>
          </w:p>
        </w:tc>
      </w:tr>
    </w:tbl>
    <w:p/>
    <w:p>
      <w:pPr>
        <w:pageBreakBefore w:val="true"/>
        <w:spacing w:after="0"/>
      </w:pPr>
      <w:r>
        <w:rPr>
          <w:sz w:val="2"/>
        </w:rPr>
        <w:t xml:space="preserve"> </w:t>
      </w:r>
    </w:p>
    <w:p>
      <w:pPr>
        <w:spacing w:before="44" w:after="10"/>
      </w:pPr>
      <w:r>
        <w:rPr>
          <w:b/>
          <w:bCs/>
          <w:color w:val="353A7C"/>
          <w:sz w:val="18"/>
          <w:szCs w:val="18"/>
        </w:rPr>
        <w:t xml:space="preserve">Worked example: head-office decision packages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support   ·   Finance and reporting   ·   decision package   ·   Legal and compliance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Requested is not approved</w:t>
            </w:r>
          </w:p>
        </w:tc>
      </w:tr>
    </w:tbl>
    <w:p/>
    <w:p>
      <w:pPr>
        <w:spacing w:before="44" w:after="14"/>
      </w:pPr>
      <w:r>
        <w:rPr>
          <w:b/>
          <w:bCs/>
          <w:color w:val="353A7C"/>
          <w:sz w:val="18"/>
          <w:szCs w:val="18"/>
        </w:rPr>
        <w:t xml:space="preserve">Summary 3</w:t>
      </w:r>
      <w:r>
        <w:rPr>
          <w:color w:val="6B7280"/>
          <w:sz w:val="16"/>
          <w:szCs w:val="16"/>
        </w:rPr>
        <w:t xml:space="preserve">      gaps 16–17</w:t>
      </w:r>
    </w:p>
    <w:p>
      <w:pPr>
        <w:spacing w:before="20" w:after="20" w:line="360" w:lineRule="auto"/>
        <w:ind w:left="200"/>
      </w:pPr>
      <w:r>
        <w:rPr>
          <w:sz w:val="19"/>
          <w:szCs w:val="19"/>
        </w:rPr>
        <w:t xml:space="preserve">A zero-based budget uses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amount of each package. </w:t>
      </w:r>
      <w:r>
        <w:rPr>
          <w:sz w:val="19"/>
          <w:szCs w:val="19"/>
        </w:rPr>
        <w:t xml:space="preserve">An answer that adds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amounts, or starts from last year's total, has not used zero-based budgeting.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Zero-based   ·   requested   ·   approved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zero-based budgeting</w:t>
            </w:r>
          </w:p>
        </w:tc>
        <w:tc>
          <w:tcPr>
            <w:tcW w:type="pct" w:w="2400"/>
            <w:tcMar>
              <w:top w:type="dxa" w:w="50"/>
              <w:left w:type="dxa" w:w="110"/>
              <w:bottom w:type="dxa" w:w="50"/>
              <w:right w:type="dxa" w:w="110"/>
            </w:tcMar>
          </w:tcPr>
          <w:p>
            <w:pPr>
              <w:spacing w:before="26" w:after="26"/>
            </w:pPr>
            <w:r>
              <w:rPr>
                <w:color w:val="232733"/>
                <w:sz w:val="16"/>
                <w:szCs w:val="16"/>
              </w:rPr>
              <w:t xml:space="preserve">الموازنة الصفرية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incremental budgeting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الموازنة التزايدية</w:t>
            </w:r>
          </w:p>
        </w:tc>
      </w:tr>
      <w:tr>
        <w:tc>
          <w:tcPr>
            <w:tcW w:type="pct" w:w="2600"/>
            <w:tcMar>
              <w:top w:type="dxa" w:w="50"/>
              <w:left w:type="dxa" w:w="110"/>
              <w:bottom w:type="dxa" w:w="50"/>
              <w:right w:type="dxa" w:w="110"/>
            </w:tcMar>
          </w:tcPr>
          <w:p>
            <w:pPr>
              <w:spacing w:before="26" w:after="26"/>
            </w:pPr>
            <w:r>
              <w:rPr>
                <w:color w:val="232733"/>
                <w:sz w:val="16"/>
                <w:szCs w:val="16"/>
              </w:rPr>
              <w:t xml:space="preserve">decision package</w:t>
            </w:r>
          </w:p>
        </w:tc>
        <w:tc>
          <w:tcPr>
            <w:tcW w:type="pct" w:w="2400"/>
            <w:tcMar>
              <w:top w:type="dxa" w:w="50"/>
              <w:left w:type="dxa" w:w="110"/>
              <w:bottom w:type="dxa" w:w="50"/>
              <w:right w:type="dxa" w:w="110"/>
            </w:tcMar>
          </w:tcPr>
          <w:p>
            <w:pPr>
              <w:spacing w:before="26" w:after="26"/>
            </w:pPr>
            <w:r>
              <w:rPr>
                <w:color w:val="232733"/>
                <w:sz w:val="16"/>
                <w:szCs w:val="16"/>
              </w:rPr>
              <w:t xml:space="preserve">حزمة القرار</w:t>
            </w:r>
          </w:p>
        </w:tc>
      </w:tr>
    </w:tbl>
    <w:p/>
    <w:p>
      <w:pPr>
        <w:sectPr>
          <w:headerReference w:type="default" r:id="rIdHdr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Zero-based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Continuous (rolling) budgets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Choosing a budget system</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essential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5A: the 2028 budget review</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sponsorships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figures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Finance and 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subtracts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IT support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Zero-based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Legal and compliance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justified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approved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discretionary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requested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head-office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Incremental budgeting starts from last year's figures and adds or subtracts a change. Zero-based budgeting starts from zero every year: each activity must be justified again, as if it were new. It suits discretionary costs, such as head-office services, where spending can grow without a clear reason. The budget is built from decision packages. Each package describes an activity, its cost and its benefit; managers rank the packages, and top management funds them down the ranking until the money runs out.</w:t>
      </w:r>
    </w:p>
    <w:p>
      <w:pPr>
        <w:spacing w:before="20" w:after="20"/>
        <w:ind w:left="240" w:hanging="240"/>
      </w:pPr>
      <w:r>
        <w:rPr>
          <w:b/>
          <w:bCs/>
          <w:color w:val="353A7C"/>
          <w:sz w:val="15"/>
          <w:szCs w:val="15"/>
        </w:rPr>
        <w:t xml:space="preserve">Summary 2   </w:t>
      </w:r>
      <w:r>
        <w:rPr>
          <w:color w:val="6B7280"/>
          <w:sz w:val="15"/>
          <w:szCs w:val="15"/>
        </w:rPr>
        <w:t xml:space="preserve">Six packages ask for $1,260,000. The board funds the essential packages in full, reduces two and rejects the sponsorships.</w:t>
      </w:r>
    </w:p>
    <w:p>
      <w:pPr>
        <w:spacing w:before="20" w:after="20"/>
        <w:ind w:left="240" w:hanging="240"/>
      </w:pPr>
      <w:r>
        <w:rPr>
          <w:b/>
          <w:bCs/>
          <w:color w:val="353A7C"/>
          <w:sz w:val="15"/>
          <w:szCs w:val="15"/>
        </w:rPr>
        <w:t xml:space="preserve">Summary 3   </w:t>
      </w:r>
      <w:r>
        <w:rPr>
          <w:color w:val="6B7280"/>
          <w:sz w:val="15"/>
          <w:szCs w:val="15"/>
        </w:rPr>
        <w:t xml:space="preserve">A zero-based budget uses the approved amount of each package. An answer that adds the requested amounts, or starts from last year's total, has not used zero-based budgeting.</w:t>
      </w:r>
    </w:p>
    <w:p>
      <w:pPr>
        <w:sectPr>
          <w:headerReference w:type="default" r:id="rIdHdr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Continuous (rolling) budgets</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(rolling) budget always covers the same length of time ahead,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twelve months. </w:t>
      </w:r>
      <w:r>
        <w:rPr>
          <w:sz w:val="19"/>
          <w:szCs w:val="19"/>
        </w:rPr>
        <w:t xml:space="preserve">When a month or quarter ends, 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a new one is added at the end. </w:t>
      </w:r>
      <w:r>
        <w:rPr>
          <w:sz w:val="19"/>
          <w:szCs w:val="19"/>
        </w:rPr>
        <w:t xml:space="preserve">It suits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markets, like juice.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budget planned 900,000 cases for 2028. </w:t>
      </w:r>
      <w:r>
        <w:rPr>
          <w:sz w:val="19"/>
          <w:szCs w:val="19"/>
        </w:rPr>
        <w:t xml:space="preserve">In March, the first quarter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second quarter is raised to 230,000 cases, and the first quarter of the next year is added at 215,000.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December   ·   dropped   ·   finished   ·   usually   ·   continuous   ·   fast-changing   ·   targets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827"/>
        <w:gridCol w:w="864"/>
        <w:gridCol w:w="994"/>
        <w:gridCol w:w="994"/>
        <w:gridCol w:w="994"/>
        <w:gridCol w:w="864"/>
        <w:gridCol w:w="1063"/>
      </w:tblGrid>
      <w:tr>
        <w:tc>
          <w:tcPr>
            <w:tcW w:type="pct" w:w="5000"/>
            <w:gridSpan w:val="7"/>
            <w:shd w:fill="353A7C" w:val="clear"/>
            <w:tcMar>
              <w:top w:type="dxa" w:w="60"/>
              <w:left w:type="dxa" w:w="120"/>
              <w:bottom w:type="dxa" w:w="60"/>
              <w:right w:type="dxa" w:w="120"/>
            </w:tcMar>
          </w:tcPr>
          <w:p>
            <w:pPr>
              <w:spacing w:before="40" w:after="40"/>
            </w:pPr>
            <w:r>
              <w:rPr>
                <w:b/>
                <w:bCs/>
                <w:color w:val="FFFFFF"/>
                <w:sz w:val="17"/>
                <w:szCs w:val="17"/>
              </w:rPr>
              <w:t xml:space="preserve">The Beverages rolling budget before and after the March update</w:t>
            </w:r>
          </w:p>
        </w:tc>
      </w:tr>
      <w:tr>
        <w:tc>
          <w:tcPr>
            <w:tcW w:type="pct" w:w="1993"/>
            <w:shd w:fill="353A7C" w:val="clear"/>
            <w:tcMar>
              <w:top w:type="dxa" w:w="50"/>
              <w:left w:type="dxa" w:w="110"/>
              <w:bottom w:type="dxa" w:w="50"/>
              <w:right w:type="dxa" w:w="110"/>
            </w:tcMar>
          </w:tcPr>
          <w:p>
            <w:pPr>
              <w:spacing w:before="30" w:after="30"/>
            </w:pPr>
            <w:r>
              <w:rPr>
                <w:b/>
                <w:bCs/>
                <w:color w:val="FFFFFF"/>
                <w:sz w:val="15"/>
                <w:szCs w:val="15"/>
              </w:rPr>
              <w:t xml:space="preserve">Beverages cases</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Q1 2028</w:t>
            </w:r>
          </w:p>
        </w:tc>
        <w:tc>
          <w:tcPr>
            <w:tcW w:type="pct" w:w="518"/>
            <w:shd w:fill="353A7C" w:val="clear"/>
            <w:tcMar>
              <w:top w:type="dxa" w:w="50"/>
              <w:left w:type="dxa" w:w="110"/>
              <w:bottom w:type="dxa" w:w="50"/>
              <w:right w:type="dxa" w:w="110"/>
            </w:tcMar>
          </w:tcPr>
          <w:p>
            <w:pPr>
              <w:spacing w:before="30" w:after="30"/>
            </w:pPr>
            <w:r>
              <w:rPr>
                <w:b/>
                <w:bCs/>
                <w:color w:val="FFFFFF"/>
                <w:sz w:val="15"/>
                <w:szCs w:val="15"/>
              </w:rPr>
              <w:t xml:space="preserve">Q2 2028</w:t>
            </w:r>
          </w:p>
        </w:tc>
        <w:tc>
          <w:tcPr>
            <w:tcW w:type="pct" w:w="518"/>
            <w:shd w:fill="353A7C" w:val="clear"/>
            <w:tcMar>
              <w:top w:type="dxa" w:w="50"/>
              <w:left w:type="dxa" w:w="110"/>
              <w:bottom w:type="dxa" w:w="50"/>
              <w:right w:type="dxa" w:w="110"/>
            </w:tcMar>
          </w:tcPr>
          <w:p>
            <w:pPr>
              <w:spacing w:before="30" w:after="30"/>
            </w:pPr>
            <w:r>
              <w:rPr>
                <w:b/>
                <w:bCs/>
                <w:color w:val="FFFFFF"/>
                <w:sz w:val="15"/>
                <w:szCs w:val="15"/>
              </w:rPr>
              <w:t xml:space="preserve">Q3 2028</w:t>
            </w:r>
          </w:p>
        </w:tc>
        <w:tc>
          <w:tcPr>
            <w:tcW w:type="pct" w:w="518"/>
            <w:shd w:fill="353A7C" w:val="clear"/>
            <w:tcMar>
              <w:top w:type="dxa" w:w="50"/>
              <w:left w:type="dxa" w:w="110"/>
              <w:bottom w:type="dxa" w:w="50"/>
              <w:right w:type="dxa" w:w="110"/>
            </w:tcMar>
          </w:tcPr>
          <w:p>
            <w:pPr>
              <w:spacing w:before="30" w:after="30"/>
            </w:pPr>
            <w:r>
              <w:rPr>
                <w:b/>
                <w:bCs/>
                <w:color w:val="FFFFFF"/>
                <w:sz w:val="15"/>
                <w:szCs w:val="15"/>
              </w:rPr>
              <w:t xml:space="preserve">Q4 2028</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Q1 2029</w:t>
            </w:r>
          </w:p>
        </w:tc>
        <w:tc>
          <w:tcPr>
            <w:tcW w:type="pct" w:w="554"/>
            <w:shd w:fill="353A7C" w:val="clear"/>
            <w:tcMar>
              <w:top w:type="dxa" w:w="50"/>
              <w:left w:type="dxa" w:w="110"/>
              <w:bottom w:type="dxa" w:w="50"/>
              <w:right w:type="dxa" w:w="110"/>
            </w:tcMar>
          </w:tcPr>
          <w:p>
            <w:pPr>
              <w:spacing w:before="30" w:after="30"/>
            </w:pPr>
            <w:r>
              <w:rPr>
                <w:b/>
                <w:bCs/>
                <w:color w:val="FFFFFF"/>
                <w:sz w:val="15"/>
                <w:szCs w:val="15"/>
              </w:rPr>
              <w:t xml:space="preserve">Four quarters</w:t>
            </w:r>
          </w:p>
        </w:tc>
      </w:tr>
      <w:tr>
        <w:tc>
          <w:tcPr>
            <w:tcW w:type="pct" w:w="1993"/>
            <w:tcMar>
              <w:top w:type="dxa" w:w="50"/>
              <w:left w:type="dxa" w:w="110"/>
              <w:bottom w:type="dxa" w:w="50"/>
              <w:right w:type="dxa" w:w="110"/>
            </w:tcMar>
          </w:tcPr>
          <w:p>
            <w:pPr>
              <w:spacing w:before="28" w:after="28"/>
            </w:pPr>
            <w:r>
              <w:rPr>
                <w:sz w:val="15"/>
                <w:szCs w:val="15"/>
              </w:rPr>
              <w:t xml:space="preserve">Budget made in December 2027</w:t>
            </w:r>
          </w:p>
        </w:tc>
        <w:tc>
          <w:tcPr>
            <w:tcW w:type="pct" w:w="450"/>
            <w:tcMar>
              <w:top w:type="dxa" w:w="50"/>
              <w:left w:type="dxa" w:w="110"/>
              <w:bottom w:type="dxa" w:w="50"/>
              <w:right w:type="dxa" w:w="110"/>
            </w:tcMar>
          </w:tcPr>
          <w:p>
            <w:pPr>
              <w:spacing w:before="28" w:after="28"/>
            </w:pPr>
            <w:r>
              <w:rPr>
                <w:sz w:val="15"/>
                <w:szCs w:val="15"/>
              </w:rPr>
              <w:t xml:space="preserve">210,000</w:t>
            </w:r>
          </w:p>
        </w:tc>
        <w:tc>
          <w:tcPr>
            <w:tcW w:type="pct" w:w="518"/>
            <w:tcMar>
              <w:top w:type="dxa" w:w="50"/>
              <w:left w:type="dxa" w:w="110"/>
              <w:bottom w:type="dxa" w:w="50"/>
              <w:right w:type="dxa" w:w="110"/>
            </w:tcMar>
          </w:tcPr>
          <w:p>
            <w:pPr>
              <w:spacing w:before="28" w:after="28"/>
            </w:pPr>
            <w:r>
              <w:rPr>
                <w:sz w:val="15"/>
                <w:szCs w:val="15"/>
              </w:rPr>
              <w:t xml:space="preserve">225,000</w:t>
            </w:r>
          </w:p>
        </w:tc>
        <w:tc>
          <w:tcPr>
            <w:tcW w:type="pct" w:w="518"/>
            <w:tcMar>
              <w:top w:type="dxa" w:w="50"/>
              <w:left w:type="dxa" w:w="110"/>
              <w:bottom w:type="dxa" w:w="50"/>
              <w:right w:type="dxa" w:w="110"/>
            </w:tcMar>
          </w:tcPr>
          <w:p>
            <w:pPr>
              <w:spacing w:before="28" w:after="28"/>
            </w:pPr>
            <w:r>
              <w:rPr>
                <w:sz w:val="15"/>
                <w:szCs w:val="15"/>
              </w:rPr>
              <w:t xml:space="preserve">240,000</w:t>
            </w:r>
          </w:p>
        </w:tc>
        <w:tc>
          <w:tcPr>
            <w:tcW w:type="pct" w:w="518"/>
            <w:tcMar>
              <w:top w:type="dxa" w:w="50"/>
              <w:left w:type="dxa" w:w="110"/>
              <w:bottom w:type="dxa" w:w="50"/>
              <w:right w:type="dxa" w:w="110"/>
            </w:tcMar>
          </w:tcPr>
          <w:p>
            <w:pPr>
              <w:spacing w:before="28" w:after="28"/>
            </w:pPr>
            <w:r>
              <w:rPr>
                <w:sz w:val="15"/>
                <w:szCs w:val="15"/>
              </w:rPr>
              <w:t xml:space="preserve">225,000</w:t>
            </w:r>
          </w:p>
        </w:tc>
        <w:tc>
          <w:tcPr>
            <w:tcW w:type="pct" w:w="450"/>
            <w:tcMar>
              <w:top w:type="dxa" w:w="50"/>
              <w:left w:type="dxa" w:w="110"/>
              <w:bottom w:type="dxa" w:w="50"/>
              <w:right w:type="dxa" w:w="110"/>
            </w:tcMar>
          </w:tcPr>
          <w:p>
            <w:pPr>
              <w:spacing w:before="28" w:after="28"/>
            </w:pPr>
            <w:r>
              <w:rPr>
                <w:sz w:val="15"/>
                <w:szCs w:val="15"/>
              </w:rPr>
              <w:t xml:space="preserve">—</w:t>
            </w:r>
          </w:p>
        </w:tc>
        <w:tc>
          <w:tcPr>
            <w:tcW w:type="pct" w:w="554"/>
            <w:tcMar>
              <w:top w:type="dxa" w:w="50"/>
              <w:left w:type="dxa" w:w="110"/>
              <w:bottom w:type="dxa" w:w="50"/>
              <w:right w:type="dxa" w:w="110"/>
            </w:tcMar>
          </w:tcPr>
          <w:p>
            <w:pPr>
              <w:spacing w:before="28" w:after="28"/>
            </w:pPr>
            <w:r>
              <w:rPr>
                <w:sz w:val="15"/>
                <w:szCs w:val="15"/>
              </w:rPr>
              <w:t xml:space="preserve">900,000</w:t>
            </w:r>
          </w:p>
        </w:tc>
      </w:tr>
      <w:tr>
        <w:tc>
          <w:tcPr>
            <w:tcW w:type="pct" w:w="1993"/>
            <w:shd w:fill="FBFAF6" w:val="clear"/>
            <w:tcMar>
              <w:top w:type="dxa" w:w="50"/>
              <w:left w:type="dxa" w:w="110"/>
              <w:bottom w:type="dxa" w:w="50"/>
              <w:right w:type="dxa" w:w="110"/>
            </w:tcMar>
          </w:tcPr>
          <w:p>
            <w:pPr>
              <w:spacing w:before="28" w:after="28"/>
            </w:pPr>
            <w:r>
              <w:rPr>
                <w:sz w:val="15"/>
                <w:szCs w:val="15"/>
              </w:rPr>
              <w:t xml:space="preserve">Rolled forward in March 2028</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518"/>
            <w:shd w:fill="FBFAF6" w:val="clear"/>
            <w:tcMar>
              <w:top w:type="dxa" w:w="50"/>
              <w:left w:type="dxa" w:w="110"/>
              <w:bottom w:type="dxa" w:w="50"/>
              <w:right w:type="dxa" w:w="110"/>
            </w:tcMar>
          </w:tcPr>
          <w:p>
            <w:pPr>
              <w:spacing w:before="28" w:after="28"/>
            </w:pPr>
            <w:r>
              <w:rPr>
                <w:sz w:val="15"/>
                <w:szCs w:val="15"/>
              </w:rPr>
              <w:t xml:space="preserve">230,000</w:t>
            </w:r>
          </w:p>
        </w:tc>
        <w:tc>
          <w:tcPr>
            <w:tcW w:type="pct" w:w="518"/>
            <w:shd w:fill="FBFAF6" w:val="clear"/>
            <w:tcMar>
              <w:top w:type="dxa" w:w="50"/>
              <w:left w:type="dxa" w:w="110"/>
              <w:bottom w:type="dxa" w:w="50"/>
              <w:right w:type="dxa" w:w="110"/>
            </w:tcMar>
          </w:tcPr>
          <w:p>
            <w:pPr>
              <w:spacing w:before="28" w:after="28"/>
            </w:pPr>
            <w:r>
              <w:rPr>
                <w:sz w:val="15"/>
                <w:szCs w:val="15"/>
              </w:rPr>
              <w:t xml:space="preserve">240,000</w:t>
            </w:r>
          </w:p>
        </w:tc>
        <w:tc>
          <w:tcPr>
            <w:tcW w:type="pct" w:w="518"/>
            <w:shd w:fill="FBFAF6" w:val="clear"/>
            <w:tcMar>
              <w:top w:type="dxa" w:w="50"/>
              <w:left w:type="dxa" w:w="110"/>
              <w:bottom w:type="dxa" w:w="50"/>
              <w:right w:type="dxa" w:w="110"/>
            </w:tcMar>
          </w:tcPr>
          <w:p>
            <w:pPr>
              <w:spacing w:before="28" w:after="28"/>
            </w:pPr>
            <w:r>
              <w:rPr>
                <w:sz w:val="15"/>
                <w:szCs w:val="15"/>
              </w:rPr>
              <w:t xml:space="preserve">225,000</w:t>
            </w:r>
          </w:p>
        </w:tc>
        <w:tc>
          <w:tcPr>
            <w:tcW w:type="pct" w:w="450"/>
            <w:shd w:fill="FBFAF6" w:val="clear"/>
            <w:tcMar>
              <w:top w:type="dxa" w:w="50"/>
              <w:left w:type="dxa" w:w="110"/>
              <w:bottom w:type="dxa" w:w="50"/>
              <w:right w:type="dxa" w:w="110"/>
            </w:tcMar>
          </w:tcPr>
          <w:p>
            <w:pPr>
              <w:spacing w:before="28" w:after="28"/>
            </w:pPr>
            <w:r>
              <w:rPr>
                <w:sz w:val="15"/>
                <w:szCs w:val="15"/>
              </w:rPr>
              <w:t xml:space="preserve">215,000</w:t>
            </w:r>
          </w:p>
        </w:tc>
        <w:tc>
          <w:tcPr>
            <w:tcW w:type="pct" w:w="554"/>
            <w:shd w:fill="FBFAF6" w:val="clear"/>
            <w:tcMar>
              <w:top w:type="dxa" w:w="50"/>
              <w:left w:type="dxa" w:w="110"/>
              <w:bottom w:type="dxa" w:w="50"/>
              <w:right w:type="dxa" w:w="110"/>
            </w:tcMar>
          </w:tcPr>
          <w:p>
            <w:pPr>
              <w:spacing w:before="28" w:after="28"/>
            </w:pPr>
            <w:r>
              <w:rPr>
                <w:sz w:val="15"/>
                <w:szCs w:val="15"/>
              </w:rPr>
              <w:t xml:space="preserve">910,000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zero-based budgeting   ·   (done)</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A rolling budget keeps planning up to date, but it takes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work, and targets that keep moving can confuse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evaluation. </w:t>
      </w:r>
      <w:r>
        <w:rPr>
          <w:sz w:val="19"/>
          <w:szCs w:val="19"/>
        </w:rPr>
        <w:t xml:space="preserve">Many companies keep the annual budget for evaluation and use a rolling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planning.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constant   ·   forecast   ·   finished   ·   performance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3"/>
        <w:gridCol w:w="47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8"/>
            <w:tcMar>
              <w:top w:type="dxa" w:w="50"/>
              <w:left w:type="dxa" w:w="110"/>
              <w:bottom w:type="dxa" w:w="50"/>
              <w:right w:type="dxa" w:w="110"/>
            </w:tcMar>
          </w:tcPr>
          <w:p>
            <w:pPr>
              <w:spacing w:before="26" w:after="26"/>
            </w:pPr>
            <w:r>
              <w:rPr>
                <w:color w:val="232733"/>
                <w:sz w:val="16"/>
                <w:szCs w:val="16"/>
              </w:rPr>
              <w:t xml:space="preserve">continuous (rolling) budget</w:t>
            </w:r>
          </w:p>
        </w:tc>
        <w:tc>
          <w:tcPr>
            <w:tcW w:type="pct" w:w="2462"/>
            <w:tcMar>
              <w:top w:type="dxa" w:w="50"/>
              <w:left w:type="dxa" w:w="110"/>
              <w:bottom w:type="dxa" w:w="50"/>
              <w:right w:type="dxa" w:w="110"/>
            </w:tcMar>
          </w:tcPr>
          <w:p>
            <w:pPr>
              <w:spacing w:before="26" w:after="26"/>
            </w:pPr>
            <w:r>
              <w:rPr>
                <w:color w:val="232733"/>
                <w:sz w:val="16"/>
                <w:szCs w:val="16"/>
              </w:rPr>
              <w:t xml:space="preserve">الموازنة المستمرة (المتحركة)</w:t>
            </w:r>
          </w:p>
        </w:tc>
      </w:tr>
    </w:tbl>
    <w:p/>
    <w:p>
      <w:pPr>
        <w:sectPr>
          <w:headerReference w:type="default" r:id="rIdHdr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Continuous (rolling)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continuous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dropped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fast-changing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forecast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continuous (rolling) budget always covers the same length of time ahead, usually twelve months. When a month or quarter ends, it is dropped and a new one is added at the end. It suits fast-changing markets, like juice. The December budget planned 900,000 cases for 2028. In March, the first quarter is finished; the second quarter is raised to 230,000 cases, and the first quarter of the next year is added at 215,000.</w:t>
      </w:r>
    </w:p>
    <w:p>
      <w:pPr>
        <w:spacing w:before="20" w:after="20"/>
        <w:ind w:left="240" w:hanging="240"/>
      </w:pPr>
      <w:r>
        <w:rPr>
          <w:b/>
          <w:bCs/>
          <w:color w:val="353A7C"/>
          <w:sz w:val="15"/>
          <w:szCs w:val="15"/>
        </w:rPr>
        <w:t xml:space="preserve">Summary 2   </w:t>
      </w:r>
      <w:r>
        <w:rPr>
          <w:color w:val="6B7280"/>
          <w:sz w:val="15"/>
          <w:szCs w:val="15"/>
        </w:rPr>
        <w:t xml:space="preserve">A rolling budget keeps planning up to date, but it takes constant work, and targets that keep moving can confuse performance evaluation. Many companies keep the annual budget for evaluation and use a rolling forecast for planning.</w:t>
      </w:r>
    </w:p>
    <w:p>
      <w:pPr>
        <w:sectPr>
          <w:headerReference w:type="default" r:id="rIdHdr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Flexible budgets</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is prepared for one planned level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budget can be prepared for any level, using the cost formula of each cost: fixed cost plus variable cost per unit. </w:t>
      </w:r>
      <w:r>
        <w:rPr>
          <w:sz w:val="19"/>
          <w:szCs w:val="19"/>
        </w:rPr>
        <w:t xml:space="preserve">It is used mainly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actual costs with what they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have been at the actual volume.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formula for a month is $350,000 of fixed costs plus $11.80 of variable cost per case. </w:t>
      </w:r>
      <w:r>
        <w:rPr>
          <w:sz w:val="19"/>
          <w:szCs w:val="19"/>
        </w:rPr>
        <w:t xml:space="preserve">The variable cost is $10.60 of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from the Book 2 card and $1.20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selling   ·   prepared   ·   should   ·   compare   ·   activity   ·   Beverages   ·   flexible   ·   static   ·   manufacturing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three levels of activity</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At 75,000 cases, sales are $1,500,000,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$885,000 and fixed costs $350,000, so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income is $265,000.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   planned   ·   operating</w:t>
            </w:r>
          </w:p>
        </w:tc>
      </w:tr>
    </w:tbl>
    <w:p/>
    <w:p>
      <w:pPr>
        <w:spacing w:before="44" w:after="10"/>
      </w:pPr>
      <w:r>
        <w:rPr>
          <w:b/>
          <w:bCs/>
          <w:color w:val="353A7C"/>
          <w:sz w:val="18"/>
          <w:szCs w:val="18"/>
        </w:rPr>
        <w:t xml:space="preserve">Worked example: the Beverages flexible budget for one month</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costs   ·   incremental budgeting   ·   Contribution margin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flexible budget at the higher volume</w:t>
            </w:r>
          </w:p>
        </w:tc>
      </w:tr>
    </w:tbl>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Complete the blank cells. </w:t>
      </w:r>
      <w:r>
        <w:rPr>
          <w:sz w:val="19"/>
          <w:szCs w:val="19"/>
        </w:rPr>
        <w:t xml:space="preserve">Each extra case adds $8.20 of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income, because fixed costs do not change. </w:t>
      </w:r>
      <w:r>
        <w:rPr>
          <w:sz w:val="19"/>
          <w:szCs w:val="19"/>
        </w:rPr>
        <w:t xml:space="preserve">The flexible budget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shows how much income should rise or fall with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therefore   ·   variable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flexible budget</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المرنة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static budget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الموازنة الثابتة (الساكنة)</w:t>
            </w:r>
          </w:p>
        </w:tc>
      </w:tr>
      <w:tr>
        <w:tc>
          <w:tcPr>
            <w:tcW w:type="pct" w:w="2400"/>
            <w:tcMar>
              <w:top w:type="dxa" w:w="50"/>
              <w:left w:type="dxa" w:w="110"/>
              <w:bottom w:type="dxa" w:w="50"/>
              <w:right w:type="dxa" w:w="110"/>
            </w:tcMar>
          </w:tcPr>
          <w:p>
            <w:pPr>
              <w:spacing w:before="26" w:after="26"/>
            </w:pPr>
            <w:r>
              <w:rPr>
                <w:color w:val="232733"/>
                <w:sz w:val="16"/>
                <w:szCs w:val="16"/>
              </w:rPr>
              <w:t xml:space="preserve">cost formula</w:t>
            </w:r>
          </w:p>
        </w:tc>
        <w:tc>
          <w:tcPr>
            <w:tcW w:type="pct" w:w="2600"/>
            <w:tcMar>
              <w:top w:type="dxa" w:w="50"/>
              <w:left w:type="dxa" w:w="110"/>
              <w:bottom w:type="dxa" w:w="50"/>
              <w:right w:type="dxa" w:w="110"/>
            </w:tcMar>
          </w:tcPr>
          <w:p>
            <w:pPr>
              <w:spacing w:before="26" w:after="26"/>
            </w:pPr>
            <w:r>
              <w:rPr>
                <w:color w:val="232733"/>
                <w:sz w:val="16"/>
                <w:szCs w:val="16"/>
              </w:rPr>
              <w:t xml:space="preserve">معادلة التكلفة</w:t>
            </w:r>
          </w:p>
        </w:tc>
      </w:tr>
    </w:tbl>
    <w:p/>
    <w:p>
      <w:pPr>
        <w:sectPr>
          <w:headerReference w:type="default" r:id="rIdHdr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Flexible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static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Fixed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therefore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static budget is prepared for one planned level of activity. A flexible budget can be prepared for any level, using the cost formula of each cost: fixed cost plus variable cost per unit. It is used mainly to compare actual costs with what they should have been at the actual volume. The Beverages cost formula for a month is $350,000 of fixed costs plus $11.80 of variable cost per case. The variable cost is $10.60 of manufacturing cost from the Book 2 card and $1.20 of selling cost.</w:t>
      </w:r>
    </w:p>
    <w:p>
      <w:pPr>
        <w:spacing w:before="20" w:after="20"/>
        <w:ind w:left="240" w:hanging="240"/>
      </w:pPr>
      <w:r>
        <w:rPr>
          <w:b/>
          <w:bCs/>
          <w:color w:val="353A7C"/>
          <w:sz w:val="15"/>
          <w:szCs w:val="15"/>
        </w:rPr>
        <w:t xml:space="preserve">Summary 2   </w:t>
      </w:r>
      <w:r>
        <w:rPr>
          <w:color w:val="6B7280"/>
          <w:sz w:val="15"/>
          <w:szCs w:val="15"/>
        </w:rPr>
        <w:t xml:space="preserve">At 75,000 cases, sales are $1,500,000, variable costs $885,000 and fixed costs $350,000, so operating income is $265,000.</w:t>
      </w:r>
    </w:p>
    <w:p>
      <w:pPr>
        <w:spacing w:before="20" w:after="20"/>
        <w:ind w:left="240" w:hanging="240"/>
      </w:pPr>
      <w:r>
        <w:rPr>
          <w:b/>
          <w:bCs/>
          <w:color w:val="353A7C"/>
          <w:sz w:val="15"/>
          <w:szCs w:val="15"/>
        </w:rPr>
        <w:t xml:space="preserve">Summary 3   </w:t>
      </w:r>
      <w:r>
        <w:rPr>
          <w:color w:val="6B7280"/>
          <w:sz w:val="15"/>
          <w:szCs w:val="15"/>
        </w:rPr>
        <w:t xml:space="preserve">Complete the blank cells. Each extra case adds $8.20 of operating income, because fixed costs do not change. The flexible budget therefore shows how much income should rise or fall with volume.</w:t>
      </w:r>
    </w:p>
    <w:p>
      <w:pPr>
        <w:sectPr>
          <w:headerReference w:type="default" r:id="rIdHdr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Choosing a budget system</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right system depends on the situation and the decision.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799"/>
        <w:gridCol w:w="15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Recommending a budget system for each situation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Business situation (B.4.e)</w:t>
            </w:r>
          </w:p>
        </w:tc>
        <w:tc>
          <w:tcPr>
            <w:tcW w:type="pct" w:w="1979"/>
            <w:shd w:fill="353A7C" w:val="clear"/>
            <w:tcMar>
              <w:top w:type="dxa" w:w="50"/>
              <w:left w:type="dxa" w:w="110"/>
              <w:bottom w:type="dxa" w:w="50"/>
              <w:right w:type="dxa" w:w="110"/>
            </w:tcMar>
          </w:tcPr>
          <w:p>
            <w:pPr>
              <w:spacing w:before="30" w:after="30"/>
            </w:pPr>
            <w:r>
              <w:rPr>
                <w:b/>
                <w:bCs/>
                <w:color w:val="FFFFFF"/>
                <w:sz w:val="15"/>
                <w:szCs w:val="15"/>
              </w:rPr>
              <w:t xml:space="preserve">Recommended system</w:t>
            </w:r>
          </w:p>
        </w:tc>
        <w:tc>
          <w:tcPr>
            <w:tcW w:type="pct" w:w="821"/>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2200"/>
            <w:tcMar>
              <w:top w:type="dxa" w:w="50"/>
              <w:left w:type="dxa" w:w="110"/>
              <w:bottom w:type="dxa" w:w="50"/>
              <w:right w:type="dxa" w:w="110"/>
            </w:tcMar>
          </w:tcPr>
          <w:p>
            <w:pPr>
              <w:spacing w:before="28" w:after="28"/>
            </w:pPr>
            <w:r>
              <w:rPr>
                <w:sz w:val="15"/>
                <w:szCs w:val="15"/>
              </w:rPr>
              <w:t xml:space="preserve">Costs keep rising with no clear reason; many discretionary costs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821"/>
            <w:tcMar>
              <w:top w:type="dxa" w:w="50"/>
              <w:left w:type="dxa" w:w="110"/>
              <w:bottom w:type="dxa" w:w="50"/>
              <w:right w:type="dxa" w:w="110"/>
            </w:tcMar>
          </w:tcPr>
          <w:p>
            <w:pPr>
              <w:spacing w:before="28" w:after="28"/>
            </w:pPr>
            <w:r>
              <w:rPr>
                <w:sz w:val="15"/>
                <w:szCs w:val="15"/>
              </w:rPr>
              <w:t xml:space="preserve">Head office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Fast-changing market; plans must look a year ahead at all times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821"/>
            <w:shd w:fill="FBFAF6" w:val="clear"/>
            <w:tcMar>
              <w:top w:type="dxa" w:w="50"/>
              <w:left w:type="dxa" w:w="110"/>
              <w:bottom w:type="dxa" w:w="50"/>
              <w:right w:type="dxa" w:w="110"/>
            </w:tcMar>
          </w:tcPr>
          <w:p>
            <w:pPr>
              <w:spacing w:before="28" w:after="28"/>
            </w:pPr>
            <w:r>
              <w:rPr>
                <w:sz w:val="15"/>
                <w:szCs w:val="15"/>
              </w:rPr>
              <w:t xml:space="preserve">Beverages sales</w:t>
            </w:r>
          </w:p>
        </w:tc>
      </w:tr>
      <w:tr>
        <w:tc>
          <w:tcPr>
            <w:tcW w:type="pct" w:w="2200"/>
            <w:tcMar>
              <w:top w:type="dxa" w:w="50"/>
              <w:left w:type="dxa" w:w="110"/>
              <w:bottom w:type="dxa" w:w="50"/>
              <w:right w:type="dxa" w:w="110"/>
            </w:tcMar>
          </w:tcPr>
          <w:p>
            <w:pPr>
              <w:spacing w:before="28" w:after="28"/>
            </w:pPr>
            <w:r>
              <w:rPr>
                <w:sz w:val="15"/>
                <w:szCs w:val="15"/>
              </w:rPr>
              <w:t xml:space="preserve">Volume varies; managers must be judged fairly on costs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821"/>
            <w:tcMar>
              <w:top w:type="dxa" w:w="50"/>
              <w:left w:type="dxa" w:w="110"/>
              <w:bottom w:type="dxa" w:w="50"/>
              <w:right w:type="dxa" w:w="110"/>
            </w:tcMar>
          </w:tcPr>
          <w:p>
            <w:pPr>
              <w:spacing w:before="28" w:after="28"/>
            </w:pPr>
            <w:r>
              <w:rPr>
                <w:sz w:val="15"/>
                <w:szCs w:val="15"/>
              </w:rPr>
              <w:t xml:space="preserve">Beverages plant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One large investment over more than a year</w:t>
            </w:r>
          </w:p>
        </w:tc>
        <w:tc>
          <w:tcPr>
            <w:tcW w:type="pct" w:w="1979"/>
            <w:shd w:fill="FBFAF6" w:val="clear"/>
            <w:tcMar>
              <w:top w:type="dxa" w:w="50"/>
              <w:left w:type="dxa" w:w="110"/>
              <w:bottom w:type="dxa" w:w="50"/>
              <w:right w:type="dxa" w:w="110"/>
            </w:tcMar>
          </w:tcPr>
          <w:p>
            <w:pPr>
              <w:spacing w:before="28" w:after="28"/>
            </w:pPr>
            <w:r>
              <w:rPr>
                <w:sz w:val="15"/>
                <w:szCs w:val="15"/>
              </w:rPr>
              <w:t xml:space="preserve">Project budget (Chapter 4)</w:t>
            </w:r>
          </w:p>
        </w:tc>
        <w:tc>
          <w:tcPr>
            <w:tcW w:type="pct" w:w="821"/>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200"/>
            <w:tcMar>
              <w:top w:type="dxa" w:w="50"/>
              <w:left w:type="dxa" w:w="110"/>
              <w:bottom w:type="dxa" w:w="50"/>
              <w:right w:type="dxa" w:w="110"/>
            </w:tcMar>
          </w:tcPr>
          <w:p>
            <w:pPr>
              <w:spacing w:before="28" w:after="28"/>
            </w:pPr>
            <w:r>
              <w:rPr>
                <w:sz w:val="15"/>
                <w:szCs w:val="15"/>
              </w:rPr>
              <w:t xml:space="preserve">Overhead used very differently by products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821"/>
            <w:tcMar>
              <w:top w:type="dxa" w:w="50"/>
              <w:left w:type="dxa" w:w="110"/>
              <w:bottom w:type="dxa" w:w="50"/>
              <w:right w:type="dxa" w:w="110"/>
            </w:tcMar>
          </w:tcPr>
          <w:p>
            <w:pPr>
              <w:spacing w:before="28" w:after="28"/>
            </w:pPr>
            <w:r>
              <w:rPr>
                <w:sz w:val="15"/>
                <w:szCs w:val="15"/>
              </w:rPr>
              <w:t xml:space="preserve">Pulses &amp; Spices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Filling line   ·   Beverages sales   ·   Zero-based budget   ·   Flexible budget   ·   Continuous (rolling) budget   ·   Activity-based budget (Chapter 4)</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49"/>
        <w:gridCol w:w="4084"/>
        <w:gridCol w:w="33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zero-based, rolling and flexible budgets</w:t>
            </w:r>
          </w:p>
        </w:tc>
      </w:tr>
      <w:tr>
        <w:tc>
          <w:tcPr>
            <w:tcW w:type="pct" w:w="1119"/>
            <w:shd w:fill="353A7C" w:val="clear"/>
            <w:tcMar>
              <w:top w:type="dxa" w:w="50"/>
              <w:left w:type="dxa" w:w="110"/>
              <w:bottom w:type="dxa" w:w="50"/>
              <w:right w:type="dxa" w:w="110"/>
            </w:tcMar>
          </w:tcPr>
          <w:p>
            <w:pPr>
              <w:spacing w:before="30" w:after="30"/>
            </w:pPr>
            <w:r>
              <w:rPr>
                <w:b/>
                <w:bCs/>
                <w:color w:val="FFFFFF"/>
                <w:sz w:val="15"/>
                <w:szCs w:val="15"/>
              </w:rPr>
              <w:t xml:space="preserve">System</w:t>
            </w:r>
          </w:p>
        </w:tc>
        <w:tc>
          <w:tcPr>
            <w:tcW w:type="pct" w:w="2127"/>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1754"/>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1119"/>
            <w:tcMar>
              <w:top w:type="dxa" w:w="50"/>
              <w:left w:type="dxa" w:w="110"/>
              <w:bottom w:type="dxa" w:w="50"/>
              <w:right w:type="dxa" w:w="110"/>
            </w:tcMar>
          </w:tcPr>
          <w:p>
            <w:pPr>
              <w:spacing w:before="28" w:after="28"/>
            </w:pPr>
            <w:r>
              <w:rPr>
                <w:sz w:val="15"/>
                <w:szCs w:val="15"/>
              </w:rPr>
              <w:t xml:space="preserve">Zero-based</w:t>
            </w:r>
          </w:p>
        </w:tc>
        <w:tc>
          <w:tcPr>
            <w:tcW w:type="pct" w:w="2127"/>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754"/>
            <w:tcMar>
              <w:top w:type="dxa" w:w="50"/>
              <w:left w:type="dxa" w:w="110"/>
              <w:bottom w:type="dxa" w:w="50"/>
              <w:right w:type="dxa" w:w="110"/>
            </w:tcMar>
          </w:tcPr>
          <w:p>
            <w:pPr>
              <w:spacing w:before="28" w:after="28"/>
            </w:pPr>
            <w:r>
              <w:rPr>
                <w:sz w:val="15"/>
                <w:szCs w:val="15"/>
              </w:rPr>
              <w:t xml:space="preserve">Takes much time; managers may resist</w:t>
            </w:r>
          </w:p>
        </w:tc>
      </w:tr>
      <w:tr>
        <w:tc>
          <w:tcPr>
            <w:tcW w:type="pct" w:w="1119"/>
            <w:shd w:fill="FBFAF6" w:val="clear"/>
            <w:tcMar>
              <w:top w:type="dxa" w:w="50"/>
              <w:left w:type="dxa" w:w="110"/>
              <w:bottom w:type="dxa" w:w="50"/>
              <w:right w:type="dxa" w:w="110"/>
            </w:tcMar>
          </w:tcPr>
          <w:p>
            <w:pPr>
              <w:spacing w:before="28" w:after="28"/>
            </w:pPr>
            <w:r>
              <w:rPr>
                <w:sz w:val="15"/>
                <w:szCs w:val="15"/>
              </w:rPr>
              <w:t xml:space="preserve">Continuous (rolling)</w:t>
            </w:r>
          </w:p>
        </w:tc>
        <w:tc>
          <w:tcPr>
            <w:tcW w:type="pct" w:w="2127"/>
            <w:shd w:fill="FBFAF6" w:val="clear"/>
            <w:tcMar>
              <w:top w:type="dxa" w:w="50"/>
              <w:left w:type="dxa" w:w="110"/>
              <w:bottom w:type="dxa" w:w="50"/>
              <w:right w:type="dxa" w:w="110"/>
            </w:tcMar>
          </w:tcPr>
          <w:p>
            <w:pPr>
              <w:spacing w:before="28" w:after="28"/>
            </w:pPr>
            <w:r>
              <w:rPr>
                <w:sz w:val="15"/>
                <w:szCs w:val="15"/>
              </w:rPr>
              <w:t xml:space="preserve">Always up to date; always a year ahead</w:t>
            </w:r>
          </w:p>
        </w:tc>
        <w:tc>
          <w:tcPr>
            <w:tcW w:type="pct" w:w="1754"/>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119"/>
            <w:tcMar>
              <w:top w:type="dxa" w:w="50"/>
              <w:left w:type="dxa" w:w="110"/>
              <w:bottom w:type="dxa" w:w="50"/>
              <w:right w:type="dxa" w:w="110"/>
            </w:tcMar>
          </w:tcPr>
          <w:p>
            <w:pPr>
              <w:spacing w:before="28" w:after="28"/>
            </w:pPr>
            <w:r>
              <w:rPr>
                <w:sz w:val="15"/>
                <w:szCs w:val="15"/>
              </w:rPr>
              <w:t xml:space="preserve">Flexible</w:t>
            </w:r>
          </w:p>
        </w:tc>
        <w:tc>
          <w:tcPr>
            <w:tcW w:type="pct" w:w="2127"/>
            <w:tcMar>
              <w:top w:type="dxa" w:w="50"/>
              <w:left w:type="dxa" w:w="110"/>
              <w:bottom w:type="dxa" w:w="50"/>
              <w:right w:type="dxa" w:w="110"/>
            </w:tcMar>
          </w:tcPr>
          <w:p>
            <w:pPr>
              <w:spacing w:before="28" w:after="28"/>
            </w:pPr>
            <w:r>
              <w:rPr>
                <w:sz w:val="15"/>
                <w:szCs w:val="15"/>
              </w:rPr>
              <w:t xml:space="preserve">Fair comparison at the actual volume</w:t>
            </w:r>
          </w:p>
        </w:tc>
        <w:tc>
          <w:tcPr>
            <w:tcW w:type="pct" w:w="1754"/>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Removes waste; questions every cost   ·   Needs reliable cost formulas; mixed costs must be split   ·   Constant work; targets keep moving   ·   One large investment over more than a year</w:t>
            </w:r>
          </w:p>
        </w:tc>
      </w:tr>
    </w:tbl>
    <w:p/>
    <w:p>
      <w:pPr>
        <w:spacing w:before="44" w:after="14"/>
      </w:pPr>
      <w:r>
        <w:rPr>
          <w:b/>
          <w:bCs/>
          <w:color w:val="353A7C"/>
          <w:sz w:val="18"/>
          <w:szCs w:val="18"/>
        </w:rPr>
        <w:t xml:space="preserve">Summary 1</w:t>
      </w:r>
      <w:r>
        <w:rPr>
          <w:color w:val="6B7280"/>
          <w:sz w:val="16"/>
          <w:szCs w:val="16"/>
        </w:rPr>
        <w:t xml:space="preserve">      gaps 9–11</w:t>
      </w:r>
    </w:p>
    <w:p>
      <w:pPr>
        <w:spacing w:before="20" w:after="20" w:line="360" w:lineRule="auto"/>
        <w:ind w:left="200"/>
      </w:pPr>
      <w:r>
        <w:rPr>
          <w:sz w:val="19"/>
          <w:szCs w:val="19"/>
        </w:rPr>
        <w:t xml:space="preserve">Systems are often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Orontes uses a master budget for the year, rolling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sales and flexible budgets for plant costs. </w:t>
      </w:r>
      <w:r>
        <w:rPr>
          <w:sz w:val="19"/>
          <w:szCs w:val="19"/>
        </w:rPr>
        <w:t xml:space="preserve">It also reviews head office 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basis every few years.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   ·   zero-based   ·   combined   ·   forecasts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static budget   ·   zero-based budgeting   ·   continuous (rolling) budget</w:t>
            </w:r>
          </w:p>
        </w:tc>
      </w:tr>
    </w:tbl>
    <w:p/>
    <w:p>
      <w:pPr>
        <w:sectPr>
          <w:headerReference w:type="default" r:id="rIdHdr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Choosing a budget system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Zero-based budget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Needs reliable cost formulas; mixed costs must be split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Continuous (rolling) 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combined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Flexible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forecasts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Filling line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zero-based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Activity-based budget (Chapter 4)</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zero-based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Removes waste; questions every cost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continuous (rolling)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Constant work; targets keep moving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Systems are often combined. Orontes uses a master budget for the year, rolling forecasts for sales and flexible budgets for plant costs. It also reviews head office on a zero-based basis every few years.</w:t>
      </w:r>
    </w:p>
    <w:p>
      <w:pPr>
        <w:sectPr>
          <w:headerReference w:type="default" r:id="rIdHdr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The effect of incremental changes</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Managers often ask how a change would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budget: a new price, more volume,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 </w:t>
      </w:r>
      <w:r>
        <w:rPr>
          <w:sz w:val="19"/>
          <w:szCs w:val="19"/>
        </w:rPr>
        <w:t xml:space="preserve">The right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the change 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margin, and the answer must include every effect of the change, such as lost volume after a price rise.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affect   ·   contribution   ·   measure   ·   include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raising the juice price</w:t>
            </w:r>
          </w:p>
        </w:tc>
      </w:tr>
    </w:tbl>
    <w:p/>
    <w:p>
      <w:pPr>
        <w:spacing w:before="20" w:after="20" w:line="360" w:lineRule="auto"/>
        <w:ind w:left="200"/>
      </w:pPr>
      <w:r>
        <w:rPr>
          <w:sz w:val="19"/>
          <w:szCs w:val="19"/>
        </w:rPr>
        <w:t xml:space="preserve">Sales proposes a 5% price rise to $21.00 and expects to lose 3% of volume.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392"/>
        <w:gridCol w:w="298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effect of a juice price rise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2028</w:t>
            </w:r>
          </w:p>
        </w:tc>
        <w:tc>
          <w:tcPr>
            <w:tcW w:type="pct" w:w="1246"/>
            <w:shd w:fill="353A7C" w:val="clear"/>
            <w:tcMar>
              <w:top w:type="dxa" w:w="50"/>
              <w:left w:type="dxa" w:w="110"/>
              <w:bottom w:type="dxa" w:w="50"/>
              <w:right w:type="dxa" w:w="110"/>
            </w:tcMar>
          </w:tcPr>
          <w:p>
            <w:pPr>
              <w:spacing w:before="30" w:after="30"/>
            </w:pPr>
            <w:r>
              <w:rPr>
                <w:b/>
                <w:bCs/>
                <w:color w:val="FFFFFF"/>
                <w:sz w:val="15"/>
                <w:szCs w:val="15"/>
              </w:rPr>
              <w:t xml:space="preserve">Now</w:t>
            </w:r>
          </w:p>
        </w:tc>
        <w:tc>
          <w:tcPr>
            <w:tcW w:type="pct" w:w="1554"/>
            <w:shd w:fill="353A7C" w:val="clear"/>
            <w:tcMar>
              <w:top w:type="dxa" w:w="50"/>
              <w:left w:type="dxa" w:w="110"/>
              <w:bottom w:type="dxa" w:w="50"/>
              <w:right w:type="dxa" w:w="110"/>
            </w:tcMar>
          </w:tcPr>
          <w:p>
            <w:pPr>
              <w:spacing w:before="30" w:after="30"/>
            </w:pPr>
            <w:r>
              <w:rPr>
                <w:b/>
                <w:bCs/>
                <w:color w:val="FFFFFF"/>
                <w:sz w:val="15"/>
                <w:szCs w:val="15"/>
              </w:rPr>
              <w:t xml:space="preserve">Price +5%, volume −3%</w:t>
            </w:r>
          </w:p>
        </w:tc>
      </w:tr>
      <w:tr>
        <w:tc>
          <w:tcPr>
            <w:tcW w:type="pct" w:w="2200"/>
            <w:tcMar>
              <w:top w:type="dxa" w:w="50"/>
              <w:left w:type="dxa" w:w="110"/>
              <w:bottom w:type="dxa" w:w="50"/>
              <w:right w:type="dxa" w:w="110"/>
            </w:tcMar>
          </w:tcPr>
          <w:p>
            <w:pPr>
              <w:spacing w:before="28" w:after="28"/>
            </w:pPr>
            <w:r>
              <w:rPr>
                <w:sz w:val="15"/>
                <w:szCs w:val="15"/>
              </w:rPr>
              <w:t xml:space="preserve">Price per case</w:t>
            </w:r>
          </w:p>
        </w:tc>
        <w:tc>
          <w:tcPr>
            <w:tcW w:type="pct" w:w="1246"/>
            <w:tcMar>
              <w:top w:type="dxa" w:w="50"/>
              <w:left w:type="dxa" w:w="110"/>
              <w:bottom w:type="dxa" w:w="50"/>
              <w:right w:type="dxa" w:w="110"/>
            </w:tcMar>
          </w:tcPr>
          <w:p>
            <w:pPr>
              <w:spacing w:before="28" w:after="28"/>
            </w:pPr>
            <w:r>
              <w:rPr>
                <w:sz w:val="15"/>
                <w:szCs w:val="15"/>
              </w:rPr>
              <w:t xml:space="preserve">$20.00</w:t>
            </w:r>
          </w:p>
        </w:tc>
        <w:tc>
          <w:tcPr>
            <w:tcW w:type="pct" w:w="1554"/>
            <w:tcMar>
              <w:top w:type="dxa" w:w="50"/>
              <w:left w:type="dxa" w:w="110"/>
              <w:bottom w:type="dxa" w:w="50"/>
              <w:right w:type="dxa" w:w="110"/>
            </w:tcMar>
          </w:tcPr>
          <w:p>
            <w:pPr>
              <w:spacing w:before="28" w:after="28"/>
            </w:pPr>
            <w:r>
              <w:rPr>
                <w:sz w:val="15"/>
                <w:szCs w:val="15"/>
              </w:rPr>
              <w:t xml:space="preserve">$21.00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Variable cost per case</w:t>
            </w:r>
          </w:p>
        </w:tc>
        <w:tc>
          <w:tcPr>
            <w:tcW w:type="pct" w:w="1246"/>
            <w:shd w:fill="FBFAF6" w:val="clear"/>
            <w:tcMar>
              <w:top w:type="dxa" w:w="50"/>
              <w:left w:type="dxa" w:w="110"/>
              <w:bottom w:type="dxa" w:w="50"/>
              <w:right w:type="dxa" w:w="110"/>
            </w:tcMar>
          </w:tcPr>
          <w:p>
            <w:pPr>
              <w:spacing w:before="28" w:after="28"/>
            </w:pPr>
            <w:r>
              <w:rPr>
                <w:sz w:val="15"/>
                <w:szCs w:val="15"/>
              </w:rPr>
              <w:t xml:space="preserve">$11.80</w:t>
            </w:r>
          </w:p>
        </w:tc>
        <w:tc>
          <w:tcPr>
            <w:tcW w:type="pct" w:w="1554"/>
            <w:shd w:fill="FBFAF6" w:val="clear"/>
            <w:tcMar>
              <w:top w:type="dxa" w:w="50"/>
              <w:left w:type="dxa" w:w="110"/>
              <w:bottom w:type="dxa" w:w="50"/>
              <w:right w:type="dxa" w:w="110"/>
            </w:tcMar>
          </w:tcPr>
          <w:p>
            <w:pPr>
              <w:spacing w:before="28" w:after="28"/>
            </w:pPr>
            <w:r>
              <w:rPr>
                <w:sz w:val="15"/>
                <w:szCs w:val="15"/>
              </w:rPr>
              <w:t xml:space="preserve">$11.80</w:t>
            </w:r>
          </w:p>
        </w:tc>
      </w:tr>
      <w:tr>
        <w:tc>
          <w:tcPr>
            <w:tcW w:type="pct" w:w="2200"/>
            <w:tcMar>
              <w:top w:type="dxa" w:w="50"/>
              <w:left w:type="dxa" w:w="110"/>
              <w:bottom w:type="dxa" w:w="50"/>
              <w:right w:type="dxa" w:w="110"/>
            </w:tcMar>
          </w:tcPr>
          <w:p>
            <w:pPr>
              <w:spacing w:before="28" w:after="28"/>
            </w:pPr>
            <w:r>
              <w:rPr>
                <w:sz w:val="15"/>
                <w:szCs w:val="15"/>
              </w:rPr>
              <w:t xml:space="preserve">Contribution margin per case</w:t>
            </w:r>
          </w:p>
        </w:tc>
        <w:tc>
          <w:tcPr>
            <w:tcW w:type="pct" w:w="1246"/>
            <w:tcMar>
              <w:top w:type="dxa" w:w="50"/>
              <w:left w:type="dxa" w:w="110"/>
              <w:bottom w:type="dxa" w:w="50"/>
              <w:right w:type="dxa" w:w="110"/>
            </w:tcMar>
          </w:tcPr>
          <w:p>
            <w:pPr>
              <w:spacing w:before="28" w:after="28"/>
            </w:pPr>
            <w:r>
              <w:rPr>
                <w:sz w:val="15"/>
                <w:szCs w:val="15"/>
              </w:rPr>
              <w:t xml:space="preserve">$8.20</w:t>
            </w:r>
          </w:p>
        </w:tc>
        <w:tc>
          <w:tcPr>
            <w:tcW w:type="pct" w:w="1554"/>
            <w:tcMar>
              <w:top w:type="dxa" w:w="50"/>
              <w:left w:type="dxa" w:w="110"/>
              <w:bottom w:type="dxa" w:w="50"/>
              <w:right w:type="dxa" w:w="110"/>
            </w:tcMar>
          </w:tcPr>
          <w:p>
            <w:pPr>
              <w:spacing w:before="28" w:after="28"/>
            </w:pPr>
            <w:r>
              <w:rPr>
                <w:sz w:val="15"/>
                <w:szCs w:val="15"/>
              </w:rPr>
              <w:t xml:space="preserve">$9.20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246"/>
            <w:shd w:fill="FBFAF6" w:val="clear"/>
            <w:tcMar>
              <w:top w:type="dxa" w:w="50"/>
              <w:left w:type="dxa" w:w="110"/>
              <w:bottom w:type="dxa" w:w="50"/>
              <w:right w:type="dxa" w:w="110"/>
            </w:tcMar>
          </w:tcPr>
          <w:p>
            <w:pPr>
              <w:spacing w:before="28" w:after="28"/>
            </w:pPr>
            <w:r>
              <w:rPr>
                <w:sz w:val="15"/>
                <w:szCs w:val="15"/>
              </w:rPr>
              <w:t xml:space="preserve">900,000</w:t>
            </w:r>
          </w:p>
        </w:tc>
        <w:tc>
          <w:tcPr>
            <w:tcW w:type="pct" w:w="1554"/>
            <w:shd w:fill="FBFAF6" w:val="clear"/>
            <w:tcMar>
              <w:top w:type="dxa" w:w="50"/>
              <w:left w:type="dxa" w:w="110"/>
              <w:bottom w:type="dxa" w:w="50"/>
              <w:right w:type="dxa" w:w="110"/>
            </w:tcMar>
          </w:tcPr>
          <w:p>
            <w:pPr>
              <w:spacing w:before="28" w:after="28"/>
            </w:pPr>
            <w:r>
              <w:rPr>
                <w:sz w:val="15"/>
                <w:szCs w:val="15"/>
              </w:rPr>
              <w:t xml:space="preserve">873,000</w:t>
            </w:r>
          </w:p>
        </w:tc>
      </w:tr>
      <w:tr>
        <w:tc>
          <w:tcPr>
            <w:tcW w:type="pct" w:w="2200"/>
            <w:tcMar>
              <w:top w:type="dxa" w:w="50"/>
              <w:left w:type="dxa" w:w="110"/>
              <w:bottom w:type="dxa" w:w="50"/>
              <w:right w:type="dxa" w:w="110"/>
            </w:tcMar>
          </w:tcPr>
          <w:p>
            <w:pPr>
              <w:spacing w:before="28" w:after="28"/>
            </w:pPr>
            <w:r>
              <w:rPr>
                <w:sz w:val="15"/>
                <w:szCs w:val="15"/>
              </w:rPr>
              <w:t xml:space="preserve">Contribution margin</w:t>
            </w:r>
          </w:p>
        </w:tc>
        <w:tc>
          <w:tcPr>
            <w:tcW w:type="pct" w:w="1246"/>
            <w:tcMar>
              <w:top w:type="dxa" w:w="50"/>
              <w:left w:type="dxa" w:w="110"/>
              <w:bottom w:type="dxa" w:w="50"/>
              <w:right w:type="dxa" w:w="110"/>
            </w:tcMar>
          </w:tcPr>
          <w:p>
            <w:pPr>
              <w:spacing w:before="28" w:after="28"/>
            </w:pPr>
            <w:r>
              <w:rPr>
                <w:sz w:val="15"/>
                <w:szCs w:val="15"/>
              </w:rPr>
              <w:t xml:space="preserve">7,380,000</w:t>
            </w:r>
          </w:p>
        </w:tc>
        <w:tc>
          <w:tcPr>
            <w:tcW w:type="pct" w:w="1554"/>
            <w:tcMar>
              <w:top w:type="dxa" w:w="50"/>
              <w:left w:type="dxa" w:w="110"/>
              <w:bottom w:type="dxa" w:w="50"/>
              <w:right w:type="dxa" w:w="110"/>
            </w:tcMar>
          </w:tcPr>
          <w:p>
            <w:pPr>
              <w:spacing w:before="28" w:after="28"/>
            </w:pPr>
            <w:r>
              <w:rPr>
                <w:sz w:val="15"/>
                <w:szCs w:val="15"/>
              </w:rPr>
              <w:t xml:space="preserve">8,031,600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246"/>
            <w:shd w:fill="FBFAF6" w:val="clear"/>
            <w:tcMar>
              <w:top w:type="dxa" w:w="50"/>
              <w:left w:type="dxa" w:w="110"/>
              <w:bottom w:type="dxa" w:w="50"/>
              <w:right w:type="dxa" w:w="110"/>
            </w:tcMar>
          </w:tcPr>
          <w:p>
            <w:pPr>
              <w:spacing w:before="28" w:after="28"/>
            </w:pPr>
            <w:r>
              <w:rPr>
                <w:sz w:val="15"/>
                <w:szCs w:val="15"/>
              </w:rPr>
              <w:t xml:space="preserve"> </w:t>
            </w:r>
          </w:p>
        </w:tc>
        <w:tc>
          <w:tcPr>
            <w:tcW w:type="pct" w:w="1554"/>
            <w:shd w:fill="FBFAF6" w:val="clear"/>
            <w:tcMar>
              <w:top w:type="dxa" w:w="50"/>
              <w:left w:type="dxa" w:w="110"/>
              <w:bottom w:type="dxa" w:w="50"/>
              <w:right w:type="dxa" w:w="110"/>
            </w:tcMar>
          </w:tcPr>
          <w:p>
            <w:pPr>
              <w:spacing w:before="28" w:after="28"/>
            </w:pPr>
            <w:r>
              <w:rPr>
                <w:sz w:val="15"/>
                <w:szCs w:val="15"/>
              </w:rPr>
              <w:t xml:space="preserve">651,600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Cases a year   ·   Contribution   ·   Increase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Include the lost volume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Multiplying the old volume by the new margin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cases lost after the price rise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gain. </w:t>
      </w:r>
      <w:r>
        <w:rPr>
          <w:sz w:val="19"/>
          <w:szCs w:val="19"/>
        </w:rPr>
        <w:t xml:space="preserve">Use the new volume with the new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proposes   ·   ignores   ·   overstates</w:t>
            </w:r>
          </w:p>
        </w:tc>
      </w:tr>
    </w:tbl>
    <w:p/>
    <w:p>
      <w:pPr>
        <w:sectPr>
          <w:headerReference w:type="default" r:id="rIdHdr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The effect of incremental changes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affect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Cases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ignores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overstates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Managers often ask how a change would affect the budget: a new price, more volume, a higher cost. The right measure is the change in contribution margin, and the answer must include every effect of the change, such as lost volume after a price rise.</w:t>
      </w:r>
    </w:p>
    <w:p>
      <w:pPr>
        <w:spacing w:before="20" w:after="20"/>
        <w:ind w:left="240" w:hanging="240"/>
      </w:pPr>
      <w:r>
        <w:rPr>
          <w:b/>
          <w:bCs/>
          <w:color w:val="353A7C"/>
          <w:sz w:val="15"/>
          <w:szCs w:val="15"/>
        </w:rPr>
        <w:t xml:space="preserve">Summary 2   </w:t>
      </w:r>
      <w:r>
        <w:rPr>
          <w:color w:val="6B7280"/>
          <w:sz w:val="15"/>
          <w:szCs w:val="15"/>
        </w:rPr>
        <w:t xml:space="preserve">Multiplying the old volume by the new margin ignores the cases lost after the price rise and overstates the gain. Use the new volume with the new margin.</w:t>
      </w:r>
    </w:p>
    <w:p>
      <w:pPr>
        <w:sectPr>
          <w:headerReference w:type="default" r:id="rIdHdr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5.6  Extended Example 5A: the 2028 budget review</w:t>
            </w:r>
          </w:p>
          <w:p>
            <w:pPr>
              <w:spacing w:before="0" w:after="46"/>
            </w:pPr>
            <w:r>
              <w:rPr>
                <w:color w:val="E8EAF6"/>
                <w:sz w:val="16"/>
                <w:szCs w:val="16"/>
              </w:rPr>
              <w:t xml:space="preserve">Chapter 5 · section 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follows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report to the board on the budget systems used for 2028. </w:t>
      </w:r>
      <w:r>
        <w:rPr>
          <w:sz w:val="19"/>
          <w:szCs w:val="19"/>
        </w:rPr>
        <w:t xml:space="preserve">Head office: costs growing without clear reasons, mostly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Beverages sales: a market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every quarter. </w:t>
      </w:r>
      <w:r>
        <w:rPr>
          <w:sz w:val="19"/>
          <w:szCs w:val="19"/>
        </w:rPr>
        <w:t xml:space="preserve">Beverages plant: volume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the plan most months. </w:t>
      </w:r>
      <w:r>
        <w:rPr>
          <w:sz w:val="19"/>
          <w:szCs w:val="19"/>
        </w:rPr>
        <w:t xml:space="preserve">Pricing: a proposal to raise the juice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discretionary   ·   zero-based   ·   differs   ·   controller's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systems and results of the 2028 budget review</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Area</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System or method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Result</w:t>
            </w:r>
          </w:p>
        </w:tc>
      </w:tr>
      <w:tr>
        <w:tc>
          <w:tcPr>
            <w:tcW w:type="pct" w:w="2042"/>
            <w:tcMar>
              <w:top w:type="dxa" w:w="50"/>
              <w:left w:type="dxa" w:w="110"/>
              <w:bottom w:type="dxa" w:w="50"/>
              <w:right w:type="dxa" w:w="110"/>
            </w:tcMar>
          </w:tcPr>
          <w:p>
            <w:pPr>
              <w:spacing w:before="28" w:after="28"/>
            </w:pPr>
            <w:r>
              <w:rPr>
                <w:sz w:val="15"/>
                <w:szCs w:val="15"/>
              </w:rPr>
              <w:t xml:space="preserve">Head office</w:t>
            </w:r>
          </w:p>
        </w:tc>
        <w:tc>
          <w:tcPr>
            <w:tcW w:type="pct" w:w="758"/>
            <w:tcMar>
              <w:top w:type="dxa" w:w="50"/>
              <w:left w:type="dxa" w:w="110"/>
              <w:bottom w:type="dxa" w:w="50"/>
              <w:right w:type="dxa" w:w="110"/>
            </w:tcMar>
          </w:tcPr>
          <w:p>
            <w:pPr>
              <w:spacing w:before="28" w:after="28"/>
            </w:pPr>
            <w:r>
              <w:rPr>
                <w:sz w:val="15"/>
                <w:szCs w:val="15"/>
              </w:rPr>
              <w:t xml:space="preserve">Zero-based</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$1,100,000, saving $148,000 against last year + 4%</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Beverages sales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Next four quarters 910,000 cases after the March update</w:t>
            </w:r>
          </w:p>
        </w:tc>
      </w:tr>
      <w:tr>
        <w:tc>
          <w:tcPr>
            <w:tcW w:type="pct" w:w="2042"/>
            <w:tcMar>
              <w:top w:type="dxa" w:w="50"/>
              <w:left w:type="dxa" w:w="110"/>
              <w:bottom w:type="dxa" w:w="50"/>
              <w:right w:type="dxa" w:w="110"/>
            </w:tcMar>
          </w:tcPr>
          <w:p>
            <w:pPr>
              <w:spacing w:before="28" w:after="28"/>
            </w:pPr>
            <w:r>
              <w:rPr>
                <w:sz w:val="15"/>
                <w:szCs w:val="15"/>
              </w:rPr>
              <w:t xml:space="preserve">Beverages costs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200"/>
            <w:tcMar>
              <w:top w:type="dxa" w:w="50"/>
              <w:left w:type="dxa" w:w="110"/>
              <w:bottom w:type="dxa" w:w="50"/>
              <w:right w:type="dxa" w:w="110"/>
            </w:tcMar>
          </w:tcPr>
          <w:p>
            <w:pPr>
              <w:spacing w:before="28" w:after="28"/>
            </w:pPr>
            <w:r>
              <w:rPr>
                <w:sz w:val="15"/>
                <w:szCs w:val="15"/>
              </w:rPr>
              <w:t xml:space="preserve">$350,000 a month + $11.80 a case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Pricing proposal</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200"/>
            <w:shd w:fill="FBFAF6" w:val="clear"/>
            <w:tcMar>
              <w:top w:type="dxa" w:w="50"/>
              <w:left w:type="dxa" w:w="110"/>
              <w:bottom w:type="dxa" w:w="50"/>
              <w:right w:type="dxa" w:w="110"/>
            </w:tcMar>
          </w:tcPr>
          <w:p>
            <w:pPr>
              <w:spacing w:before="28" w:after="28"/>
            </w:pPr>
            <w:r>
              <w:rPr>
                <w:sz w:val="15"/>
                <w:szCs w:val="15"/>
              </w:rPr>
              <w:t xml:space="preserve">Price +5%: contribution margin +$651,600 a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analysis   ·   Approved   ·   Rolling (quarterly)   ·   Flexible   ·   Price +5%</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The controller recommends adopting the zero-based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the rolling sales forecast and the flexible plant budget. </w:t>
      </w:r>
      <w:r>
        <w:rPr>
          <w:sz w:val="19"/>
          <w:szCs w:val="19"/>
        </w:rPr>
        <w:t xml:space="preserve">She also recommends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price rise if a market test confirms the volume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approving   ·   head-office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11–13</w:t>
      </w:r>
    </w:p>
    <w:p>
      <w:pPr>
        <w:spacing w:before="20" w:after="20" w:line="360" w:lineRule="auto"/>
        <w:ind w:left="200"/>
      </w:pPr>
      <w:r>
        <w:rPr>
          <w:sz w:val="19"/>
          <w:szCs w:val="19"/>
        </w:rPr>
        <w:t xml:space="preserve">The four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the December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total 900,000 cases, the volume agreed. </w:t>
      </w:r>
      <w:r>
        <w:rPr>
          <w:sz w:val="19"/>
          <w:szCs w:val="19"/>
        </w:rPr>
        <w:t xml:space="preserve">Fixed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costs of $150,000 a month equal the Book 2 fixed overhead of $2.00 a case × 75,000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   manufacturing   ·   quarters   ·   Pricing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14–17</w:t>
      </w:r>
    </w:p>
    <w:p>
      <w:pPr>
        <w:spacing w:before="20" w:after="20" w:line="360" w:lineRule="auto"/>
        <w:ind w:left="200"/>
      </w:pPr>
      <w:r>
        <w:rPr>
          <w:sz w:val="19"/>
          <w:szCs w:val="19"/>
        </w:rPr>
        <w:t xml:space="preserve">Expect to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 system for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situation, to prepare a flexible budget at a given volume and to roll a budget forward. </w:t>
      </w:r>
      <w:r>
        <w:rPr>
          <w:sz w:val="19"/>
          <w:szCs w:val="19"/>
        </w:rPr>
        <w:t xml:space="preserve">You may also have to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effect of a price, volume or cost change 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margin or operating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recommend   ·   adopting   ·   described   ·   calculate   ·   contribution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500 g jars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$3.50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cost per jar</w:t>
            </w:r>
          </w:p>
        </w:tc>
        <w:tc>
          <w:tcPr>
            <w:tcW w:type="pct" w:w="2400"/>
            <w:shd w:fill="FBFAF6" w:val="clear"/>
            <w:tcMar>
              <w:top w:type="dxa" w:w="50"/>
              <w:left w:type="dxa" w:w="110"/>
              <w:bottom w:type="dxa" w:w="50"/>
              <w:right w:type="dxa" w:w="110"/>
            </w:tcMar>
          </w:tcPr>
          <w:p>
            <w:pPr>
              <w:spacing w:before="28" w:after="28"/>
            </w:pPr>
            <w:r>
              <w:rPr>
                <w:sz w:val="15"/>
                <w:szCs w:val="15"/>
              </w:rPr>
              <w:t xml:space="preserve">$2.00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in the static budget for the month</w:t>
            </w:r>
          </w:p>
        </w:tc>
        <w:tc>
          <w:tcPr>
            <w:tcW w:type="pct" w:w="2400"/>
            <w:shd w:fill="FBFAF6" w:val="clear"/>
            <w:tcMar>
              <w:top w:type="dxa" w:w="50"/>
              <w:left w:type="dxa" w:w="110"/>
              <w:bottom w:type="dxa" w:w="50"/>
              <w:right w:type="dxa" w:w="110"/>
            </w:tcMar>
          </w:tcPr>
          <w:p>
            <w:pPr>
              <w:spacing w:before="28" w:after="28"/>
            </w:pPr>
            <w:r>
              <w:rPr>
                <w:sz w:val="15"/>
                <w:szCs w:val="15"/>
              </w:rPr>
              <w:t xml:space="preserve">125,000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400"/>
            <w:tcMar>
              <w:top w:type="dxa" w:w="50"/>
              <w:left w:type="dxa" w:w="110"/>
              <w:bottom w:type="dxa" w:w="50"/>
              <w:right w:type="dxa" w:w="110"/>
            </w:tcMar>
          </w:tcPr>
          <w:p>
            <w:pPr>
              <w:spacing w:before="28" w:after="28"/>
            </w:pPr>
            <w:r>
              <w:rPr>
                <w:sz w:val="15"/>
                <w:szCs w:val="15"/>
              </w:rPr>
              <w:t xml:space="preserve">110,000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Jars actually sold in the month   ·   Selling price per jar   ·   Fixed costs per month   ·   80,000 × $8.20 = $656,000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Variable costs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400"/>
            <w:tcMar>
              <w:top w:type="dxa" w:w="50"/>
              <w:left w:type="dxa" w:w="110"/>
              <w:bottom w:type="dxa" w:w="50"/>
              <w:right w:type="dxa" w:w="110"/>
            </w:tcMar>
          </w:tcPr>
          <w:p>
            <w:pPr>
              <w:spacing w:before="28" w:after="28"/>
            </w:pPr>
            <w:r>
              <w:rPr>
                <w:sz w:val="15"/>
                <w:szCs w:val="15"/>
              </w:rPr>
              <w:t xml:space="preserve">Operating income</w:t>
            </w:r>
          </w:p>
        </w:tc>
        <w:tc>
          <w:tcPr>
            <w:tcW w:type="pct" w:w="2600"/>
            <w:tcMar>
              <w:top w:type="dxa" w:w="50"/>
              <w:left w:type="dxa" w:w="110"/>
              <w:bottom w:type="dxa" w:w="50"/>
              <w:right w:type="dxa" w:w="110"/>
            </w:tcMar>
          </w:tcPr>
          <w:p>
            <w:pPr>
              <w:spacing w:before="28" w:after="28"/>
            </w:pPr>
            <w:r>
              <w:rPr>
                <w:sz w:val="15"/>
                <w:szCs w:val="15"/>
              </w:rPr>
              <w:t xml:space="preserve">$656,000 − $350,000 = $306,000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80,000 × $8.20 = $656,000   ·   80,000 × $11.80 = $944,000   ·   $656,000 − $350,000 = $306,000</w:t>
            </w:r>
          </w:p>
        </w:tc>
      </w:tr>
    </w:tbl>
    <w:p/>
    <w:p>
      <w:pPr>
        <w:spacing w:before="44" w:after="10"/>
      </w:pPr>
      <w:r>
        <w:rPr>
          <w:b/>
          <w:bCs/>
          <w:color w:val="353A7C"/>
          <w:sz w:val="18"/>
          <w:szCs w:val="18"/>
        </w:rPr>
        <w:t xml:space="preserve">Need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 whether each support activity is still needed   ·   Justify head-office charges that have grown for years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5"/>
        <w:gridCol w:w="47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9"/>
            <w:tcMar>
              <w:top w:type="dxa" w:w="50"/>
              <w:left w:type="dxa" w:w="110"/>
              <w:bottom w:type="dxa" w:w="50"/>
              <w:right w:type="dxa" w:w="110"/>
            </w:tcMar>
          </w:tcPr>
          <w:p>
            <w:pPr>
              <w:spacing w:before="26" w:after="26"/>
            </w:pPr>
            <w:r>
              <w:rPr>
                <w:color w:val="232733"/>
                <w:sz w:val="16"/>
                <w:szCs w:val="16"/>
              </w:rPr>
              <w:t xml:space="preserve">zero-based budgeting</w:t>
            </w:r>
          </w:p>
        </w:tc>
        <w:tc>
          <w:tcPr>
            <w:tcW w:type="pct" w:w="2471"/>
            <w:tcMar>
              <w:top w:type="dxa" w:w="50"/>
              <w:left w:type="dxa" w:w="110"/>
              <w:bottom w:type="dxa" w:w="50"/>
              <w:right w:type="dxa" w:w="110"/>
            </w:tcMar>
          </w:tcPr>
          <w:p>
            <w:pPr>
              <w:spacing w:before="26" w:after="26"/>
            </w:pPr>
            <w:r>
              <w:rPr>
                <w:color w:val="232733"/>
                <w:sz w:val="16"/>
                <w:szCs w:val="16"/>
              </w:rPr>
              <w:t xml:space="preserve">الموازنة الصفرية</w:t>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continuous (rolling) budget</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الموازنة المستمرة (المتحركة)</w:t>
            </w:r>
          </w:p>
        </w:tc>
      </w:tr>
      <w:tr>
        <w:tc>
          <w:tcPr>
            <w:tcW w:type="pct" w:w="2529"/>
            <w:tcMar>
              <w:top w:type="dxa" w:w="50"/>
              <w:left w:type="dxa" w:w="110"/>
              <w:bottom w:type="dxa" w:w="50"/>
              <w:right w:type="dxa" w:w="110"/>
            </w:tcMar>
          </w:tcPr>
          <w:p>
            <w:pPr>
              <w:spacing w:before="26" w:after="26"/>
            </w:pPr>
            <w:r>
              <w:rPr>
                <w:color w:val="232733"/>
                <w:sz w:val="16"/>
                <w:szCs w:val="16"/>
              </w:rPr>
              <w:t xml:space="preserve">flexible budget</w:t>
            </w:r>
          </w:p>
        </w:tc>
        <w:tc>
          <w:tcPr>
            <w:tcW w:type="pct" w:w="2471"/>
            <w:tcMar>
              <w:top w:type="dxa" w:w="50"/>
              <w:left w:type="dxa" w:w="110"/>
              <w:bottom w:type="dxa" w:w="50"/>
              <w:right w:type="dxa" w:w="110"/>
            </w:tcMar>
          </w:tcPr>
          <w:p>
            <w:pPr>
              <w:spacing w:before="26" w:after="26"/>
            </w:pPr>
            <w:r>
              <w:rPr>
                <w:color w:val="232733"/>
                <w:sz w:val="16"/>
                <w:szCs w:val="16"/>
              </w:rPr>
              <w:t xml:space="preserve">الموازنة المرنة</w:t>
            </w:r>
          </w:p>
        </w:tc>
      </w:tr>
    </w:tbl>
    <w:p/>
    <w:p>
      <w:pPr>
        <w:sectPr>
          <w:headerReference w:type="default" r:id="rIdHdr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5.6  Extended Example 5A: the 2028 budget review</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controller's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discretionary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recommend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described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Rolling (quarterly)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Selling price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Fixed costs per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Incremental analysis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Jars actually sold in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head-office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80,000 × $11.80 = $944,000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approving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80,000 × $8.20 = $656,000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Review whether each support activity is still needed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budget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controller's report to the board on the budget systems used for 2028. Head office: costs growing without clear reasons, mostly discretionary. Beverages sales: a market that changes every quarter. Beverages plant: volume that differs from the plan most months. Pricing: a proposal to raise the juice price.</w:t>
      </w:r>
    </w:p>
    <w:p>
      <w:pPr>
        <w:spacing w:before="20" w:after="20"/>
        <w:ind w:left="240" w:hanging="240"/>
      </w:pPr>
      <w:r>
        <w:rPr>
          <w:b/>
          <w:bCs/>
          <w:color w:val="353A7C"/>
          <w:sz w:val="15"/>
          <w:szCs w:val="15"/>
        </w:rPr>
        <w:t xml:space="preserve">Summary 2   </w:t>
      </w:r>
      <w:r>
        <w:rPr>
          <w:color w:val="6B7280"/>
          <w:sz w:val="15"/>
          <w:szCs w:val="15"/>
        </w:rPr>
        <w:t xml:space="preserve">The controller recommends adopting the zero-based head-office budget, the rolling sales forecast and the flexible plant budget. She also recommends approving the price rise if a market test confirms the volume loss.</w:t>
      </w:r>
    </w:p>
    <w:p>
      <w:pPr>
        <w:spacing w:before="20" w:after="20"/>
        <w:ind w:left="240" w:hanging="240"/>
      </w:pPr>
      <w:r>
        <w:rPr>
          <w:b/>
          <w:bCs/>
          <w:color w:val="353A7C"/>
          <w:sz w:val="15"/>
          <w:szCs w:val="15"/>
        </w:rPr>
        <w:t xml:space="preserve">Summary 3   </w:t>
      </w:r>
      <w:r>
        <w:rPr>
          <w:color w:val="6B7280"/>
          <w:sz w:val="15"/>
          <w:szCs w:val="15"/>
        </w:rPr>
        <w:t xml:space="preserve">The four quarters of the December budget total 900,000 cases, the volume agreed. Fixed manufacturing costs of $150,000 a month equal the Book 2 fixed overhead of $2.00 a case × 75,000 cases.</w:t>
      </w:r>
    </w:p>
    <w:p>
      <w:pPr>
        <w:spacing w:before="20" w:after="20"/>
        <w:ind w:left="240" w:hanging="240"/>
      </w:pPr>
      <w:r>
        <w:rPr>
          <w:b/>
          <w:bCs/>
          <w:color w:val="353A7C"/>
          <w:sz w:val="15"/>
          <w:szCs w:val="15"/>
        </w:rPr>
        <w:t xml:space="preserve">Summary 4   </w:t>
      </w:r>
      <w:r>
        <w:rPr>
          <w:color w:val="6B7280"/>
          <w:sz w:val="15"/>
          <w:szCs w:val="15"/>
        </w:rPr>
        <w:t xml:space="preserve">Expect to recommend a system for a described situation, to prepare a flexible budget at a given volume and to roll a budget forward. You may also have to calculate the effect of a price, volume or cost change on contribution margin or operating income.</w:t>
      </w:r>
    </w:p>
    <w:p>
      <w:pPr>
        <w:sectPr>
          <w:headerReference w:type="default" r:id="rIdHdr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The sales budget and the profit plan</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Preparing the production budget   ·   From sales to production   ·   The sales budget and the profit plan   ·   Extended Example 6A: a late order for the summ</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The master budget is also called the annual profit plan,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ends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profit. </w:t>
      </w:r>
      <w:r>
        <w:rPr>
          <w:sz w:val="19"/>
          <w:szCs w:val="19"/>
        </w:rPr>
        <w:t xml:space="preserve">The sales budget is its first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planned units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each period.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every other budget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 it. </w:t>
      </w:r>
      <w:r>
        <w:rPr>
          <w:sz w:val="19"/>
          <w:szCs w:val="19"/>
        </w:rPr>
        <w:t xml:space="preserve">That is why the sales budget deserves the most care. </w:t>
      </w:r>
      <w:r>
        <w:rPr>
          <w:sz w:val="19"/>
          <w:szCs w:val="19"/>
        </w:rPr>
        <w:t xml:space="preserve">If sales are overstated, the company buys too much material, hires too many people and plans for cash it will never collect.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schedule   ·   revenue   ·   budgeted   ·   depends   ·   because   ·   deserves   ·   Almost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annual profit plan</w:t>
            </w:r>
          </w:p>
        </w:tc>
        <w:tc>
          <w:tcPr>
            <w:tcW w:type="pct" w:w="2400"/>
            <w:tcMar>
              <w:top w:type="dxa" w:w="50"/>
              <w:left w:type="dxa" w:w="110"/>
              <w:bottom w:type="dxa" w:w="50"/>
              <w:right w:type="dxa" w:w="110"/>
            </w:tcMar>
          </w:tcPr>
          <w:p>
            <w:pPr>
              <w:spacing w:before="26" w:after="26"/>
            </w:pPr>
            <w:r>
              <w:rPr>
                <w:color w:val="232733"/>
                <w:sz w:val="16"/>
                <w:szCs w:val="16"/>
              </w:rPr>
              <w:t xml:space="preserve">خطة الربح السنوية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budget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موازنة المبيعات</w:t>
            </w:r>
          </w:p>
        </w:tc>
      </w:tr>
    </w:tbl>
    <w:p/>
    <w:p>
      <w:pPr>
        <w:sectPr>
          <w:headerReference w:type="default" r:id="rIdHdr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The sales budget and the profit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sales budget and the profit plan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From sales to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6A: a late order for the summ</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Almost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depends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is also called the annual profit plan, because it ends in budgeted profit. The sales budget is its first schedule: the planned units and revenue for each period. Almost every other budget depends on it. That is why the sales budget deserves the most care. If sales are overstated, the company buys too much material, hires too many people and plans for cash it will never collect.</w:t>
      </w:r>
    </w:p>
    <w:p>
      <w:pPr>
        <w:sectPr>
          <w:headerReference w:type="default" r:id="rIdHdr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The sales forecast</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sales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an estimate of what the company could sell. </w:t>
      </w:r>
      <w:r>
        <w:rPr>
          <w:sz w:val="19"/>
          <w:szCs w:val="19"/>
        </w:rPr>
        <w:t xml:space="preserve">It becomes the sales budget only after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decides on prices, promotions and targets.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decisions   ·   forecast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Factors in the Beverages sales forecast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Factor in the sales forecast (B.5.b)</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2028</w:t>
            </w:r>
          </w:p>
        </w:tc>
      </w:tr>
      <w:tr>
        <w:tc>
          <w:tcPr>
            <w:tcW w:type="pct" w:w="2400"/>
            <w:tcMar>
              <w:top w:type="dxa" w:w="50"/>
              <w:left w:type="dxa" w:w="110"/>
              <w:bottom w:type="dxa" w:w="50"/>
              <w:right w:type="dxa" w:w="110"/>
            </w:tcMar>
          </w:tcPr>
          <w:p>
            <w:pPr>
              <w:spacing w:before="28" w:after="28"/>
            </w:pPr>
            <w:r>
              <w:rPr>
                <w:sz w:val="15"/>
                <w:szCs w:val="15"/>
              </w:rPr>
              <w:t xml:space="preserve">The market and the industry</w:t>
            </w:r>
          </w:p>
        </w:tc>
        <w:tc>
          <w:tcPr>
            <w:tcW w:type="pct" w:w="2600"/>
            <w:tcMar>
              <w:top w:type="dxa" w:w="50"/>
              <w:left w:type="dxa" w:w="110"/>
              <w:bottom w:type="dxa" w:w="50"/>
              <w:right w:type="dxa" w:w="110"/>
            </w:tcMar>
          </w:tcPr>
          <w:p>
            <w:pPr>
              <w:spacing w:before="28" w:after="28"/>
            </w:pPr>
            <w:r>
              <w:rPr>
                <w:sz w:val="15"/>
                <w:szCs w:val="15"/>
              </w:rPr>
              <w:t xml:space="preserve">Juice market growing 14.0% a year (Chapter 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economy</w:t>
            </w:r>
          </w:p>
        </w:tc>
        <w:tc>
          <w:tcPr>
            <w:tcW w:type="pct" w:w="2600"/>
            <w:shd w:fill="FBFAF6" w:val="clear"/>
            <w:tcMar>
              <w:top w:type="dxa" w:w="50"/>
              <w:left w:type="dxa" w:w="110"/>
              <w:bottom w:type="dxa" w:w="50"/>
              <w:right w:type="dxa" w:w="110"/>
            </w:tcMar>
          </w:tcPr>
          <w:p>
            <w:pPr>
              <w:spacing w:before="28" w:after="28"/>
            </w:pPr>
            <w:r>
              <w:rPr>
                <w:sz w:val="15"/>
                <w:szCs w:val="15"/>
              </w:rPr>
              <w:t xml:space="preserve">Low inflation; the dinar pegged to the US dollar (Chapter 3)</w:t>
            </w:r>
          </w:p>
        </w:tc>
      </w:tr>
      <w:tr>
        <w:tc>
          <w:tcPr>
            <w:tcW w:type="pct" w:w="2400"/>
            <w:tcMar>
              <w:top w:type="dxa" w:w="50"/>
              <w:left w:type="dxa" w:w="110"/>
              <w:bottom w:type="dxa" w:w="50"/>
              <w:right w:type="dxa" w:w="110"/>
            </w:tcMar>
          </w:tcPr>
          <w:p>
            <w:pPr>
              <w:spacing w:before="28" w:after="28"/>
            </w:pPr>
            <w:r>
              <w:rPr>
                <w:sz w:val="15"/>
                <w:szCs w:val="15"/>
              </w:rPr>
              <w:t xml:space="preserve">Prices and promotions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Competitors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tcMar>
              <w:top w:type="dxa" w:w="50"/>
              <w:left w:type="dxa" w:w="110"/>
              <w:bottom w:type="dxa" w:w="50"/>
              <w:right w:type="dxa" w:w="110"/>
            </w:tcMar>
          </w:tcPr>
          <w:p>
            <w:pPr>
              <w:spacing w:before="28" w:after="28"/>
            </w:pPr>
            <w:r>
              <w:rPr>
                <w:sz w:val="15"/>
                <w:szCs w:val="15"/>
              </w:rPr>
              <w:t xml:space="preserve">Sales team and customers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Juice market growing 14.0% a year (Chapter 2)   ·   Orders already agreed with Levant and the supermarkets   ·   Price held at $20.00 a case   ·   The market leader holds a much larger share</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Past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show trend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good forecast combines several sources: the industry forecast and market share of, the sales team's knowledge of customers,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methods such as the regression of Book 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statistical   ·   results   ·   combines   ·   season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Forecast is not budget</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says what could happen; the budget says what management plans and commits to. </w:t>
      </w:r>
      <w:r>
        <w:rPr>
          <w:sz w:val="19"/>
          <w:szCs w:val="19"/>
        </w:rPr>
        <w:t xml:space="preserve">An answer that treats them as the same thing misses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decisions on price and promotion.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management's   ·   forecast   ·   industry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4"/>
        <w:gridCol w:w="481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2"/>
            <w:tcMar>
              <w:top w:type="dxa" w:w="50"/>
              <w:left w:type="dxa" w:w="110"/>
              <w:bottom w:type="dxa" w:w="50"/>
              <w:right w:type="dxa" w:w="110"/>
            </w:tcMar>
          </w:tcPr>
          <w:p>
            <w:pPr>
              <w:spacing w:before="26" w:after="26"/>
            </w:pPr>
            <w:r>
              <w:rPr>
                <w:color w:val="232733"/>
                <w:sz w:val="16"/>
                <w:szCs w:val="16"/>
              </w:rPr>
              <w:t xml:space="preserve">sales forecast</w:t>
            </w:r>
          </w:p>
        </w:tc>
        <w:tc>
          <w:tcPr>
            <w:tcW w:type="pct" w:w="2508"/>
            <w:tcMar>
              <w:top w:type="dxa" w:w="50"/>
              <w:left w:type="dxa" w:w="110"/>
              <w:bottom w:type="dxa" w:w="50"/>
              <w:right w:type="dxa" w:w="110"/>
            </w:tcMar>
          </w:tcPr>
          <w:p>
            <w:pPr>
              <w:spacing w:before="26" w:after="26"/>
            </w:pPr>
            <w:r>
              <w:rPr>
                <w:color w:val="232733"/>
                <w:sz w:val="16"/>
                <w:szCs w:val="16"/>
              </w:rPr>
              <w:t xml:space="preserve">التنبؤ بالمبيعات</w:t>
            </w:r>
          </w:p>
        </w:tc>
      </w:tr>
    </w:tbl>
    <w:p/>
    <w:p>
      <w:pPr>
        <w:sectPr>
          <w:headerReference w:type="default" r:id="rIdHdr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The sales forecast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forecast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results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season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Price held at $20.00 a case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statistical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market leader holds a much larger share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Orders already agreed with Levant and the supermarkets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sales forecast is an estimate of what the company could sell. It becomes the sales budget only after management decides on prices, promotions and targets.</w:t>
      </w:r>
    </w:p>
    <w:p>
      <w:pPr>
        <w:spacing w:before="20" w:after="20"/>
        <w:ind w:left="240" w:hanging="240"/>
      </w:pPr>
      <w:r>
        <w:rPr>
          <w:b/>
          <w:bCs/>
          <w:color w:val="353A7C"/>
          <w:sz w:val="15"/>
          <w:szCs w:val="15"/>
        </w:rPr>
        <w:t xml:space="preserve">Summary 2   </w:t>
      </w:r>
      <w:r>
        <w:rPr>
          <w:color w:val="6B7280"/>
          <w:sz w:val="15"/>
          <w:szCs w:val="15"/>
        </w:rPr>
        <w:t xml:space="preserve">Past results show trend and season. A good forecast combines several sources: the industry forecast and market share of, the sales team's knowledge of customers, and statistical methods such as the regression of Book 2.</w:t>
      </w:r>
    </w:p>
    <w:p>
      <w:pPr>
        <w:spacing w:before="20" w:after="20"/>
        <w:ind w:left="240" w:hanging="240"/>
      </w:pPr>
      <w:r>
        <w:rPr>
          <w:b/>
          <w:bCs/>
          <w:color w:val="353A7C"/>
          <w:sz w:val="15"/>
          <w:szCs w:val="15"/>
        </w:rPr>
        <w:t xml:space="preserve">Summary 3   </w:t>
      </w:r>
      <w:r>
        <w:rPr>
          <w:color w:val="6B7280"/>
          <w:sz w:val="15"/>
          <w:szCs w:val="15"/>
        </w:rPr>
        <w:t xml:space="preserve">The forecast says what could happen; the budget says what management plans and commits to. An answer that treats them as the same thing misses management's decisions on price and promotion.</w:t>
      </w:r>
    </w:p>
    <w:p>
      <w:pPr>
        <w:sectPr>
          <w:headerReference w:type="default" r:id="rIdHdr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Preparing the sales budget</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sales budget has three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each period: units, price per unit and revenue. </w:t>
      </w:r>
      <w:r>
        <w:rPr>
          <w:sz w:val="19"/>
          <w:szCs w:val="19"/>
        </w:rPr>
        <w:t xml:space="preserve">Companies with several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channels prepare a line for each and add them up.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   ·   components   ·   pattern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Beverages sales budget</w:t>
            </w:r>
          </w:p>
        </w:tc>
      </w:tr>
    </w:tbl>
    <w:p/>
    <w:p>
      <w:pPr>
        <w:spacing w:before="20" w:after="20" w:line="360" w:lineRule="auto"/>
        <w:ind w:left="200"/>
      </w:pPr>
      <w:r>
        <w:rPr>
          <w:sz w:val="19"/>
          <w:szCs w:val="19"/>
        </w:rPr>
        <w:t xml:space="preserve">First quarter: 210,000 cases × $20.00 = $4,200,000.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13"/>
        <w:gridCol w:w="1507"/>
        <w:gridCol w:w="1507"/>
        <w:gridCol w:w="1507"/>
        <w:gridCol w:w="1507"/>
        <w:gridCol w:w="1661"/>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Worked example: the Beverages sales budget for 2028</w:t>
            </w:r>
          </w:p>
        </w:tc>
      </w:tr>
      <w:tr>
        <w:tc>
          <w:tcPr>
            <w:tcW w:type="pct" w:w="996"/>
            <w:shd w:fill="353A7C" w:val="clear"/>
            <w:tcMar>
              <w:top w:type="dxa" w:w="50"/>
              <w:left w:type="dxa" w:w="110"/>
              <w:bottom w:type="dxa" w:w="50"/>
              <w:right w:type="dxa" w:w="110"/>
            </w:tcMar>
          </w:tcPr>
          <w:p>
            <w:pPr>
              <w:spacing w:before="30" w:after="30"/>
            </w:pPr>
            <w:r>
              <w:rPr>
                <w:b/>
                <w:bCs/>
                <w:color w:val="FFFFFF"/>
                <w:sz w:val="15"/>
                <w:szCs w:val="15"/>
              </w:rPr>
              <w:t xml:space="preserve">Sales budget 2028</w:t>
            </w:r>
          </w:p>
        </w:tc>
        <w:tc>
          <w:tcPr>
            <w:tcW w:type="pct" w:w="785"/>
            <w:shd w:fill="353A7C" w:val="clear"/>
            <w:tcMar>
              <w:top w:type="dxa" w:w="50"/>
              <w:left w:type="dxa" w:w="110"/>
              <w:bottom w:type="dxa" w:w="50"/>
              <w:right w:type="dxa" w:w="110"/>
            </w:tcMar>
          </w:tcPr>
          <w:p>
            <w:pPr>
              <w:spacing w:before="30" w:after="30"/>
            </w:pPr>
            <w:r>
              <w:rPr>
                <w:b/>
                <w:bCs/>
                <w:color w:val="FFFFFF"/>
                <w:sz w:val="15"/>
                <w:szCs w:val="15"/>
              </w:rPr>
              <w:t xml:space="preserve">Q1</w:t>
            </w:r>
          </w:p>
        </w:tc>
        <w:tc>
          <w:tcPr>
            <w:tcW w:type="pct" w:w="785"/>
            <w:shd w:fill="353A7C" w:val="clear"/>
            <w:tcMar>
              <w:top w:type="dxa" w:w="50"/>
              <w:left w:type="dxa" w:w="110"/>
              <w:bottom w:type="dxa" w:w="50"/>
              <w:right w:type="dxa" w:w="110"/>
            </w:tcMar>
          </w:tcPr>
          <w:p>
            <w:pPr>
              <w:spacing w:before="30" w:after="30"/>
            </w:pPr>
            <w:r>
              <w:rPr>
                <w:b/>
                <w:bCs/>
                <w:color w:val="FFFFFF"/>
                <w:sz w:val="15"/>
                <w:szCs w:val="15"/>
              </w:rPr>
              <w:t xml:space="preserve">Q2</w:t>
            </w:r>
          </w:p>
        </w:tc>
        <w:tc>
          <w:tcPr>
            <w:tcW w:type="pct" w:w="785"/>
            <w:shd w:fill="353A7C" w:val="clear"/>
            <w:tcMar>
              <w:top w:type="dxa" w:w="50"/>
              <w:left w:type="dxa" w:w="110"/>
              <w:bottom w:type="dxa" w:w="50"/>
              <w:right w:type="dxa" w:w="110"/>
            </w:tcMar>
          </w:tcPr>
          <w:p>
            <w:pPr>
              <w:spacing w:before="30" w:after="30"/>
            </w:pPr>
            <w:r>
              <w:rPr>
                <w:b/>
                <w:bCs/>
                <w:color w:val="FFFFFF"/>
                <w:sz w:val="15"/>
                <w:szCs w:val="15"/>
              </w:rPr>
              <w:t xml:space="preserve">Q3</w:t>
            </w:r>
          </w:p>
        </w:tc>
        <w:tc>
          <w:tcPr>
            <w:tcW w:type="pct" w:w="785"/>
            <w:shd w:fill="353A7C" w:val="clear"/>
            <w:tcMar>
              <w:top w:type="dxa" w:w="50"/>
              <w:left w:type="dxa" w:w="110"/>
              <w:bottom w:type="dxa" w:w="50"/>
              <w:right w:type="dxa" w:w="110"/>
            </w:tcMar>
          </w:tcPr>
          <w:p>
            <w:pPr>
              <w:spacing w:before="30" w:after="30"/>
            </w:pPr>
            <w:r>
              <w:rPr>
                <w:b/>
                <w:bCs/>
                <w:color w:val="FFFFFF"/>
                <w:sz w:val="15"/>
                <w:szCs w:val="15"/>
              </w:rPr>
              <w:t xml:space="preserve">Q4</w:t>
            </w:r>
          </w:p>
        </w:tc>
        <w:tc>
          <w:tcPr>
            <w:tcW w:type="pct" w:w="865"/>
            <w:shd w:fill="353A7C" w:val="clear"/>
            <w:tcMar>
              <w:top w:type="dxa" w:w="50"/>
              <w:left w:type="dxa" w:w="110"/>
              <w:bottom w:type="dxa" w:w="50"/>
              <w:right w:type="dxa" w:w="110"/>
            </w:tcMar>
          </w:tcPr>
          <w:p>
            <w:pPr>
              <w:spacing w:before="30" w:after="30"/>
            </w:pPr>
            <w:r>
              <w:rPr>
                <w:b/>
                <w:bCs/>
                <w:color w:val="FFFFFF"/>
                <w:sz w:val="15"/>
                <w:szCs w:val="15"/>
              </w:rPr>
              <w:t xml:space="preserve">Year</w:t>
            </w:r>
          </w:p>
        </w:tc>
      </w:tr>
      <w:tr>
        <w:tc>
          <w:tcPr>
            <w:tcW w:type="pct" w:w="996"/>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785"/>
            <w:tcMar>
              <w:top w:type="dxa" w:w="50"/>
              <w:left w:type="dxa" w:w="110"/>
              <w:bottom w:type="dxa" w:w="50"/>
              <w:right w:type="dxa" w:w="110"/>
            </w:tcMar>
          </w:tcPr>
          <w:p>
            <w:pPr>
              <w:spacing w:before="28" w:after="28"/>
            </w:pPr>
            <w:r>
              <w:rPr>
                <w:sz w:val="15"/>
                <w:szCs w:val="15"/>
              </w:rPr>
              <w:t xml:space="preserve">210,000</w:t>
            </w:r>
          </w:p>
        </w:tc>
        <w:tc>
          <w:tcPr>
            <w:tcW w:type="pct" w:w="785"/>
            <w:tcMar>
              <w:top w:type="dxa" w:w="50"/>
              <w:left w:type="dxa" w:w="110"/>
              <w:bottom w:type="dxa" w:w="50"/>
              <w:right w:type="dxa" w:w="110"/>
            </w:tcMar>
          </w:tcPr>
          <w:p>
            <w:pPr>
              <w:spacing w:before="28" w:after="28"/>
            </w:pPr>
            <w:r>
              <w:rPr>
                <w:sz w:val="15"/>
                <w:szCs w:val="15"/>
              </w:rPr>
              <w:t xml:space="preserve">225,000</w:t>
            </w:r>
          </w:p>
        </w:tc>
        <w:tc>
          <w:tcPr>
            <w:tcW w:type="pct" w:w="785"/>
            <w:tcMar>
              <w:top w:type="dxa" w:w="50"/>
              <w:left w:type="dxa" w:w="110"/>
              <w:bottom w:type="dxa" w:w="50"/>
              <w:right w:type="dxa" w:w="110"/>
            </w:tcMar>
          </w:tcPr>
          <w:p>
            <w:pPr>
              <w:spacing w:before="28" w:after="28"/>
            </w:pPr>
            <w:r>
              <w:rPr>
                <w:sz w:val="15"/>
                <w:szCs w:val="15"/>
              </w:rPr>
              <w:t xml:space="preserve">240,000</w:t>
            </w:r>
          </w:p>
        </w:tc>
        <w:tc>
          <w:tcPr>
            <w:tcW w:type="pct" w:w="785"/>
            <w:tcMar>
              <w:top w:type="dxa" w:w="50"/>
              <w:left w:type="dxa" w:w="110"/>
              <w:bottom w:type="dxa" w:w="50"/>
              <w:right w:type="dxa" w:w="110"/>
            </w:tcMar>
          </w:tcPr>
          <w:p>
            <w:pPr>
              <w:spacing w:before="28" w:after="28"/>
            </w:pPr>
            <w:r>
              <w:rPr>
                <w:sz w:val="15"/>
                <w:szCs w:val="15"/>
              </w:rPr>
              <w:t xml:space="preserve">225,000</w:t>
            </w:r>
          </w:p>
        </w:tc>
        <w:tc>
          <w:tcPr>
            <w:tcW w:type="pct" w:w="865"/>
            <w:tcMar>
              <w:top w:type="dxa" w:w="50"/>
              <w:left w:type="dxa" w:w="110"/>
              <w:bottom w:type="dxa" w:w="50"/>
              <w:right w:type="dxa" w:w="110"/>
            </w:tcMar>
          </w:tcPr>
          <w:p>
            <w:pPr>
              <w:spacing w:before="28" w:after="28"/>
            </w:pPr>
            <w:r>
              <w:rPr>
                <w:sz w:val="15"/>
                <w:szCs w:val="15"/>
              </w:rPr>
              <w:t xml:space="preserve">900,000</w:t>
            </w:r>
          </w:p>
        </w:tc>
      </w:tr>
      <w:tr>
        <w:tc>
          <w:tcPr>
            <w:tcW w:type="pct" w:w="996"/>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785"/>
            <w:shd w:fill="FBFAF6" w:val="clear"/>
            <w:tcMar>
              <w:top w:type="dxa" w:w="50"/>
              <w:left w:type="dxa" w:w="110"/>
              <w:bottom w:type="dxa" w:w="50"/>
              <w:right w:type="dxa" w:w="110"/>
            </w:tcMar>
          </w:tcPr>
          <w:p>
            <w:pPr>
              <w:spacing w:before="28" w:after="28"/>
            </w:pPr>
            <w:r>
              <w:rPr>
                <w:sz w:val="15"/>
                <w:szCs w:val="15"/>
              </w:rPr>
              <w:t xml:space="preserve">$20.00</w:t>
            </w:r>
          </w:p>
        </w:tc>
        <w:tc>
          <w:tcPr>
            <w:tcW w:type="pct" w:w="785"/>
            <w:shd w:fill="FBFAF6" w:val="clear"/>
            <w:tcMar>
              <w:top w:type="dxa" w:w="50"/>
              <w:left w:type="dxa" w:w="110"/>
              <w:bottom w:type="dxa" w:w="50"/>
              <w:right w:type="dxa" w:w="110"/>
            </w:tcMar>
          </w:tcPr>
          <w:p>
            <w:pPr>
              <w:spacing w:before="28" w:after="28"/>
            </w:pPr>
            <w:r>
              <w:rPr>
                <w:sz w:val="15"/>
                <w:szCs w:val="15"/>
              </w:rPr>
              <w:t xml:space="preserve">$20.00</w:t>
            </w:r>
          </w:p>
        </w:tc>
        <w:tc>
          <w:tcPr>
            <w:tcW w:type="pct" w:w="785"/>
            <w:shd w:fill="FBFAF6" w:val="clear"/>
            <w:tcMar>
              <w:top w:type="dxa" w:w="50"/>
              <w:left w:type="dxa" w:w="110"/>
              <w:bottom w:type="dxa" w:w="50"/>
              <w:right w:type="dxa" w:w="110"/>
            </w:tcMar>
          </w:tcPr>
          <w:p>
            <w:pPr>
              <w:spacing w:before="28" w:after="28"/>
            </w:pPr>
            <w:r>
              <w:rPr>
                <w:sz w:val="15"/>
                <w:szCs w:val="15"/>
              </w:rPr>
              <w:t xml:space="preserve">$20.00</w:t>
            </w:r>
          </w:p>
        </w:tc>
        <w:tc>
          <w:tcPr>
            <w:tcW w:type="pct" w:w="785"/>
            <w:shd w:fill="FBFAF6" w:val="clear"/>
            <w:tcMar>
              <w:top w:type="dxa" w:w="50"/>
              <w:left w:type="dxa" w:w="110"/>
              <w:bottom w:type="dxa" w:w="50"/>
              <w:right w:type="dxa" w:w="110"/>
            </w:tcMar>
          </w:tcPr>
          <w:p>
            <w:pPr>
              <w:spacing w:before="28" w:after="28"/>
            </w:pPr>
            <w:r>
              <w:rPr>
                <w:sz w:val="15"/>
                <w:szCs w:val="15"/>
              </w:rPr>
              <w:t xml:space="preserve">$20.00</w:t>
            </w:r>
          </w:p>
        </w:tc>
        <w:tc>
          <w:tcPr>
            <w:tcW w:type="pct" w:w="865"/>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996"/>
            <w:tcMar>
              <w:top w:type="dxa" w:w="50"/>
              <w:left w:type="dxa" w:w="110"/>
              <w:bottom w:type="dxa" w:w="50"/>
              <w:right w:type="dxa" w:w="110"/>
            </w:tcMar>
          </w:tcPr>
          <w:p>
            <w:pPr>
              <w:spacing w:before="28" w:after="28"/>
            </w:pPr>
            <w:r>
              <w:rPr>
                <w:sz w:val="15"/>
                <w:szCs w:val="15"/>
              </w:rPr>
              <w:t xml:space="preserve">Sales revenue</w:t>
            </w:r>
          </w:p>
        </w:tc>
        <w:tc>
          <w:tcPr>
            <w:tcW w:type="pct" w:w="785"/>
            <w:tcMar>
              <w:top w:type="dxa" w:w="50"/>
              <w:left w:type="dxa" w:w="110"/>
              <w:bottom w:type="dxa" w:w="50"/>
              <w:right w:type="dxa" w:w="110"/>
            </w:tcMar>
          </w:tcPr>
          <w:p>
            <w:pPr>
              <w:spacing w:before="28" w:after="28"/>
            </w:pPr>
            <w:r>
              <w:rPr>
                <w:sz w:val="15"/>
                <w:szCs w:val="15"/>
              </w:rPr>
              <w:t xml:space="preserve">4,200,000</w:t>
            </w:r>
          </w:p>
        </w:tc>
        <w:tc>
          <w:tcPr>
            <w:tcW w:type="pct" w:w="785"/>
            <w:tcMar>
              <w:top w:type="dxa" w:w="50"/>
              <w:left w:type="dxa" w:w="110"/>
              <w:bottom w:type="dxa" w:w="50"/>
              <w:right w:type="dxa" w:w="110"/>
            </w:tcMar>
          </w:tcPr>
          <w:p>
            <w:pPr>
              <w:spacing w:before="28" w:after="28"/>
            </w:pPr>
            <w:r>
              <w:rPr>
                <w:sz w:val="15"/>
                <w:szCs w:val="15"/>
              </w:rPr>
              <w:t xml:space="preserve">4,500,000</w:t>
            </w:r>
          </w:p>
        </w:tc>
        <w:tc>
          <w:tcPr>
            <w:tcW w:type="pct" w:w="785"/>
            <w:tcMar>
              <w:top w:type="dxa" w:w="50"/>
              <w:left w:type="dxa" w:w="110"/>
              <w:bottom w:type="dxa" w:w="50"/>
              <w:right w:type="dxa" w:w="110"/>
            </w:tcMar>
          </w:tcPr>
          <w:p>
            <w:pPr>
              <w:spacing w:before="28" w:after="28"/>
            </w:pPr>
            <w:r>
              <w:rPr>
                <w:sz w:val="15"/>
                <w:szCs w:val="15"/>
              </w:rPr>
              <w:t xml:space="preserve">4,800,000</w:t>
            </w:r>
          </w:p>
        </w:tc>
        <w:tc>
          <w:tcPr>
            <w:tcW w:type="pct" w:w="785"/>
            <w:tcMar>
              <w:top w:type="dxa" w:w="50"/>
              <w:left w:type="dxa" w:w="110"/>
              <w:bottom w:type="dxa" w:w="50"/>
              <w:right w:type="dxa" w:w="110"/>
            </w:tcMar>
          </w:tcPr>
          <w:p>
            <w:pPr>
              <w:spacing w:before="28" w:after="28"/>
            </w:pPr>
            <w:r>
              <w:rPr>
                <w:sz w:val="15"/>
                <w:szCs w:val="15"/>
              </w:rPr>
              <w:t xml:space="preserve">4,500,000</w:t>
            </w:r>
          </w:p>
        </w:tc>
        <w:tc>
          <w:tcPr>
            <w:tcW w:type="pct" w:w="865"/>
            <w:tcMar>
              <w:top w:type="dxa" w:w="50"/>
              <w:left w:type="dxa" w:w="110"/>
              <w:bottom w:type="dxa" w:w="50"/>
              <w:right w:type="dxa" w:w="110"/>
            </w:tcMar>
          </w:tcPr>
          <w:p>
            <w:pPr>
              <w:spacing w:before="28" w:after="28"/>
            </w:pPr>
            <w:r>
              <w:rPr>
                <w:sz w:val="15"/>
                <w:szCs w:val="15"/>
              </w:rPr>
              <w:t xml:space="preserve">18,000,000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per case   ·   Cases   ·   sales forecast</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split matters as much as the total: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purchasing and cash are all planned by quarter or month, following the pattern of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quarterly   ·   revenue   ·   production</w:t>
            </w:r>
          </w:p>
        </w:tc>
      </w:tr>
    </w:tbl>
    <w:p/>
    <w:p>
      <w:pPr>
        <w:sectPr>
          <w:headerReference w:type="default" r:id="rIdHdr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Preparing the sales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Price per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Cases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sales budget has three components for each period: units, price per unit and revenue. Companies with several products or channels prepare a line for each and add them up.</w:t>
      </w:r>
    </w:p>
    <w:p>
      <w:pPr>
        <w:spacing w:before="20" w:after="20"/>
        <w:ind w:left="240" w:hanging="240"/>
      </w:pPr>
      <w:r>
        <w:rPr>
          <w:b/>
          <w:bCs/>
          <w:color w:val="353A7C"/>
          <w:sz w:val="15"/>
          <w:szCs w:val="15"/>
        </w:rPr>
        <w:t xml:space="preserve">Summary 2   </w:t>
      </w:r>
      <w:r>
        <w:rPr>
          <w:color w:val="6B7280"/>
          <w:sz w:val="15"/>
          <w:szCs w:val="15"/>
        </w:rPr>
        <w:t xml:space="preserve">The quarterly split matters as much as the total: production, purchasing and cash are all planned by quarter or month, following the pattern of sales.</w:t>
      </w:r>
    </w:p>
    <w:p>
      <w:pPr>
        <w:sectPr>
          <w:headerReference w:type="default" r:id="rIdHdr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6.4  From sales to production</w:t>
            </w:r>
          </w:p>
          <w:p>
            <w:pPr>
              <w:spacing w:before="0" w:after="46"/>
            </w:pPr>
            <w:r>
              <w:rPr>
                <w:color w:val="E8EAF6"/>
                <w:sz w:val="16"/>
                <w:szCs w:val="16"/>
              </w:rPr>
              <w:t xml:space="preserve">Chapter 6 · section 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Production does not simply equal sales,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company holds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goods. </w:t>
      </w:r>
      <w:r>
        <w:rPr>
          <w:sz w:val="19"/>
          <w:szCs w:val="19"/>
        </w:rPr>
        <w:t xml:space="preserve">The production budget adds the stock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the end of the period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stock already on hand at the start.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stock comes from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policy.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keeps 20% of next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sales in stock, so that it can meet orders while the next batch is filled. </w:t>
      </w:r>
      <w:r>
        <w:rPr>
          <w:sz w:val="19"/>
          <w:szCs w:val="19"/>
        </w:rPr>
        <w:t xml:space="preserve">Other factors also shape the production budget: plant capacity, storage space, the shelf life of juice and the wish to keep the workforce stable.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workforce   ·   because   ·   wanted   ·   subtracts   ·   quarter's   ·   Beverages   ·   finished   ·   ending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Factors in the Beverages production budget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Factor in the production budget (B.5.e)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2028</w:t>
            </w:r>
          </w:p>
        </w:tc>
      </w:tr>
      <w:tr>
        <w:tc>
          <w:tcPr>
            <w:tcW w:type="pct" w:w="2400"/>
            <w:tcMar>
              <w:top w:type="dxa" w:w="50"/>
              <w:left w:type="dxa" w:w="110"/>
              <w:bottom w:type="dxa" w:w="50"/>
              <w:right w:type="dxa" w:w="110"/>
            </w:tcMar>
          </w:tcPr>
          <w:p>
            <w:pPr>
              <w:spacing w:before="28" w:after="28"/>
            </w:pPr>
            <w:r>
              <w:rPr>
                <w:sz w:val="15"/>
                <w:szCs w:val="15"/>
              </w:rPr>
              <w:t xml:space="preserve">Inventory policy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Capacity</w:t>
            </w:r>
          </w:p>
        </w:tc>
        <w:tc>
          <w:tcPr>
            <w:tcW w:type="pct" w:w="2600"/>
            <w:shd w:fill="FBFAF6" w:val="clear"/>
            <w:tcMar>
              <w:top w:type="dxa" w:w="50"/>
              <w:left w:type="dxa" w:w="110"/>
              <w:bottom w:type="dxa" w:w="50"/>
              <w:right w:type="dxa" w:w="110"/>
            </w:tcMar>
          </w:tcPr>
          <w:p>
            <w:pPr>
              <w:spacing w:before="28" w:after="28"/>
            </w:pPr>
            <w:r>
              <w:rPr>
                <w:sz w:val="15"/>
                <w:szCs w:val="15"/>
              </w:rPr>
              <w:t xml:space="preserve">240,000 cases a quarter (4,800 machine hours)</w:t>
            </w:r>
          </w:p>
        </w:tc>
      </w:tr>
      <w:tr>
        <w:tc>
          <w:tcPr>
            <w:tcW w:type="pct" w:w="2400"/>
            <w:tcMar>
              <w:top w:type="dxa" w:w="50"/>
              <w:left w:type="dxa" w:w="110"/>
              <w:bottom w:type="dxa" w:w="50"/>
              <w:right w:type="dxa" w:w="110"/>
            </w:tcMar>
          </w:tcPr>
          <w:p>
            <w:pPr>
              <w:spacing w:before="28" w:after="28"/>
            </w:pPr>
            <w:r>
              <w:rPr>
                <w:sz w:val="15"/>
                <w:szCs w:val="15"/>
              </w:rPr>
              <w:t xml:space="preserve">Storage space</w:t>
            </w:r>
          </w:p>
        </w:tc>
        <w:tc>
          <w:tcPr>
            <w:tcW w:type="pct" w:w="2600"/>
            <w:tcMar>
              <w:top w:type="dxa" w:w="50"/>
              <w:left w:type="dxa" w:w="110"/>
              <w:bottom w:type="dxa" w:w="50"/>
              <w:right w:type="dxa" w:w="110"/>
            </w:tcMar>
          </w:tcPr>
          <w:p>
            <w:pPr>
              <w:spacing w:before="28" w:after="28"/>
            </w:pPr>
            <w:r>
              <w:rPr>
                <w:sz w:val="15"/>
                <w:szCs w:val="15"/>
              </w:rPr>
              <w:t xml:space="preserve">Room for 50,000 cases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Shelf life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400"/>
            <w:tcMar>
              <w:top w:type="dxa" w:w="50"/>
              <w:left w:type="dxa" w:w="110"/>
              <w:bottom w:type="dxa" w:w="50"/>
              <w:right w:type="dxa" w:w="110"/>
            </w:tcMar>
          </w:tcPr>
          <w:p>
            <w:pPr>
              <w:spacing w:before="28" w:after="28"/>
            </w:pPr>
            <w:r>
              <w:rPr>
                <w:sz w:val="15"/>
                <w:szCs w:val="15"/>
              </w:rPr>
              <w:t xml:space="preserve">Stable workforce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Juice must be sold within nine months   ·   Ending stock = 20% of next quarter's sales   ·   Avoid large swings in production between quarters   ·   240,000 cases a quarter (4,800 machine hours)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production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الإنتاج</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 policy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سياسة المخزون</w:t>
            </w:r>
          </w:p>
        </w:tc>
      </w:tr>
    </w:tbl>
    <w:p/>
    <w:p>
      <w:pPr>
        <w:sectPr>
          <w:headerReference w:type="default" r:id="rIdHdr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6.4  From sales to production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wanted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Ending stock = 20% of next quarter's 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subtracts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Juice must be sold within nine months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Avoid large swings in production between quarters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Production does not simply equal sales, because the company holds finished goods. The production budget adds the stock wanted at the end of the period and subtracts the stock already on hand at the start. The ending stock comes from the inventory policy. Beverages keeps 20% of next quarter's sales in stock, so that it can meet orders while the next batch is filled. Other factors also shape the production budget: plant capacity, storage space, the shelf life of juice and the wish to keep the workforce stable.</w:t>
      </w:r>
    </w:p>
    <w:p>
      <w:pPr>
        <w:sectPr>
          <w:headerReference w:type="default" r:id="rIdHdr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6.5  Preparing the production budget</w:t>
            </w:r>
          </w:p>
          <w:p>
            <w:pPr>
              <w:spacing w:before="0" w:after="46"/>
            </w:pPr>
            <w:r>
              <w:rPr>
                <w:color w:val="E8EAF6"/>
                <w:sz w:val="16"/>
                <w:szCs w:val="16"/>
              </w:rPr>
              <w:t xml:space="preserve">Chapter 6 · section 6.5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first quarter</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Sales 210,000 + ending stock 45,000 (20% of 225,000) = 255,000 needed; −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stock 42,000 = 213,000 cases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produce   ·   beginning   ·   quarter</w:t>
            </w:r>
          </w:p>
        </w:tc>
      </w:tr>
    </w:tbl>
    <w:p/>
    <w:p>
      <w:pPr>
        <w:spacing w:before="44" w:after="10"/>
      </w:pPr>
      <w:r>
        <w:rPr>
          <w:b/>
          <w:bCs/>
          <w:color w:val="353A7C"/>
          <w:sz w:val="18"/>
          <w:szCs w:val="18"/>
        </w:rPr>
        <w:t xml:space="preserve">Worked example: the Beverages production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Units needed   ·   Budgeted sales   ·   sales forecast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third and fourth quarters</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Complete the blank cells. </w:t>
      </w:r>
      <w:r>
        <w:rPr>
          <w:sz w:val="19"/>
          <w:szCs w:val="19"/>
        </w:rPr>
        <w:t xml:space="preserve">The first quarter of 2029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sell 215,000 cases. </w:t>
      </w:r>
      <w:r>
        <w:rPr>
          <w:sz w:val="19"/>
          <w:szCs w:val="19"/>
        </w:rPr>
        <w:t xml:space="preserve">Over the year,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901,000 cases is 900,000 cases of sales plus the rise in stock from 42,000 to 43,000. </w:t>
      </w:r>
      <w:r>
        <w:rPr>
          <w:sz w:val="19"/>
          <w:szCs w:val="19"/>
        </w:rPr>
        <w:t xml:space="preserve">The budget must also be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feasible   ·   expected   ·   beginning   ·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Watch the signs</w:t>
            </w:r>
          </w:p>
        </w:tc>
      </w:tr>
    </w:tbl>
    <w:p/>
    <w:p>
      <w:pPr>
        <w:spacing w:before="44" w:after="14"/>
      </w:pPr>
      <w:r>
        <w:rPr>
          <w:b/>
          <w:bCs/>
          <w:color w:val="353A7C"/>
          <w:sz w:val="18"/>
          <w:szCs w:val="18"/>
        </w:rPr>
        <w:t xml:space="preserve">Summary 3</w:t>
      </w:r>
      <w:r>
        <w:rPr>
          <w:color w:val="6B7280"/>
          <w:sz w:val="16"/>
          <w:szCs w:val="16"/>
        </w:rPr>
        <w:t xml:space="preserve">      gaps 8–9</w:t>
      </w:r>
    </w:p>
    <w:p>
      <w:pPr>
        <w:spacing w:before="20" w:after="20" w:line="360" w:lineRule="auto"/>
        <w:ind w:left="200"/>
      </w:pPr>
      <w:r>
        <w:rPr>
          <w:sz w:val="19"/>
          <w:szCs w:val="19"/>
        </w:rPr>
        <w:t xml:space="preserve">Ending inventory is added and beginning inventory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Reversing the signs, or setting ending stock from this quarter's sales instead of next quarter's, gives the wrong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subtracted   ·   expected   ·   production</w:t>
            </w:r>
          </w:p>
        </w:tc>
      </w:tr>
    </w:tbl>
    <w:p/>
    <w:p>
      <w:pPr>
        <w:sectPr>
          <w:headerReference w:type="default" r:id="rIdHdr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6.5  Preparing the production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beginning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feasible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Budgeted sales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subtracted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Units needed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expected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Sales 210,000 + ending stock 45,000 (20% of 225,000) = 255,000 needed; − beginning stock 42,000 = 213,000 cases to produce.</w:t>
      </w:r>
    </w:p>
    <w:p>
      <w:pPr>
        <w:spacing w:before="20" w:after="20"/>
        <w:ind w:left="240" w:hanging="240"/>
      </w:pPr>
      <w:r>
        <w:rPr>
          <w:b/>
          <w:bCs/>
          <w:color w:val="353A7C"/>
          <w:sz w:val="15"/>
          <w:szCs w:val="15"/>
        </w:rPr>
        <w:t xml:space="preserve">Summary 2   </w:t>
      </w:r>
      <w:r>
        <w:rPr>
          <w:color w:val="6B7280"/>
          <w:sz w:val="15"/>
          <w:szCs w:val="15"/>
        </w:rPr>
        <w:t xml:space="preserve">Complete the blank cells. The first quarter of 2029 is expected to sell 215,000 cases. Over the year, production of 901,000 cases is 900,000 cases of sales plus the rise in stock from 42,000 to 43,000. The budget must also be feasible.</w:t>
      </w:r>
    </w:p>
    <w:p>
      <w:pPr>
        <w:spacing w:before="20" w:after="20"/>
        <w:ind w:left="240" w:hanging="240"/>
      </w:pPr>
      <w:r>
        <w:rPr>
          <w:b/>
          <w:bCs/>
          <w:color w:val="353A7C"/>
          <w:sz w:val="15"/>
          <w:szCs w:val="15"/>
        </w:rPr>
        <w:t xml:space="preserve">Summary 3   </w:t>
      </w:r>
      <w:r>
        <w:rPr>
          <w:color w:val="6B7280"/>
          <w:sz w:val="15"/>
          <w:szCs w:val="15"/>
        </w:rPr>
        <w:t xml:space="preserve">Ending inventory is added and beginning inventory is subtracted. Reversing the signs, or setting ending stock from this quarter's sales instead of next quarter's, gives the wrong production figure.</w:t>
      </w:r>
    </w:p>
    <w:p>
      <w:pPr>
        <w:sectPr>
          <w:headerReference w:type="default" r:id="rIdHdr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6.6  Extended Example 6A: a late order for the summer</w:t>
            </w:r>
          </w:p>
          <w:p>
            <w:pPr>
              <w:spacing w:before="0" w:after="46"/>
            </w:pPr>
            <w:r>
              <w:rPr>
                <w:color w:val="E8EAF6"/>
                <w:sz w:val="16"/>
                <w:szCs w:val="16"/>
              </w:rPr>
              <w:t xml:space="preserve">Chapter 6 · section 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In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Levant asks for 10,000 extra cases in the third quarter for a hotel chain. </w:t>
      </w:r>
      <w:r>
        <w:rPr>
          <w:sz w:val="19"/>
          <w:szCs w:val="19"/>
        </w:rPr>
        <w:t xml:space="preserve">This example tests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production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can absorb the order. </w:t>
      </w:r>
      <w:r>
        <w:rPr>
          <w:sz w:val="19"/>
          <w:szCs w:val="19"/>
        </w:rPr>
        <w:t xml:space="preserve">Higher third-quarter sales raise the second quarter's ending stock, and therefore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production, as well as third-quarter production.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February   ·   whether   ·   already   ·   budget   ·   second-quarter</w:t>
            </w:r>
          </w:p>
        </w:tc>
      </w:tr>
    </w:tbl>
    <w:p/>
    <w:p>
      <w:pPr>
        <w:spacing w:before="44" w:after="10"/>
      </w:pPr>
      <w:r>
        <w:rPr>
          <w:b/>
          <w:bCs/>
          <w:color w:val="353A7C"/>
          <w:sz w:val="18"/>
          <w:szCs w:val="18"/>
        </w:rPr>
        <w:t xml:space="preserve">Extended Example: the production budget with the late order</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forecast   ·   Third-quarter production   ·   Second-quarter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2. Is it feasible?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Third-quarter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would be 245,000 cases, 5,000 above capacity.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ahead is not possible, because the store would already be full at 50,000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Building   ·   storage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options for the cases above capacity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Options for the 5,000 extra cases</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Assessment</w:t>
            </w:r>
          </w:p>
        </w:tc>
      </w:tr>
      <w:tr>
        <w:tc>
          <w:tcPr>
            <w:tcW w:type="pct" w:w="2400"/>
            <w:tcMar>
              <w:top w:type="dxa" w:w="50"/>
              <w:left w:type="dxa" w:w="110"/>
              <w:bottom w:type="dxa" w:w="50"/>
              <w:right w:type="dxa" w:w="110"/>
            </w:tcMar>
          </w:tcPr>
          <w:p>
            <w:pPr>
              <w:spacing w:before="28" w:after="28"/>
            </w:pPr>
            <w:r>
              <w:rPr>
                <w:sz w:val="15"/>
                <w:szCs w:val="15"/>
              </w:rPr>
              <w:t xml:space="preserve">Build ahead in the second quarter</w:t>
            </w:r>
          </w:p>
        </w:tc>
        <w:tc>
          <w:tcPr>
            <w:tcW w:type="pct" w:w="2600"/>
            <w:tcMar>
              <w:top w:type="dxa" w:w="50"/>
              <w:left w:type="dxa" w:w="110"/>
              <w:bottom w:type="dxa" w:w="50"/>
              <w:right w:type="dxa" w:w="110"/>
            </w:tcMar>
          </w:tcPr>
          <w:p>
            <w:pPr>
              <w:spacing w:before="28" w:after="28"/>
            </w:pPr>
            <w:r>
              <w:rPr>
                <w:sz w:val="15"/>
                <w:szCs w:val="15"/>
              </w:rPr>
              <w:t xml:space="preserve">Not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the store would already hold 50,000 cases, its limit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Overtime shifts in the third quarter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400"/>
            <w:tcMar>
              <w:top w:type="dxa" w:w="50"/>
              <w:left w:type="dxa" w:w="110"/>
              <w:bottom w:type="dxa" w:w="50"/>
              <w:right w:type="dxa" w:w="110"/>
            </w:tcMar>
          </w:tcPr>
          <w:p>
            <w:pPr>
              <w:spacing w:before="28" w:after="28"/>
            </w:pPr>
            <w:r>
              <w:rPr>
                <w:sz w:val="15"/>
                <w:szCs w:val="15"/>
              </w:rPr>
              <w:t xml:space="preserve">Outsource filling of the extra cases</w:t>
            </w:r>
          </w:p>
        </w:tc>
        <w:tc>
          <w:tcPr>
            <w:tcW w:type="pct" w:w="2600"/>
            <w:tcMar>
              <w:top w:type="dxa" w:w="50"/>
              <w:left w:type="dxa" w:w="110"/>
              <w:bottom w:type="dxa" w:w="50"/>
              <w:right w:type="dxa" w:w="110"/>
            </w:tcMar>
          </w:tcPr>
          <w:p>
            <w:pPr>
              <w:spacing w:before="28" w:after="28"/>
            </w:pPr>
            <w:r>
              <w:rPr>
                <w:sz w:val="15"/>
                <w:szCs w:val="15"/>
              </w:rPr>
              <w:t xml:space="preserve">Uses outside capacity (Book 2, Chapter 17); check quality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Accept only part of the order</w:t>
            </w:r>
          </w:p>
        </w:tc>
        <w:tc>
          <w:tcPr>
            <w:tcW w:type="pct" w:w="2600"/>
            <w:shd w:fill="FBFAF6" w:val="clear"/>
            <w:tcMar>
              <w:top w:type="dxa" w:w="50"/>
              <w:left w:type="dxa" w:w="110"/>
              <w:bottom w:type="dxa" w:w="50"/>
              <w:right w:type="dxa" w:w="110"/>
            </w:tcMar>
          </w:tcPr>
          <w:p>
            <w:pPr>
              <w:spacing w:before="28" w:after="28"/>
            </w:pPr>
            <w:r>
              <w:rPr>
                <w:sz w:val="15"/>
                <w:szCs w:val="15"/>
              </w:rPr>
              <w:t xml:space="preserve">Loses $41,000 of contribution margin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Adds capacity; costs more per case   ·   possible   ·   Production budget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11–12</w:t>
      </w:r>
    </w:p>
    <w:p>
      <w:pPr>
        <w:spacing w:before="20" w:after="20" w:line="360" w:lineRule="auto"/>
        <w:ind w:left="200"/>
      </w:pP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plans overtime shifts for the third quarter, because the extra cost per case is well below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margin of $8.20 that each case earns.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   contribution   ·   because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13–14</w:t>
      </w:r>
    </w:p>
    <w:p>
      <w:pPr>
        <w:spacing w:before="20" w:after="20" w:line="360" w:lineRule="auto"/>
        <w:ind w:left="200"/>
      </w:pPr>
      <w:r>
        <w:rPr>
          <w:sz w:val="19"/>
          <w:szCs w:val="19"/>
        </w:rPr>
        <w:t xml:space="preserve">Budget: 900,000 cases sold + 43,000 ending − 42,000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 901,000 produced. </w:t>
      </w:r>
      <w:r>
        <w:rPr>
          <w:sz w:val="19"/>
          <w:szCs w:val="19"/>
        </w:rPr>
        <w:t xml:space="preserve">Sales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$18,000,000 = the sales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beginning   ·   revenue   ·   overtime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15–17</w:t>
      </w:r>
    </w:p>
    <w:p>
      <w:pPr>
        <w:spacing w:before="20" w:after="20" w:line="360" w:lineRule="auto"/>
        <w:ind w:left="200"/>
      </w:pPr>
      <w:r>
        <w:rPr>
          <w:sz w:val="19"/>
          <w:szCs w:val="19"/>
        </w:rPr>
        <w:t xml:space="preserve">Expect a table of sales by period and 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policy. </w:t>
      </w:r>
      <w:r>
        <w:rPr>
          <w:sz w:val="19"/>
          <w:szCs w:val="19"/>
        </w:rPr>
        <w:t xml:space="preserve">Compute ending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stock for each period, the units to produce, and the sales revenue. </w:t>
      </w:r>
      <w:r>
        <w:rPr>
          <w:sz w:val="19"/>
          <w:szCs w:val="19"/>
        </w:rPr>
        <w:t xml:space="preserve">Then check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storage if the question gives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beginning   ·   capacity   ·   division   ·   inventory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59"/>
        <w:gridCol w:w="1416"/>
        <w:gridCol w:w="1416"/>
        <w:gridCol w:w="1416"/>
        <w:gridCol w:w="1416"/>
        <w:gridCol w:w="1278"/>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1385"/>
            <w:shd w:fill="353A7C" w:val="clear"/>
            <w:tcMar>
              <w:top w:type="dxa" w:w="50"/>
              <w:left w:type="dxa" w:w="110"/>
              <w:bottom w:type="dxa" w:w="50"/>
              <w:right w:type="dxa" w:w="110"/>
            </w:tcMar>
          </w:tcPr>
          <w:p>
            <w:pPr>
              <w:spacing w:before="30" w:after="30"/>
            </w:pPr>
            <w:r>
              <w:rPr>
                <w:b/>
                <w:bCs/>
                <w:color w:val="FFFFFF"/>
                <w:sz w:val="15"/>
                <w:szCs w:val="15"/>
              </w:rPr>
              <w:t xml:space="preserve">Tahini &amp; Spreads, 500 g jars</w:t>
            </w:r>
          </w:p>
        </w:tc>
        <w:tc>
          <w:tcPr>
            <w:tcW w:type="pct" w:w="737"/>
            <w:shd w:fill="353A7C" w:val="clear"/>
            <w:tcMar>
              <w:top w:type="dxa" w:w="50"/>
              <w:left w:type="dxa" w:w="110"/>
              <w:bottom w:type="dxa" w:w="50"/>
              <w:right w:type="dxa" w:w="110"/>
            </w:tcMar>
          </w:tcPr>
          <w:p>
            <w:pPr>
              <w:spacing w:before="30" w:after="30"/>
            </w:pPr>
            <w:r>
              <w:rPr>
                <w:b/>
                <w:bCs/>
                <w:color w:val="FFFFFF"/>
                <w:sz w:val="15"/>
                <w:szCs w:val="15"/>
              </w:rPr>
              <w:t xml:space="preserve">Q1 2028</w:t>
            </w:r>
          </w:p>
        </w:tc>
        <w:tc>
          <w:tcPr>
            <w:tcW w:type="pct" w:w="737"/>
            <w:shd w:fill="353A7C" w:val="clear"/>
            <w:tcMar>
              <w:top w:type="dxa" w:w="50"/>
              <w:left w:type="dxa" w:w="110"/>
              <w:bottom w:type="dxa" w:w="50"/>
              <w:right w:type="dxa" w:w="110"/>
            </w:tcMar>
          </w:tcPr>
          <w:p>
            <w:pPr>
              <w:spacing w:before="30" w:after="30"/>
            </w:pPr>
            <w:r>
              <w:rPr>
                <w:b/>
                <w:bCs/>
                <w:color w:val="FFFFFF"/>
                <w:sz w:val="15"/>
                <w:szCs w:val="15"/>
              </w:rPr>
              <w:t xml:space="preserve">Q2 2028</w:t>
            </w:r>
          </w:p>
        </w:tc>
        <w:tc>
          <w:tcPr>
            <w:tcW w:type="pct" w:w="737"/>
            <w:shd w:fill="353A7C" w:val="clear"/>
            <w:tcMar>
              <w:top w:type="dxa" w:w="50"/>
              <w:left w:type="dxa" w:w="110"/>
              <w:bottom w:type="dxa" w:w="50"/>
              <w:right w:type="dxa" w:w="110"/>
            </w:tcMar>
          </w:tcPr>
          <w:p>
            <w:pPr>
              <w:spacing w:before="30" w:after="30"/>
            </w:pPr>
            <w:r>
              <w:rPr>
                <w:b/>
                <w:bCs/>
                <w:color w:val="FFFFFF"/>
                <w:sz w:val="15"/>
                <w:szCs w:val="15"/>
              </w:rPr>
              <w:t xml:space="preserve">Q3 2028</w:t>
            </w:r>
          </w:p>
        </w:tc>
        <w:tc>
          <w:tcPr>
            <w:tcW w:type="pct" w:w="737"/>
            <w:shd w:fill="353A7C" w:val="clear"/>
            <w:tcMar>
              <w:top w:type="dxa" w:w="50"/>
              <w:left w:type="dxa" w:w="110"/>
              <w:bottom w:type="dxa" w:w="50"/>
              <w:right w:type="dxa" w:w="110"/>
            </w:tcMar>
          </w:tcPr>
          <w:p>
            <w:pPr>
              <w:spacing w:before="30" w:after="30"/>
            </w:pPr>
            <w:r>
              <w:rPr>
                <w:b/>
                <w:bCs/>
                <w:color w:val="FFFFFF"/>
                <w:sz w:val="15"/>
                <w:szCs w:val="15"/>
              </w:rPr>
              <w:t xml:space="preserve">Q4 2028</w:t>
            </w:r>
          </w:p>
        </w:tc>
        <w:tc>
          <w:tcPr>
            <w:tcW w:type="pct" w:w="666"/>
            <w:shd w:fill="353A7C" w:val="clear"/>
            <w:tcMar>
              <w:top w:type="dxa" w:w="50"/>
              <w:left w:type="dxa" w:w="110"/>
              <w:bottom w:type="dxa" w:w="50"/>
              <w:right w:type="dxa" w:w="110"/>
            </w:tcMar>
          </w:tcPr>
          <w:p>
            <w:pPr>
              <w:spacing w:before="30" w:after="30"/>
            </w:pPr>
            <w:r>
              <w:rPr>
                <w:b/>
                <w:bCs/>
                <w:color w:val="FFFFFF"/>
                <w:sz w:val="15"/>
                <w:szCs w:val="15"/>
              </w:rPr>
              <w:t xml:space="preserve">Q1 2029</w:t>
            </w:r>
          </w:p>
        </w:tc>
      </w:tr>
      <w:tr>
        <w:tc>
          <w:tcPr>
            <w:tcW w:type="pct" w:w="1385"/>
            <w:tcMar>
              <w:top w:type="dxa" w:w="50"/>
              <w:left w:type="dxa" w:w="110"/>
              <w:bottom w:type="dxa" w:w="50"/>
              <w:right w:type="dxa" w:w="110"/>
            </w:tcMar>
          </w:tcPr>
          <w:p>
            <w:pPr>
              <w:spacing w:before="28" w:after="28"/>
            </w:pPr>
            <w:r>
              <w:rPr>
                <w:sz w:val="15"/>
                <w:szCs w:val="15"/>
              </w:rPr>
              <w:t xml:space="preserve">Jars to sell</w:t>
            </w:r>
          </w:p>
        </w:tc>
        <w:tc>
          <w:tcPr>
            <w:tcW w:type="pct" w:w="737"/>
            <w:tcMar>
              <w:top w:type="dxa" w:w="50"/>
              <w:left w:type="dxa" w:w="110"/>
              <w:bottom w:type="dxa" w:w="50"/>
              <w:right w:type="dxa" w:w="110"/>
            </w:tcMar>
          </w:tcPr>
          <w:p>
            <w:pPr>
              <w:spacing w:before="28" w:after="28"/>
            </w:pPr>
            <w:r>
              <w:rPr>
                <w:sz w:val="15"/>
                <w:szCs w:val="15"/>
              </w:rPr>
              <w:t xml:space="preserve">360,000</w:t>
            </w:r>
          </w:p>
        </w:tc>
        <w:tc>
          <w:tcPr>
            <w:tcW w:type="pct" w:w="737"/>
            <w:tcMar>
              <w:top w:type="dxa" w:w="50"/>
              <w:left w:type="dxa" w:w="110"/>
              <w:bottom w:type="dxa" w:w="50"/>
              <w:right w:type="dxa" w:w="110"/>
            </w:tcMar>
          </w:tcPr>
          <w:p>
            <w:pPr>
              <w:spacing w:before="28" w:after="28"/>
            </w:pPr>
            <w:r>
              <w:rPr>
                <w:sz w:val="15"/>
                <w:szCs w:val="15"/>
              </w:rPr>
              <w:t xml:space="preserve">380,000</w:t>
            </w:r>
          </w:p>
        </w:tc>
        <w:tc>
          <w:tcPr>
            <w:tcW w:type="pct" w:w="737"/>
            <w:tcMar>
              <w:top w:type="dxa" w:w="50"/>
              <w:left w:type="dxa" w:w="110"/>
              <w:bottom w:type="dxa" w:w="50"/>
              <w:right w:type="dxa" w:w="110"/>
            </w:tcMar>
          </w:tcPr>
          <w:p>
            <w:pPr>
              <w:spacing w:before="28" w:after="28"/>
            </w:pPr>
            <w:r>
              <w:rPr>
                <w:sz w:val="15"/>
                <w:szCs w:val="15"/>
              </w:rPr>
              <w:t xml:space="preserve">400,000</w:t>
            </w:r>
          </w:p>
        </w:tc>
        <w:tc>
          <w:tcPr>
            <w:tcW w:type="pct" w:w="737"/>
            <w:tcMar>
              <w:top w:type="dxa" w:w="50"/>
              <w:left w:type="dxa" w:w="110"/>
              <w:bottom w:type="dxa" w:w="50"/>
              <w:right w:type="dxa" w:w="110"/>
            </w:tcMar>
          </w:tcPr>
          <w:p>
            <w:pPr>
              <w:spacing w:before="28" w:after="28"/>
            </w:pPr>
            <w:r>
              <w:rPr>
                <w:sz w:val="15"/>
                <w:szCs w:val="15"/>
              </w:rPr>
              <w:t xml:space="preserve">360,000</w:t>
            </w:r>
          </w:p>
        </w:tc>
        <w:tc>
          <w:tcPr>
            <w:tcW w:type="pct" w:w="666"/>
            <w:tcMar>
              <w:top w:type="dxa" w:w="50"/>
              <w:left w:type="dxa" w:w="110"/>
              <w:bottom w:type="dxa" w:w="50"/>
              <w:right w:type="dxa" w:w="110"/>
            </w:tcMar>
          </w:tcPr>
          <w:p>
            <w:pPr>
              <w:spacing w:before="28" w:after="28"/>
            </w:pPr>
            <w:r>
              <w:rPr>
                <w:sz w:val="15"/>
                <w:szCs w:val="15"/>
              </w:rPr>
              <w:t xml:space="preserve">370,000</w:t>
            </w:r>
          </w:p>
        </w:tc>
      </w:tr>
      <w:tr>
        <w:tc>
          <w:tcPr>
            <w:tcW w:type="pct" w:w="1385"/>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737"/>
            <w:shd w:fill="FBFAF6" w:val="clear"/>
            <w:tcMar>
              <w:top w:type="dxa" w:w="50"/>
              <w:left w:type="dxa" w:w="110"/>
              <w:bottom w:type="dxa" w:w="50"/>
              <w:right w:type="dxa" w:w="110"/>
            </w:tcMar>
          </w:tcPr>
          <w:p>
            <w:pPr>
              <w:spacing w:before="28" w:after="28"/>
            </w:pPr>
            <w:r>
              <w:rPr>
                <w:sz w:val="15"/>
                <w:szCs w:val="15"/>
              </w:rPr>
              <w:t xml:space="preserve">$3.50</w:t>
            </w:r>
          </w:p>
        </w:tc>
        <w:tc>
          <w:tcPr>
            <w:tcW w:type="pct" w:w="737"/>
            <w:shd w:fill="FBFAF6" w:val="clear"/>
            <w:tcMar>
              <w:top w:type="dxa" w:w="50"/>
              <w:left w:type="dxa" w:w="110"/>
              <w:bottom w:type="dxa" w:w="50"/>
              <w:right w:type="dxa" w:w="110"/>
            </w:tcMar>
          </w:tcPr>
          <w:p>
            <w:pPr>
              <w:spacing w:before="28" w:after="28"/>
            </w:pPr>
            <w:r>
              <w:rPr>
                <w:sz w:val="15"/>
                <w:szCs w:val="15"/>
              </w:rPr>
              <w:t xml:space="preserve">$3.50</w:t>
            </w:r>
          </w:p>
        </w:tc>
        <w:tc>
          <w:tcPr>
            <w:tcW w:type="pct" w:w="737"/>
            <w:shd w:fill="FBFAF6" w:val="clear"/>
            <w:tcMar>
              <w:top w:type="dxa" w:w="50"/>
              <w:left w:type="dxa" w:w="110"/>
              <w:bottom w:type="dxa" w:w="50"/>
              <w:right w:type="dxa" w:w="110"/>
            </w:tcMar>
          </w:tcPr>
          <w:p>
            <w:pPr>
              <w:spacing w:before="28" w:after="28"/>
            </w:pPr>
            <w:r>
              <w:rPr>
                <w:sz w:val="15"/>
                <w:szCs w:val="15"/>
              </w:rPr>
              <w:t xml:space="preserve">$3.50</w:t>
            </w:r>
          </w:p>
        </w:tc>
        <w:tc>
          <w:tcPr>
            <w:tcW w:type="pct" w:w="737"/>
            <w:shd w:fill="FBFAF6" w:val="clear"/>
            <w:tcMar>
              <w:top w:type="dxa" w:w="50"/>
              <w:left w:type="dxa" w:w="110"/>
              <w:bottom w:type="dxa" w:w="50"/>
              <w:right w:type="dxa" w:w="110"/>
            </w:tcMar>
          </w:tcPr>
          <w:p>
            <w:pPr>
              <w:spacing w:before="28" w:after="28"/>
            </w:pPr>
            <w:r>
              <w:rPr>
                <w:sz w:val="15"/>
                <w:szCs w:val="15"/>
              </w:rPr>
              <w:t xml:space="preserve">$3.50</w:t>
            </w:r>
          </w:p>
        </w:tc>
        <w:tc>
          <w:tcPr>
            <w:tcW w:type="pct" w:w="666"/>
            <w:shd w:fill="FBFAF6" w:val="clear"/>
            <w:tcMar>
              <w:top w:type="dxa" w:w="50"/>
              <w:left w:type="dxa" w:w="110"/>
              <w:bottom w:type="dxa" w:w="50"/>
              <w:right w:type="dxa" w:w="110"/>
            </w:tcMar>
          </w:tcPr>
          <w:p>
            <w:pPr>
              <w:spacing w:before="28" w:after="28"/>
            </w:pPr>
            <w:r>
              <w:rPr>
                <w:sz w:val="15"/>
                <w:szCs w:val="15"/>
              </w:rPr>
              <w:t xml:space="preserv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per jar   ·   Jars to sell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Q3</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Q4</w:t>
            </w:r>
          </w:p>
        </w:tc>
        <w:tc>
          <w:tcPr>
            <w:tcW w:type="pct" w:w="2600"/>
            <w:shd w:fill="FBFAF6" w:val="clear"/>
            <w:tcMar>
              <w:top w:type="dxa" w:w="50"/>
              <w:left w:type="dxa" w:w="110"/>
              <w:bottom w:type="dxa" w:w="50"/>
              <w:right w:type="dxa" w:w="110"/>
            </w:tcMar>
          </w:tcPr>
          <w:p>
            <w:pPr>
              <w:spacing w:before="28" w:after="28"/>
            </w:pPr>
            <w:r>
              <w:rPr>
                <w:sz w:val="15"/>
                <w:szCs w:val="15"/>
              </w:rPr>
              <w:t xml:space="preserve">225,000 + 43,000 (20% of 215,000) = 268,000; − 45,000 = 223,000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Uses outside capacity (Book 2, Chapter 17); check quality   ·   240,000 + 45,000 = 285,000; − 48,000 = 237,000</w:t>
            </w:r>
          </w:p>
        </w:tc>
      </w:tr>
    </w:tbl>
    <w:p/>
    <w:p>
      <w:pPr>
        <w:pageBreakBefore w:val="true"/>
        <w:spacing w:after="0"/>
      </w:pPr>
      <w:r>
        <w:rPr>
          <w:sz w:val="2"/>
        </w:rPr>
        <w:t xml:space="preserve"> </w:t>
      </w:r>
    </w:p>
    <w:p>
      <w:pPr>
        <w:spacing w:before="44" w:after="10"/>
      </w:pPr>
      <w:r>
        <w:rPr>
          <w:b/>
          <w:bCs/>
          <w:color w:val="353A7C"/>
          <w:sz w:val="18"/>
          <w:szCs w:val="18"/>
        </w:rPr>
        <w:t xml:space="preserve">Factor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Ending-stock policy of 10%   ·   Capacity of the filling line   ·   Planned price of the jars   ·   Shelf life of tahini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production budget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موازنة الإنتاج</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 policy</w:t>
            </w:r>
          </w:p>
        </w:tc>
        <w:tc>
          <w:tcPr>
            <w:tcW w:type="pct" w:w="2400"/>
            <w:tcMar>
              <w:top w:type="dxa" w:w="50"/>
              <w:left w:type="dxa" w:w="110"/>
              <w:bottom w:type="dxa" w:w="50"/>
              <w:right w:type="dxa" w:w="110"/>
            </w:tcMar>
          </w:tcPr>
          <w:p>
            <w:pPr>
              <w:spacing w:before="26" w:after="26"/>
            </w:pPr>
            <w:r>
              <w:rPr>
                <w:color w:val="232733"/>
                <w:sz w:val="16"/>
                <w:szCs w:val="16"/>
              </w:rPr>
              <w:t xml:space="preserve">سياسة المخزون</w:t>
            </w:r>
          </w:p>
        </w:tc>
      </w:tr>
    </w:tbl>
    <w:p/>
    <w:p>
      <w:pPr>
        <w:sectPr>
          <w:headerReference w:type="default" r:id="rIdHdr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6.6  Extended Example 6A: a late order for the summer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February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second-quarter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Second-quarter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Third-quarter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Price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240,000 + 45,000 = 285,000; − 48,000 = 237,000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Planned price of the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Adds capacity; costs more per case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Ending-stock policy of 10%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Capacity of the filling line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February, Levant asks for 10,000 extra cases in the third quarter for a hotel chain. This example tests whether the production budget can absorb the order. Higher third-quarter sales raise the second quarter's ending stock, and therefore second-quarter production, as well as third-quarter production.</w:t>
      </w:r>
    </w:p>
    <w:p>
      <w:pPr>
        <w:spacing w:before="20" w:after="20"/>
        <w:ind w:left="240" w:hanging="240"/>
      </w:pPr>
      <w:r>
        <w:rPr>
          <w:b/>
          <w:bCs/>
          <w:color w:val="353A7C"/>
          <w:sz w:val="15"/>
          <w:szCs w:val="15"/>
        </w:rPr>
        <w:t xml:space="preserve">Summary 2   </w:t>
      </w:r>
      <w:r>
        <w:rPr>
          <w:color w:val="6B7280"/>
          <w:sz w:val="15"/>
          <w:szCs w:val="15"/>
        </w:rPr>
        <w:t xml:space="preserve">Third-quarter production would be 245,000 cases, 5,000 above capacity. Building ahead is not possible, because the store would already be full at 50,000 cases.</w:t>
      </w:r>
    </w:p>
    <w:p>
      <w:pPr>
        <w:spacing w:before="20" w:after="20"/>
        <w:ind w:left="240" w:hanging="240"/>
      </w:pPr>
      <w:r>
        <w:rPr>
          <w:b/>
          <w:bCs/>
          <w:color w:val="353A7C"/>
          <w:sz w:val="15"/>
          <w:szCs w:val="15"/>
        </w:rPr>
        <w:t xml:space="preserve">Summary 3   </w:t>
      </w:r>
      <w:r>
        <w:rPr>
          <w:color w:val="6B7280"/>
          <w:sz w:val="15"/>
          <w:szCs w:val="15"/>
        </w:rPr>
        <w:t xml:space="preserve">The division plans overtime shifts for the third quarter, because the extra cost per case is well below the contribution margin of $8.20 that each case earns.</w:t>
      </w:r>
    </w:p>
    <w:p>
      <w:pPr>
        <w:spacing w:before="20" w:after="20"/>
        <w:ind w:left="240" w:hanging="240"/>
      </w:pPr>
      <w:r>
        <w:rPr>
          <w:b/>
          <w:bCs/>
          <w:color w:val="353A7C"/>
          <w:sz w:val="15"/>
          <w:szCs w:val="15"/>
        </w:rPr>
        <w:t xml:space="preserve">Summary 4   </w:t>
      </w:r>
      <w:r>
        <w:rPr>
          <w:color w:val="6B7280"/>
          <w:sz w:val="15"/>
          <w:szCs w:val="15"/>
        </w:rPr>
        <w:t xml:space="preserve">Budget: 900,000 cases sold + 43,000 ending − 42,000 beginning = 901,000 produced. Sales revenue $18,000,000 = the sales budget.</w:t>
      </w:r>
    </w:p>
    <w:p>
      <w:pPr>
        <w:spacing w:before="20" w:after="20"/>
        <w:ind w:left="240" w:hanging="240"/>
      </w:pPr>
      <w:r>
        <w:rPr>
          <w:b/>
          <w:bCs/>
          <w:color w:val="353A7C"/>
          <w:sz w:val="15"/>
          <w:szCs w:val="15"/>
        </w:rPr>
        <w:t xml:space="preserve">Summary 5   </w:t>
      </w:r>
      <w:r>
        <w:rPr>
          <w:color w:val="6B7280"/>
          <w:sz w:val="15"/>
          <w:szCs w:val="15"/>
        </w:rPr>
        <w:t xml:space="preserve">Expect a table of sales by period and an inventory policy. Compute ending and beginning stock for each period, the units to produce, and the sales revenue. Then check capacity and storage if the question gives them.</w:t>
      </w:r>
    </w:p>
    <w:p>
      <w:pPr>
        <w:sectPr>
          <w:headerReference w:type="default" r:id="rIdHdr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From production to inputs</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direct labor budget   ·   Extended Example 7A: the manufacturing cost bu   ·   The direct materials budget</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Every input budget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from the production budget, not the sales budget,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materials and labor are used when cases are filled, not when they are sold. </w:t>
      </w:r>
      <w:r>
        <w:rPr>
          <w:sz w:val="19"/>
          <w:szCs w:val="19"/>
        </w:rPr>
        <w:t xml:space="preserve">For each input, the budget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cases to produce by the quantity per case: liters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labor hours and machine hours. </w:t>
      </w:r>
      <w:r>
        <w:rPr>
          <w:sz w:val="19"/>
          <w:szCs w:val="19"/>
        </w:rPr>
        <w:t xml:space="preserve">Machine hours then drive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overhead, while fixed overhead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item by item. </w:t>
      </w:r>
      <w:r>
        <w:rPr>
          <w:sz w:val="19"/>
          <w:szCs w:val="19"/>
        </w:rPr>
        <w:t xml:space="preserve">The link runs both ways. </w:t>
      </w:r>
      <w:r>
        <w:rPr>
          <w:sz w:val="19"/>
          <w:szCs w:val="19"/>
        </w:rPr>
        <w:t xml:space="preserve">If an input budget shows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materials, labor or machine time, the production budget,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sales budget, must be changed.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multiplies   ·   shortage   ·   budgeted   ·   starts   ·   perhaps   ·   because   ·   variable   ·   concentrate   ·   overhead</w:t>
            </w:r>
          </w:p>
        </w:tc>
      </w:tr>
    </w:tbl>
    <w:p/>
    <w:p>
      <w:pPr>
        <w:sectPr>
          <w:headerReference w:type="default" r:id="rIdHdr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From production to inputs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direct labor budget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Extended Example 7A: the manufacturing cost bu</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shortage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multiplies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perhaps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input budget starts from the production budget, not the sales budget, because materials and labor are used when cases are filled, not when they are sold. For each input, the budget multiplies the cases to produce by the quantity per case: liters of concentrate, labor hours and machine hours. Machine hours then drive the variable overhead, while fixed overhead is budgeted item by item. The link runs both ways. If an input budget shows a shortage of materials, labor or machine time, the production budget, and perhaps the sales budget, must be changed.</w:t>
      </w:r>
    </w:p>
    <w:p>
      <w:pPr>
        <w:sectPr>
          <w:headerReference w:type="default" r:id="rIdHdr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The direct materials budget</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materials budget has two parts: the materials to use and the materials to buy.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equal usage plus the desired ending stock minus the beginning stock, just like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   Concentrate   ·   production   ·   direct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concentrate in the first quarter</w:t>
            </w:r>
          </w:p>
        </w:tc>
      </w:tr>
    </w:tbl>
    <w:p/>
    <w:p>
      <w:pPr>
        <w:spacing w:before="44" w:after="10"/>
      </w:pPr>
      <w:r>
        <w:rPr>
          <w:b/>
          <w:bCs/>
          <w:color w:val="353A7C"/>
          <w:sz w:val="18"/>
          <w:szCs w:val="18"/>
        </w:rPr>
        <w:t xml:space="preserve">Worked example: the concentrate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materials budget   ·   = Liters to buy   ·   − Beginning stock   ·   × $0.90 = cost of purchases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Concentrate in the third and fourth quarters</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Complete the blank cells. </w:t>
      </w:r>
      <w:r>
        <w:rPr>
          <w:sz w:val="19"/>
          <w:szCs w:val="19"/>
        </w:rPr>
        <w:t xml:space="preserve">The first quarter of 2029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at 218,000 cases.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policy decides how much stock to hold.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travels further and is kept at 10% of the next quarter's needs.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planned   ·   Concentrate   ·   procurement   ·   quarter</w:t>
            </w:r>
          </w:p>
        </w:tc>
      </w:tr>
    </w:tbl>
    <w:p/>
    <w:p>
      <w:pPr>
        <w:pageBreakBefore w:val="true"/>
        <w:spacing w:after="0"/>
      </w:pPr>
      <w:r>
        <w:rPr>
          <w:sz w:val="2"/>
        </w:rPr>
        <w:t xml:space="preserve"> </w:t>
      </w:r>
    </w:p>
    <w:p>
      <w:pPr>
        <w:spacing w:before="44" w:after="10"/>
      </w:pPr>
      <w:r>
        <w:rPr>
          <w:b/>
          <w:bCs/>
          <w:color w:val="353A7C"/>
          <w:sz w:val="18"/>
          <w:szCs w:val="18"/>
        </w:rPr>
        <w:t xml:space="preserve">Bottles, caps and cartons bought just-in-time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Bottles used and bought   ·   Caps and cartons at $0.60 a case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08"/>
        <w:gridCol w:w="3539"/>
        <w:gridCol w:w="375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Procurement policies and their effect on the materials budget</w:t>
            </w:r>
          </w:p>
        </w:tc>
      </w:tr>
      <w:tr>
        <w:tc>
          <w:tcPr>
            <w:tcW w:type="pct" w:w="1202"/>
            <w:shd w:fill="353A7C" w:val="clear"/>
            <w:tcMar>
              <w:top w:type="dxa" w:w="50"/>
              <w:left w:type="dxa" w:w="110"/>
              <w:bottom w:type="dxa" w:w="50"/>
              <w:right w:type="dxa" w:w="110"/>
            </w:tcMar>
          </w:tcPr>
          <w:p>
            <w:pPr>
              <w:spacing w:before="30" w:after="30"/>
            </w:pPr>
            <w:r>
              <w:rPr>
                <w:b/>
                <w:bCs/>
                <w:color w:val="FFFFFF"/>
                <w:sz w:val="15"/>
                <w:szCs w:val="15"/>
              </w:rPr>
              <w:t xml:space="preserve">Material</w:t>
            </w:r>
          </w:p>
        </w:tc>
        <w:tc>
          <w:tcPr>
            <w:tcW w:type="pct" w:w="1843"/>
            <w:shd w:fill="353A7C" w:val="clear"/>
            <w:tcMar>
              <w:top w:type="dxa" w:w="50"/>
              <w:left w:type="dxa" w:w="110"/>
              <w:bottom w:type="dxa" w:w="50"/>
              <w:right w:type="dxa" w:w="110"/>
            </w:tcMar>
          </w:tcPr>
          <w:p>
            <w:pPr>
              <w:spacing w:before="30" w:after="30"/>
            </w:pPr>
            <w:r>
              <w:rPr>
                <w:b/>
                <w:bCs/>
                <w:color w:val="FFFFFF"/>
                <w:sz w:val="15"/>
                <w:szCs w:val="15"/>
              </w:rPr>
              <w:t xml:space="preserve">Procurement policy (B.5.h)</w:t>
            </w:r>
          </w:p>
        </w:tc>
        <w:tc>
          <w:tcPr>
            <w:tcW w:type="pct" w:w="1955"/>
            <w:shd w:fill="353A7C" w:val="clear"/>
            <w:tcMar>
              <w:top w:type="dxa" w:w="50"/>
              <w:left w:type="dxa" w:w="110"/>
              <w:bottom w:type="dxa" w:w="50"/>
              <w:right w:type="dxa" w:w="110"/>
            </w:tcMar>
          </w:tcPr>
          <w:p>
            <w:pPr>
              <w:spacing w:before="30" w:after="30"/>
            </w:pPr>
            <w:r>
              <w:rPr>
                <w:b/>
                <w:bCs/>
                <w:color w:val="FFFFFF"/>
                <w:sz w:val="15"/>
                <w:szCs w:val="15"/>
              </w:rPr>
              <w:t xml:space="preserve">Effect on the materials budget</w:t>
            </w:r>
          </w:p>
        </w:tc>
      </w:tr>
      <w:tr>
        <w:tc>
          <w:tcPr>
            <w:tcW w:type="pct" w:w="1202"/>
            <w:tcMar>
              <w:top w:type="dxa" w:w="50"/>
              <w:left w:type="dxa" w:w="110"/>
              <w:bottom w:type="dxa" w:w="50"/>
              <w:right w:type="dxa" w:w="110"/>
            </w:tcMar>
          </w:tcPr>
          <w:p>
            <w:pPr>
              <w:spacing w:before="28" w:after="28"/>
            </w:pPr>
            <w:r>
              <w:rPr>
                <w:sz w:val="15"/>
                <w:szCs w:val="15"/>
              </w:rPr>
              <w:t xml:space="preserve">Concentrate</w:t>
            </w:r>
          </w:p>
        </w:tc>
        <w:tc>
          <w:tcPr>
            <w:tcW w:type="pct" w:w="184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955"/>
            <w:tcMar>
              <w:top w:type="dxa" w:w="50"/>
              <w:left w:type="dxa" w:w="110"/>
              <w:bottom w:type="dxa" w:w="50"/>
              <w:right w:type="dxa" w:w="110"/>
            </w:tcMar>
          </w:tcPr>
          <w:p>
            <w:pPr>
              <w:spacing w:before="28" w:after="28"/>
            </w:pPr>
            <w:r>
              <w:rPr>
                <w:sz w:val="15"/>
                <w:szCs w:val="15"/>
              </w:rPr>
              <w:t xml:space="preserve">Purchases differ from usage by the change in stock</w:t>
            </w:r>
          </w:p>
        </w:tc>
      </w:tr>
      <w:tr>
        <w:tc>
          <w:tcPr>
            <w:tcW w:type="pct" w:w="1202"/>
            <w:shd w:fill="FBFAF6" w:val="clear"/>
            <w:tcMar>
              <w:top w:type="dxa" w:w="50"/>
              <w:left w:type="dxa" w:w="110"/>
              <w:bottom w:type="dxa" w:w="50"/>
              <w:right w:type="dxa" w:w="110"/>
            </w:tcMar>
          </w:tcPr>
          <w:p>
            <w:pPr>
              <w:spacing w:before="28" w:after="28"/>
            </w:pPr>
            <w:r>
              <w:rPr>
                <w:sz w:val="15"/>
                <w:szCs w:val="15"/>
              </w:rPr>
              <w:t xml:space="preserve">Bottles (Jordan Glass)</w:t>
            </w:r>
          </w:p>
        </w:tc>
        <w:tc>
          <w:tcPr>
            <w:tcW w:type="pct" w:w="1843"/>
            <w:shd w:fill="FBFAF6" w:val="clear"/>
            <w:tcMar>
              <w:top w:type="dxa" w:w="50"/>
              <w:left w:type="dxa" w:w="110"/>
              <w:bottom w:type="dxa" w:w="50"/>
              <w:right w:type="dxa" w:w="110"/>
            </w:tcMar>
          </w:tcPr>
          <w:p>
            <w:pPr>
              <w:spacing w:before="28" w:after="28"/>
            </w:pPr>
            <w:r>
              <w:rPr>
                <w:sz w:val="15"/>
                <w:szCs w:val="15"/>
              </w:rPr>
              <w:t xml:space="preserve">Just-in-time daily deliveries (Book 2, Chapter 17)</w:t>
            </w:r>
          </w:p>
        </w:tc>
        <w:tc>
          <w:tcPr>
            <w:tcW w:type="pct" w:w="1955"/>
            <w:shd w:fill="FBFAF6" w:val="clear"/>
            <w:tcMar>
              <w:top w:type="dxa" w:w="50"/>
              <w:left w:type="dxa" w:w="110"/>
              <w:bottom w:type="dxa" w:w="50"/>
              <w:right w:type="dxa" w:w="110"/>
            </w:tcMar>
          </w:tcPr>
          <w:p>
            <w:pPr>
              <w:spacing w:before="28" w:after="28"/>
            </w:pPr>
            <w:r>
              <w:rPr>
                <w:sz w:val="15"/>
                <w:szCs w:val="15"/>
              </w:rPr>
              <w:t xml:space="preserve">Purchases = usage; almost no stock</w:t>
            </w:r>
          </w:p>
        </w:tc>
      </w:tr>
      <w:tr>
        <w:tc>
          <w:tcPr>
            <w:tcW w:type="pct" w:w="1202"/>
            <w:tcMar>
              <w:top w:type="dxa" w:w="50"/>
              <w:left w:type="dxa" w:w="110"/>
              <w:bottom w:type="dxa" w:w="50"/>
              <w:right w:type="dxa" w:w="110"/>
            </w:tcMar>
          </w:tcPr>
          <w:p>
            <w:pPr>
              <w:spacing w:before="28" w:after="28"/>
            </w:pPr>
            <w:r>
              <w:rPr>
                <w:sz w:val="15"/>
                <w:szCs w:val="15"/>
              </w:rPr>
              <w:t xml:space="preserve">Caps and cartons</w:t>
            </w:r>
          </w:p>
        </w:tc>
        <w:tc>
          <w:tcPr>
            <w:tcW w:type="pct" w:w="1843"/>
            <w:tcMar>
              <w:top w:type="dxa" w:w="50"/>
              <w:left w:type="dxa" w:w="110"/>
              <w:bottom w:type="dxa" w:w="50"/>
              <w:right w:type="dxa" w:w="110"/>
            </w:tcMar>
          </w:tcPr>
          <w:p>
            <w:pPr>
              <w:spacing w:before="28" w:after="28"/>
            </w:pPr>
            <w:r>
              <w:rPr>
                <w:sz w:val="15"/>
                <w:szCs w:val="15"/>
              </w:rPr>
              <w:t xml:space="preserve">Just-in-time</w:t>
            </w:r>
          </w:p>
        </w:tc>
        <w:tc>
          <w:tcPr>
            <w:tcW w:type="pct" w:w="1955"/>
            <w:tcMar>
              <w:top w:type="dxa" w:w="50"/>
              <w:left w:type="dxa" w:w="110"/>
              <w:bottom w:type="dxa" w:w="50"/>
              <w:right w:type="dxa" w:w="110"/>
            </w:tcMar>
          </w:tcPr>
          <w:p>
            <w:pPr>
              <w:spacing w:before="28" w:after="28"/>
            </w:pPr>
            <w:r>
              <w:rPr>
                <w:sz w:val="15"/>
                <w:szCs w:val="15"/>
              </w:rPr>
              <w:t xml:space="preserve">Purchases = usage</w:t>
            </w:r>
          </w:p>
        </w:tc>
      </w:tr>
      <w:tr>
        <w:tc>
          <w:tcPr>
            <w:tcW w:type="pct" w:w="1202"/>
            <w:shd w:fill="FBFAF6" w:val="clear"/>
            <w:tcMar>
              <w:top w:type="dxa" w:w="50"/>
              <w:left w:type="dxa" w:w="110"/>
              <w:bottom w:type="dxa" w:w="50"/>
              <w:right w:type="dxa" w:w="110"/>
            </w:tcMar>
          </w:tcPr>
          <w:p>
            <w:pPr>
              <w:spacing w:before="28" w:after="28"/>
            </w:pPr>
            <w:r>
              <w:rPr>
                <w:sz w:val="15"/>
                <w:szCs w:val="15"/>
              </w:rPr>
              <w:t xml:space="preserve">Any item with a minimum order</w:t>
            </w:r>
          </w:p>
        </w:tc>
        <w:tc>
          <w:tcPr>
            <w:tcW w:type="pct" w:w="1843"/>
            <w:shd w:fill="FBFAF6" w:val="clear"/>
            <w:tcMar>
              <w:top w:type="dxa" w:w="50"/>
              <w:left w:type="dxa" w:w="110"/>
              <w:bottom w:type="dxa" w:w="50"/>
              <w:right w:type="dxa" w:w="110"/>
            </w:tcMar>
          </w:tcPr>
          <w:p>
            <w:pPr>
              <w:spacing w:before="28" w:after="28"/>
            </w:pPr>
            <w:r>
              <w:rPr>
                <w:sz w:val="15"/>
                <w:szCs w:val="15"/>
              </w:rPr>
              <w:t xml:space="preserve">Buy in fixed lots</w:t>
            </w:r>
          </w:p>
        </w:tc>
        <w:tc>
          <w:tcPr>
            <w:tcW w:type="pct" w:w="1955"/>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Keep 10% of next quarter's needs   ·   Purchases rounded up; stock rises   ·   × 6.0 liters = liters needed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Usage is not purchases</w:t>
            </w:r>
          </w:p>
        </w:tc>
      </w:tr>
    </w:tbl>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An answer that sets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equal to usage ignores the change in materials stock. </w:t>
      </w:r>
      <w:r>
        <w:rPr>
          <w:sz w:val="19"/>
          <w:szCs w:val="19"/>
        </w:rPr>
        <w:t xml:space="preserve">It is right only for items bought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just-in-time   ·   further   ·   purchases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direct materials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المواد المباشرة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procurement policy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سياسة الشراء</w:t>
            </w:r>
          </w:p>
        </w:tc>
      </w:tr>
      <w:tr>
        <w:tc>
          <w:tcPr>
            <w:tcW w:type="pct" w:w="2400"/>
            <w:tcMar>
              <w:top w:type="dxa" w:w="50"/>
              <w:left w:type="dxa" w:w="110"/>
              <w:bottom w:type="dxa" w:w="50"/>
              <w:right w:type="dxa" w:w="110"/>
            </w:tcMar>
          </w:tcPr>
          <w:p>
            <w:pPr>
              <w:spacing w:before="26" w:after="26"/>
            </w:pPr>
            <w:r>
              <w:rPr>
                <w:color w:val="232733"/>
                <w:sz w:val="16"/>
                <w:szCs w:val="16"/>
              </w:rPr>
              <w:t xml:space="preserve">just-in-time (JIT)</w:t>
            </w:r>
          </w:p>
        </w:tc>
        <w:tc>
          <w:tcPr>
            <w:tcW w:type="pct" w:w="2600"/>
            <w:tcMar>
              <w:top w:type="dxa" w:w="50"/>
              <w:left w:type="dxa" w:w="110"/>
              <w:bottom w:type="dxa" w:w="50"/>
              <w:right w:type="dxa" w:w="110"/>
            </w:tcMar>
          </w:tcPr>
          <w:p>
            <w:pPr>
              <w:spacing w:before="26" w:after="26"/>
            </w:pPr>
            <w:r>
              <w:rPr>
                <w:color w:val="232733"/>
                <w:sz w:val="16"/>
                <w:szCs w:val="16"/>
              </w:rPr>
              <w:t xml:space="preserve">التوقيت المحدد (الإنتاج في الوقت المحدد)</w:t>
            </w:r>
          </w:p>
        </w:tc>
      </w:tr>
    </w:tbl>
    <w:p/>
    <w:p>
      <w:pPr>
        <w:sectPr>
          <w:headerReference w:type="default" r:id="rIdHdr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The direct materials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procurement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Caps and cartons at $0.60 a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Beginning stock</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Keep 10% of next quarter's needs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 Liters to buy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Purchases rounded up; stock rises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 $0.90 = cost of purchases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planned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just-in-time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materials budget has two parts: the materials to use and the materials to buy. Purchases equal usage plus the desired ending stock minus the beginning stock, just like the production budget.</w:t>
      </w:r>
    </w:p>
    <w:p>
      <w:pPr>
        <w:spacing w:before="20" w:after="20"/>
        <w:ind w:left="240" w:hanging="240"/>
      </w:pPr>
      <w:r>
        <w:rPr>
          <w:b/>
          <w:bCs/>
          <w:color w:val="353A7C"/>
          <w:sz w:val="15"/>
          <w:szCs w:val="15"/>
        </w:rPr>
        <w:t xml:space="preserve">Summary 2   </w:t>
      </w:r>
      <w:r>
        <w:rPr>
          <w:color w:val="6B7280"/>
          <w:sz w:val="15"/>
          <w:szCs w:val="15"/>
        </w:rPr>
        <w:t xml:space="preserve">Complete the blank cells. The first quarter of 2029 is planned at 218,000 cases. The procurement policy decides how much stock to hold. Concentrate travels further and is kept at 10% of the next quarter's needs.</w:t>
      </w:r>
    </w:p>
    <w:p>
      <w:pPr>
        <w:spacing w:before="20" w:after="20"/>
        <w:ind w:left="240" w:hanging="240"/>
      </w:pPr>
      <w:r>
        <w:rPr>
          <w:b/>
          <w:bCs/>
          <w:color w:val="353A7C"/>
          <w:sz w:val="15"/>
          <w:szCs w:val="15"/>
        </w:rPr>
        <w:t xml:space="preserve">Summary 3   </w:t>
      </w:r>
      <w:r>
        <w:rPr>
          <w:color w:val="6B7280"/>
          <w:sz w:val="15"/>
          <w:szCs w:val="15"/>
        </w:rPr>
        <w:t xml:space="preserve">An answer that sets purchases equal to usage ignores the change in materials stock. It is right only for items bought just-in-time.</w:t>
      </w:r>
    </w:p>
    <w:p>
      <w:pPr>
        <w:sectPr>
          <w:headerReference w:type="default" r:id="rIdHdr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The direct labor budget</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direct labor budget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cases to produce by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hours per case, then by the wage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working   ·   standard   ·   multiplies</w:t>
            </w:r>
          </w:p>
        </w:tc>
      </w:tr>
    </w:tbl>
    <w:p/>
    <w:p>
      <w:pPr>
        <w:spacing w:before="44" w:after="10"/>
      </w:pPr>
      <w:r>
        <w:rPr>
          <w:b/>
          <w:bCs/>
          <w:color w:val="353A7C"/>
          <w:sz w:val="18"/>
          <w:szCs w:val="18"/>
        </w:rPr>
        <w:t xml:space="preserve">Worked example: the direct labor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Hours available   ·   overhead budget   ·   × 0.05 hours = hours needed</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The budget must also be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With 25 operators working 480 hours a quarter, 12,000 hours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division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plans to hire two temporary operators for the summer. </w:t>
      </w:r>
      <w:r>
        <w:rPr>
          <w:sz w:val="19"/>
          <w:szCs w:val="19"/>
        </w:rPr>
        <w:t xml:space="preserve">Checking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this way is part of preparing the budget, not a separate task.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feasibility   ·   division   ·   therefore   ·   feasible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3"/>
        <w:gridCol w:w="484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5"/>
            <w:tcMar>
              <w:top w:type="dxa" w:w="50"/>
              <w:left w:type="dxa" w:w="110"/>
              <w:bottom w:type="dxa" w:w="50"/>
              <w:right w:type="dxa" w:w="110"/>
            </w:tcMar>
          </w:tcPr>
          <w:p>
            <w:pPr>
              <w:spacing w:before="26" w:after="26"/>
            </w:pPr>
            <w:r>
              <w:rPr>
                <w:color w:val="232733"/>
                <w:sz w:val="16"/>
                <w:szCs w:val="16"/>
              </w:rPr>
              <w:t xml:space="preserve">direct labor budget</w:t>
            </w:r>
          </w:p>
        </w:tc>
        <w:tc>
          <w:tcPr>
            <w:tcW w:type="pct" w:w="2525"/>
            <w:tcMar>
              <w:top w:type="dxa" w:w="50"/>
              <w:left w:type="dxa" w:w="110"/>
              <w:bottom w:type="dxa" w:w="50"/>
              <w:right w:type="dxa" w:w="110"/>
            </w:tcMar>
          </w:tcPr>
          <w:p>
            <w:pPr>
              <w:spacing w:before="26" w:after="26"/>
            </w:pPr>
            <w:r>
              <w:rPr>
                <w:color w:val="232733"/>
                <w:sz w:val="16"/>
                <w:szCs w:val="16"/>
              </w:rPr>
              <w:t xml:space="preserve">موازنة العمل المباشر</w:t>
            </w:r>
          </w:p>
        </w:tc>
      </w:tr>
      <w:tr>
        <w:tc>
          <w:tcPr>
            <w:tcW w:type="pct" w:w="2475"/>
            <w:shd w:fill="FBFAF6" w:val="clear"/>
            <w:tcMar>
              <w:top w:type="dxa" w:w="50"/>
              <w:left w:type="dxa" w:w="110"/>
              <w:bottom w:type="dxa" w:w="50"/>
              <w:right w:type="dxa" w:w="110"/>
            </w:tcMar>
          </w:tcPr>
          <w:p>
            <w:pPr>
              <w:spacing w:before="26" w:after="26"/>
            </w:pPr>
            <w:r>
              <w:rPr>
                <w:color w:val="232733"/>
                <w:sz w:val="16"/>
                <w:szCs w:val="16"/>
              </w:rPr>
              <w:t xml:space="preserve">feasibility</w:t>
            </w:r>
          </w:p>
        </w:tc>
        <w:tc>
          <w:tcPr>
            <w:tcW w:type="pct" w:w="2525"/>
            <w:shd w:fill="FBFAF6" w:val="clear"/>
            <w:tcMar>
              <w:top w:type="dxa" w:w="50"/>
              <w:left w:type="dxa" w:w="110"/>
              <w:bottom w:type="dxa" w:w="50"/>
              <w:right w:type="dxa" w:w="110"/>
            </w:tcMar>
          </w:tcPr>
          <w:p>
            <w:pPr>
              <w:spacing w:before="26" w:after="26"/>
            </w:pPr>
            <w:r>
              <w:rPr>
                <w:color w:val="232733"/>
                <w:sz w:val="16"/>
                <w:szCs w:val="16"/>
              </w:rPr>
              <w:t xml:space="preserve">إمكانية التنفيذ</w:t>
            </w:r>
          </w:p>
        </w:tc>
      </w:tr>
    </w:tbl>
    <w:p/>
    <w:p>
      <w:pPr>
        <w:sectPr>
          <w:headerReference w:type="default" r:id="rIdHdr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The direct labor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multiplies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feasible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available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 0.05 hours = hours needed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Hours available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feasibility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labor budget multiplies the cases to produce by the standard hours per case, then by the wage rate.</w:t>
      </w:r>
    </w:p>
    <w:p>
      <w:pPr>
        <w:spacing w:before="20" w:after="20"/>
        <w:ind w:left="240" w:hanging="240"/>
      </w:pPr>
      <w:r>
        <w:rPr>
          <w:b/>
          <w:bCs/>
          <w:color w:val="353A7C"/>
          <w:sz w:val="15"/>
          <w:szCs w:val="15"/>
        </w:rPr>
        <w:t xml:space="preserve">Summary 2   </w:t>
      </w:r>
      <w:r>
        <w:rPr>
          <w:color w:val="6B7280"/>
          <w:sz w:val="15"/>
          <w:szCs w:val="15"/>
        </w:rPr>
        <w:t xml:space="preserve">The budget must also be feasible. With 25 operators working 480 hours a quarter, 12,000 hours are available. The division therefore plans to hire two temporary operators for the summer. Checking feasibility in this way is part of preparing the budget, not a separate task.</w:t>
      </w:r>
    </w:p>
    <w:p>
      <w:pPr>
        <w:sectPr>
          <w:headerReference w:type="default" r:id="rIdHdr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The overhead budget</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has a variable part and a fixed part. </w:t>
      </w:r>
      <w:r>
        <w:rPr>
          <w:sz w:val="19"/>
          <w:szCs w:val="19"/>
        </w:rPr>
        <w:t xml:space="preserve">Variable overhead moves with its driver,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hours, at $50.00 an hour; fixed overhead is budgeted item by item and does not change with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   overhead   ·   production   ·   budget</w:t>
            </w:r>
          </w:p>
        </w:tc>
      </w:tr>
    </w:tbl>
    <w:p/>
    <w:p>
      <w:pPr>
        <w:spacing w:before="44" w:after="10"/>
      </w:pPr>
      <w:r>
        <w:rPr>
          <w:b/>
          <w:bCs/>
          <w:color w:val="353A7C"/>
          <w:sz w:val="18"/>
          <w:szCs w:val="18"/>
        </w:rPr>
        <w:t xml:space="preserve">Overhead items and rates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7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3757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(variable part)   ·   Power and water   ·   direct materials budget   ·   Variable overhead   ·   Cleaning supplies   ·   Insurance and property tax</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quarterly overhead budget</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First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213,000 cases × 0.02 = 4,260 machine hours × $50.00 = $213,000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plus $450,000 fixed = $663,000.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Budgeting   ·   variable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506"/>
        <w:gridCol w:w="1163"/>
        <w:gridCol w:w="1163"/>
        <w:gridCol w:w="1163"/>
        <w:gridCol w:w="1163"/>
        <w:gridCol w:w="1444"/>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Worked example: the overhead budget for 2028</w:t>
            </w:r>
          </w:p>
        </w:tc>
      </w:tr>
      <w:tr>
        <w:tc>
          <w:tcPr>
            <w:tcW w:type="pct" w:w="1826"/>
            <w:shd w:fill="353A7C" w:val="clear"/>
            <w:tcMar>
              <w:top w:type="dxa" w:w="50"/>
              <w:left w:type="dxa" w:w="110"/>
              <w:bottom w:type="dxa" w:w="50"/>
              <w:right w:type="dxa" w:w="110"/>
            </w:tcMar>
          </w:tcPr>
          <w:p>
            <w:pPr>
              <w:spacing w:before="30" w:after="30"/>
            </w:pPr>
            <w:r>
              <w:rPr>
                <w:b/>
                <w:bCs/>
                <w:color w:val="FFFFFF"/>
                <w:sz w:val="15"/>
                <w:szCs w:val="15"/>
              </w:rPr>
              <w:t xml:space="preserve">Overhead budget 2028</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Q1</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Q2</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Q3</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Q4</w:t>
            </w:r>
          </w:p>
        </w:tc>
        <w:tc>
          <w:tcPr>
            <w:tcW w:type="pct" w:w="752"/>
            <w:shd w:fill="353A7C" w:val="clear"/>
            <w:tcMar>
              <w:top w:type="dxa" w:w="50"/>
              <w:left w:type="dxa" w:w="110"/>
              <w:bottom w:type="dxa" w:w="50"/>
              <w:right w:type="dxa" w:w="110"/>
            </w:tcMar>
          </w:tcPr>
          <w:p>
            <w:pPr>
              <w:spacing w:before="30" w:after="30"/>
            </w:pPr>
            <w:r>
              <w:rPr>
                <w:b/>
                <w:bCs/>
                <w:color w:val="FFFFFF"/>
                <w:sz w:val="15"/>
                <w:szCs w:val="15"/>
              </w:rPr>
              <w:t xml:space="preserve">Year</w:t>
            </w:r>
          </w:p>
        </w:tc>
      </w:tr>
      <w:tr>
        <w:tc>
          <w:tcPr>
            <w:tcW w:type="pct" w:w="1826"/>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605"/>
            <w:tcMar>
              <w:top w:type="dxa" w:w="50"/>
              <w:left w:type="dxa" w:w="110"/>
              <w:bottom w:type="dxa" w:w="50"/>
              <w:right w:type="dxa" w:w="110"/>
            </w:tcMar>
          </w:tcPr>
          <w:p>
            <w:pPr>
              <w:spacing w:before="28" w:after="28"/>
            </w:pPr>
            <w:r>
              <w:rPr>
                <w:sz w:val="15"/>
                <w:szCs w:val="15"/>
              </w:rPr>
              <w:t xml:space="preserve">213,000</w:t>
            </w:r>
          </w:p>
        </w:tc>
        <w:tc>
          <w:tcPr>
            <w:tcW w:type="pct" w:w="605"/>
            <w:tcMar>
              <w:top w:type="dxa" w:w="50"/>
              <w:left w:type="dxa" w:w="110"/>
              <w:bottom w:type="dxa" w:w="50"/>
              <w:right w:type="dxa" w:w="110"/>
            </w:tcMar>
          </w:tcPr>
          <w:p>
            <w:pPr>
              <w:spacing w:before="28" w:after="28"/>
            </w:pPr>
            <w:r>
              <w:rPr>
                <w:sz w:val="15"/>
                <w:szCs w:val="15"/>
              </w:rPr>
              <w:t xml:space="preserve">228,000</w:t>
            </w:r>
          </w:p>
        </w:tc>
        <w:tc>
          <w:tcPr>
            <w:tcW w:type="pct" w:w="605"/>
            <w:tcMar>
              <w:top w:type="dxa" w:w="50"/>
              <w:left w:type="dxa" w:w="110"/>
              <w:bottom w:type="dxa" w:w="50"/>
              <w:right w:type="dxa" w:w="110"/>
            </w:tcMar>
          </w:tcPr>
          <w:p>
            <w:pPr>
              <w:spacing w:before="28" w:after="28"/>
            </w:pPr>
            <w:r>
              <w:rPr>
                <w:sz w:val="15"/>
                <w:szCs w:val="15"/>
              </w:rPr>
              <w:t xml:space="preserve">237,000</w:t>
            </w:r>
          </w:p>
        </w:tc>
        <w:tc>
          <w:tcPr>
            <w:tcW w:type="pct" w:w="605"/>
            <w:tcMar>
              <w:top w:type="dxa" w:w="50"/>
              <w:left w:type="dxa" w:w="110"/>
              <w:bottom w:type="dxa" w:w="50"/>
              <w:right w:type="dxa" w:w="110"/>
            </w:tcMar>
          </w:tcPr>
          <w:p>
            <w:pPr>
              <w:spacing w:before="28" w:after="28"/>
            </w:pPr>
            <w:r>
              <w:rPr>
                <w:sz w:val="15"/>
                <w:szCs w:val="15"/>
              </w:rPr>
              <w:t xml:space="preserve">223,000</w:t>
            </w:r>
          </w:p>
        </w:tc>
        <w:tc>
          <w:tcPr>
            <w:tcW w:type="pct" w:w="752"/>
            <w:tcMar>
              <w:top w:type="dxa" w:w="50"/>
              <w:left w:type="dxa" w:w="110"/>
              <w:bottom w:type="dxa" w:w="50"/>
              <w:right w:type="dxa" w:w="110"/>
            </w:tcMar>
          </w:tcPr>
          <w:p>
            <w:pPr>
              <w:spacing w:before="28" w:after="28"/>
            </w:pPr>
            <w:r>
              <w:rPr>
                <w:sz w:val="15"/>
                <w:szCs w:val="15"/>
              </w:rPr>
              <w:t xml:space="preserve">901,000</w:t>
            </w:r>
          </w:p>
        </w:tc>
      </w:tr>
      <w:tr>
        <w:tc>
          <w:tcPr>
            <w:tcW w:type="pct" w:w="182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605"/>
            <w:shd w:fill="FBFAF6" w:val="clear"/>
            <w:tcMar>
              <w:top w:type="dxa" w:w="50"/>
              <w:left w:type="dxa" w:w="110"/>
              <w:bottom w:type="dxa" w:w="50"/>
              <w:right w:type="dxa" w:w="110"/>
            </w:tcMar>
          </w:tcPr>
          <w:p>
            <w:pPr>
              <w:spacing w:before="28" w:after="28"/>
            </w:pPr>
            <w:r>
              <w:rPr>
                <w:sz w:val="15"/>
                <w:szCs w:val="15"/>
              </w:rPr>
              <w:t xml:space="preserve">4,260</w:t>
            </w:r>
          </w:p>
        </w:tc>
        <w:tc>
          <w:tcPr>
            <w:tcW w:type="pct" w:w="605"/>
            <w:shd w:fill="FBFAF6" w:val="clear"/>
            <w:tcMar>
              <w:top w:type="dxa" w:w="50"/>
              <w:left w:type="dxa" w:w="110"/>
              <w:bottom w:type="dxa" w:w="50"/>
              <w:right w:type="dxa" w:w="110"/>
            </w:tcMar>
          </w:tcPr>
          <w:p>
            <w:pPr>
              <w:spacing w:before="28" w:after="28"/>
            </w:pPr>
            <w:r>
              <w:rPr>
                <w:sz w:val="15"/>
                <w:szCs w:val="15"/>
              </w:rPr>
              <w:t xml:space="preserve">4,560</w:t>
            </w:r>
          </w:p>
        </w:tc>
        <w:tc>
          <w:tcPr>
            <w:tcW w:type="pct" w:w="605"/>
            <w:shd w:fill="FBFAF6" w:val="clear"/>
            <w:tcMar>
              <w:top w:type="dxa" w:w="50"/>
              <w:left w:type="dxa" w:w="110"/>
              <w:bottom w:type="dxa" w:w="50"/>
              <w:right w:type="dxa" w:w="110"/>
            </w:tcMar>
          </w:tcPr>
          <w:p>
            <w:pPr>
              <w:spacing w:before="28" w:after="28"/>
            </w:pPr>
            <w:r>
              <w:rPr>
                <w:sz w:val="15"/>
                <w:szCs w:val="15"/>
              </w:rPr>
              <w:t xml:space="preserve">4,740</w:t>
            </w:r>
          </w:p>
        </w:tc>
        <w:tc>
          <w:tcPr>
            <w:tcW w:type="pct" w:w="605"/>
            <w:shd w:fill="FBFAF6" w:val="clear"/>
            <w:tcMar>
              <w:top w:type="dxa" w:w="50"/>
              <w:left w:type="dxa" w:w="110"/>
              <w:bottom w:type="dxa" w:w="50"/>
              <w:right w:type="dxa" w:w="110"/>
            </w:tcMar>
          </w:tcPr>
          <w:p>
            <w:pPr>
              <w:spacing w:before="28" w:after="28"/>
            </w:pPr>
            <w:r>
              <w:rPr>
                <w:sz w:val="15"/>
                <w:szCs w:val="15"/>
              </w:rPr>
              <w:t xml:space="preserve">4,460</w:t>
            </w:r>
          </w:p>
        </w:tc>
        <w:tc>
          <w:tcPr>
            <w:tcW w:type="pct" w:w="752"/>
            <w:shd w:fill="FBFAF6" w:val="clear"/>
            <w:tcMar>
              <w:top w:type="dxa" w:w="50"/>
              <w:left w:type="dxa" w:w="110"/>
              <w:bottom w:type="dxa" w:w="50"/>
              <w:right w:type="dxa" w:w="110"/>
            </w:tcMar>
          </w:tcPr>
          <w:p>
            <w:pPr>
              <w:spacing w:before="28" w:after="28"/>
            </w:pPr>
            <w:r>
              <w:rPr>
                <w:sz w:val="15"/>
                <w:szCs w:val="15"/>
              </w:rPr>
              <w:t xml:space="preserve">18,020</w:t>
            </w:r>
          </w:p>
        </w:tc>
      </w:tr>
      <w:tr>
        <w:tc>
          <w:tcPr>
            <w:tcW w:type="pct" w:w="1826"/>
            <w:tcMar>
              <w:top w:type="dxa" w:w="50"/>
              <w:left w:type="dxa" w:w="110"/>
              <w:bottom w:type="dxa" w:w="50"/>
              <w:right w:type="dxa" w:w="110"/>
            </w:tcMar>
          </w:tcPr>
          <w:p>
            <w:pPr>
              <w:spacing w:before="28" w:after="28"/>
            </w:pPr>
            <w:r>
              <w:rPr>
                <w:sz w:val="15"/>
                <w:szCs w:val="15"/>
              </w:rPr>
              <w:t xml:space="preserve">Variable overhead (× $50.00)</w:t>
            </w:r>
          </w:p>
        </w:tc>
        <w:tc>
          <w:tcPr>
            <w:tcW w:type="pct" w:w="605"/>
            <w:tcMar>
              <w:top w:type="dxa" w:w="50"/>
              <w:left w:type="dxa" w:w="110"/>
              <w:bottom w:type="dxa" w:w="50"/>
              <w:right w:type="dxa" w:w="110"/>
            </w:tcMar>
          </w:tcPr>
          <w:p>
            <w:pPr>
              <w:spacing w:before="28" w:after="28"/>
            </w:pPr>
            <w:r>
              <w:rPr>
                <w:sz w:val="15"/>
                <w:szCs w:val="15"/>
              </w:rPr>
              <w:t xml:space="preserve">213,000</w:t>
            </w:r>
          </w:p>
        </w:tc>
        <w:tc>
          <w:tcPr>
            <w:tcW w:type="pct" w:w="605"/>
            <w:tcMar>
              <w:top w:type="dxa" w:w="50"/>
              <w:left w:type="dxa" w:w="110"/>
              <w:bottom w:type="dxa" w:w="50"/>
              <w:right w:type="dxa" w:w="110"/>
            </w:tcMar>
          </w:tcPr>
          <w:p>
            <w:pPr>
              <w:spacing w:before="28" w:after="28"/>
            </w:pPr>
            <w:r>
              <w:rPr>
                <w:sz w:val="15"/>
                <w:szCs w:val="15"/>
              </w:rPr>
              <w:t xml:space="preserve">228,000</w:t>
            </w:r>
          </w:p>
        </w:tc>
        <w:tc>
          <w:tcPr>
            <w:tcW w:type="pct" w:w="605"/>
            <w:tcMar>
              <w:top w:type="dxa" w:w="50"/>
              <w:left w:type="dxa" w:w="110"/>
              <w:bottom w:type="dxa" w:w="50"/>
              <w:right w:type="dxa" w:w="110"/>
            </w:tcMar>
          </w:tcPr>
          <w:p>
            <w:pPr>
              <w:spacing w:before="28" w:after="28"/>
            </w:pPr>
            <w:r>
              <w:rPr>
                <w:sz w:val="15"/>
                <w:szCs w:val="15"/>
              </w:rPr>
              <w:t xml:space="preserve">237,000</w:t>
            </w:r>
          </w:p>
        </w:tc>
        <w:tc>
          <w:tcPr>
            <w:tcW w:type="pct" w:w="605"/>
            <w:tcMar>
              <w:top w:type="dxa" w:w="50"/>
              <w:left w:type="dxa" w:w="110"/>
              <w:bottom w:type="dxa" w:w="50"/>
              <w:right w:type="dxa" w:w="110"/>
            </w:tcMar>
          </w:tcPr>
          <w:p>
            <w:pPr>
              <w:spacing w:before="28" w:after="28"/>
            </w:pPr>
            <w:r>
              <w:rPr>
                <w:sz w:val="15"/>
                <w:szCs w:val="15"/>
              </w:rPr>
              <w:t xml:space="preserve">223,000</w:t>
            </w:r>
          </w:p>
        </w:tc>
        <w:tc>
          <w:tcPr>
            <w:tcW w:type="pct" w:w="752"/>
            <w:tcMar>
              <w:top w:type="dxa" w:w="50"/>
              <w:left w:type="dxa" w:w="110"/>
              <w:bottom w:type="dxa" w:w="50"/>
              <w:right w:type="dxa" w:w="110"/>
            </w:tcMar>
          </w:tcPr>
          <w:p>
            <w:pPr>
              <w:spacing w:before="28" w:after="28"/>
            </w:pPr>
            <w:r>
              <w:rPr>
                <w:sz w:val="15"/>
                <w:szCs w:val="15"/>
              </w:rPr>
              <w:t xml:space="preserve">901,000</w:t>
            </w:r>
          </w:p>
        </w:tc>
      </w:tr>
      <w:tr>
        <w:tc>
          <w:tcPr>
            <w:tcW w:type="pct" w:w="1826"/>
            <w:shd w:fill="FBFAF6" w:val="clear"/>
            <w:tcMar>
              <w:top w:type="dxa" w:w="50"/>
              <w:left w:type="dxa" w:w="110"/>
              <w:bottom w:type="dxa" w:w="50"/>
              <w:right w:type="dxa" w:w="110"/>
            </w:tcMar>
          </w:tcPr>
          <w:p>
            <w:pPr>
              <w:spacing w:before="28" w:after="28"/>
            </w:pPr>
            <w:r>
              <w:rPr>
                <w:sz w:val="15"/>
                <w:szCs w:val="15"/>
              </w:rPr>
              <w:t xml:space="preserve">Fixed overhead</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752"/>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1826"/>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605"/>
            <w:tcMar>
              <w:top w:type="dxa" w:w="50"/>
              <w:left w:type="dxa" w:w="110"/>
              <w:bottom w:type="dxa" w:w="50"/>
              <w:right w:type="dxa" w:w="110"/>
            </w:tcMar>
          </w:tcPr>
          <w:p>
            <w:pPr>
              <w:spacing w:before="28" w:after="28"/>
            </w:pPr>
            <w:r>
              <w:rPr>
                <w:sz w:val="15"/>
                <w:szCs w:val="15"/>
              </w:rPr>
              <w:t xml:space="preserve">663,000</w:t>
            </w:r>
          </w:p>
        </w:tc>
        <w:tc>
          <w:tcPr>
            <w:tcW w:type="pct" w:w="605"/>
            <w:tcMar>
              <w:top w:type="dxa" w:w="50"/>
              <w:left w:type="dxa" w:w="110"/>
              <w:bottom w:type="dxa" w:w="50"/>
              <w:right w:type="dxa" w:w="110"/>
            </w:tcMar>
          </w:tcPr>
          <w:p>
            <w:pPr>
              <w:spacing w:before="28" w:after="28"/>
            </w:pPr>
            <w:r>
              <w:rPr>
                <w:sz w:val="15"/>
                <w:szCs w:val="15"/>
              </w:rPr>
              <w:t xml:space="preserve">678,000</w:t>
            </w:r>
          </w:p>
        </w:tc>
        <w:tc>
          <w:tcPr>
            <w:tcW w:type="pct" w:w="605"/>
            <w:tcMar>
              <w:top w:type="dxa" w:w="50"/>
              <w:left w:type="dxa" w:w="110"/>
              <w:bottom w:type="dxa" w:w="50"/>
              <w:right w:type="dxa" w:w="110"/>
            </w:tcMar>
          </w:tcPr>
          <w:p>
            <w:pPr>
              <w:spacing w:before="28" w:after="28"/>
            </w:pPr>
            <w:r>
              <w:rPr>
                <w:sz w:val="15"/>
                <w:szCs w:val="15"/>
              </w:rPr>
              <w:t xml:space="preserve">687,000</w:t>
            </w:r>
          </w:p>
        </w:tc>
        <w:tc>
          <w:tcPr>
            <w:tcW w:type="pct" w:w="605"/>
            <w:tcMar>
              <w:top w:type="dxa" w:w="50"/>
              <w:left w:type="dxa" w:w="110"/>
              <w:bottom w:type="dxa" w:w="50"/>
              <w:right w:type="dxa" w:w="110"/>
            </w:tcMar>
          </w:tcPr>
          <w:p>
            <w:pPr>
              <w:spacing w:before="28" w:after="28"/>
            </w:pPr>
            <w:r>
              <w:rPr>
                <w:sz w:val="15"/>
                <w:szCs w:val="15"/>
              </w:rPr>
              <w:t xml:space="preserve">673,000</w:t>
            </w:r>
          </w:p>
        </w:tc>
        <w:tc>
          <w:tcPr>
            <w:tcW w:type="pct" w:w="752"/>
            <w:tcMar>
              <w:top w:type="dxa" w:w="50"/>
              <w:left w:type="dxa" w:w="110"/>
              <w:bottom w:type="dxa" w:w="50"/>
              <w:right w:type="dxa" w:w="110"/>
            </w:tcMar>
          </w:tcPr>
          <w:p>
            <w:pPr>
              <w:spacing w:before="28" w:after="28"/>
            </w:pPr>
            <w:r>
              <w:rPr>
                <w:sz w:val="15"/>
                <w:szCs w:val="15"/>
              </w:rPr>
              <w:t xml:space="preserve">2,701,000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 item   ·   Machine hours (× 0.02)   ·   Total overhead   ·   Cases to produce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overhead does not follow volume</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Budgeting fixed overhead as an amount per case makes it rise and fall with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In the overhead budget, fixed overhead is the same each quarter; only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overhead follows the driver.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variable   ·   production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overhead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التكاليف الصناعية غير المباشرة</w:t>
            </w:r>
          </w:p>
        </w:tc>
      </w:tr>
    </w:tbl>
    <w:p/>
    <w:p>
      <w:pPr>
        <w:sectPr>
          <w:headerReference w:type="default" r:id="rIdHdr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The overhead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Cases to produce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Power and water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Machine hours (× 0.02)</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Maintenance (variable part)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Total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Cleaning supplies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 overhead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Insurance and property tax</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overhead budget has a variable part and a fixed part. Variable overhead moves with its driver, machine hours, at $50.00 an hour; fixed overhead is budgeted item by item and does not change with production.</w:t>
      </w:r>
    </w:p>
    <w:p>
      <w:pPr>
        <w:spacing w:before="20" w:after="20"/>
        <w:ind w:left="240" w:hanging="240"/>
      </w:pPr>
      <w:r>
        <w:rPr>
          <w:b/>
          <w:bCs/>
          <w:color w:val="353A7C"/>
          <w:sz w:val="15"/>
          <w:szCs w:val="15"/>
        </w:rPr>
        <w:t xml:space="preserve">Summary 2   </w:t>
      </w:r>
      <w:r>
        <w:rPr>
          <w:color w:val="6B7280"/>
          <w:sz w:val="15"/>
          <w:szCs w:val="15"/>
        </w:rPr>
        <w:t xml:space="preserve">First quarter: 213,000 cases × 0.02 = 4,260 machine hours × $50.00 = $213,000 variable, plus $450,000 fixed = $663,000.</w:t>
      </w:r>
    </w:p>
    <w:p>
      <w:pPr>
        <w:spacing w:before="20" w:after="20"/>
        <w:ind w:left="240" w:hanging="240"/>
      </w:pPr>
      <w:r>
        <w:rPr>
          <w:b/>
          <w:bCs/>
          <w:color w:val="353A7C"/>
          <w:sz w:val="15"/>
          <w:szCs w:val="15"/>
        </w:rPr>
        <w:t xml:space="preserve">Summary 3   </w:t>
      </w:r>
      <w:r>
        <w:rPr>
          <w:color w:val="6B7280"/>
          <w:sz w:val="15"/>
          <w:szCs w:val="15"/>
        </w:rPr>
        <w:t xml:space="preserve">Budgeting fixed overhead as an amount per case makes it rise and fall with production. In the overhead budget, fixed overhead is the same each quarter; only variable overhead follows the driver.</w:t>
      </w:r>
    </w:p>
    <w:p>
      <w:pPr>
        <w:sectPr>
          <w:headerReference w:type="default" r:id="rIdHdr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Extended Example 7A: the manufacturing cost budget and the summer test</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brings the three budgets together and tests the busiest quarter.</w:t>
      </w:r>
    </w:p>
    <w:p>
      <w:pPr>
        <w:spacing w:before="44" w:after="10"/>
      </w:pPr>
      <w:r>
        <w:rPr>
          <w:b/>
          <w:bCs/>
          <w:color w:val="353A7C"/>
          <w:sz w:val="18"/>
          <w:szCs w:val="18"/>
        </w:rPr>
        <w:t xml:space="preserve">Extended Example: the manufacturing cost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15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3153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Concentrate used   ·   Bottles   ·   just-in-time (JIT)   ·   Budgeted manufacturing cost   ·   Direct labor</w:t>
            </w:r>
          </w:p>
        </w:tc>
      </w:tr>
    </w:tbl>
    <w:p/>
    <w:p>
      <w:pPr>
        <w:spacing w:before="44" w:after="14"/>
      </w:pPr>
      <w:r>
        <w:rPr>
          <w:b/>
          <w:bCs/>
          <w:color w:val="353A7C"/>
          <w:sz w:val="18"/>
          <w:szCs w:val="18"/>
        </w:rPr>
        <w:t xml:space="preserve">Summary 1</w:t>
      </w:r>
      <w:r>
        <w:rPr>
          <w:color w:val="6B7280"/>
          <w:sz w:val="16"/>
          <w:szCs w:val="16"/>
        </w:rPr>
        <w:t xml:space="preserve">      gaps 5–6</w:t>
      </w:r>
    </w:p>
    <w:p>
      <w:pPr>
        <w:spacing w:before="20" w:after="20" w:line="360" w:lineRule="auto"/>
        <w:ind w:left="200"/>
      </w:pPr>
      <w:r>
        <w:rPr>
          <w:sz w:val="19"/>
          <w:szCs w:val="19"/>
        </w:rPr>
        <w:t xml:space="preserve">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901,000 cases × $12.60 = $11,352,600. </w:t>
      </w:r>
      <w:r>
        <w:rPr>
          <w:sz w:val="19"/>
          <w:szCs w:val="19"/>
        </w:rPr>
        <w:t xml:space="preserve">The budget is $2,000 lower because fixed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a fixed amount, while the card spreads it over a normal volume of 900,000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   budgets   ·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3. Can the third quarter be done?</w:t>
            </w:r>
          </w:p>
        </w:tc>
      </w:tr>
    </w:tbl>
    <w:p/>
    <w:p>
      <w:pPr>
        <w:spacing w:before="44" w:after="10"/>
      </w:pPr>
      <w:r>
        <w:rPr>
          <w:b/>
          <w:bCs/>
          <w:color w:val="353A7C"/>
          <w:sz w:val="18"/>
          <w:szCs w:val="18"/>
        </w:rPr>
        <w:t xml:space="preserve">Extended Example: can the third quarter be done?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hours   ·   just-in-time (JIT)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20" w:after="20" w:line="360" w:lineRule="auto"/>
        <w:ind w:left="200"/>
      </w:pPr>
      <w:r>
        <w:rPr>
          <w:sz w:val="19"/>
          <w:szCs w:val="19"/>
        </w:rPr>
        <w:t xml:space="preserve">Concentrate purchases 5,409,000 liters = usage 5,406,000 + ending 130,800 − beginning 127,800.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Expect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budget and a materials policy. </w:t>
      </w:r>
      <w:r>
        <w:rPr>
          <w:sz w:val="19"/>
          <w:szCs w:val="19"/>
        </w:rPr>
        <w:t xml:space="preserve">Compute usage,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units and dollars, labor hours and cost, and overhead by variable and fixed parts. </w:t>
      </w:r>
      <w:r>
        <w:rPr>
          <w:sz w:val="19"/>
          <w:szCs w:val="19"/>
        </w:rPr>
        <w:t xml:space="preserve">Then compare the hours or materials with what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purchases   ·   overhead   ·   production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Jars to produce: second quarter</w:t>
            </w:r>
          </w:p>
        </w:tc>
        <w:tc>
          <w:tcPr>
            <w:tcW w:type="pct" w:w="2400"/>
            <w:tcMar>
              <w:top w:type="dxa" w:w="50"/>
              <w:left w:type="dxa" w:w="110"/>
              <w:bottom w:type="dxa" w:w="50"/>
              <w:right w:type="dxa" w:w="110"/>
            </w:tcMar>
          </w:tcPr>
          <w:p>
            <w:pPr>
              <w:spacing w:before="28" w:after="28"/>
            </w:pPr>
            <w:r>
              <w:rPr>
                <w:sz w:val="15"/>
                <w:szCs w:val="15"/>
              </w:rPr>
              <w:t xml:space="preserve">382,000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to produce: third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396,000</w:t>
            </w:r>
          </w:p>
        </w:tc>
      </w:tr>
      <w:tr>
        <w:tc>
          <w:tcPr>
            <w:tcW w:type="pct" w:w="2600"/>
            <w:tcMar>
              <w:top w:type="dxa" w:w="50"/>
              <w:left w:type="dxa" w:w="110"/>
              <w:bottom w:type="dxa" w:w="50"/>
              <w:right w:type="dxa" w:w="110"/>
            </w:tcMar>
          </w:tcPr>
          <w:p>
            <w:pPr>
              <w:spacing w:before="28" w:after="28"/>
            </w:pPr>
            <w:r>
              <w:rPr>
                <w:sz w:val="15"/>
                <w:szCs w:val="15"/>
              </w:rPr>
              <w:t xml:space="preserve">Sesame paste per jar</w:t>
            </w:r>
          </w:p>
        </w:tc>
        <w:tc>
          <w:tcPr>
            <w:tcW w:type="pct" w:w="2400"/>
            <w:tcMar>
              <w:top w:type="dxa" w:w="50"/>
              <w:left w:type="dxa" w:w="110"/>
              <w:bottom w:type="dxa" w:w="50"/>
              <w:right w:type="dxa" w:w="110"/>
            </w:tcMar>
          </w:tcPr>
          <w:p>
            <w:pPr>
              <w:spacing w:before="28" w:after="28"/>
            </w:pPr>
            <w:r>
              <w:rPr>
                <w:sz w:val="15"/>
                <w:szCs w:val="15"/>
              </w:rPr>
              <w:t xml:space="preserve">0.50 kg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Price of sesame paste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600"/>
            <w:tcMar>
              <w:top w:type="dxa" w:w="50"/>
              <w:left w:type="dxa" w:w="110"/>
              <w:bottom w:type="dxa" w:w="50"/>
              <w:right w:type="dxa" w:w="110"/>
            </w:tcMar>
          </w:tcPr>
          <w:p>
            <w:pPr>
              <w:spacing w:before="28" w:after="28"/>
            </w:pPr>
            <w:r>
              <w:rPr>
                <w:sz w:val="15"/>
                <w:szCs w:val="15"/>
              </w:rPr>
              <w:t xml:space="preserve">Ending sesame stock</w:t>
            </w:r>
          </w:p>
        </w:tc>
        <w:tc>
          <w:tcPr>
            <w:tcW w:type="pct" w:w="2400"/>
            <w:tcMar>
              <w:top w:type="dxa" w:w="50"/>
              <w:left w:type="dxa" w:w="110"/>
              <w:bottom w:type="dxa" w:w="50"/>
              <w:right w:type="dxa" w:w="110"/>
            </w:tcMar>
          </w:tcPr>
          <w:p>
            <w:pPr>
              <w:spacing w:before="28" w:after="28"/>
            </w:pPr>
            <w:r>
              <w:rPr>
                <w:sz w:val="15"/>
                <w:szCs w:val="15"/>
              </w:rPr>
              <w:t xml:space="preserve">20% of next quarter's needs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Labor per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600"/>
            <w:tcMar>
              <w:top w:type="dxa" w:w="50"/>
              <w:left w:type="dxa" w:w="110"/>
              <w:bottom w:type="dxa" w:w="50"/>
              <w:right w:type="dxa" w:w="110"/>
            </w:tcMar>
          </w:tcPr>
          <w:p>
            <w:pPr>
              <w:spacing w:before="28" w:after="28"/>
            </w:pPr>
            <w:r>
              <w:rPr>
                <w:sz w:val="15"/>
                <w:szCs w:val="15"/>
              </w:rPr>
              <w:t xml:space="preserve">Labor rate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Labor hours available in the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4,500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$2.50 a kg   ·   $15.00 an hour   ·   0.50 kg   ·   0.012 hours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Q3</w:t>
            </w:r>
          </w:p>
        </w:tc>
        <w:tc>
          <w:tcPr>
            <w:tcW w:type="pct" w:w="2600"/>
            <w:tcMar>
              <w:top w:type="dxa" w:w="50"/>
              <w:left w:type="dxa" w:w="110"/>
              <w:bottom w:type="dxa" w:w="50"/>
              <w:right w:type="dxa" w:w="110"/>
            </w:tcMar>
          </w:tcPr>
          <w:p>
            <w:pPr>
              <w:spacing w:before="26" w:after="26"/>
            </w:pPr>
            <w:r>
              <w:rPr>
                <w:color w:val="232733"/>
                <w:sz w:val="16"/>
                <w:szCs w:val="16"/>
              </w:rPr>
              <w:t xml:space="preserve">1,422,000 + 133,800 = 1,555,800; − 142,200 = 1,413,600 liters; × $0.90 = $1,272,240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Q4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1,338,000 + 130,800 (10% of 1,308,000) = 1,468,800; − 133,800 = 1,335,000 liters; × $0.90 = $1,201,500</w:t>
            </w:r>
          </w:p>
        </w:tc>
      </w:tr>
    </w:tbl>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of the tahini plant   ·   Power for the filling line   ·   Ending stock of sesame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direct materials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المواد المباشرة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direct labor budget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موازنة العمل المباشر</w:t>
            </w:r>
          </w:p>
        </w:tc>
      </w:tr>
      <w:tr>
        <w:tc>
          <w:tcPr>
            <w:tcW w:type="pct" w:w="2400"/>
            <w:tcMar>
              <w:top w:type="dxa" w:w="50"/>
              <w:left w:type="dxa" w:w="110"/>
              <w:bottom w:type="dxa" w:w="50"/>
              <w:right w:type="dxa" w:w="110"/>
            </w:tcMar>
          </w:tcPr>
          <w:p>
            <w:pPr>
              <w:spacing w:before="26" w:after="26"/>
            </w:pPr>
            <w:r>
              <w:rPr>
                <w:color w:val="232733"/>
                <w:sz w:val="16"/>
                <w:szCs w:val="16"/>
              </w:rPr>
              <w:t xml:space="preserve">overhead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التكاليف الصناعية غير المباشرة</w:t>
            </w:r>
          </w:p>
        </w:tc>
      </w:tr>
    </w:tbl>
    <w:p/>
    <w:p>
      <w:pPr>
        <w:sectPr>
          <w:headerReference w:type="default" r:id="rIdHdr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Extended Example 7A: the manufacturing cost budget and the summer test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Concentrate used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Bottles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available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Direct labor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$2.50 a kg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Budgeted manufacturing cost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0.012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$15.00 an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Ending stock of sesame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Machine hours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Power for the filling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standard, 901,000 cases × $12.60 = $11,352,600. The budget is $2,000 lower because fixed overhead is a fixed amount, while the card spreads it over a normal volume of 900,000 cases.</w:t>
      </w:r>
    </w:p>
    <w:p>
      <w:pPr>
        <w:spacing w:before="20" w:after="20"/>
        <w:ind w:left="240" w:hanging="240"/>
      </w:pPr>
      <w:r>
        <w:rPr>
          <w:b/>
          <w:bCs/>
          <w:color w:val="353A7C"/>
          <w:sz w:val="15"/>
          <w:szCs w:val="15"/>
        </w:rPr>
        <w:t xml:space="preserve">Summary 2   </w:t>
      </w:r>
      <w:r>
        <w:rPr>
          <w:color w:val="6B7280"/>
          <w:sz w:val="15"/>
          <w:szCs w:val="15"/>
        </w:rPr>
        <w:t xml:space="preserve">Expect a production budget and a materials policy. Compute usage, purchases in units and dollars, labor hours and cost, and overhead by variable and fixed parts. Then compare the hours or materials with what is available.</w:t>
      </w:r>
    </w:p>
    <w:p>
      <w:pPr>
        <w:sectPr>
          <w:headerReference w:type="default" r:id="rIdHdr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The cost of goods sold budget</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operating budget   ·   The cost of goods sold budget   ·   The selling and administrative expense budget</w:t>
            </w:r>
          </w:p>
        </w:tc>
      </w:tr>
    </w:tbl>
    <w:p/>
    <w:p>
      <w:pPr>
        <w:spacing w:before="44" w:after="14"/>
      </w:pPr>
      <w:r>
        <w:rPr>
          <w:b/>
          <w:bCs/>
          <w:color w:val="353A7C"/>
          <w:sz w:val="18"/>
          <w:szCs w:val="18"/>
        </w:rPr>
        <w:t xml:space="preserve">Summary 1</w:t>
      </w:r>
      <w:r>
        <w:rPr>
          <w:color w:val="6B7280"/>
          <w:sz w:val="16"/>
          <w:szCs w:val="16"/>
        </w:rPr>
        <w:t xml:space="preserve">      gaps 3–4</w:t>
      </w:r>
    </w:p>
    <w:p>
      <w:pPr>
        <w:spacing w:before="20" w:after="20" w:line="360" w:lineRule="auto"/>
        <w:ind w:left="200"/>
      </w:pPr>
      <w:r>
        <w:rPr>
          <w:sz w:val="19"/>
          <w:szCs w:val="19"/>
        </w:rPr>
        <w:t xml:space="preserve">The cost of goods sold budget has three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beginning finished goods, plus the cost of goods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the period, minus ending finished goods.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components   ·   manufactured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cost of goods sold for 2028</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Beginning stock 42,000 cases × $12.60 = $529,200; plus cost of goods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$11,350,600; minus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stock 43,000 cases × $12.60 = $541,800.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ending   ·   overhead   ·   manufactured</w:t>
            </w:r>
          </w:p>
        </w:tc>
      </w:tr>
    </w:tbl>
    <w:p/>
    <w:p>
      <w:pPr>
        <w:spacing w:before="44" w:after="10"/>
      </w:pPr>
      <w:r>
        <w:rPr>
          <w:b/>
          <w:bCs/>
          <w:color w:val="353A7C"/>
          <w:sz w:val="18"/>
          <w:szCs w:val="18"/>
        </w:rPr>
        <w:t xml:space="preserve">Worked example: the cost of goods sold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manufactured   ·   Beginning finished goods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8–12</w:t>
      </w:r>
    </w:p>
    <w:p>
      <w:pPr>
        <w:spacing w:before="20" w:after="20" w:line="360" w:lineRule="auto"/>
        <w:ind w:left="200"/>
      </w:pPr>
      <w:r>
        <w:rPr>
          <w:sz w:val="19"/>
          <w:szCs w:val="19"/>
        </w:rPr>
        <w:t xml:space="preserve">The check line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result. </w:t>
      </w:r>
      <w:r>
        <w:rPr>
          <w:sz w:val="19"/>
          <w:szCs w:val="19"/>
        </w:rPr>
        <w:t xml:space="preserve">At standard, 900,000 cases sold × $12.60 = $11,340,000; the budget is $2,000 lower because fixed overhead applied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slightly above the fixed overhead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For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budgets, cost of goods sold is simply the cases sold at standard, and the small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adjustment is made at the end of the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fixed-overhead   ·   budgeted   ·   production   ·   explains   ·   quarterly   ·   standard</w:t>
            </w:r>
          </w:p>
        </w:tc>
      </w:tr>
    </w:tbl>
    <w:p/>
    <w:p>
      <w:pPr>
        <w:spacing w:before="44" w:after="10"/>
      </w:pPr>
      <w:r>
        <w:rPr>
          <w:b/>
          <w:bCs/>
          <w:color w:val="353A7C"/>
          <w:sz w:val="18"/>
          <w:szCs w:val="18"/>
        </w:rPr>
        <w:t xml:space="preserve">Cost of goods sold by quarter</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Cases sold   ·   contribution margin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Manufactured is not sold</w:t>
            </w:r>
          </w:p>
        </w:tc>
      </w:tr>
    </w:tbl>
    <w:p/>
    <w:p>
      <w:pPr>
        <w:spacing w:before="44" w:after="14"/>
      </w:pPr>
      <w:r>
        <w:rPr>
          <w:b/>
          <w:bCs/>
          <w:color w:val="353A7C"/>
          <w:sz w:val="18"/>
          <w:szCs w:val="18"/>
        </w:rPr>
        <w:t xml:space="preserve">Summary 4</w:t>
      </w:r>
      <w:r>
        <w:rPr>
          <w:color w:val="6B7280"/>
          <w:sz w:val="16"/>
          <w:szCs w:val="16"/>
        </w:rPr>
        <w:t xml:space="preserve">      gaps 14–16</w:t>
      </w:r>
    </w:p>
    <w:p>
      <w:pPr>
        <w:spacing w:before="20" w:after="20" w:line="360" w:lineRule="auto"/>
        <w:ind w:left="200"/>
      </w:pPr>
      <w:r>
        <w:rPr>
          <w:sz w:val="19"/>
          <w:szCs w:val="19"/>
        </w:rPr>
        <w:t xml:space="preserve">Cost of goods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the cost of cases finished; cost of goods sold is the cost of cases sold. </w:t>
      </w:r>
      <w:r>
        <w:rPr>
          <w:sz w:val="19"/>
          <w:szCs w:val="19"/>
        </w:rPr>
        <w:t xml:space="preserve">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that uses one for the other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change in finished goods.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ignores   ·   adjustment   ·   answer   ·   manufactured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9"/>
        <w:gridCol w:w="475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6"/>
            <w:tcMar>
              <w:top w:type="dxa" w:w="50"/>
              <w:left w:type="dxa" w:w="110"/>
              <w:bottom w:type="dxa" w:w="50"/>
              <w:right w:type="dxa" w:w="110"/>
            </w:tcMar>
          </w:tcPr>
          <w:p>
            <w:pPr>
              <w:spacing w:before="26" w:after="26"/>
            </w:pPr>
            <w:r>
              <w:rPr>
                <w:color w:val="232733"/>
                <w:sz w:val="16"/>
                <w:szCs w:val="16"/>
              </w:rPr>
              <w:t xml:space="preserve">cost of goods sold budget</w:t>
            </w:r>
          </w:p>
        </w:tc>
        <w:tc>
          <w:tcPr>
            <w:tcW w:type="pct" w:w="2474"/>
            <w:tcMar>
              <w:top w:type="dxa" w:w="50"/>
              <w:left w:type="dxa" w:w="110"/>
              <w:bottom w:type="dxa" w:w="50"/>
              <w:right w:type="dxa" w:w="110"/>
            </w:tcMar>
          </w:tcPr>
          <w:p>
            <w:pPr>
              <w:spacing w:before="26" w:after="26"/>
            </w:pPr>
            <w:r>
              <w:rPr>
                <w:color w:val="232733"/>
                <w:sz w:val="16"/>
                <w:szCs w:val="16"/>
              </w:rPr>
              <w:t xml:space="preserve">موازنة تكلفة البضاعة المباعة</w:t>
            </w:r>
          </w:p>
        </w:tc>
      </w:tr>
      <w:tr>
        <w:tc>
          <w:tcPr>
            <w:tcW w:type="pct" w:w="2526"/>
            <w:shd w:fill="FBFAF6" w:val="clear"/>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474"/>
            <w:shd w:fill="FBFAF6" w:val="clear"/>
            <w:tcMar>
              <w:top w:type="dxa" w:w="50"/>
              <w:left w:type="dxa" w:w="110"/>
              <w:bottom w:type="dxa" w:w="50"/>
              <w:right w:type="dxa" w:w="110"/>
            </w:tcMar>
          </w:tcPr>
          <w:p>
            <w:pPr>
              <w:spacing w:before="26" w:after="26"/>
            </w:pPr>
            <w:r>
              <w:rPr>
                <w:color w:val="232733"/>
                <w:sz w:val="16"/>
                <w:szCs w:val="16"/>
              </w:rPr>
              <w:t xml:space="preserve">تكلفة الإنتاج التام</w:t>
            </w:r>
          </w:p>
        </w:tc>
      </w:tr>
    </w:tbl>
    <w:p/>
    <w:p>
      <w:pPr>
        <w:sectPr>
          <w:headerReference w:type="default" r:id="rIdHdr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The cost of goods sold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cost of goods sold 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operating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fixed-overhead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Cases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Beginning finished goods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answer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ignores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cost of goods sold budget has three components: beginning finished goods, plus the cost of goods manufactured in the period, minus ending finished goods.</w:t>
      </w:r>
    </w:p>
    <w:p>
      <w:pPr>
        <w:spacing w:before="20" w:after="20"/>
        <w:ind w:left="240" w:hanging="240"/>
      </w:pPr>
      <w:r>
        <w:rPr>
          <w:b/>
          <w:bCs/>
          <w:color w:val="353A7C"/>
          <w:sz w:val="15"/>
          <w:szCs w:val="15"/>
        </w:rPr>
        <w:t xml:space="preserve">Summary 2   </w:t>
      </w:r>
      <w:r>
        <w:rPr>
          <w:color w:val="6B7280"/>
          <w:sz w:val="15"/>
          <w:szCs w:val="15"/>
        </w:rPr>
        <w:t xml:space="preserve">Beginning stock 42,000 cases × $12.60 = $529,200; plus cost of goods manufactured $11,350,600; minus ending stock 43,000 cases × $12.60 = $541,800.</w:t>
      </w:r>
    </w:p>
    <w:p>
      <w:pPr>
        <w:spacing w:before="20" w:after="20"/>
        <w:ind w:left="240" w:hanging="240"/>
      </w:pPr>
      <w:r>
        <w:rPr>
          <w:b/>
          <w:bCs/>
          <w:color w:val="353A7C"/>
          <w:sz w:val="15"/>
          <w:szCs w:val="15"/>
        </w:rPr>
        <w:t xml:space="preserve">Summary 3   </w:t>
      </w:r>
      <w:r>
        <w:rPr>
          <w:color w:val="6B7280"/>
          <w:sz w:val="15"/>
          <w:szCs w:val="15"/>
        </w:rPr>
        <w:t xml:space="preserve">The check line explains the result. At standard, 900,000 cases sold × $12.60 = $11,340,000; the budget is $2,000 lower because fixed overhead applied to production is slightly above the fixed overhead budgeted. For quarterly budgets, cost of goods sold is simply the cases sold at standard, and the small fixed-overhead adjustment is made at the end of the year.</w:t>
      </w:r>
    </w:p>
    <w:p>
      <w:pPr>
        <w:spacing w:before="20" w:after="20"/>
        <w:ind w:left="240" w:hanging="240"/>
      </w:pPr>
      <w:r>
        <w:rPr>
          <w:b/>
          <w:bCs/>
          <w:color w:val="353A7C"/>
          <w:sz w:val="15"/>
          <w:szCs w:val="15"/>
        </w:rPr>
        <w:t xml:space="preserve">Summary 4   </w:t>
      </w:r>
      <w:r>
        <w:rPr>
          <w:color w:val="6B7280"/>
          <w:sz w:val="15"/>
          <w:szCs w:val="15"/>
        </w:rPr>
        <w:t xml:space="preserve">Cost of goods manufactured is the cost of cases finished; cost of goods sold is the cost of cases sold. An answer that uses one for the other ignores the change in finished goods.</w:t>
      </w:r>
    </w:p>
    <w:p>
      <w:pPr>
        <w:sectPr>
          <w:headerReference w:type="default" r:id="rIdHdr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The selling and administrative expense budget</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selling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expense budget has two kinds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selling expenses, such as freight to customers and sales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change with cases sold. </w:t>
      </w:r>
      <w:r>
        <w:rPr>
          <w:sz w:val="19"/>
          <w:szCs w:val="19"/>
        </w:rPr>
        <w:t xml:space="preserve">Fixed costs, such as marketing, salaries, administration and depreciation of offices and vehicles, are budgeted item by item.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commissions   ·   overhead   ·   Variable   ·   components   ·   administrative</w:t>
            </w:r>
          </w:p>
        </w:tc>
      </w:tr>
    </w:tbl>
    <w:p/>
    <w:p>
      <w:pPr>
        <w:spacing w:before="44" w:after="10"/>
      </w:pPr>
      <w:r>
        <w:rPr>
          <w:b/>
          <w:bCs/>
          <w:color w:val="353A7C"/>
          <w:sz w:val="18"/>
          <w:szCs w:val="18"/>
        </w:rPr>
        <w:t xml:space="preserve">Components of the selling and administrative expense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team salaries   ·   Variable selling expenses   ·   Marketing (Chapter 3)   ·   Fixed selling and administrative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Selling and admin in the third and fourth quarters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selling and admin by quarter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manufactured   ·   Fixed selling and admin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Depreciation of offices and vehicles is shown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because it uses no cash, together with the depreciation 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overhead.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commissions   ·   manufacturing   ·   separately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selling and administrative expense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المصروفات البيعية والإدارية</w:t>
            </w:r>
          </w:p>
        </w:tc>
      </w:tr>
    </w:tbl>
    <w:p/>
    <w:p>
      <w:pPr>
        <w:sectPr>
          <w:headerReference w:type="default" r:id="rIdHdr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The selling and administrative expense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Sales team salaries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Fixed selling and 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Fixed selling and admin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commissions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Variable selling expenses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manufacturing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selling and administrative expense budget has two kinds of components. Variable selling expenses, such as freight to customers and sales commissions, change with cases sold. Fixed costs, such as marketing, salaries, administration and depreciation of offices and vehicles, are budgeted item by item.</w:t>
      </w:r>
    </w:p>
    <w:p>
      <w:pPr>
        <w:spacing w:before="20" w:after="20"/>
        <w:ind w:left="240" w:hanging="240"/>
      </w:pPr>
      <w:r>
        <w:rPr>
          <w:b/>
          <w:bCs/>
          <w:color w:val="353A7C"/>
          <w:sz w:val="15"/>
          <w:szCs w:val="15"/>
        </w:rPr>
        <w:t xml:space="preserve">Summary 2   </w:t>
      </w:r>
      <w:r>
        <w:rPr>
          <w:color w:val="6B7280"/>
          <w:sz w:val="15"/>
          <w:szCs w:val="15"/>
        </w:rPr>
        <w:t xml:space="preserve">Depreciation of offices and vehicles is shown separately because it uses no cash, together with the depreciation in manufacturing overhead.</w:t>
      </w:r>
    </w:p>
    <w:p>
      <w:pPr>
        <w:sectPr>
          <w:headerReference w:type="default" r:id="rIdHdr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Selling costs and the contribution margin</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Selling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costs affect the contribution margin only if they are variable. </w:t>
      </w:r>
      <w:r>
        <w:rPr>
          <w:sz w:val="19"/>
          <w:szCs w:val="19"/>
        </w:rPr>
        <w:t xml:space="preserve">Freight and commissions are deducted before the contribution margin; marketing, salaries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are deducted after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administration   ·   administrative   ·   depends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a commission plan</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The sales director proposes raising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by $0.30 a case and cutting sales salaries by $200,000, expecting 20,000 extra cases.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margin per case falls to $7.90.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contribution   ·   administrative   ·   commissions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118"/>
        <w:gridCol w:w="325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effect of a commission plan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Commission proposal</w:t>
            </w:r>
          </w:p>
        </w:tc>
        <w:tc>
          <w:tcPr>
            <w:tcW w:type="pct" w:w="1103"/>
            <w:shd w:fill="353A7C" w:val="clear"/>
            <w:tcMar>
              <w:top w:type="dxa" w:w="50"/>
              <w:left w:type="dxa" w:w="110"/>
              <w:bottom w:type="dxa" w:w="50"/>
              <w:right w:type="dxa" w:w="110"/>
            </w:tcMar>
          </w:tcPr>
          <w:p>
            <w:pPr>
              <w:spacing w:before="30" w:after="30"/>
            </w:pPr>
            <w:r>
              <w:rPr>
                <w:b/>
                <w:bCs/>
                <w:color w:val="FFFFFF"/>
                <w:sz w:val="15"/>
                <w:szCs w:val="15"/>
              </w:rPr>
              <w:t xml:space="preserve">Now</w:t>
            </w:r>
          </w:p>
        </w:tc>
        <w:tc>
          <w:tcPr>
            <w:tcW w:type="pct" w:w="1697"/>
            <w:shd w:fill="353A7C" w:val="clear"/>
            <w:tcMar>
              <w:top w:type="dxa" w:w="50"/>
              <w:left w:type="dxa" w:w="110"/>
              <w:bottom w:type="dxa" w:w="50"/>
              <w:right w:type="dxa" w:w="110"/>
            </w:tcMar>
          </w:tcPr>
          <w:p>
            <w:pPr>
              <w:spacing w:before="30" w:after="30"/>
            </w:pPr>
            <w:r>
              <w:rPr>
                <w:b/>
                <w:bCs/>
                <w:color w:val="FFFFFF"/>
                <w:sz w:val="15"/>
                <w:szCs w:val="15"/>
              </w:rPr>
              <w:t xml:space="preserve">Commission +$0.30 a case</w:t>
            </w:r>
          </w:p>
        </w:tc>
      </w:tr>
      <w:tr>
        <w:tc>
          <w:tcPr>
            <w:tcW w:type="pct" w:w="2200"/>
            <w:tcMar>
              <w:top w:type="dxa" w:w="50"/>
              <w:left w:type="dxa" w:w="110"/>
              <w:bottom w:type="dxa" w:w="50"/>
              <w:right w:type="dxa" w:w="110"/>
            </w:tcMar>
          </w:tcPr>
          <w:p>
            <w:pPr>
              <w:spacing w:before="28" w:after="28"/>
            </w:pPr>
            <w:r>
              <w:rPr>
                <w:sz w:val="15"/>
                <w:szCs w:val="15"/>
              </w:rPr>
              <w:t xml:space="preserve">Contribution margin per case</w:t>
            </w:r>
          </w:p>
        </w:tc>
        <w:tc>
          <w:tcPr>
            <w:tcW w:type="pct" w:w="1103"/>
            <w:tcMar>
              <w:top w:type="dxa" w:w="50"/>
              <w:left w:type="dxa" w:w="110"/>
              <w:bottom w:type="dxa" w:w="50"/>
              <w:right w:type="dxa" w:w="110"/>
            </w:tcMar>
          </w:tcPr>
          <w:p>
            <w:pPr>
              <w:spacing w:before="28" w:after="28"/>
            </w:pPr>
            <w:r>
              <w:rPr>
                <w:sz w:val="15"/>
                <w:szCs w:val="15"/>
              </w:rPr>
              <w:t xml:space="preserve">$8.20</w:t>
            </w:r>
          </w:p>
        </w:tc>
        <w:tc>
          <w:tcPr>
            <w:tcW w:type="pct" w:w="1697"/>
            <w:tcMar>
              <w:top w:type="dxa" w:w="50"/>
              <w:left w:type="dxa" w:w="110"/>
              <w:bottom w:type="dxa" w:w="50"/>
              <w:right w:type="dxa" w:w="110"/>
            </w:tcMar>
          </w:tcPr>
          <w:p>
            <w:pPr>
              <w:spacing w:before="28" w:after="28"/>
            </w:pPr>
            <w:r>
              <w:rPr>
                <w:sz w:val="15"/>
                <w:szCs w:val="15"/>
              </w:rPr>
              <w:t xml:space="preserve">$7.90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Cases</w:t>
            </w:r>
          </w:p>
        </w:tc>
        <w:tc>
          <w:tcPr>
            <w:tcW w:type="pct" w:w="1103"/>
            <w:shd w:fill="FBFAF6" w:val="clear"/>
            <w:tcMar>
              <w:top w:type="dxa" w:w="50"/>
              <w:left w:type="dxa" w:w="110"/>
              <w:bottom w:type="dxa" w:w="50"/>
              <w:right w:type="dxa" w:w="110"/>
            </w:tcMar>
          </w:tcPr>
          <w:p>
            <w:pPr>
              <w:spacing w:before="28" w:after="28"/>
            </w:pPr>
            <w:r>
              <w:rPr>
                <w:sz w:val="15"/>
                <w:szCs w:val="15"/>
              </w:rPr>
              <w:t xml:space="preserve">900,000</w:t>
            </w:r>
          </w:p>
        </w:tc>
        <w:tc>
          <w:tcPr>
            <w:tcW w:type="pct" w:w="1697"/>
            <w:shd w:fill="FBFAF6" w:val="clear"/>
            <w:tcMar>
              <w:top w:type="dxa" w:w="50"/>
              <w:left w:type="dxa" w:w="110"/>
              <w:bottom w:type="dxa" w:w="50"/>
              <w:right w:type="dxa" w:w="110"/>
            </w:tcMar>
          </w:tcPr>
          <w:p>
            <w:pPr>
              <w:spacing w:before="28" w:after="28"/>
            </w:pPr>
            <w:r>
              <w:rPr>
                <w:sz w:val="15"/>
                <w:szCs w:val="15"/>
              </w:rPr>
              <w:t xml:space="preserve">920,000</w:t>
            </w:r>
          </w:p>
        </w:tc>
      </w:tr>
      <w:tr>
        <w:tc>
          <w:tcPr>
            <w:tcW w:type="pct" w:w="2200"/>
            <w:tcMar>
              <w:top w:type="dxa" w:w="50"/>
              <w:left w:type="dxa" w:w="110"/>
              <w:bottom w:type="dxa" w:w="50"/>
              <w:right w:type="dxa" w:w="110"/>
            </w:tcMar>
          </w:tcPr>
          <w:p>
            <w:pPr>
              <w:spacing w:before="28" w:after="28"/>
            </w:pPr>
            <w:r>
              <w:rPr>
                <w:sz w:val="15"/>
                <w:szCs w:val="15"/>
              </w:rPr>
              <w:t xml:space="preserve">Contribution margin</w:t>
            </w:r>
          </w:p>
        </w:tc>
        <w:tc>
          <w:tcPr>
            <w:tcW w:type="pct" w:w="1103"/>
            <w:tcMar>
              <w:top w:type="dxa" w:w="50"/>
              <w:left w:type="dxa" w:w="110"/>
              <w:bottom w:type="dxa" w:w="50"/>
              <w:right w:type="dxa" w:w="110"/>
            </w:tcMar>
          </w:tcPr>
          <w:p>
            <w:pPr>
              <w:spacing w:before="28" w:after="28"/>
            </w:pPr>
            <w:r>
              <w:rPr>
                <w:sz w:val="15"/>
                <w:szCs w:val="15"/>
              </w:rPr>
              <w:t xml:space="preserve">7,380,000</w:t>
            </w:r>
          </w:p>
        </w:tc>
        <w:tc>
          <w:tcPr>
            <w:tcW w:type="pct" w:w="1697"/>
            <w:tcMar>
              <w:top w:type="dxa" w:w="50"/>
              <w:left w:type="dxa" w:w="110"/>
              <w:bottom w:type="dxa" w:w="50"/>
              <w:right w:type="dxa" w:w="110"/>
            </w:tcMar>
          </w:tcPr>
          <w:p>
            <w:pPr>
              <w:spacing w:before="28" w:after="28"/>
            </w:pPr>
            <w:r>
              <w:rPr>
                <w:sz w:val="15"/>
                <w:szCs w:val="15"/>
              </w:rPr>
              <w:t xml:space="preserve">7,268,000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03"/>
            <w:shd w:fill="FBFAF6" w:val="clear"/>
            <w:tcMar>
              <w:top w:type="dxa" w:w="50"/>
              <w:left w:type="dxa" w:w="110"/>
              <w:bottom w:type="dxa" w:w="50"/>
              <w:right w:type="dxa" w:w="110"/>
            </w:tcMar>
          </w:tcPr>
          <w:p>
            <w:pPr>
              <w:spacing w:before="28" w:after="28"/>
            </w:pPr>
            <w:r>
              <w:rPr>
                <w:sz w:val="15"/>
                <w:szCs w:val="15"/>
              </w:rPr>
              <w:t xml:space="preserve"> </w:t>
            </w:r>
          </w:p>
        </w:tc>
        <w:tc>
          <w:tcPr>
            <w:tcW w:type="pct" w:w="1697"/>
            <w:shd w:fill="FBFAF6" w:val="clear"/>
            <w:tcMar>
              <w:top w:type="dxa" w:w="50"/>
              <w:left w:type="dxa" w:w="110"/>
              <w:bottom w:type="dxa" w:w="50"/>
              <w:right w:type="dxa" w:w="110"/>
            </w:tcMar>
          </w:tcPr>
          <w:p>
            <w:pPr>
              <w:spacing w:before="28" w:after="28"/>
            </w:pPr>
            <w:r>
              <w:rPr>
                <w:sz w:val="15"/>
                <w:szCs w:val="15"/>
              </w:rPr>
              <w:t xml:space="preserve">(112,000)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103"/>
            <w:tcMar>
              <w:top w:type="dxa" w:w="50"/>
              <w:left w:type="dxa" w:w="110"/>
              <w:bottom w:type="dxa" w:w="50"/>
              <w:right w:type="dxa" w:w="110"/>
            </w:tcMar>
          </w:tcPr>
          <w:p>
            <w:pPr>
              <w:spacing w:before="28" w:after="28"/>
            </w:pPr>
            <w:r>
              <w:rPr>
                <w:sz w:val="15"/>
                <w:szCs w:val="15"/>
              </w:rPr>
              <w:t xml:space="preserve"> </w:t>
            </w:r>
          </w:p>
        </w:tc>
        <w:tc>
          <w:tcPr>
            <w:tcW w:type="pct" w:w="1697"/>
            <w:tcMar>
              <w:top w:type="dxa" w:w="50"/>
              <w:left w:type="dxa" w:w="110"/>
              <w:bottom w:type="dxa" w:w="50"/>
              <w:right w:type="dxa" w:w="110"/>
            </w:tcMar>
          </w:tcPr>
          <w:p>
            <w:pPr>
              <w:spacing w:before="28" w:after="28"/>
            </w:pPr>
            <w:r>
              <w:rPr>
                <w:sz w:val="15"/>
                <w:szCs w:val="15"/>
              </w:rPr>
              <w:t xml:space="preserve">200,000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Change in operating income</w:t>
            </w:r>
          </w:p>
        </w:tc>
        <w:tc>
          <w:tcPr>
            <w:tcW w:type="pct" w:w="1103"/>
            <w:shd w:fill="FBFAF6" w:val="clear"/>
            <w:tcMar>
              <w:top w:type="dxa" w:w="50"/>
              <w:left w:type="dxa" w:w="110"/>
              <w:bottom w:type="dxa" w:w="50"/>
              <w:right w:type="dxa" w:w="110"/>
            </w:tcMar>
          </w:tcPr>
          <w:p>
            <w:pPr>
              <w:spacing w:before="28" w:after="28"/>
            </w:pPr>
            <w:r>
              <w:rPr>
                <w:sz w:val="15"/>
                <w:szCs w:val="15"/>
              </w:rPr>
              <w:t xml:space="preserve"> </w:t>
            </w:r>
          </w:p>
        </w:tc>
        <w:tc>
          <w:tcPr>
            <w:tcW w:type="pct" w:w="1697"/>
            <w:shd w:fill="FBFAF6" w:val="clear"/>
            <w:tcMar>
              <w:top w:type="dxa" w:w="50"/>
              <w:left w:type="dxa" w:w="110"/>
              <w:bottom w:type="dxa" w:w="50"/>
              <w:right w:type="dxa" w:w="110"/>
            </w:tcMar>
          </w:tcPr>
          <w:p>
            <w:pPr>
              <w:spacing w:before="28" w:after="28"/>
            </w:pPr>
            <w:r>
              <w:rPr>
                <w:sz w:val="15"/>
                <w:szCs w:val="15"/>
              </w:rPr>
              <w:t xml:space="preserve">88,000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 in contribution margin   ·   Contribution margin per case   ·   Saving in sales salaries</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turns a fixed cost into a variable one. </w:t>
      </w:r>
      <w:r>
        <w:rPr>
          <w:sz w:val="19"/>
          <w:szCs w:val="19"/>
        </w:rPr>
        <w:t xml:space="preserve">That lowers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margin per case and the break-even risk, but it pays more when sales are high. </w:t>
      </w:r>
      <w:r>
        <w:rPr>
          <w:sz w:val="19"/>
          <w:szCs w:val="19"/>
        </w:rPr>
        <w:t xml:space="preserve">The decision depends on how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division is about the extra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confident   ·   contribution   ·   administration   ·   proposal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costs go above the line?</w:t>
            </w:r>
          </w:p>
        </w:tc>
      </w:tr>
    </w:tbl>
    <w:p/>
    <w:p>
      <w:pPr>
        <w:spacing w:before="44" w:after="14"/>
      </w:pPr>
      <w:r>
        <w:rPr>
          <w:b/>
          <w:bCs/>
          <w:color w:val="353A7C"/>
          <w:sz w:val="18"/>
          <w:szCs w:val="18"/>
        </w:rPr>
        <w:t xml:space="preserve">Summary 4</w:t>
      </w:r>
      <w:r>
        <w:rPr>
          <w:color w:val="6B7280"/>
          <w:sz w:val="16"/>
          <w:szCs w:val="16"/>
        </w:rPr>
        <w:t xml:space="preserve">      gaps 10–11</w:t>
      </w:r>
    </w:p>
    <w:p>
      <w:pPr>
        <w:spacing w:before="20" w:after="20" w:line="360" w:lineRule="auto"/>
        <w:ind w:left="200"/>
      </w:pPr>
      <w:r>
        <w:rPr>
          <w:sz w:val="19"/>
          <w:szCs w:val="19"/>
        </w:rPr>
        <w:t xml:space="preserve">Variable selling costs reduce the contribution margin; fixed selling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costs do not. </w:t>
      </w:r>
      <w:r>
        <w:rPr>
          <w:sz w:val="19"/>
          <w:szCs w:val="19"/>
        </w:rPr>
        <w:t xml:space="preserve">Deducting marketing or salaries before the contribution margin, or leaving out freight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gives the wrong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administrative   ·   raising   ·   commissions</w:t>
            </w:r>
          </w:p>
        </w:tc>
      </w:tr>
    </w:tbl>
    <w:p/>
    <w:p>
      <w:pPr>
        <w:sectPr>
          <w:headerReference w:type="default" r:id="rIdHdr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Selling costs and the contribution margin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administration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commissions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confident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Change in contribution margin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commissions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Saving in sales salaries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Selling and administrative costs affect the contribution margin only if they are variable. Freight and commissions are deducted before the contribution margin; marketing, salaries and administration are deducted after it.</w:t>
      </w:r>
    </w:p>
    <w:p>
      <w:pPr>
        <w:spacing w:before="20" w:after="20"/>
        <w:ind w:left="240" w:hanging="240"/>
      </w:pPr>
      <w:r>
        <w:rPr>
          <w:b/>
          <w:bCs/>
          <w:color w:val="353A7C"/>
          <w:sz w:val="15"/>
          <w:szCs w:val="15"/>
        </w:rPr>
        <w:t xml:space="preserve">Summary 2   </w:t>
      </w:r>
      <w:r>
        <w:rPr>
          <w:color w:val="6B7280"/>
          <w:sz w:val="15"/>
          <w:szCs w:val="15"/>
        </w:rPr>
        <w:t xml:space="preserve">The sales director proposes raising commissions by $0.30 a case and cutting sales salaries by $200,000, expecting 20,000 extra cases. The contribution margin per case falls to $7.90.</w:t>
      </w:r>
    </w:p>
    <w:p>
      <w:pPr>
        <w:spacing w:before="20" w:after="20"/>
        <w:ind w:left="240" w:hanging="240"/>
      </w:pPr>
      <w:r>
        <w:rPr>
          <w:b/>
          <w:bCs/>
          <w:color w:val="353A7C"/>
          <w:sz w:val="15"/>
          <w:szCs w:val="15"/>
        </w:rPr>
        <w:t xml:space="preserve">Summary 3   </w:t>
      </w:r>
      <w:r>
        <w:rPr>
          <w:color w:val="6B7280"/>
          <w:sz w:val="15"/>
          <w:szCs w:val="15"/>
        </w:rPr>
        <w:t xml:space="preserve">The proposal turns a fixed cost into a variable one. That lowers the contribution margin per case and the break-even risk, but it pays more when sales are high. The decision depends on how confident the division is about the extra volume.</w:t>
      </w:r>
    </w:p>
    <w:p>
      <w:pPr>
        <w:spacing w:before="20" w:after="20"/>
        <w:ind w:left="240" w:hanging="240"/>
      </w:pPr>
      <w:r>
        <w:rPr>
          <w:b/>
          <w:bCs/>
          <w:color w:val="353A7C"/>
          <w:sz w:val="15"/>
          <w:szCs w:val="15"/>
        </w:rPr>
        <w:t xml:space="preserve">Summary 4   </w:t>
      </w:r>
      <w:r>
        <w:rPr>
          <w:color w:val="6B7280"/>
          <w:sz w:val="15"/>
          <w:szCs w:val="15"/>
        </w:rPr>
        <w:t xml:space="preserve">Variable selling costs reduce the contribution margin; fixed selling and administrative costs do not. Deducting marketing or salaries before the contribution margin, or leaving out freight and commissions, gives the wrong margin.</w:t>
      </w:r>
    </w:p>
    <w:p>
      <w:pPr>
        <w:sectPr>
          <w:headerReference w:type="default" r:id="rIdHdr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The operating budget</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operating budget, or budgeted income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brings the schedules together: sales, minus cost of goods sold, minus selling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expenses, gives budgeted operating income.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income taxes are added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expenses   ·   statement   ·   administrative   ·   Interest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Beverages operating budget</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Sales $18,000,000 − cost of goods sold $11,338,000 = gross margin $6,662,000; − selling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$3,480,000 =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income $3,182,000.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together   ·   administrative</w:t>
            </w:r>
          </w:p>
        </w:tc>
      </w:tr>
    </w:tbl>
    <w:p/>
    <w:p>
      <w:pPr>
        <w:spacing w:before="44" w:after="10"/>
      </w:pPr>
      <w:r>
        <w:rPr>
          <w:b/>
          <w:bCs/>
          <w:color w:val="353A7C"/>
          <w:sz w:val="18"/>
          <w:szCs w:val="18"/>
        </w:rPr>
        <w:t xml:space="preserve">Worked example: the Beverages operating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Gross margin   ·   = Operating income</w:t>
            </w:r>
          </w:p>
        </w:tc>
      </w:tr>
    </w:tbl>
    <w:p/>
    <w:p>
      <w:pPr>
        <w:spacing w:before="20" w:after="20" w:line="360" w:lineRule="auto"/>
        <w:ind w:left="200"/>
      </w:pPr>
      <w:r>
        <w:rPr>
          <w:sz w:val="19"/>
          <w:szCs w:val="19"/>
        </w:rPr>
        <w:t xml:space="preserve">In contribution format, the same year gives $3,180,000, the flexible budget.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Reconciling the contribution and functional formats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Reconciling the two formats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900,000 cases × $8.20</w:t>
            </w:r>
          </w:p>
        </w:tc>
        <w:tc>
          <w:tcPr>
            <w:tcW w:type="pct" w:w="2400"/>
            <w:tcMar>
              <w:top w:type="dxa" w:w="50"/>
              <w:left w:type="dxa" w:w="110"/>
              <w:bottom w:type="dxa" w:w="50"/>
              <w:right w:type="dxa" w:w="110"/>
            </w:tcMar>
          </w:tcPr>
          <w:p>
            <w:pPr>
              <w:spacing w:before="28" w:after="28"/>
            </w:pPr>
            <w:r>
              <w:rPr>
                <w:sz w:val="15"/>
                <w:szCs w:val="15"/>
              </w:rPr>
              <w:t xml:space="preserve">7,380,000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(4,200,000)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tcMar>
              <w:top w:type="dxa" w:w="50"/>
              <w:left w:type="dxa" w:w="110"/>
              <w:bottom w:type="dxa" w:w="50"/>
              <w:right w:type="dxa" w:w="110"/>
            </w:tcMar>
          </w:tcPr>
          <w:p>
            <w:pPr>
              <w:spacing w:before="28" w:after="28"/>
            </w:pPr>
            <w:r>
              <w:rPr>
                <w:sz w:val="15"/>
                <w:szCs w:val="15"/>
              </w:rPr>
              <w:t xml:space="preserve">3,180,000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Fixed overhead held in the rise in stock</w:t>
            </w:r>
          </w:p>
        </w:tc>
        <w:tc>
          <w:tcPr>
            <w:tcW w:type="pct" w:w="2400"/>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2600"/>
            <w:tcMar>
              <w:top w:type="dxa" w:w="50"/>
              <w:left w:type="dxa" w:w="110"/>
              <w:bottom w:type="dxa" w:w="50"/>
              <w:right w:type="dxa" w:w="110"/>
            </w:tcMar>
          </w:tcPr>
          <w:p>
            <w:pPr>
              <w:spacing w:before="28" w:after="28"/>
            </w:pPr>
            <w:r>
              <w:rPr>
                <w:sz w:val="15"/>
                <w:szCs w:val="15"/>
              </w:rPr>
              <w:t xml:space="preserve">= Operating income, functional format</w:t>
            </w:r>
          </w:p>
        </w:tc>
        <w:tc>
          <w:tcPr>
            <w:tcW w:type="pct" w:w="2400"/>
            <w:tcMar>
              <w:top w:type="dxa" w:w="50"/>
              <w:left w:type="dxa" w:w="110"/>
              <w:bottom w:type="dxa" w:w="50"/>
              <w:right w:type="dxa" w:w="110"/>
            </w:tcMar>
          </w:tcPr>
          <w:p>
            <w:pPr>
              <w:spacing w:before="28" w:after="28"/>
            </w:pPr>
            <w:r>
              <w:rPr>
                <w:sz w:val="15"/>
                <w:szCs w:val="15"/>
              </w:rPr>
              <w:t xml:space="preserve">3,182,000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Fixed costs: 12 × $350,000   ·   cost of goods sold budget   ·   = Operating income, contribution format   ·   Contribution margin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budget (budgeted income statement)</w:t>
            </w:r>
          </w:p>
        </w:tc>
        <w:tc>
          <w:tcPr>
            <w:tcW w:type="pct" w:w="2400"/>
            <w:tcMar>
              <w:top w:type="dxa" w:w="50"/>
              <w:left w:type="dxa" w:w="110"/>
              <w:bottom w:type="dxa" w:w="50"/>
              <w:right w:type="dxa" w:w="110"/>
            </w:tcMar>
          </w:tcPr>
          <w:p>
            <w:pPr>
              <w:spacing w:before="26" w:after="26"/>
            </w:pPr>
            <w:r>
              <w:rPr>
                <w:color w:val="232733"/>
                <w:sz w:val="16"/>
                <w:szCs w:val="16"/>
              </w:rPr>
              <w:t xml:space="preserve">الموازنة التشغيلية (قائمة الدخل التقديرية)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contribution margin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هامش المساهمة</w:t>
            </w:r>
          </w:p>
        </w:tc>
      </w:tr>
    </w:tbl>
    <w:p/>
    <w:p>
      <w:pPr>
        <w:sectPr>
          <w:headerReference w:type="default" r:id="rIdHdr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The operating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 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 Fixed costs: 12 × $350,000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 Operating income, contribution format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operating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operating budget, or budgeted income statement, brings the schedules together: sales, minus cost of goods sold, minus selling and administrative expenses, gives budgeted operating income. Interest and income taxes are added later.</w:t>
      </w:r>
    </w:p>
    <w:p>
      <w:pPr>
        <w:spacing w:before="20" w:after="20"/>
        <w:ind w:left="240" w:hanging="240"/>
      </w:pPr>
      <w:r>
        <w:rPr>
          <w:b/>
          <w:bCs/>
          <w:color w:val="353A7C"/>
          <w:sz w:val="15"/>
          <w:szCs w:val="15"/>
        </w:rPr>
        <w:t xml:space="preserve">Summary 2   </w:t>
      </w:r>
      <w:r>
        <w:rPr>
          <w:color w:val="6B7280"/>
          <w:sz w:val="15"/>
          <w:szCs w:val="15"/>
        </w:rPr>
        <w:t xml:space="preserve">Sales $18,000,000 − cost of goods sold $11,338,000 = gross margin $6,662,000; − selling and administrative $3,480,000 = operating income $3,182,000.</w:t>
      </w:r>
    </w:p>
    <w:p>
      <w:pPr>
        <w:sectPr>
          <w:headerReference w:type="default" r:id="rIdHdr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Extended Example 8A: the quarterly operating budget for the board</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board reviews results every quarter, so it wants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by quarter. </w:t>
      </w:r>
      <w:r>
        <w:rPr>
          <w:sz w:val="19"/>
          <w:szCs w:val="19"/>
        </w:rPr>
        <w:t xml:space="preserve">This example builds it from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reviews   ·   operating   ·   schedules</w:t>
            </w:r>
          </w:p>
        </w:tc>
      </w:tr>
    </w:tbl>
    <w:p/>
    <w:p>
      <w:pPr>
        <w:spacing w:before="44" w:after="10"/>
      </w:pPr>
      <w:r>
        <w:rPr>
          <w:b/>
          <w:bCs/>
          <w:color w:val="353A7C"/>
          <w:sz w:val="18"/>
          <w:szCs w:val="18"/>
        </w:rPr>
        <w:t xml:space="preserve">Extended Example: the quarterly operating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   contribution margin</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Operating income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season, peaking at $888,000 in the summer quarter. </w:t>
      </w:r>
      <w:r>
        <w:rPr>
          <w:sz w:val="19"/>
          <w:szCs w:val="19"/>
        </w:rPr>
        <w:t xml:space="preserve">The board will compare each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actual result with this budget, using the flexible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flexible   ·   quarter's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Quarters: $702,000 + $795,000 + $888,000 + $795,000 = $3,180,000; + $2,000 at year end = $3,182,000.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6–9</w:t>
      </w:r>
    </w:p>
    <w:p>
      <w:pPr>
        <w:spacing w:before="20" w:after="20" w:line="360" w:lineRule="auto"/>
        <w:ind w:left="200"/>
      </w:pPr>
      <w:r>
        <w:rPr>
          <w:sz w:val="19"/>
          <w:szCs w:val="19"/>
        </w:rPr>
        <w:t xml:space="preserve">Expect stock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figures to build cost of goods sold, a list of selling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to classify, and the parts of an operating budget to combine. </w:t>
      </w:r>
      <w:r>
        <w:rPr>
          <w:sz w:val="19"/>
          <w:szCs w:val="19"/>
        </w:rPr>
        <w:t xml:space="preserve">Watch which costs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whether the question asks for gross margin,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margin or operating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administrative   ·   contribution   ·   production   ·   variable   ·   schedules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second quarter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380,000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produced in the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382,000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38,000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40,000</w:t>
            </w:r>
          </w:p>
        </w:tc>
      </w:tr>
      <w:tr>
        <w:tc>
          <w:tcPr>
            <w:tcW w:type="pct" w:w="2600"/>
            <w:tcMar>
              <w:top w:type="dxa" w:w="50"/>
              <w:left w:type="dxa" w:w="110"/>
              <w:bottom w:type="dxa" w:w="50"/>
              <w:right w:type="dxa" w:w="110"/>
            </w:tcMar>
          </w:tcPr>
          <w:p>
            <w:pPr>
              <w:spacing w:before="28" w:after="28"/>
            </w:pPr>
            <w:r>
              <w:rPr>
                <w:sz w:val="15"/>
                <w:szCs w:val="15"/>
              </w:rPr>
              <w:t xml:space="preserve">Selling price per jar</w:t>
            </w:r>
          </w:p>
        </w:tc>
        <w:tc>
          <w:tcPr>
            <w:tcW w:type="pct" w:w="2400"/>
            <w:tcMar>
              <w:top w:type="dxa" w:w="50"/>
              <w:left w:type="dxa" w:w="110"/>
              <w:bottom w:type="dxa" w:w="50"/>
              <w:right w:type="dxa" w:w="110"/>
            </w:tcMar>
          </w:tcPr>
          <w:p>
            <w:pPr>
              <w:spacing w:before="28" w:after="28"/>
            </w:pPr>
            <w:r>
              <w:rPr>
                <w:sz w:val="15"/>
                <w:szCs w:val="15"/>
              </w:rPr>
              <w:t xml:space="preserve">$3.50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manufacturing cost per jar</w:t>
            </w:r>
          </w:p>
        </w:tc>
        <w:tc>
          <w:tcPr>
            <w:tcW w:type="pct" w:w="2400"/>
            <w:shd w:fill="FBFAF6" w:val="clear"/>
            <w:tcMar>
              <w:top w:type="dxa" w:w="50"/>
              <w:left w:type="dxa" w:w="110"/>
              <w:bottom w:type="dxa" w:w="50"/>
              <w:right w:type="dxa" w:w="110"/>
            </w:tcMar>
          </w:tcPr>
          <w:p>
            <w:pPr>
              <w:spacing w:before="28" w:after="28"/>
            </w:pPr>
            <w:r>
              <w:rPr>
                <w:sz w:val="15"/>
                <w:szCs w:val="15"/>
              </w:rPr>
              <w:t xml:space="preserve">$1.90</w:t>
            </w:r>
          </w:p>
        </w:tc>
      </w:tr>
      <w:tr>
        <w:tc>
          <w:tcPr>
            <w:tcW w:type="pct" w:w="2600"/>
            <w:tcMar>
              <w:top w:type="dxa" w:w="50"/>
              <w:left w:type="dxa" w:w="110"/>
              <w:bottom w:type="dxa" w:w="50"/>
              <w:right w:type="dxa" w:w="110"/>
            </w:tcMar>
          </w:tcPr>
          <w:p>
            <w:pPr>
              <w:spacing w:before="28" w:after="28"/>
            </w:pPr>
            <w:r>
              <w:rPr>
                <w:sz w:val="15"/>
                <w:szCs w:val="15"/>
              </w:rPr>
              <w:t xml:space="preserve">Fixed manufacturing overhead per jar (normal volume)</w:t>
            </w:r>
          </w:p>
        </w:tc>
        <w:tc>
          <w:tcPr>
            <w:tcW w:type="pct" w:w="2400"/>
            <w:tcMar>
              <w:top w:type="dxa" w:w="50"/>
              <w:left w:type="dxa" w:w="110"/>
              <w:bottom w:type="dxa" w:w="50"/>
              <w:right w:type="dxa" w:w="110"/>
            </w:tcMar>
          </w:tcPr>
          <w:p>
            <w:pPr>
              <w:spacing w:before="28" w:after="28"/>
            </w:pPr>
            <w:r>
              <w:rPr>
                <w:sz w:val="15"/>
                <w:szCs w:val="15"/>
              </w:rPr>
              <w:t xml:space="preserve">$0.64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$0.10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tcMar>
              <w:top w:type="dxa" w:w="50"/>
              <w:left w:type="dxa" w:w="110"/>
              <w:bottom w:type="dxa" w:w="50"/>
              <w:right w:type="dxa" w:w="110"/>
            </w:tcMar>
          </w:tcPr>
          <w:p>
            <w:pPr>
              <w:spacing w:before="28" w:after="28"/>
            </w:pPr>
            <w:r>
              <w:rPr>
                <w:sz w:val="15"/>
                <w:szCs w:val="15"/>
              </w:rPr>
              <w:t xml:space="preserve">$40,000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jars at the start of the quarter   ·   Jars sold in the second quarter   ·   Fixed selling and admin per month   ·   Fixed selling and administrative expense   ·   Finished jars at the end of the quarter   ·   Variable selling cost per jar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Q3</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240,000 × $1.20 = $288,000; total $288,000 + $600,000 = $888,000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Q4</w:t>
            </w:r>
          </w:p>
        </w:tc>
        <w:tc>
          <w:tcPr>
            <w:tcW w:type="pct" w:w="2600"/>
            <w:shd w:fill="FBFAF6" w:val="clear"/>
            <w:tcMar>
              <w:top w:type="dxa" w:w="50"/>
              <w:left w:type="dxa" w:w="110"/>
              <w:bottom w:type="dxa" w:w="50"/>
              <w:right w:type="dxa" w:w="110"/>
            </w:tcMar>
          </w:tcPr>
          <w:p>
            <w:pPr>
              <w:spacing w:before="28" w:after="28"/>
            </w:pPr>
            <w:r>
              <w:rPr>
                <w:sz w:val="15"/>
                <w:szCs w:val="15"/>
              </w:rPr>
              <w:t xml:space="preserve">Variable 225,000 × $1.20 = $270,000; total $270,000 + $600,000 = $870,000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   Variable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8"/>
        <w:gridCol w:w="483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483"/>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517"/>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83"/>
            <w:tcMar>
              <w:top w:type="dxa" w:w="50"/>
              <w:left w:type="dxa" w:w="110"/>
              <w:bottom w:type="dxa" w:w="50"/>
              <w:right w:type="dxa" w:w="110"/>
            </w:tcMar>
          </w:tcPr>
          <w:p>
            <w:pPr>
              <w:spacing w:before="28" w:after="28"/>
            </w:pPr>
            <w:r>
              <w:rPr>
                <w:sz w:val="15"/>
                <w:szCs w:val="15"/>
              </w:rPr>
              <w:t xml:space="preserve">Depreciation of the tahini plant</w:t>
            </w:r>
          </w:p>
        </w:tc>
        <w:tc>
          <w:tcPr>
            <w:tcW w:type="pct" w:w="2517"/>
            <w:tcMar>
              <w:top w:type="dxa" w:w="50"/>
              <w:left w:type="dxa" w:w="110"/>
              <w:bottom w:type="dxa" w:w="50"/>
              <w:right w:type="dxa" w:w="110"/>
            </w:tcMar>
          </w:tcPr>
          <w:p>
            <w:pPr>
              <w:spacing w:before="28" w:after="28"/>
            </w:pPr>
            <w:r>
              <w:rPr>
                <w:sz w:val="15"/>
                <w:szCs w:val="15"/>
              </w:rPr>
              <w:t xml:space="preserve">Manufacturing cost</w:t>
            </w:r>
          </w:p>
        </w:tc>
      </w:tr>
      <w:tr>
        <w:tc>
          <w:tcPr>
            <w:tcW w:type="pct" w:w="2483"/>
            <w:shd w:fill="FBFAF6" w:val="clear"/>
            <w:tcMar>
              <w:top w:type="dxa" w:w="50"/>
              <w:left w:type="dxa" w:w="110"/>
              <w:bottom w:type="dxa" w:w="50"/>
              <w:right w:type="dxa" w:w="110"/>
            </w:tcMar>
          </w:tcPr>
          <w:p>
            <w:pPr>
              <w:spacing w:before="28" w:after="28"/>
            </w:pPr>
            <w:r>
              <w:rPr>
                <w:sz w:val="15"/>
                <w:szCs w:val="15"/>
              </w:rPr>
              <w:t xml:space="preserve">Freight to Gulf buyers per jar</w:t>
            </w:r>
          </w:p>
        </w:tc>
        <w:tc>
          <w:tcPr>
            <w:tcW w:type="pct" w:w="2517"/>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483"/>
            <w:tcMar>
              <w:top w:type="dxa" w:w="50"/>
              <w:left w:type="dxa" w:w="110"/>
              <w:bottom w:type="dxa" w:w="50"/>
              <w:right w:type="dxa" w:w="110"/>
            </w:tcMar>
          </w:tcPr>
          <w:p>
            <w:pPr>
              <w:spacing w:before="28" w:after="28"/>
            </w:pPr>
            <w:r>
              <w:rPr>
                <w:sz w:val="15"/>
                <w:szCs w:val="15"/>
              </w:rPr>
              <w:t xml:space="preserve">Sales team salaries</w:t>
            </w:r>
          </w:p>
        </w:tc>
        <w:tc>
          <w:tcPr>
            <w:tcW w:type="pct" w:w="2517"/>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483"/>
            <w:shd w:fill="FBFAF6" w:val="clear"/>
            <w:tcMar>
              <w:top w:type="dxa" w:w="50"/>
              <w:left w:type="dxa" w:w="110"/>
              <w:bottom w:type="dxa" w:w="50"/>
              <w:right w:type="dxa" w:w="110"/>
            </w:tcMar>
          </w:tcPr>
          <w:p>
            <w:pPr>
              <w:spacing w:before="28" w:after="28"/>
            </w:pPr>
            <w:r>
              <w:rPr>
                <w:sz w:val="15"/>
                <w:szCs w:val="15"/>
              </w:rPr>
              <w:t xml:space="preserve">Sesame paste</w:t>
            </w:r>
          </w:p>
        </w:tc>
        <w:tc>
          <w:tcPr>
            <w:tcW w:type="pct" w:w="2517"/>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483"/>
            <w:tcMar>
              <w:top w:type="dxa" w:w="50"/>
              <w:left w:type="dxa" w:w="110"/>
              <w:bottom w:type="dxa" w:w="50"/>
              <w:right w:type="dxa" w:w="110"/>
            </w:tcMar>
          </w:tcPr>
          <w:p>
            <w:pPr>
              <w:spacing w:before="28" w:after="28"/>
            </w:pPr>
            <w:r>
              <w:rPr>
                <w:sz w:val="15"/>
                <w:szCs w:val="15"/>
              </w:rPr>
              <w:t xml:space="preserve">Marketing in the Gulf</w:t>
            </w:r>
          </w:p>
        </w:tc>
        <w:tc>
          <w:tcPr>
            <w:tcW w:type="pct" w:w="2517"/>
            <w:tcMar>
              <w:top w:type="dxa" w:w="50"/>
              <w:left w:type="dxa" w:w="110"/>
              <w:bottom w:type="dxa" w:w="50"/>
              <w:right w:type="dxa" w:w="110"/>
            </w:tcMar>
          </w:tcPr>
          <w:p>
            <w:pPr>
              <w:spacing w:before="28" w:after="28"/>
            </w:pPr>
            <w:r>
              <w:rPr>
                <w:sz w:val="15"/>
                <w:szCs w:val="15"/>
              </w:rPr>
              <w:t xml:space="preserve">Fixed selling and administrative expense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cost   ·   Fixed selling and administrative expense   ·   Variable selling expense   ·   − Cost of goods sold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5"/>
        <w:gridCol w:w="463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6"/>
            <w:tcMar>
              <w:top w:type="dxa" w:w="50"/>
              <w:left w:type="dxa" w:w="110"/>
              <w:bottom w:type="dxa" w:w="50"/>
              <w:right w:type="dxa" w:w="110"/>
            </w:tcMar>
          </w:tcPr>
          <w:p>
            <w:pPr>
              <w:spacing w:before="26" w:after="26"/>
            </w:pPr>
            <w:r>
              <w:rPr>
                <w:color w:val="232733"/>
                <w:sz w:val="16"/>
                <w:szCs w:val="16"/>
              </w:rPr>
              <w:t xml:space="preserve">cost of goods sold budget</w:t>
            </w:r>
          </w:p>
        </w:tc>
        <w:tc>
          <w:tcPr>
            <w:tcW w:type="pct" w:w="2414"/>
            <w:tcMar>
              <w:top w:type="dxa" w:w="50"/>
              <w:left w:type="dxa" w:w="110"/>
              <w:bottom w:type="dxa" w:w="50"/>
              <w:right w:type="dxa" w:w="110"/>
            </w:tcMar>
          </w:tcPr>
          <w:p>
            <w:pPr>
              <w:spacing w:before="26" w:after="26"/>
            </w:pPr>
            <w:r>
              <w:rPr>
                <w:color w:val="232733"/>
                <w:sz w:val="16"/>
                <w:szCs w:val="16"/>
              </w:rPr>
              <w:t xml:space="preserve">موازنة تكلفة البضاعة المباعة</w:t>
            </w:r>
          </w:p>
        </w:tc>
      </w:tr>
      <w:tr>
        <w:tc>
          <w:tcPr>
            <w:tcW w:type="pct" w:w="2586"/>
            <w:shd w:fill="FBFAF6" w:val="clear"/>
            <w:tcMar>
              <w:top w:type="dxa" w:w="50"/>
              <w:left w:type="dxa" w:w="110"/>
              <w:bottom w:type="dxa" w:w="50"/>
              <w:right w:type="dxa" w:w="110"/>
            </w:tcMar>
          </w:tcPr>
          <w:p>
            <w:pPr>
              <w:spacing w:before="26" w:after="26"/>
            </w:pPr>
            <w:r>
              <w:rPr>
                <w:color w:val="232733"/>
                <w:sz w:val="16"/>
                <w:szCs w:val="16"/>
              </w:rPr>
              <w:t xml:space="preserve">selling and administrative expense budget</w:t>
            </w:r>
          </w:p>
        </w:tc>
        <w:tc>
          <w:tcPr>
            <w:tcW w:type="pct" w:w="2414"/>
            <w:shd w:fill="FBFAF6" w:val="clear"/>
            <w:tcMar>
              <w:top w:type="dxa" w:w="50"/>
              <w:left w:type="dxa" w:w="110"/>
              <w:bottom w:type="dxa" w:w="50"/>
              <w:right w:type="dxa" w:w="110"/>
            </w:tcMar>
          </w:tcPr>
          <w:p>
            <w:pPr>
              <w:spacing w:before="26" w:after="26"/>
            </w:pPr>
            <w:r>
              <w:rPr>
                <w:color w:val="232733"/>
                <w:sz w:val="16"/>
                <w:szCs w:val="16"/>
              </w:rPr>
              <w:t xml:space="preserve">موازنة المصروفات البيعية والإدارية</w:t>
            </w:r>
          </w:p>
        </w:tc>
      </w:tr>
      <w:tr>
        <w:tc>
          <w:tcPr>
            <w:tcW w:type="pct" w:w="2586"/>
            <w:tcMar>
              <w:top w:type="dxa" w:w="50"/>
              <w:left w:type="dxa" w:w="110"/>
              <w:bottom w:type="dxa" w:w="50"/>
              <w:right w:type="dxa" w:w="110"/>
            </w:tcMar>
          </w:tcPr>
          <w:p>
            <w:pPr>
              <w:spacing w:before="26" w:after="26"/>
            </w:pPr>
            <w:r>
              <w:rPr>
                <w:color w:val="232733"/>
                <w:sz w:val="16"/>
                <w:szCs w:val="16"/>
              </w:rPr>
              <w:t xml:space="preserve">operating budget (budgeted income statement)</w:t>
            </w:r>
          </w:p>
        </w:tc>
        <w:tc>
          <w:tcPr>
            <w:tcW w:type="pct" w:w="2414"/>
            <w:tcMar>
              <w:top w:type="dxa" w:w="50"/>
              <w:left w:type="dxa" w:w="110"/>
              <w:bottom w:type="dxa" w:w="50"/>
              <w:right w:type="dxa" w:w="110"/>
            </w:tcMar>
          </w:tcPr>
          <w:p>
            <w:pPr>
              <w:spacing w:before="26" w:after="26"/>
            </w:pPr>
            <w:r>
              <w:rPr>
                <w:color w:val="232733"/>
                <w:sz w:val="16"/>
                <w:szCs w:val="16"/>
              </w:rPr>
              <w:t xml:space="preserve">الموازنة التشغيلية (قائمة الدخل التقديرية)</w:t>
            </w:r>
          </w:p>
        </w:tc>
      </w:tr>
    </w:tbl>
    <w:p/>
    <w:p>
      <w:pPr>
        <w:sectPr>
          <w:headerReference w:type="default" r:id="rIdHdr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Extended Example 8A: the quarterly operating budget for the board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Jars sold in the second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Finished jars at the start of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Sales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Finished jars at the end of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Variable selling cost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Fixed selling and admin per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Variable selling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Fixed selling and administrative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Manufacturing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reviews results every quarter, so it wants the operating budget by quarter. This example builds it from the schedules.</w:t>
      </w:r>
    </w:p>
    <w:p>
      <w:pPr>
        <w:spacing w:before="20" w:after="20"/>
        <w:ind w:left="240" w:hanging="240"/>
      </w:pPr>
      <w:r>
        <w:rPr>
          <w:b/>
          <w:bCs/>
          <w:color w:val="353A7C"/>
          <w:sz w:val="15"/>
          <w:szCs w:val="15"/>
        </w:rPr>
        <w:t xml:space="preserve">Summary 2   </w:t>
      </w:r>
      <w:r>
        <w:rPr>
          <w:color w:val="6B7280"/>
          <w:sz w:val="15"/>
          <w:szCs w:val="15"/>
        </w:rPr>
        <w:t xml:space="preserve">Operating income follows the season, peaking at $888,000 in the summer quarter. The board will compare each quarter's actual result with this budget, using the flexible budget.</w:t>
      </w:r>
    </w:p>
    <w:p>
      <w:pPr>
        <w:spacing w:before="20" w:after="20"/>
        <w:ind w:left="240" w:hanging="240"/>
      </w:pPr>
      <w:r>
        <w:rPr>
          <w:b/>
          <w:bCs/>
          <w:color w:val="353A7C"/>
          <w:sz w:val="15"/>
          <w:szCs w:val="15"/>
        </w:rPr>
        <w:t xml:space="preserve">Summary 3   </w:t>
      </w:r>
      <w:r>
        <w:rPr>
          <w:color w:val="6B7280"/>
          <w:sz w:val="15"/>
          <w:szCs w:val="15"/>
        </w:rPr>
        <w:t xml:space="preserve">Expect stock and production figures to build cost of goods sold, a list of selling and administrative costs to classify, and the parts of an operating budget to combine. Watch which costs are variable, and whether the question asks for gross margin, contribution margin or operating income.</w:t>
      </w:r>
    </w:p>
    <w:p>
      <w:pPr>
        <w:sectPr>
          <w:headerReference w:type="default" r:id="rIdHdr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The capital expenditure budget</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Collections and payments   ·   Extended Example 9A: financing the year and ha   ·   Preparing the cash budget   ·   The capital expenditure budget</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The capital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 plans spending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assets, such as plant, equipment and systems, by project and by period. </w:t>
      </w:r>
      <w:r>
        <w:rPr>
          <w:sz w:val="19"/>
          <w:szCs w:val="19"/>
        </w:rPr>
        <w:t xml:space="preserve">Each project is approved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usually with capital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methods (a CMA Part 2 topic), and then placed in the quarter when cash will be paid.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expenditure   ·   budgeting   ·   separately   ·   long-term</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filling line by quarter</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The project budget: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the first quarter,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half the training in the second, the rest in the third.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installation   ·   equipment   ·   training</w:t>
            </w:r>
          </w:p>
        </w:tc>
      </w:tr>
    </w:tbl>
    <w:p/>
    <w:p>
      <w:pPr>
        <w:pageBreakBefore w:val="true"/>
        <w:spacing w:after="0"/>
      </w:pPr>
      <w:r>
        <w:rPr>
          <w:sz w:val="2"/>
        </w:rPr>
        <w:t xml:space="preserve"> </w:t>
      </w:r>
    </w:p>
    <w:p>
      <w:pPr>
        <w:spacing w:before="44" w:after="10"/>
      </w:pPr>
      <w:r>
        <w:rPr>
          <w:b/>
          <w:bCs/>
          <w:color w:val="353A7C"/>
          <w:sz w:val="18"/>
          <w:szCs w:val="18"/>
        </w:rPr>
        <w:t xml:space="preserve">Worked example: the capital expenditure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expenditure   ·   credit policy</w:t>
            </w:r>
          </w:p>
        </w:tc>
      </w:tr>
    </w:tbl>
    <w:p/>
    <w:p>
      <w:pPr>
        <w:spacing w:before="44" w:after="14"/>
      </w:pPr>
      <w:r>
        <w:rPr>
          <w:b/>
          <w:bCs/>
          <w:color w:val="353A7C"/>
          <w:sz w:val="18"/>
          <w:szCs w:val="18"/>
        </w:rPr>
        <w:t xml:space="preserve">Summary 3</w:t>
      </w:r>
      <w:r>
        <w:rPr>
          <w:color w:val="6B7280"/>
          <w:sz w:val="16"/>
          <w:szCs w:val="16"/>
        </w:rPr>
        <w:t xml:space="preserve">      gaps 11–15</w:t>
      </w:r>
    </w:p>
    <w:p>
      <w:pPr>
        <w:spacing w:before="20" w:after="20" w:line="360" w:lineRule="auto"/>
        <w:ind w:left="200"/>
      </w:pPr>
      <w:r>
        <w:rPr>
          <w:sz w:val="19"/>
          <w:szCs w:val="19"/>
        </w:rPr>
        <w:t xml:space="preserve">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affects three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cash budget shows the cash paid; the budgeted income statement shows depreciation over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life; the budgeted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sheet shows the asset at cost less depreciation. </w:t>
      </w:r>
      <w:r>
        <w:rPr>
          <w:sz w:val="19"/>
          <w:szCs w:val="19"/>
        </w:rPr>
        <w:t xml:space="preserve">The capital budget is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budget, not part of the operating budget: the purchase itself is not an expense. </w:t>
      </w:r>
      <w:r>
        <w:rPr>
          <w:sz w:val="19"/>
          <w:szCs w:val="19"/>
        </w:rPr>
        <w:t xml:space="preserve">Only its depreciation reaches the income statement, a little at a time.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investment   ·   methods   ·   statements   ·   asset's   ·   financial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capital expenditure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النفقات الرأسمالية</w:t>
            </w:r>
          </w:p>
        </w:tc>
      </w:tr>
    </w:tbl>
    <w:p/>
    <w:p>
      <w:pPr>
        <w:sectPr>
          <w:headerReference w:type="default" r:id="rIdHdr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The capital expenditure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capital expenditure 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installation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Collections and payments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Capital 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9A: financing the year and ha</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expenditure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budgeting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equipment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capital expenditure budget plans spending on long-term assets, such as plant, equipment and systems, by project and by period. Each project is approved separately, usually with capital budgeting methods (a CMA Part 2 topic), and then placed in the quarter when cash will be paid.</w:t>
      </w:r>
    </w:p>
    <w:p>
      <w:pPr>
        <w:spacing w:before="20" w:after="20"/>
        <w:ind w:left="240" w:hanging="240"/>
      </w:pPr>
      <w:r>
        <w:rPr>
          <w:b/>
          <w:bCs/>
          <w:color w:val="353A7C"/>
          <w:sz w:val="15"/>
          <w:szCs w:val="15"/>
        </w:rPr>
        <w:t xml:space="preserve">Summary 2   </w:t>
      </w:r>
      <w:r>
        <w:rPr>
          <w:color w:val="6B7280"/>
          <w:sz w:val="15"/>
          <w:szCs w:val="15"/>
        </w:rPr>
        <w:t xml:space="preserve">The project budget: equipment in the first quarter, installation and half the training in the second, the rest in the third.</w:t>
      </w:r>
    </w:p>
    <w:p>
      <w:pPr>
        <w:spacing w:before="20" w:after="20"/>
        <w:ind w:left="240" w:hanging="240"/>
      </w:pPr>
      <w:r>
        <w:rPr>
          <w:b/>
          <w:bCs/>
          <w:color w:val="353A7C"/>
          <w:sz w:val="15"/>
          <w:szCs w:val="15"/>
        </w:rPr>
        <w:t xml:space="preserve">Summary 3   </w:t>
      </w:r>
      <w:r>
        <w:rPr>
          <w:color w:val="6B7280"/>
          <w:sz w:val="15"/>
          <w:szCs w:val="15"/>
        </w:rPr>
        <w:t xml:space="preserve">One investment affects three statements. The cash budget shows the cash paid; the budgeted income statement shows depreciation over the asset's life; the budgeted balance sheet shows the asset at cost less depreciation. The capital budget is a financial budget, not part of the operating budget: the purchase itself is not an expense. Only its depreciation reaches the income statement, a little at a time.</w:t>
      </w:r>
    </w:p>
    <w:p>
      <w:pPr>
        <w:sectPr>
          <w:headerReference w:type="default" r:id="rIdHdr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Why a cash budget?</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The cash budget plans the cash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and going out 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 cash left at the end. </w:t>
      </w:r>
      <w:r>
        <w:rPr>
          <w:sz w:val="19"/>
          <w:szCs w:val="19"/>
        </w:rPr>
        <w:t xml:space="preserve">Its purposes are to show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early, so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can be arranged in time, and to show surpluses that can be invested or used to repay loans. </w:t>
      </w:r>
      <w:r>
        <w:rPr>
          <w:sz w:val="19"/>
          <w:szCs w:val="19"/>
        </w:rPr>
        <w:t xml:space="preserve">It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every other budget. </w:t>
      </w:r>
      <w:r>
        <w:rPr>
          <w:sz w:val="19"/>
          <w:szCs w:val="19"/>
        </w:rPr>
        <w:t xml:space="preserve">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change on the way to the cash budget. </w:t>
      </w:r>
      <w:r>
        <w:rPr>
          <w:sz w:val="19"/>
          <w:szCs w:val="19"/>
        </w:rPr>
        <w:t xml:space="preserve">Timing changes, because customers and suppliers pay later; and non-cash items, such 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drop out.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borrowing   ·   linked   ·   coming   ·   arranged   ·   shortages   ·   depreciation   ·   things   ·   period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cash budget</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النقدية</w:t>
            </w:r>
          </w:p>
        </w:tc>
      </w:tr>
    </w:tbl>
    <w:p/>
    <w:p>
      <w:pPr>
        <w:sectPr>
          <w:headerReference w:type="default" r:id="rIdHdr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Why a cash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coming</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linked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shortages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borrowing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cash budget plans the cash coming in and going out each period and the cash left at the end. Its purposes are to show shortages early, so that borrowing can be arranged in time, and to show surpluses that can be invested or used to repay loans. It is linked to every other budget. Two things change on the way to the cash budget. Timing changes, because customers and suppliers pay later; and non-cash items, such as depreciation, drop out.</w:t>
      </w:r>
    </w:p>
    <w:p>
      <w:pPr>
        <w:sectPr>
          <w:headerReference w:type="default" r:id="rIdHdr1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Collections and payments</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Cash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follow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policy, not the sales budget. </w:t>
      </w:r>
      <w:r>
        <w:rPr>
          <w:sz w:val="19"/>
          <w:szCs w:val="19"/>
        </w:rPr>
        <w:t xml:space="preserve">Beverages collects 40% of each quarter's sales in that quarter and 60% in the next, so the first quarter also collects the rest of last year's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collections   ·   fourth-quarter   ·   supplier   ·   credit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collections in the first quarter</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The first quarter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$2,460,000 still owed from last year, plus 40%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sales of $4,200,000, for a total of $4,140,000.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collects   ·   supplier   ·   first-quarter</w:t>
            </w:r>
          </w:p>
        </w:tc>
      </w:tr>
    </w:tbl>
    <w:p/>
    <w:p>
      <w:pPr>
        <w:spacing w:before="44" w:after="10"/>
      </w:pPr>
      <w:r>
        <w:rPr>
          <w:b/>
          <w:bCs/>
          <w:color w:val="353A7C"/>
          <w:sz w:val="18"/>
          <w:szCs w:val="18"/>
        </w:rPr>
        <w:t xml:space="preserve">Worked example: the collections schedule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collections   ·   cash disbursements</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Cash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follow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terms in the same way.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supplier is paid 50% in the quarter of purchase and the rest in the next; bottles, wages and most expenses are paid as they occur.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disbursements   ·   straight   ·   concentrate   ·   payment</w:t>
            </w:r>
          </w:p>
        </w:tc>
      </w:tr>
    </w:tbl>
    <w:p/>
    <w:p>
      <w:pPr>
        <w:pageBreakBefore w:val="true"/>
        <w:spacing w:after="0"/>
      </w:pPr>
      <w:r>
        <w:rPr>
          <w:sz w:val="2"/>
        </w:rPr>
        <w:t xml:space="preserve"> </w:t>
      </w:r>
    </w:p>
    <w:p>
      <w:pPr>
        <w:spacing w:before="44" w:after="10"/>
      </w:pPr>
      <w:r>
        <w:rPr>
          <w:b/>
          <w:bCs/>
          <w:color w:val="353A7C"/>
          <w:sz w:val="18"/>
          <w:szCs w:val="18"/>
        </w:rPr>
        <w:t xml:space="preserve">Concentrate payments by quarter</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(Chapter 7)   ·   Paid from last quarter (50%)   ·   Paid this quarter (50%)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Concentrate payments in the third and fourth quarters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Sales are not collections</w:t>
            </w:r>
          </w:p>
        </w:tc>
      </w:tr>
    </w:tbl>
    <w:p/>
    <w:p>
      <w:pPr>
        <w:spacing w:before="44" w:after="14"/>
      </w:pPr>
      <w:r>
        <w:rPr>
          <w:b/>
          <w:bCs/>
          <w:color w:val="353A7C"/>
          <w:sz w:val="18"/>
          <w:szCs w:val="18"/>
        </w:rPr>
        <w:t xml:space="preserve">Summary 4</w:t>
      </w:r>
      <w:r>
        <w:rPr>
          <w:color w:val="6B7280"/>
          <w:sz w:val="16"/>
          <w:szCs w:val="16"/>
        </w:rPr>
        <w:t xml:space="preserve">      gaps 12–13</w:t>
      </w:r>
    </w:p>
    <w:p>
      <w:pPr>
        <w:spacing w:before="20" w:after="20" w:line="360" w:lineRule="auto"/>
        <w:ind w:left="200"/>
      </w:pPr>
      <w:r>
        <w:rPr>
          <w:sz w:val="19"/>
          <w:szCs w:val="19"/>
        </w:rPr>
        <w:t xml:space="preserve">An answer that puts sales 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straight into the cash budget ignores credit and payment terms. </w:t>
      </w:r>
      <w:r>
        <w:rPr>
          <w:sz w:val="19"/>
          <w:szCs w:val="19"/>
        </w:rPr>
        <w:t xml:space="preserve">Build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schedule and a payments schedule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disbursements   ·   purchases   ·   collections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budget   ·   cash collections   ·   credit policy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9"/>
        <w:gridCol w:w="46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3"/>
            <w:tcMar>
              <w:top w:type="dxa" w:w="50"/>
              <w:left w:type="dxa" w:w="110"/>
              <w:bottom w:type="dxa" w:w="50"/>
              <w:right w:type="dxa" w:w="110"/>
            </w:tcMar>
          </w:tcPr>
          <w:p>
            <w:pPr>
              <w:spacing w:before="26" w:after="26"/>
            </w:pPr>
            <w:r>
              <w:rPr>
                <w:color w:val="232733"/>
                <w:sz w:val="16"/>
                <w:szCs w:val="16"/>
              </w:rPr>
              <w:t xml:space="preserve">cash collections</w:t>
            </w:r>
          </w:p>
        </w:tc>
        <w:tc>
          <w:tcPr>
            <w:tcW w:type="pct" w:w="2407"/>
            <w:tcMar>
              <w:top w:type="dxa" w:w="50"/>
              <w:left w:type="dxa" w:w="110"/>
              <w:bottom w:type="dxa" w:w="50"/>
              <w:right w:type="dxa" w:w="110"/>
            </w:tcMar>
          </w:tcPr>
          <w:p>
            <w:pPr>
              <w:spacing w:before="26" w:after="26"/>
            </w:pPr>
            <w:r>
              <w:rPr>
                <w:color w:val="232733"/>
                <w:sz w:val="16"/>
                <w:szCs w:val="16"/>
              </w:rPr>
              <w:t xml:space="preserve">المتحصلات النقدية</w:t>
            </w:r>
          </w:p>
        </w:tc>
      </w:tr>
      <w:tr>
        <w:tc>
          <w:tcPr>
            <w:tcW w:type="pct" w:w="2593"/>
            <w:shd w:fill="FBFAF6" w:val="clear"/>
            <w:tcMar>
              <w:top w:type="dxa" w:w="50"/>
              <w:left w:type="dxa" w:w="110"/>
              <w:bottom w:type="dxa" w:w="50"/>
              <w:right w:type="dxa" w:w="110"/>
            </w:tcMar>
          </w:tcPr>
          <w:p>
            <w:pPr>
              <w:spacing w:before="26" w:after="26"/>
            </w:pPr>
            <w:r>
              <w:rPr>
                <w:color w:val="232733"/>
                <w:sz w:val="16"/>
                <w:szCs w:val="16"/>
              </w:rPr>
              <w:t xml:space="preserve">cash disbursements</w:t>
            </w:r>
          </w:p>
        </w:tc>
        <w:tc>
          <w:tcPr>
            <w:tcW w:type="pct" w:w="2407"/>
            <w:shd w:fill="FBFAF6" w:val="clear"/>
            <w:tcMar>
              <w:top w:type="dxa" w:w="50"/>
              <w:left w:type="dxa" w:w="110"/>
              <w:bottom w:type="dxa" w:w="50"/>
              <w:right w:type="dxa" w:w="110"/>
            </w:tcMar>
          </w:tcPr>
          <w:p>
            <w:pPr>
              <w:spacing w:before="26" w:after="26"/>
            </w:pPr>
            <w:r>
              <w:rPr>
                <w:color w:val="232733"/>
                <w:sz w:val="16"/>
                <w:szCs w:val="16"/>
              </w:rPr>
              <w:t xml:space="preserve">المدفوعات النقدية</w:t>
            </w:r>
          </w:p>
        </w:tc>
      </w:tr>
      <w:tr>
        <w:tc>
          <w:tcPr>
            <w:tcW w:type="pct" w:w="2593"/>
            <w:tcMar>
              <w:top w:type="dxa" w:w="50"/>
              <w:left w:type="dxa" w:w="110"/>
              <w:bottom w:type="dxa" w:w="50"/>
              <w:right w:type="dxa" w:w="110"/>
            </w:tcMar>
          </w:tcPr>
          <w:p>
            <w:pPr>
              <w:spacing w:before="26" w:after="26"/>
            </w:pPr>
            <w:r>
              <w:rPr>
                <w:color w:val="232733"/>
                <w:sz w:val="16"/>
                <w:szCs w:val="16"/>
              </w:rPr>
              <w:t xml:space="preserve">credit policy</w:t>
            </w:r>
          </w:p>
        </w:tc>
        <w:tc>
          <w:tcPr>
            <w:tcW w:type="pct" w:w="2407"/>
            <w:tcMar>
              <w:top w:type="dxa" w:w="50"/>
              <w:left w:type="dxa" w:w="110"/>
              <w:bottom w:type="dxa" w:w="50"/>
              <w:right w:type="dxa" w:w="110"/>
            </w:tcMar>
          </w:tcPr>
          <w:p>
            <w:pPr>
              <w:spacing w:before="26" w:after="26"/>
            </w:pPr>
            <w:r>
              <w:rPr>
                <w:color w:val="232733"/>
                <w:sz w:val="16"/>
                <w:szCs w:val="16"/>
              </w:rPr>
              <w:t xml:space="preserve">سياسة الائتمان</w:t>
            </w:r>
          </w:p>
        </w:tc>
      </w:tr>
    </w:tbl>
    <w:p/>
    <w:p>
      <w:pPr>
        <w:sectPr>
          <w:headerReference w:type="default" r:id="rIdHdr1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Collections and payments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collections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credit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Purchases (Chapter 7)</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fourth-quarter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Paid from last quarter (50%)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collects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first-quarter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collections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Cash collections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cash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credit policy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payment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Cash collections follow the credit policy, not the sales budget. Beverages collects 40% of each quarter's sales in that quarter and 60% in the next, so the first quarter also collects the rest of last year's fourth-quarter sales.</w:t>
      </w:r>
    </w:p>
    <w:p>
      <w:pPr>
        <w:spacing w:before="20" w:after="20"/>
        <w:ind w:left="240" w:hanging="240"/>
      </w:pPr>
      <w:r>
        <w:rPr>
          <w:b/>
          <w:bCs/>
          <w:color w:val="353A7C"/>
          <w:sz w:val="15"/>
          <w:szCs w:val="15"/>
        </w:rPr>
        <w:t xml:space="preserve">Summary 2   </w:t>
      </w:r>
      <w:r>
        <w:rPr>
          <w:color w:val="6B7280"/>
          <w:sz w:val="15"/>
          <w:szCs w:val="15"/>
        </w:rPr>
        <w:t xml:space="preserve">The first quarter collects $2,460,000 still owed from last year, plus 40% of first-quarter sales of $4,200,000, for a total of $4,140,000.</w:t>
      </w:r>
    </w:p>
    <w:p>
      <w:pPr>
        <w:spacing w:before="20" w:after="20"/>
        <w:ind w:left="240" w:hanging="240"/>
      </w:pPr>
      <w:r>
        <w:rPr>
          <w:b/>
          <w:bCs/>
          <w:color w:val="353A7C"/>
          <w:sz w:val="15"/>
          <w:szCs w:val="15"/>
        </w:rPr>
        <w:t xml:space="preserve">Summary 3   </w:t>
      </w:r>
      <w:r>
        <w:rPr>
          <w:color w:val="6B7280"/>
          <w:sz w:val="15"/>
          <w:szCs w:val="15"/>
        </w:rPr>
        <w:t xml:space="preserve">Cash disbursements follow the payment terms in the same way. The concentrate supplier is paid 50% in the quarter of purchase and the rest in the next; bottles, wages and most expenses are paid as they occur.</w:t>
      </w:r>
    </w:p>
    <w:p>
      <w:pPr>
        <w:spacing w:before="20" w:after="20"/>
        <w:ind w:left="240" w:hanging="240"/>
      </w:pPr>
      <w:r>
        <w:rPr>
          <w:b/>
          <w:bCs/>
          <w:color w:val="353A7C"/>
          <w:sz w:val="15"/>
          <w:szCs w:val="15"/>
        </w:rPr>
        <w:t xml:space="preserve">Summary 4   </w:t>
      </w:r>
      <w:r>
        <w:rPr>
          <w:color w:val="6B7280"/>
          <w:sz w:val="15"/>
          <w:szCs w:val="15"/>
        </w:rPr>
        <w:t xml:space="preserve">An answer that puts sales or purchases straight into the cash budget ignores credit and payment terms. Build a collections schedule and a payments schedule first.</w:t>
      </w:r>
    </w:p>
    <w:p>
      <w:pPr>
        <w:sectPr>
          <w:headerReference w:type="default" r:id="rIdHdr1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Preparing the cash budget</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cash budget has four parts: beginning cash plus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gives cash available; minus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gives cash before financing; borrowing, interest and repayments give ending cash.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keeps a minimum cash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$400,000.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are left out. </w:t>
      </w:r>
      <w:r>
        <w:rPr>
          <w:sz w:val="19"/>
          <w:szCs w:val="19"/>
        </w:rPr>
        <w:t xml:space="preserve">Fixed overhead is paid at $300,000 a quarter, not $450,000, because $150,000 of it is depreciation; fixed selling and administrative costs are paid at $550,000.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repayments   ·   Management   ·   disbursements   ·   collections   ·   Non-cash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first quarter</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Cash available $4,640,000 −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$5,163,750 = $(523,750) before financing. </w:t>
      </w:r>
      <w:r>
        <w:rPr>
          <w:sz w:val="19"/>
          <w:szCs w:val="19"/>
        </w:rPr>
        <w:t xml:space="preserve">To stay above the minimum after interest,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borrows $1,000,000 in steps of $100,000; after interest of $20,000, ending cash is $456,250.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Beverages   ·   disbursements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11"/>
        <w:gridCol w:w="1679"/>
        <w:gridCol w:w="1661"/>
        <w:gridCol w:w="1670"/>
        <w:gridCol w:w="1579"/>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Worked example: the Beverages cash budget for 2028</w:t>
            </w:r>
          </w:p>
        </w:tc>
      </w:tr>
      <w:tr>
        <w:tc>
          <w:tcPr>
            <w:tcW w:type="pct" w:w="1568"/>
            <w:shd w:fill="353A7C" w:val="clear"/>
            <w:tcMar>
              <w:top w:type="dxa" w:w="50"/>
              <w:left w:type="dxa" w:w="110"/>
              <w:bottom w:type="dxa" w:w="50"/>
              <w:right w:type="dxa" w:w="110"/>
            </w:tcMar>
          </w:tcPr>
          <w:p>
            <w:pPr>
              <w:spacing w:before="30" w:after="30"/>
            </w:pPr>
            <w:r>
              <w:rPr>
                <w:b/>
                <w:bCs/>
                <w:color w:val="FFFFFF"/>
                <w:sz w:val="15"/>
                <w:szCs w:val="15"/>
              </w:rPr>
              <w:t xml:space="preserve">Beverages cash budget 2028 (USD)</w:t>
            </w:r>
          </w:p>
        </w:tc>
        <w:tc>
          <w:tcPr>
            <w:tcW w:type="pct" w:w="874"/>
            <w:shd w:fill="353A7C" w:val="clear"/>
            <w:tcMar>
              <w:top w:type="dxa" w:w="50"/>
              <w:left w:type="dxa" w:w="110"/>
              <w:bottom w:type="dxa" w:w="50"/>
              <w:right w:type="dxa" w:w="110"/>
            </w:tcMar>
          </w:tcPr>
          <w:p>
            <w:pPr>
              <w:spacing w:before="30" w:after="30"/>
            </w:pPr>
            <w:r>
              <w:rPr>
                <w:b/>
                <w:bCs/>
                <w:color w:val="FFFFFF"/>
                <w:sz w:val="15"/>
                <w:szCs w:val="15"/>
              </w:rPr>
              <w:t xml:space="preserve">Q1</w:t>
            </w:r>
          </w:p>
        </w:tc>
        <w:tc>
          <w:tcPr>
            <w:tcW w:type="pct" w:w="865"/>
            <w:shd w:fill="353A7C" w:val="clear"/>
            <w:tcMar>
              <w:top w:type="dxa" w:w="50"/>
              <w:left w:type="dxa" w:w="110"/>
              <w:bottom w:type="dxa" w:w="50"/>
              <w:right w:type="dxa" w:w="110"/>
            </w:tcMar>
          </w:tcPr>
          <w:p>
            <w:pPr>
              <w:spacing w:before="30" w:after="30"/>
            </w:pPr>
            <w:r>
              <w:rPr>
                <w:b/>
                <w:bCs/>
                <w:color w:val="FFFFFF"/>
                <w:sz w:val="15"/>
                <w:szCs w:val="15"/>
              </w:rPr>
              <w:t xml:space="preserve">Q2</w:t>
            </w:r>
          </w:p>
        </w:tc>
        <w:tc>
          <w:tcPr>
            <w:tcW w:type="pct" w:w="870"/>
            <w:shd w:fill="353A7C" w:val="clear"/>
            <w:tcMar>
              <w:top w:type="dxa" w:w="50"/>
              <w:left w:type="dxa" w:w="110"/>
              <w:bottom w:type="dxa" w:w="50"/>
              <w:right w:type="dxa" w:w="110"/>
            </w:tcMar>
          </w:tcPr>
          <w:p>
            <w:pPr>
              <w:spacing w:before="30" w:after="30"/>
            </w:pPr>
            <w:r>
              <w:rPr>
                <w:b/>
                <w:bCs/>
                <w:color w:val="FFFFFF"/>
                <w:sz w:val="15"/>
                <w:szCs w:val="15"/>
              </w:rPr>
              <w:t xml:space="preserve">Q3</w:t>
            </w:r>
          </w:p>
        </w:tc>
        <w:tc>
          <w:tcPr>
            <w:tcW w:type="pct" w:w="822"/>
            <w:shd w:fill="353A7C" w:val="clear"/>
            <w:tcMar>
              <w:top w:type="dxa" w:w="50"/>
              <w:left w:type="dxa" w:w="110"/>
              <w:bottom w:type="dxa" w:w="50"/>
              <w:right w:type="dxa" w:w="110"/>
            </w:tcMar>
          </w:tcPr>
          <w:p>
            <w:pPr>
              <w:spacing w:before="30" w:after="30"/>
            </w:pPr>
            <w:r>
              <w:rPr>
                <w:b/>
                <w:bCs/>
                <w:color w:val="FFFFFF"/>
                <w:sz w:val="15"/>
                <w:szCs w:val="15"/>
              </w:rPr>
              <w:t xml:space="preserve">Q4</w:t>
            </w:r>
          </w:p>
        </w:tc>
      </w:tr>
      <w:tr>
        <w:tc>
          <w:tcPr>
            <w:tcW w:type="pct" w:w="1568"/>
            <w:tcMar>
              <w:top w:type="dxa" w:w="50"/>
              <w:left w:type="dxa" w:w="110"/>
              <w:bottom w:type="dxa" w:w="50"/>
              <w:right w:type="dxa" w:w="110"/>
            </w:tcMar>
          </w:tcPr>
          <w:p>
            <w:pPr>
              <w:spacing w:before="28" w:after="28"/>
            </w:pPr>
            <w:r>
              <w:rPr>
                <w:sz w:val="15"/>
                <w:szCs w:val="15"/>
              </w:rPr>
              <w:t xml:space="preserve">Beginning cash</w:t>
            </w:r>
          </w:p>
        </w:tc>
        <w:tc>
          <w:tcPr>
            <w:tcW w:type="pct" w:w="874"/>
            <w:tcMar>
              <w:top w:type="dxa" w:w="50"/>
              <w:left w:type="dxa" w:w="110"/>
              <w:bottom w:type="dxa" w:w="50"/>
              <w:right w:type="dxa" w:w="110"/>
            </w:tcMar>
          </w:tcPr>
          <w:p>
            <w:pPr>
              <w:spacing w:before="28" w:after="28"/>
            </w:pPr>
            <w:r>
              <w:rPr>
                <w:sz w:val="15"/>
                <w:szCs w:val="15"/>
              </w:rPr>
              <w:t xml:space="preserve">500,000</w:t>
            </w:r>
          </w:p>
        </w:tc>
        <w:tc>
          <w:tcPr>
            <w:tcW w:type="pct" w:w="865"/>
            <w:tcMar>
              <w:top w:type="dxa" w:w="50"/>
              <w:left w:type="dxa" w:w="110"/>
              <w:bottom w:type="dxa" w:w="50"/>
              <w:right w:type="dxa" w:w="110"/>
            </w:tcMar>
          </w:tcPr>
          <w:p>
            <w:pPr>
              <w:spacing w:before="28" w:after="28"/>
            </w:pPr>
            <w:r>
              <w:rPr>
                <w:sz w:val="15"/>
                <w:szCs w:val="15"/>
              </w:rPr>
              <w:t xml:space="preserve">456,250</w:t>
            </w:r>
          </w:p>
        </w:tc>
        <w:tc>
          <w:tcPr>
            <w:tcW w:type="pct" w:w="870"/>
            <w:tcMar>
              <w:top w:type="dxa" w:w="50"/>
              <w:left w:type="dxa" w:w="110"/>
              <w:bottom w:type="dxa" w:w="50"/>
              <w:right w:type="dxa" w:w="110"/>
            </w:tcMar>
          </w:tcPr>
          <w:p>
            <w:pPr>
              <w:spacing w:before="28" w:after="28"/>
            </w:pPr>
            <w:r>
              <w:rPr>
                <w:sz w:val="15"/>
                <w:szCs w:val="15"/>
              </w:rPr>
              <w:t xml:space="preserve">403,470</w:t>
            </w:r>
          </w:p>
        </w:tc>
        <w:tc>
          <w:tcPr>
            <w:tcW w:type="pct" w:w="822"/>
            <w:tcMar>
              <w:top w:type="dxa" w:w="50"/>
              <w:left w:type="dxa" w:w="110"/>
              <w:bottom w:type="dxa" w:w="50"/>
              <w:right w:type="dxa" w:w="110"/>
            </w:tcMar>
          </w:tcPr>
          <w:p>
            <w:pPr>
              <w:spacing w:before="28" w:after="28"/>
            </w:pPr>
            <w:r>
              <w:rPr>
                <w:sz w:val="15"/>
                <w:szCs w:val="15"/>
              </w:rPr>
              <w:t xml:space="preserve">538,920</w:t>
            </w:r>
          </w:p>
        </w:tc>
      </w:tr>
      <w:tr>
        <w:tc>
          <w:tcPr>
            <w:tcW w:type="pct" w:w="1568"/>
            <w:shd w:fill="FBFAF6" w:val="clear"/>
            <w:tcMar>
              <w:top w:type="dxa" w:w="50"/>
              <w:left w:type="dxa" w:w="110"/>
              <w:bottom w:type="dxa" w:w="50"/>
              <w:right w:type="dxa" w:w="110"/>
            </w:tcMar>
          </w:tcPr>
          <w:p>
            <w:pPr>
              <w:spacing w:before="28" w:after="28"/>
            </w:pPr>
            <w:r>
              <w:rPr>
                <w:sz w:val="15"/>
                <w:szCs w:val="15"/>
              </w:rPr>
              <w:t xml:space="preserve">+ Collections</w:t>
            </w:r>
          </w:p>
        </w:tc>
        <w:tc>
          <w:tcPr>
            <w:tcW w:type="pct" w:w="874"/>
            <w:shd w:fill="FBFAF6" w:val="clear"/>
            <w:tcMar>
              <w:top w:type="dxa" w:w="50"/>
              <w:left w:type="dxa" w:w="110"/>
              <w:bottom w:type="dxa" w:w="50"/>
              <w:right w:type="dxa" w:w="110"/>
            </w:tcMar>
          </w:tcPr>
          <w:p>
            <w:pPr>
              <w:spacing w:before="28" w:after="28"/>
            </w:pPr>
            <w:r>
              <w:rPr>
                <w:sz w:val="15"/>
                <w:szCs w:val="15"/>
              </w:rPr>
              <w:t xml:space="preserve">4,140,000</w:t>
            </w:r>
          </w:p>
        </w:tc>
        <w:tc>
          <w:tcPr>
            <w:tcW w:type="pct" w:w="865"/>
            <w:shd w:fill="FBFAF6" w:val="clear"/>
            <w:tcMar>
              <w:top w:type="dxa" w:w="50"/>
              <w:left w:type="dxa" w:w="110"/>
              <w:bottom w:type="dxa" w:w="50"/>
              <w:right w:type="dxa" w:w="110"/>
            </w:tcMar>
          </w:tcPr>
          <w:p>
            <w:pPr>
              <w:spacing w:before="28" w:after="28"/>
            </w:pPr>
            <w:r>
              <w:rPr>
                <w:sz w:val="15"/>
                <w:szCs w:val="15"/>
              </w:rPr>
              <w:t xml:space="preserve">4,320,000</w:t>
            </w:r>
          </w:p>
        </w:tc>
        <w:tc>
          <w:tcPr>
            <w:tcW w:type="pct" w:w="870"/>
            <w:shd w:fill="FBFAF6" w:val="clear"/>
            <w:tcMar>
              <w:top w:type="dxa" w:w="50"/>
              <w:left w:type="dxa" w:w="110"/>
              <w:bottom w:type="dxa" w:w="50"/>
              <w:right w:type="dxa" w:w="110"/>
            </w:tcMar>
          </w:tcPr>
          <w:p>
            <w:pPr>
              <w:spacing w:before="28" w:after="28"/>
            </w:pPr>
            <w:r>
              <w:rPr>
                <w:sz w:val="15"/>
                <w:szCs w:val="15"/>
              </w:rPr>
              <w:t xml:space="preserve">4,620,000</w:t>
            </w:r>
          </w:p>
        </w:tc>
        <w:tc>
          <w:tcPr>
            <w:tcW w:type="pct" w:w="822"/>
            <w:shd w:fill="FBFAF6" w:val="clear"/>
            <w:tcMar>
              <w:top w:type="dxa" w:w="50"/>
              <w:left w:type="dxa" w:w="110"/>
              <w:bottom w:type="dxa" w:w="50"/>
              <w:right w:type="dxa" w:w="110"/>
            </w:tcMar>
          </w:tcPr>
          <w:p>
            <w:pPr>
              <w:spacing w:before="28" w:after="28"/>
            </w:pPr>
            <w:r>
              <w:rPr>
                <w:sz w:val="15"/>
                <w:szCs w:val="15"/>
              </w:rPr>
              <w:t xml:space="preserve">4,680,000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874"/>
            <w:tcMar>
              <w:top w:type="dxa" w:w="50"/>
              <w:left w:type="dxa" w:w="110"/>
              <w:bottom w:type="dxa" w:w="50"/>
              <w:right w:type="dxa" w:w="110"/>
            </w:tcMar>
          </w:tcPr>
          <w:p>
            <w:pPr>
              <w:spacing w:before="28" w:after="28"/>
            </w:pPr>
            <w:r>
              <w:rPr>
                <w:sz w:val="15"/>
                <w:szCs w:val="15"/>
              </w:rPr>
              <w:t xml:space="preserve">4,640,000</w:t>
            </w:r>
          </w:p>
        </w:tc>
        <w:tc>
          <w:tcPr>
            <w:tcW w:type="pct" w:w="865"/>
            <w:tcMar>
              <w:top w:type="dxa" w:w="50"/>
              <w:left w:type="dxa" w:w="110"/>
              <w:bottom w:type="dxa" w:w="50"/>
              <w:right w:type="dxa" w:w="110"/>
            </w:tcMar>
          </w:tcPr>
          <w:p>
            <w:pPr>
              <w:spacing w:before="28" w:after="28"/>
            </w:pPr>
            <w:r>
              <w:rPr>
                <w:sz w:val="15"/>
                <w:szCs w:val="15"/>
              </w:rPr>
              <w:t xml:space="preserve">4,776,250</w:t>
            </w:r>
          </w:p>
        </w:tc>
        <w:tc>
          <w:tcPr>
            <w:tcW w:type="pct" w:w="870"/>
            <w:tcMar>
              <w:top w:type="dxa" w:w="50"/>
              <w:left w:type="dxa" w:w="110"/>
              <w:bottom w:type="dxa" w:w="50"/>
              <w:right w:type="dxa" w:w="110"/>
            </w:tcMar>
          </w:tcPr>
          <w:p>
            <w:pPr>
              <w:spacing w:before="28" w:after="28"/>
            </w:pPr>
            <w:r>
              <w:rPr>
                <w:sz w:val="15"/>
                <w:szCs w:val="15"/>
              </w:rPr>
              <w:t xml:space="preserve">5,023,470</w:t>
            </w:r>
          </w:p>
        </w:tc>
        <w:tc>
          <w:tcPr>
            <w:tcW w:type="pct" w:w="822"/>
            <w:tcMar>
              <w:top w:type="dxa" w:w="50"/>
              <w:left w:type="dxa" w:w="110"/>
              <w:bottom w:type="dxa" w:w="50"/>
              <w:right w:type="dxa" w:w="110"/>
            </w:tcMar>
          </w:tcPr>
          <w:p>
            <w:pPr>
              <w:spacing w:before="28" w:after="28"/>
            </w:pPr>
            <w:r>
              <w:rPr>
                <w:sz w:val="15"/>
                <w:szCs w:val="15"/>
              </w:rPr>
              <w:t xml:space="preserve">5,218,920</w:t>
            </w:r>
          </w:p>
        </w:tc>
      </w:tr>
      <w:tr>
        <w:tc>
          <w:tcPr>
            <w:tcW w:type="pct" w:w="1568"/>
            <w:shd w:fill="FBFAF6" w:val="clear"/>
            <w:tcMar>
              <w:top w:type="dxa" w:w="50"/>
              <w:left w:type="dxa" w:w="110"/>
              <w:bottom w:type="dxa" w:w="50"/>
              <w:right w:type="dxa" w:w="110"/>
            </w:tcMar>
          </w:tcPr>
          <w:p>
            <w:pPr>
              <w:spacing w:before="28" w:after="28"/>
            </w:pPr>
            <w:r>
              <w:rPr>
                <w:sz w:val="15"/>
                <w:szCs w:val="15"/>
              </w:rPr>
              <w:t xml:space="preserve">Concentrate</w:t>
            </w:r>
          </w:p>
        </w:tc>
        <w:tc>
          <w:tcPr>
            <w:tcW w:type="pct" w:w="874"/>
            <w:shd w:fill="FBFAF6" w:val="clear"/>
            <w:tcMar>
              <w:top w:type="dxa" w:w="50"/>
              <w:left w:type="dxa" w:w="110"/>
              <w:bottom w:type="dxa" w:w="50"/>
              <w:right w:type="dxa" w:w="110"/>
            </w:tcMar>
          </w:tcPr>
          <w:p>
            <w:pPr>
              <w:spacing w:before="28" w:after="28"/>
            </w:pPr>
            <w:r>
              <w:rPr>
                <w:sz w:val="15"/>
                <w:szCs w:val="15"/>
              </w:rPr>
              <w:t xml:space="preserve">(1,154,150)</w:t>
            </w:r>
          </w:p>
        </w:tc>
        <w:tc>
          <w:tcPr>
            <w:tcW w:type="pct" w:w="865"/>
            <w:shd w:fill="FBFAF6" w:val="clear"/>
            <w:tcMar>
              <w:top w:type="dxa" w:w="50"/>
              <w:left w:type="dxa" w:w="110"/>
              <w:bottom w:type="dxa" w:w="50"/>
              <w:right w:type="dxa" w:w="110"/>
            </w:tcMar>
          </w:tcPr>
          <w:p>
            <w:pPr>
              <w:spacing w:before="28" w:after="28"/>
            </w:pPr>
            <w:r>
              <w:rPr>
                <w:sz w:val="15"/>
                <w:szCs w:val="15"/>
              </w:rPr>
              <w:t xml:space="preserve">(1,197,180)</w:t>
            </w:r>
          </w:p>
        </w:tc>
        <w:tc>
          <w:tcPr>
            <w:tcW w:type="pct" w:w="870"/>
            <w:shd w:fill="FBFAF6" w:val="clear"/>
            <w:tcMar>
              <w:top w:type="dxa" w:w="50"/>
              <w:left w:type="dxa" w:w="110"/>
              <w:bottom w:type="dxa" w:w="50"/>
              <w:right w:type="dxa" w:w="110"/>
            </w:tcMar>
          </w:tcPr>
          <w:p>
            <w:pPr>
              <w:spacing w:before="28" w:after="28"/>
            </w:pPr>
            <w:r>
              <w:rPr>
                <w:sz w:val="15"/>
                <w:szCs w:val="15"/>
              </w:rPr>
              <w:t xml:space="preserve">(1,254,150)</w:t>
            </w:r>
          </w:p>
        </w:tc>
        <w:tc>
          <w:tcPr>
            <w:tcW w:type="pct" w:w="822"/>
            <w:shd w:fill="FBFAF6" w:val="clear"/>
            <w:tcMar>
              <w:top w:type="dxa" w:w="50"/>
              <w:left w:type="dxa" w:w="110"/>
              <w:bottom w:type="dxa" w:w="50"/>
              <w:right w:type="dxa" w:w="110"/>
            </w:tcMar>
          </w:tcPr>
          <w:p>
            <w:pPr>
              <w:spacing w:before="28" w:after="28"/>
            </w:pPr>
            <w:r>
              <w:rPr>
                <w:sz w:val="15"/>
                <w:szCs w:val="15"/>
              </w:rPr>
              <w:t xml:space="preserve">(1,236,870)</w:t>
            </w:r>
          </w:p>
        </w:tc>
      </w:tr>
      <w:tr>
        <w:tc>
          <w:tcPr>
            <w:tcW w:type="pct" w:w="1568"/>
            <w:tcMar>
              <w:top w:type="dxa" w:w="50"/>
              <w:left w:type="dxa" w:w="110"/>
              <w:bottom w:type="dxa" w:w="50"/>
              <w:right w:type="dxa" w:w="110"/>
            </w:tcMar>
          </w:tcPr>
          <w:p>
            <w:pPr>
              <w:spacing w:before="28" w:after="28"/>
            </w:pPr>
            <w:r>
              <w:rPr>
                <w:sz w:val="15"/>
                <w:szCs w:val="15"/>
              </w:rPr>
              <w:t xml:space="preserve">Bottles, caps and cartons</w:t>
            </w:r>
          </w:p>
        </w:tc>
        <w:tc>
          <w:tcPr>
            <w:tcW w:type="pct" w:w="874"/>
            <w:tcMar>
              <w:top w:type="dxa" w:w="50"/>
              <w:left w:type="dxa" w:w="110"/>
              <w:bottom w:type="dxa" w:w="50"/>
              <w:right w:type="dxa" w:w="110"/>
            </w:tcMar>
          </w:tcPr>
          <w:p>
            <w:pPr>
              <w:spacing w:before="28" w:after="28"/>
            </w:pPr>
            <w:r>
              <w:rPr>
                <w:sz w:val="15"/>
                <w:szCs w:val="15"/>
              </w:rPr>
              <w:t xml:space="preserve">(766,800)</w:t>
            </w:r>
          </w:p>
        </w:tc>
        <w:tc>
          <w:tcPr>
            <w:tcW w:type="pct" w:w="865"/>
            <w:tcMar>
              <w:top w:type="dxa" w:w="50"/>
              <w:left w:type="dxa" w:w="110"/>
              <w:bottom w:type="dxa" w:w="50"/>
              <w:right w:type="dxa" w:w="110"/>
            </w:tcMar>
          </w:tcPr>
          <w:p>
            <w:pPr>
              <w:spacing w:before="28" w:after="28"/>
            </w:pPr>
            <w:r>
              <w:rPr>
                <w:sz w:val="15"/>
                <w:szCs w:val="15"/>
              </w:rPr>
              <w:t xml:space="preserve">(820,800)</w:t>
            </w:r>
          </w:p>
        </w:tc>
        <w:tc>
          <w:tcPr>
            <w:tcW w:type="pct" w:w="870"/>
            <w:tcMar>
              <w:top w:type="dxa" w:w="50"/>
              <w:left w:type="dxa" w:w="110"/>
              <w:bottom w:type="dxa" w:w="50"/>
              <w:right w:type="dxa" w:w="110"/>
            </w:tcMar>
          </w:tcPr>
          <w:p>
            <w:pPr>
              <w:spacing w:before="28" w:after="28"/>
            </w:pPr>
            <w:r>
              <w:rPr>
                <w:sz w:val="15"/>
                <w:szCs w:val="15"/>
              </w:rPr>
              <w:t xml:space="preserve">(853,200)</w:t>
            </w:r>
          </w:p>
        </w:tc>
        <w:tc>
          <w:tcPr>
            <w:tcW w:type="pct" w:w="822"/>
            <w:tcMar>
              <w:top w:type="dxa" w:w="50"/>
              <w:left w:type="dxa" w:w="110"/>
              <w:bottom w:type="dxa" w:w="50"/>
              <w:right w:type="dxa" w:w="110"/>
            </w:tcMar>
          </w:tcPr>
          <w:p>
            <w:pPr>
              <w:spacing w:before="28" w:after="28"/>
            </w:pPr>
            <w:r>
              <w:rPr>
                <w:sz w:val="15"/>
                <w:szCs w:val="15"/>
              </w:rPr>
              <w:t xml:space="preserve">(802,800)</w:t>
            </w:r>
          </w:p>
        </w:tc>
      </w:tr>
      <w:tr>
        <w:tc>
          <w:tcPr>
            <w:tcW w:type="pct" w:w="1568"/>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874"/>
            <w:shd w:fill="FBFAF6" w:val="clear"/>
            <w:tcMar>
              <w:top w:type="dxa" w:w="50"/>
              <w:left w:type="dxa" w:w="110"/>
              <w:bottom w:type="dxa" w:w="50"/>
              <w:right w:type="dxa" w:w="110"/>
            </w:tcMar>
          </w:tcPr>
          <w:p>
            <w:pPr>
              <w:spacing w:before="28" w:after="28"/>
            </w:pPr>
            <w:r>
              <w:rPr>
                <w:sz w:val="15"/>
                <w:szCs w:val="15"/>
              </w:rPr>
              <w:t xml:space="preserve">(127,800)</w:t>
            </w:r>
          </w:p>
        </w:tc>
        <w:tc>
          <w:tcPr>
            <w:tcW w:type="pct" w:w="865"/>
            <w:shd w:fill="FBFAF6" w:val="clear"/>
            <w:tcMar>
              <w:top w:type="dxa" w:w="50"/>
              <w:left w:type="dxa" w:w="110"/>
              <w:bottom w:type="dxa" w:w="50"/>
              <w:right w:type="dxa" w:w="110"/>
            </w:tcMar>
          </w:tcPr>
          <w:p>
            <w:pPr>
              <w:spacing w:before="28" w:after="28"/>
            </w:pPr>
            <w:r>
              <w:rPr>
                <w:sz w:val="15"/>
                <w:szCs w:val="15"/>
              </w:rPr>
              <w:t xml:space="preserve">(136,800)</w:t>
            </w:r>
          </w:p>
        </w:tc>
        <w:tc>
          <w:tcPr>
            <w:tcW w:type="pct" w:w="870"/>
            <w:shd w:fill="FBFAF6" w:val="clear"/>
            <w:tcMar>
              <w:top w:type="dxa" w:w="50"/>
              <w:left w:type="dxa" w:w="110"/>
              <w:bottom w:type="dxa" w:w="50"/>
              <w:right w:type="dxa" w:w="110"/>
            </w:tcMar>
          </w:tcPr>
          <w:p>
            <w:pPr>
              <w:spacing w:before="28" w:after="28"/>
            </w:pPr>
            <w:r>
              <w:rPr>
                <w:sz w:val="15"/>
                <w:szCs w:val="15"/>
              </w:rPr>
              <w:t xml:space="preserve">(142,200)</w:t>
            </w:r>
          </w:p>
        </w:tc>
        <w:tc>
          <w:tcPr>
            <w:tcW w:type="pct" w:w="822"/>
            <w:shd w:fill="FBFAF6" w:val="clear"/>
            <w:tcMar>
              <w:top w:type="dxa" w:w="50"/>
              <w:left w:type="dxa" w:w="110"/>
              <w:bottom w:type="dxa" w:w="50"/>
              <w:right w:type="dxa" w:w="110"/>
            </w:tcMar>
          </w:tcPr>
          <w:p>
            <w:pPr>
              <w:spacing w:before="28" w:after="28"/>
            </w:pPr>
            <w:r>
              <w:rPr>
                <w:sz w:val="15"/>
                <w:szCs w:val="15"/>
              </w:rPr>
              <w:t xml:space="preserve">(133,800)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874"/>
            <w:tcMar>
              <w:top w:type="dxa" w:w="50"/>
              <w:left w:type="dxa" w:w="110"/>
              <w:bottom w:type="dxa" w:w="50"/>
              <w:right w:type="dxa" w:w="110"/>
            </w:tcMar>
          </w:tcPr>
          <w:p>
            <w:pPr>
              <w:spacing w:before="28" w:after="28"/>
            </w:pPr>
            <w:r>
              <w:rPr>
                <w:sz w:val="15"/>
                <w:szCs w:val="15"/>
              </w:rPr>
              <w:t xml:space="preserve">(213,000)</w:t>
            </w:r>
          </w:p>
        </w:tc>
        <w:tc>
          <w:tcPr>
            <w:tcW w:type="pct" w:w="865"/>
            <w:tcMar>
              <w:top w:type="dxa" w:w="50"/>
              <w:left w:type="dxa" w:w="110"/>
              <w:bottom w:type="dxa" w:w="50"/>
              <w:right w:type="dxa" w:w="110"/>
            </w:tcMar>
          </w:tcPr>
          <w:p>
            <w:pPr>
              <w:spacing w:before="28" w:after="28"/>
            </w:pPr>
            <w:r>
              <w:rPr>
                <w:sz w:val="15"/>
                <w:szCs w:val="15"/>
              </w:rPr>
              <w:t xml:space="preserve">(228,000)</w:t>
            </w:r>
          </w:p>
        </w:tc>
        <w:tc>
          <w:tcPr>
            <w:tcW w:type="pct" w:w="870"/>
            <w:tcMar>
              <w:top w:type="dxa" w:w="50"/>
              <w:left w:type="dxa" w:w="110"/>
              <w:bottom w:type="dxa" w:w="50"/>
              <w:right w:type="dxa" w:w="110"/>
            </w:tcMar>
          </w:tcPr>
          <w:p>
            <w:pPr>
              <w:spacing w:before="28" w:after="28"/>
            </w:pPr>
            <w:r>
              <w:rPr>
                <w:sz w:val="15"/>
                <w:szCs w:val="15"/>
              </w:rPr>
              <w:t xml:space="preserve">(237,000)</w:t>
            </w:r>
          </w:p>
        </w:tc>
        <w:tc>
          <w:tcPr>
            <w:tcW w:type="pct" w:w="822"/>
            <w:tcMar>
              <w:top w:type="dxa" w:w="50"/>
              <w:left w:type="dxa" w:w="110"/>
              <w:bottom w:type="dxa" w:w="50"/>
              <w:right w:type="dxa" w:w="110"/>
            </w:tcMar>
          </w:tcPr>
          <w:p>
            <w:pPr>
              <w:spacing w:before="28" w:after="28"/>
            </w:pPr>
            <w:r>
              <w:rPr>
                <w:sz w:val="15"/>
                <w:szCs w:val="15"/>
              </w:rPr>
              <w:t xml:space="preserve">(223,000)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874"/>
            <w:shd w:fill="FBFAF6" w:val="clear"/>
            <w:tcMar>
              <w:top w:type="dxa" w:w="50"/>
              <w:left w:type="dxa" w:w="110"/>
              <w:bottom w:type="dxa" w:w="50"/>
              <w:right w:type="dxa" w:w="110"/>
            </w:tcMar>
          </w:tcPr>
          <w:p>
            <w:pPr>
              <w:spacing w:before="28" w:after="28"/>
            </w:pPr>
            <w:r>
              <w:rPr>
                <w:sz w:val="15"/>
                <w:szCs w:val="15"/>
              </w:rPr>
              <w:t xml:space="preserve">(300,000)</w:t>
            </w:r>
          </w:p>
        </w:tc>
        <w:tc>
          <w:tcPr>
            <w:tcW w:type="pct" w:w="865"/>
            <w:shd w:fill="FBFAF6" w:val="clear"/>
            <w:tcMar>
              <w:top w:type="dxa" w:w="50"/>
              <w:left w:type="dxa" w:w="110"/>
              <w:bottom w:type="dxa" w:w="50"/>
              <w:right w:type="dxa" w:w="110"/>
            </w:tcMar>
          </w:tcPr>
          <w:p>
            <w:pPr>
              <w:spacing w:before="28" w:after="28"/>
            </w:pPr>
            <w:r>
              <w:rPr>
                <w:sz w:val="15"/>
                <w:szCs w:val="15"/>
              </w:rPr>
              <w:t xml:space="preserve">(300,000)</w:t>
            </w:r>
          </w:p>
        </w:tc>
        <w:tc>
          <w:tcPr>
            <w:tcW w:type="pct" w:w="870"/>
            <w:shd w:fill="FBFAF6" w:val="clear"/>
            <w:tcMar>
              <w:top w:type="dxa" w:w="50"/>
              <w:left w:type="dxa" w:w="110"/>
              <w:bottom w:type="dxa" w:w="50"/>
              <w:right w:type="dxa" w:w="110"/>
            </w:tcMar>
          </w:tcPr>
          <w:p>
            <w:pPr>
              <w:spacing w:before="28" w:after="28"/>
            </w:pPr>
            <w:r>
              <w:rPr>
                <w:sz w:val="15"/>
                <w:szCs w:val="15"/>
              </w:rPr>
              <w:t xml:space="preserve">(300,000)</w:t>
            </w:r>
          </w:p>
        </w:tc>
        <w:tc>
          <w:tcPr>
            <w:tcW w:type="pct" w:w="822"/>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874"/>
            <w:tcMar>
              <w:top w:type="dxa" w:w="50"/>
              <w:left w:type="dxa" w:w="110"/>
              <w:bottom w:type="dxa" w:w="50"/>
              <w:right w:type="dxa" w:w="110"/>
            </w:tcMar>
          </w:tcPr>
          <w:p>
            <w:pPr>
              <w:spacing w:before="28" w:after="28"/>
            </w:pPr>
            <w:r>
              <w:rPr>
                <w:sz w:val="15"/>
                <w:szCs w:val="15"/>
              </w:rPr>
              <w:t xml:space="preserve">(252,000)</w:t>
            </w:r>
          </w:p>
        </w:tc>
        <w:tc>
          <w:tcPr>
            <w:tcW w:type="pct" w:w="865"/>
            <w:tcMar>
              <w:top w:type="dxa" w:w="50"/>
              <w:left w:type="dxa" w:w="110"/>
              <w:bottom w:type="dxa" w:w="50"/>
              <w:right w:type="dxa" w:w="110"/>
            </w:tcMar>
          </w:tcPr>
          <w:p>
            <w:pPr>
              <w:spacing w:before="28" w:after="28"/>
            </w:pPr>
            <w:r>
              <w:rPr>
                <w:sz w:val="15"/>
                <w:szCs w:val="15"/>
              </w:rPr>
              <w:t xml:space="preserve">(270,000)</w:t>
            </w:r>
          </w:p>
        </w:tc>
        <w:tc>
          <w:tcPr>
            <w:tcW w:type="pct" w:w="870"/>
            <w:tcMar>
              <w:top w:type="dxa" w:w="50"/>
              <w:left w:type="dxa" w:w="110"/>
              <w:bottom w:type="dxa" w:w="50"/>
              <w:right w:type="dxa" w:w="110"/>
            </w:tcMar>
          </w:tcPr>
          <w:p>
            <w:pPr>
              <w:spacing w:before="28" w:after="28"/>
            </w:pPr>
            <w:r>
              <w:rPr>
                <w:sz w:val="15"/>
                <w:szCs w:val="15"/>
              </w:rPr>
              <w:t xml:space="preserve">(288,000)</w:t>
            </w:r>
          </w:p>
        </w:tc>
        <w:tc>
          <w:tcPr>
            <w:tcW w:type="pct" w:w="822"/>
            <w:tcMar>
              <w:top w:type="dxa" w:w="50"/>
              <w:left w:type="dxa" w:w="110"/>
              <w:bottom w:type="dxa" w:w="50"/>
              <w:right w:type="dxa" w:w="110"/>
            </w:tcMar>
          </w:tcPr>
          <w:p>
            <w:pPr>
              <w:spacing w:before="28" w:after="28"/>
            </w:pPr>
            <w:r>
              <w:rPr>
                <w:sz w:val="15"/>
                <w:szCs w:val="15"/>
              </w:rPr>
              <w:t xml:space="preserve">(270,000)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874"/>
            <w:shd w:fill="FBFAF6" w:val="clear"/>
            <w:tcMar>
              <w:top w:type="dxa" w:w="50"/>
              <w:left w:type="dxa" w:w="110"/>
              <w:bottom w:type="dxa" w:w="50"/>
              <w:right w:type="dxa" w:w="110"/>
            </w:tcMar>
          </w:tcPr>
          <w:p>
            <w:pPr>
              <w:spacing w:before="28" w:after="28"/>
            </w:pPr>
            <w:r>
              <w:rPr>
                <w:sz w:val="15"/>
                <w:szCs w:val="15"/>
              </w:rPr>
              <w:t xml:space="preserve">(550,000)</w:t>
            </w:r>
          </w:p>
        </w:tc>
        <w:tc>
          <w:tcPr>
            <w:tcW w:type="pct" w:w="865"/>
            <w:shd w:fill="FBFAF6" w:val="clear"/>
            <w:tcMar>
              <w:top w:type="dxa" w:w="50"/>
              <w:left w:type="dxa" w:w="110"/>
              <w:bottom w:type="dxa" w:w="50"/>
              <w:right w:type="dxa" w:w="110"/>
            </w:tcMar>
          </w:tcPr>
          <w:p>
            <w:pPr>
              <w:spacing w:before="28" w:after="28"/>
            </w:pPr>
            <w:r>
              <w:rPr>
                <w:sz w:val="15"/>
                <w:szCs w:val="15"/>
              </w:rPr>
              <w:t xml:space="preserve">(550,000)</w:t>
            </w:r>
          </w:p>
        </w:tc>
        <w:tc>
          <w:tcPr>
            <w:tcW w:type="pct" w:w="870"/>
            <w:shd w:fill="FBFAF6" w:val="clear"/>
            <w:tcMar>
              <w:top w:type="dxa" w:w="50"/>
              <w:left w:type="dxa" w:w="110"/>
              <w:bottom w:type="dxa" w:w="50"/>
              <w:right w:type="dxa" w:w="110"/>
            </w:tcMar>
          </w:tcPr>
          <w:p>
            <w:pPr>
              <w:spacing w:before="28" w:after="28"/>
            </w:pPr>
            <w:r>
              <w:rPr>
                <w:sz w:val="15"/>
                <w:szCs w:val="15"/>
              </w:rPr>
              <w:t xml:space="preserve">(550,000)</w:t>
            </w:r>
          </w:p>
        </w:tc>
        <w:tc>
          <w:tcPr>
            <w:tcW w:type="pct" w:w="822"/>
            <w:shd w:fill="FBFAF6" w:val="clear"/>
            <w:tcMar>
              <w:top w:type="dxa" w:w="50"/>
              <w:left w:type="dxa" w:w="110"/>
              <w:bottom w:type="dxa" w:w="50"/>
              <w:right w:type="dxa" w:w="110"/>
            </w:tcMar>
          </w:tcPr>
          <w:p>
            <w:pPr>
              <w:spacing w:before="28" w:after="28"/>
            </w:pPr>
            <w:r>
              <w:rPr>
                <w:sz w:val="15"/>
                <w:szCs w:val="15"/>
              </w:rPr>
              <w:t xml:space="preserve">(550,000)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874"/>
            <w:tcMar>
              <w:top w:type="dxa" w:w="50"/>
              <w:left w:type="dxa" w:w="110"/>
              <w:bottom w:type="dxa" w:w="50"/>
              <w:right w:type="dxa" w:w="110"/>
            </w:tcMar>
          </w:tcPr>
          <w:p>
            <w:pPr>
              <w:spacing w:before="28" w:after="28"/>
            </w:pPr>
            <w:r>
              <w:rPr>
                <w:sz w:val="15"/>
                <w:szCs w:val="15"/>
              </w:rPr>
              <w:t xml:space="preserve">(1,800,000)</w:t>
            </w:r>
          </w:p>
        </w:tc>
        <w:tc>
          <w:tcPr>
            <w:tcW w:type="pct" w:w="865"/>
            <w:tcMar>
              <w:top w:type="dxa" w:w="50"/>
              <w:left w:type="dxa" w:w="110"/>
              <w:bottom w:type="dxa" w:w="50"/>
              <w:right w:type="dxa" w:w="110"/>
            </w:tcMar>
          </w:tcPr>
          <w:p>
            <w:pPr>
              <w:spacing w:before="28" w:after="28"/>
            </w:pPr>
            <w:r>
              <w:rPr>
                <w:sz w:val="15"/>
                <w:szCs w:val="15"/>
              </w:rPr>
              <w:t xml:space="preserve">(350,000)</w:t>
            </w:r>
          </w:p>
        </w:tc>
        <w:tc>
          <w:tcPr>
            <w:tcW w:type="pct" w:w="870"/>
            <w:tcMar>
              <w:top w:type="dxa" w:w="50"/>
              <w:left w:type="dxa" w:w="110"/>
              <w:bottom w:type="dxa" w:w="50"/>
              <w:right w:type="dxa" w:w="110"/>
            </w:tcMar>
          </w:tcPr>
          <w:p>
            <w:pPr>
              <w:spacing w:before="28" w:after="28"/>
            </w:pPr>
            <w:r>
              <w:rPr>
                <w:sz w:val="15"/>
                <w:szCs w:val="15"/>
              </w:rPr>
              <w:t xml:space="preserve">(350,000)</w:t>
            </w:r>
          </w:p>
        </w:tc>
        <w:tc>
          <w:tcPr>
            <w:tcW w:type="pct" w:w="822"/>
            <w:tcMar>
              <w:top w:type="dxa" w:w="50"/>
              <w:left w:type="dxa" w:w="110"/>
              <w:bottom w:type="dxa" w:w="50"/>
              <w:right w:type="dxa" w:w="110"/>
            </w:tcMar>
          </w:tcPr>
          <w:p>
            <w:pPr>
              <w:spacing w:before="28" w:after="28"/>
            </w:pPr>
            <w:r>
              <w:rPr>
                <w:sz w:val="15"/>
                <w:szCs w:val="15"/>
              </w:rPr>
              <w:t xml:space="preserve">—</w:t>
            </w:r>
          </w:p>
        </w:tc>
      </w:tr>
      <w:tr>
        <w:tc>
          <w:tcPr>
            <w:tcW w:type="pct" w:w="1568"/>
            <w:shd w:fill="FBFAF6" w:val="clear"/>
            <w:tcMar>
              <w:top w:type="dxa" w:w="50"/>
              <w:left w:type="dxa" w:w="110"/>
              <w:bottom w:type="dxa" w:w="50"/>
              <w:right w:type="dxa" w:w="110"/>
            </w:tcMar>
          </w:tcPr>
          <w:p>
            <w:pPr>
              <w:spacing w:before="28" w:after="28"/>
            </w:pPr>
            <w:r>
              <w:rPr>
                <w:sz w:val="15"/>
                <w:szCs w:val="15"/>
              </w:rPr>
              <w:t xml:space="preserve">= Total disbursements</w:t>
            </w:r>
          </w:p>
        </w:tc>
        <w:tc>
          <w:tcPr>
            <w:tcW w:type="pct" w:w="874"/>
            <w:shd w:fill="FBFAF6" w:val="clear"/>
            <w:tcMar>
              <w:top w:type="dxa" w:w="50"/>
              <w:left w:type="dxa" w:w="110"/>
              <w:bottom w:type="dxa" w:w="50"/>
              <w:right w:type="dxa" w:w="110"/>
            </w:tcMar>
          </w:tcPr>
          <w:p>
            <w:pPr>
              <w:spacing w:before="28" w:after="28"/>
            </w:pPr>
            <w:r>
              <w:rPr>
                <w:sz w:val="15"/>
                <w:szCs w:val="15"/>
              </w:rPr>
              <w:t xml:space="preserve">5,163,750</w:t>
            </w:r>
          </w:p>
        </w:tc>
        <w:tc>
          <w:tcPr>
            <w:tcW w:type="pct" w:w="865"/>
            <w:shd w:fill="FBFAF6" w:val="clear"/>
            <w:tcMar>
              <w:top w:type="dxa" w:w="50"/>
              <w:left w:type="dxa" w:w="110"/>
              <w:bottom w:type="dxa" w:w="50"/>
              <w:right w:type="dxa" w:w="110"/>
            </w:tcMar>
          </w:tcPr>
          <w:p>
            <w:pPr>
              <w:spacing w:before="28" w:after="28"/>
            </w:pPr>
            <w:r>
              <w:rPr>
                <w:sz w:val="15"/>
                <w:szCs w:val="15"/>
              </w:rPr>
              <w:t xml:space="preserve">3,852,780</w:t>
            </w:r>
          </w:p>
        </w:tc>
        <w:tc>
          <w:tcPr>
            <w:tcW w:type="pct" w:w="870"/>
            <w:shd w:fill="FBFAF6" w:val="clear"/>
            <w:tcMar>
              <w:top w:type="dxa" w:w="50"/>
              <w:left w:type="dxa" w:w="110"/>
              <w:bottom w:type="dxa" w:w="50"/>
              <w:right w:type="dxa" w:w="110"/>
            </w:tcMar>
          </w:tcPr>
          <w:p>
            <w:pPr>
              <w:spacing w:before="28" w:after="28"/>
            </w:pPr>
            <w:r>
              <w:rPr>
                <w:sz w:val="15"/>
                <w:szCs w:val="15"/>
              </w:rPr>
              <w:t xml:space="preserve">3,974,550</w:t>
            </w:r>
          </w:p>
        </w:tc>
        <w:tc>
          <w:tcPr>
            <w:tcW w:type="pct" w:w="822"/>
            <w:shd w:fill="FBFAF6" w:val="clear"/>
            <w:tcMar>
              <w:top w:type="dxa" w:w="50"/>
              <w:left w:type="dxa" w:w="110"/>
              <w:bottom w:type="dxa" w:w="50"/>
              <w:right w:type="dxa" w:w="110"/>
            </w:tcMar>
          </w:tcPr>
          <w:p>
            <w:pPr>
              <w:spacing w:before="28" w:after="28"/>
            </w:pPr>
            <w:r>
              <w:rPr>
                <w:sz w:val="15"/>
                <w:szCs w:val="15"/>
              </w:rPr>
              <w:t xml:space="preserve">3,516,470</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874"/>
            <w:tcMar>
              <w:top w:type="dxa" w:w="50"/>
              <w:left w:type="dxa" w:w="110"/>
              <w:bottom w:type="dxa" w:w="50"/>
              <w:right w:type="dxa" w:w="110"/>
            </w:tcMar>
          </w:tcPr>
          <w:p>
            <w:pPr>
              <w:spacing w:before="28" w:after="28"/>
            </w:pPr>
            <w:r>
              <w:rPr>
                <w:sz w:val="15"/>
                <w:szCs w:val="15"/>
              </w:rPr>
              <w:t xml:space="preserve">(523,750)</w:t>
            </w:r>
          </w:p>
        </w:tc>
        <w:tc>
          <w:tcPr>
            <w:tcW w:type="pct" w:w="865"/>
            <w:tcMar>
              <w:top w:type="dxa" w:w="50"/>
              <w:left w:type="dxa" w:w="110"/>
              <w:bottom w:type="dxa" w:w="50"/>
              <w:right w:type="dxa" w:w="110"/>
            </w:tcMar>
          </w:tcPr>
          <w:p>
            <w:pPr>
              <w:spacing w:before="28" w:after="28"/>
            </w:pPr>
            <w:r>
              <w:rPr>
                <w:sz w:val="15"/>
                <w:szCs w:val="15"/>
              </w:rPr>
              <w:t xml:space="preserve">923,470</w:t>
            </w:r>
          </w:p>
        </w:tc>
        <w:tc>
          <w:tcPr>
            <w:tcW w:type="pct" w:w="870"/>
            <w:tcMar>
              <w:top w:type="dxa" w:w="50"/>
              <w:left w:type="dxa" w:w="110"/>
              <w:bottom w:type="dxa" w:w="50"/>
              <w:right w:type="dxa" w:w="110"/>
            </w:tcMar>
          </w:tcPr>
          <w:p>
            <w:pPr>
              <w:spacing w:before="28" w:after="28"/>
            </w:pPr>
            <w:r>
              <w:rPr>
                <w:sz w:val="15"/>
                <w:szCs w:val="15"/>
              </w:rPr>
              <w:t xml:space="preserve">1,048,920</w:t>
            </w:r>
          </w:p>
        </w:tc>
        <w:tc>
          <w:tcPr>
            <w:tcW w:type="pct" w:w="822"/>
            <w:tcMar>
              <w:top w:type="dxa" w:w="50"/>
              <w:left w:type="dxa" w:w="110"/>
              <w:bottom w:type="dxa" w:w="50"/>
              <w:right w:type="dxa" w:w="110"/>
            </w:tcMar>
          </w:tcPr>
          <w:p>
            <w:pPr>
              <w:spacing w:before="28" w:after="28"/>
            </w:pPr>
            <w:r>
              <w:rPr>
                <w:sz w:val="15"/>
                <w:szCs w:val="15"/>
              </w:rPr>
              <w:t xml:space="preserve">1,702,450</w:t>
            </w:r>
          </w:p>
        </w:tc>
      </w:tr>
      <w:tr>
        <w:tc>
          <w:tcPr>
            <w:tcW w:type="pct" w:w="1568"/>
            <w:shd w:fill="FBFAF6" w:val="clear"/>
            <w:tcMar>
              <w:top w:type="dxa" w:w="50"/>
              <w:left w:type="dxa" w:w="110"/>
              <w:bottom w:type="dxa" w:w="50"/>
              <w:right w:type="dxa" w:w="110"/>
            </w:tcMar>
          </w:tcPr>
          <w:p>
            <w:pPr>
              <w:spacing w:before="28" w:after="28"/>
            </w:pPr>
            <w:r>
              <w:rPr>
                <w:sz w:val="15"/>
                <w:szCs w:val="15"/>
              </w:rPr>
              <w:t xml:space="preserve">+ Borrowing</w:t>
            </w:r>
          </w:p>
        </w:tc>
        <w:tc>
          <w:tcPr>
            <w:tcW w:type="pct" w:w="874"/>
            <w:shd w:fill="FBFAF6" w:val="clear"/>
            <w:tcMar>
              <w:top w:type="dxa" w:w="50"/>
              <w:left w:type="dxa" w:w="110"/>
              <w:bottom w:type="dxa" w:w="50"/>
              <w:right w:type="dxa" w:w="110"/>
            </w:tcMar>
          </w:tcPr>
          <w:p>
            <w:pPr>
              <w:spacing w:before="28" w:after="28"/>
            </w:pPr>
            <w:r>
              <w:rPr>
                <w:sz w:val="15"/>
                <w:szCs w:val="15"/>
              </w:rPr>
              <w:t xml:space="preserve">1,000,000</w:t>
            </w:r>
          </w:p>
        </w:tc>
        <w:tc>
          <w:tcPr>
            <w:tcW w:type="pct" w:w="865"/>
            <w:shd w:fill="FBFAF6" w:val="clear"/>
            <w:tcMar>
              <w:top w:type="dxa" w:w="50"/>
              <w:left w:type="dxa" w:w="110"/>
              <w:bottom w:type="dxa" w:w="50"/>
              <w:right w:type="dxa" w:w="110"/>
            </w:tcMar>
          </w:tcPr>
          <w:p>
            <w:pPr>
              <w:spacing w:before="28" w:after="28"/>
            </w:pPr>
            <w:r>
              <w:rPr>
                <w:sz w:val="15"/>
                <w:szCs w:val="15"/>
              </w:rPr>
              <w:t xml:space="preserve">—</w:t>
            </w:r>
          </w:p>
        </w:tc>
        <w:tc>
          <w:tcPr>
            <w:tcW w:type="pct" w:w="870"/>
            <w:shd w:fill="FBFAF6" w:val="clear"/>
            <w:tcMar>
              <w:top w:type="dxa" w:w="50"/>
              <w:left w:type="dxa" w:w="110"/>
              <w:bottom w:type="dxa" w:w="50"/>
              <w:right w:type="dxa" w:w="110"/>
            </w:tcMar>
          </w:tcPr>
          <w:p>
            <w:pPr>
              <w:spacing w:before="28" w:after="28"/>
            </w:pPr>
            <w:r>
              <w:rPr>
                <w:sz w:val="15"/>
                <w:szCs w:val="15"/>
              </w:rPr>
              <w:t xml:space="preserve">—</w:t>
            </w:r>
          </w:p>
        </w:tc>
        <w:tc>
          <w:tcPr>
            <w:tcW w:type="pct" w:w="822"/>
            <w:shd w:fill="FBFAF6" w:val="clear"/>
            <w:tcMar>
              <w:top w:type="dxa" w:w="50"/>
              <w:left w:type="dxa" w:w="110"/>
              <w:bottom w:type="dxa" w:w="50"/>
              <w:right w:type="dxa" w:w="110"/>
            </w:tcMar>
          </w:tcPr>
          <w:p>
            <w:pPr>
              <w:spacing w:before="28" w:after="28"/>
            </w:pPr>
            <w:r>
              <w:rPr>
                <w:sz w:val="15"/>
                <w:szCs w:val="15"/>
              </w:rPr>
              <w:t xml:space="preserve">—</w:t>
            </w:r>
          </w:p>
        </w:tc>
      </w:tr>
      <w:tr>
        <w:tc>
          <w:tcPr>
            <w:tcW w:type="pct" w:w="1568"/>
            <w:tcMar>
              <w:top w:type="dxa" w:w="50"/>
              <w:left w:type="dxa" w:w="110"/>
              <w:bottom w:type="dxa" w:w="50"/>
              <w:right w:type="dxa" w:w="110"/>
            </w:tcMar>
          </w:tcPr>
          <w:p>
            <w:pPr>
              <w:spacing w:before="28" w:after="28"/>
            </w:pPr>
            <w:r>
              <w:rPr>
                <w:sz w:val="15"/>
                <w:szCs w:val="15"/>
              </w:rPr>
              <w:t xml:space="preserve">− Interest</w:t>
            </w:r>
          </w:p>
        </w:tc>
        <w:tc>
          <w:tcPr>
            <w:tcW w:type="pct" w:w="874"/>
            <w:tcMar>
              <w:top w:type="dxa" w:w="50"/>
              <w:left w:type="dxa" w:w="110"/>
              <w:bottom w:type="dxa" w:w="50"/>
              <w:right w:type="dxa" w:w="110"/>
            </w:tcMar>
          </w:tcPr>
          <w:p>
            <w:pPr>
              <w:spacing w:before="28" w:after="28"/>
            </w:pPr>
            <w:r>
              <w:rPr>
                <w:sz w:val="15"/>
                <w:szCs w:val="15"/>
              </w:rPr>
              <w:t xml:space="preserve">(20,000)</w:t>
            </w:r>
          </w:p>
        </w:tc>
        <w:tc>
          <w:tcPr>
            <w:tcW w:type="pct" w:w="865"/>
            <w:tcMar>
              <w:top w:type="dxa" w:w="50"/>
              <w:left w:type="dxa" w:w="110"/>
              <w:bottom w:type="dxa" w:w="50"/>
              <w:right w:type="dxa" w:w="110"/>
            </w:tcMar>
          </w:tcPr>
          <w:p>
            <w:pPr>
              <w:spacing w:before="28" w:after="28"/>
            </w:pPr>
            <w:r>
              <w:rPr>
                <w:sz w:val="15"/>
                <w:szCs w:val="15"/>
              </w:rPr>
              <w:t xml:space="preserve">(20,000)</w:t>
            </w:r>
          </w:p>
        </w:tc>
        <w:tc>
          <w:tcPr>
            <w:tcW w:type="pct" w:w="870"/>
            <w:tcMar>
              <w:top w:type="dxa" w:w="50"/>
              <w:left w:type="dxa" w:w="110"/>
              <w:bottom w:type="dxa" w:w="50"/>
              <w:right w:type="dxa" w:w="110"/>
            </w:tcMar>
          </w:tcPr>
          <w:p>
            <w:pPr>
              <w:spacing w:before="28" w:after="28"/>
            </w:pPr>
            <w:r>
              <w:rPr>
                <w:sz w:val="15"/>
                <w:szCs w:val="15"/>
              </w:rPr>
              <w:t xml:space="preserve">(10,000)</w:t>
            </w:r>
          </w:p>
        </w:tc>
        <w:tc>
          <w:tcPr>
            <w:tcW w:type="pct" w:w="822"/>
            <w:tcMar>
              <w:top w:type="dxa" w:w="50"/>
              <w:left w:type="dxa" w:w="110"/>
              <w:bottom w:type="dxa" w:w="50"/>
              <w:right w:type="dxa" w:w="110"/>
            </w:tcMar>
          </w:tcPr>
          <w:p>
            <w:pPr>
              <w:spacing w:before="28" w:after="28"/>
            </w:pPr>
            <w:r>
              <w:rPr>
                <w:sz w:val="15"/>
                <w:szCs w:val="15"/>
              </w:rPr>
              <w:t xml:space="preserve">—</w:t>
            </w:r>
          </w:p>
        </w:tc>
      </w:tr>
      <w:tr>
        <w:tc>
          <w:tcPr>
            <w:tcW w:type="pct" w:w="1568"/>
            <w:shd w:fill="FBFAF6" w:val="clear"/>
            <w:tcMar>
              <w:top w:type="dxa" w:w="50"/>
              <w:left w:type="dxa" w:w="110"/>
              <w:bottom w:type="dxa" w:w="50"/>
              <w:right w:type="dxa" w:w="110"/>
            </w:tcMar>
          </w:tcPr>
          <w:p>
            <w:pPr>
              <w:spacing w:before="28" w:after="28"/>
            </w:pPr>
            <w:r>
              <w:rPr>
                <w:sz w:val="15"/>
                <w:szCs w:val="15"/>
              </w:rPr>
              <w:t xml:space="preserve">− Repayment</w:t>
            </w:r>
          </w:p>
        </w:tc>
        <w:tc>
          <w:tcPr>
            <w:tcW w:type="pct" w:w="874"/>
            <w:shd w:fill="FBFAF6" w:val="clear"/>
            <w:tcMar>
              <w:top w:type="dxa" w:w="50"/>
              <w:left w:type="dxa" w:w="110"/>
              <w:bottom w:type="dxa" w:w="50"/>
              <w:right w:type="dxa" w:w="110"/>
            </w:tcMar>
          </w:tcPr>
          <w:p>
            <w:pPr>
              <w:spacing w:before="28" w:after="28"/>
            </w:pPr>
            <w:r>
              <w:rPr>
                <w:sz w:val="15"/>
                <w:szCs w:val="15"/>
              </w:rPr>
              <w:t xml:space="preserve">—</w:t>
            </w:r>
          </w:p>
        </w:tc>
        <w:tc>
          <w:tcPr>
            <w:tcW w:type="pct" w:w="865"/>
            <w:shd w:fill="FBFAF6" w:val="clear"/>
            <w:tcMar>
              <w:top w:type="dxa" w:w="50"/>
              <w:left w:type="dxa" w:w="110"/>
              <w:bottom w:type="dxa" w:w="50"/>
              <w:right w:type="dxa" w:w="110"/>
            </w:tcMar>
          </w:tcPr>
          <w:p>
            <w:pPr>
              <w:spacing w:before="28" w:after="28"/>
            </w:pPr>
            <w:r>
              <w:rPr>
                <w:sz w:val="15"/>
                <w:szCs w:val="15"/>
              </w:rPr>
              <w:t xml:space="preserve">(500,000)</w:t>
            </w:r>
          </w:p>
        </w:tc>
        <w:tc>
          <w:tcPr>
            <w:tcW w:type="pct" w:w="870"/>
            <w:shd w:fill="FBFAF6" w:val="clear"/>
            <w:tcMar>
              <w:top w:type="dxa" w:w="50"/>
              <w:left w:type="dxa" w:w="110"/>
              <w:bottom w:type="dxa" w:w="50"/>
              <w:right w:type="dxa" w:w="110"/>
            </w:tcMar>
          </w:tcPr>
          <w:p>
            <w:pPr>
              <w:spacing w:before="28" w:after="28"/>
            </w:pPr>
            <w:r>
              <w:rPr>
                <w:sz w:val="15"/>
                <w:szCs w:val="15"/>
              </w:rPr>
              <w:t xml:space="preserve">(500,000)</w:t>
            </w:r>
          </w:p>
        </w:tc>
        <w:tc>
          <w:tcPr>
            <w:tcW w:type="pct" w:w="822"/>
            <w:shd w:fill="FBFAF6" w:val="clear"/>
            <w:tcMar>
              <w:top w:type="dxa" w:w="50"/>
              <w:left w:type="dxa" w:w="110"/>
              <w:bottom w:type="dxa" w:w="50"/>
              <w:right w:type="dxa" w:w="110"/>
            </w:tcMar>
          </w:tcPr>
          <w:p>
            <w:pPr>
              <w:spacing w:before="28" w:after="28"/>
            </w:pPr>
            <w:r>
              <w:rPr>
                <w:sz w:val="15"/>
                <w:szCs w:val="15"/>
              </w:rPr>
              <w:t xml:space="preserve">—</w:t>
            </w:r>
          </w:p>
        </w:tc>
      </w:tr>
      <w:tr>
        <w:tc>
          <w:tcPr>
            <w:tcW w:type="pct" w:w="1568"/>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874"/>
            <w:tcMar>
              <w:top w:type="dxa" w:w="50"/>
              <w:left w:type="dxa" w:w="110"/>
              <w:bottom w:type="dxa" w:w="50"/>
              <w:right w:type="dxa" w:w="110"/>
            </w:tcMar>
          </w:tcPr>
          <w:p>
            <w:pPr>
              <w:spacing w:before="28" w:after="28"/>
            </w:pPr>
            <w:r>
              <w:rPr>
                <w:sz w:val="15"/>
                <w:szCs w:val="15"/>
              </w:rPr>
              <w:t xml:space="preserve">456,250</w:t>
            </w:r>
          </w:p>
        </w:tc>
        <w:tc>
          <w:tcPr>
            <w:tcW w:type="pct" w:w="865"/>
            <w:tcMar>
              <w:top w:type="dxa" w:w="50"/>
              <w:left w:type="dxa" w:w="110"/>
              <w:bottom w:type="dxa" w:w="50"/>
              <w:right w:type="dxa" w:w="110"/>
            </w:tcMar>
          </w:tcPr>
          <w:p>
            <w:pPr>
              <w:spacing w:before="28" w:after="28"/>
            </w:pPr>
            <w:r>
              <w:rPr>
                <w:sz w:val="15"/>
                <w:szCs w:val="15"/>
              </w:rPr>
              <w:t xml:space="preserve">403,470</w:t>
            </w:r>
          </w:p>
        </w:tc>
        <w:tc>
          <w:tcPr>
            <w:tcW w:type="pct" w:w="870"/>
            <w:tcMar>
              <w:top w:type="dxa" w:w="50"/>
              <w:left w:type="dxa" w:w="110"/>
              <w:bottom w:type="dxa" w:w="50"/>
              <w:right w:type="dxa" w:w="110"/>
            </w:tcMar>
          </w:tcPr>
          <w:p>
            <w:pPr>
              <w:spacing w:before="28" w:after="28"/>
            </w:pPr>
            <w:r>
              <w:rPr>
                <w:sz w:val="15"/>
                <w:szCs w:val="15"/>
              </w:rPr>
              <w:t xml:space="preserve">538,920</w:t>
            </w:r>
          </w:p>
        </w:tc>
        <w:tc>
          <w:tcPr>
            <w:tcW w:type="pct" w:w="822"/>
            <w:tcMar>
              <w:top w:type="dxa" w:w="50"/>
              <w:left w:type="dxa" w:w="110"/>
              <w:bottom w:type="dxa" w:w="50"/>
              <w:right w:type="dxa" w:w="110"/>
            </w:tcMar>
          </w:tcPr>
          <w:p>
            <w:pPr>
              <w:spacing w:before="28" w:after="28"/>
            </w:pPr>
            <w:r>
              <w:rPr>
                <w:sz w:val="15"/>
                <w:szCs w:val="15"/>
              </w:rPr>
              <w:t xml:space="preserve">1,702,450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selling   ·   Cash before financing   ·   Fixed overhead (cash part)   ·   Capital expenditure   ·   = Cash available   ·   Variable overhead   ·   = Ending cash   ·   Fixed selling and admin (cash part)   ·   + Borrowing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minimum cash balance</w:t>
            </w:r>
          </w:p>
        </w:tc>
        <w:tc>
          <w:tcPr>
            <w:tcW w:type="pct" w:w="2600"/>
            <w:tcMar>
              <w:top w:type="dxa" w:w="50"/>
              <w:left w:type="dxa" w:w="110"/>
              <w:bottom w:type="dxa" w:w="50"/>
              <w:right w:type="dxa" w:w="110"/>
            </w:tcMar>
          </w:tcPr>
          <w:p>
            <w:pPr>
              <w:spacing w:before="26" w:after="26"/>
            </w:pPr>
            <w:r>
              <w:rPr>
                <w:color w:val="232733"/>
                <w:sz w:val="16"/>
                <w:szCs w:val="16"/>
              </w:rPr>
              <w:t xml:space="preserve">الحد الأدنى للرصيد النقدي</w:t>
            </w:r>
          </w:p>
        </w:tc>
      </w:tr>
    </w:tbl>
    <w:p/>
    <w:p>
      <w:pPr>
        <w:sectPr>
          <w:headerReference w:type="default" r:id="rIdHdr1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Preparing the cash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collections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Fixed overhead (cash part)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Variable 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Fixed selling and admin (cash part)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Non-cash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Capital 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Cash before financing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 Ending 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 Cash available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cash budget has four parts: beginning cash plus collections gives cash available; minus disbursements gives cash before financing; borrowing, interest and repayments give ending cash. Management keeps a minimum cash balance of $400,000. Non-cash costs are left out. Fixed overhead is paid at $300,000 a quarter, not $450,000, because $150,000 of it is depreciation; fixed selling and administrative costs are paid at $550,000.</w:t>
      </w:r>
    </w:p>
    <w:p>
      <w:pPr>
        <w:spacing w:before="20" w:after="20"/>
        <w:ind w:left="240" w:hanging="240"/>
      </w:pPr>
      <w:r>
        <w:rPr>
          <w:b/>
          <w:bCs/>
          <w:color w:val="353A7C"/>
          <w:sz w:val="15"/>
          <w:szCs w:val="15"/>
        </w:rPr>
        <w:t xml:space="preserve">Summary 2   </w:t>
      </w:r>
      <w:r>
        <w:rPr>
          <w:color w:val="6B7280"/>
          <w:sz w:val="15"/>
          <w:szCs w:val="15"/>
        </w:rPr>
        <w:t xml:space="preserve">Cash available $4,640,000 − disbursements $5,163,750 = $(523,750) before financing. To stay above the minimum after interest, Beverages borrows $1,000,000 in steps of $100,000; after interest of $20,000, ending cash is $456,250.</w:t>
      </w:r>
    </w:p>
    <w:p>
      <w:pPr>
        <w:sectPr>
          <w:headerReference w:type="default" r:id="rIdHdr1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9.5  Credit and payables policies</w:t>
            </w:r>
          </w:p>
          <w:p>
            <w:pPr>
              <w:spacing w:before="0" w:after="46"/>
            </w:pPr>
            <w:r>
              <w:rPr>
                <w:color w:val="E8EAF6"/>
                <w:sz w:val="16"/>
                <w:szCs w:val="16"/>
              </w:rPr>
              <w:t xml:space="preserve">Chapter 9 · section 9.5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Credit and payables policies change the timing of cash,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borrowing.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faster from customers brings cash in earlier; paying suppliers faster sends it out earlier.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supermarkets   ·   therefore   ·   Collecting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86"/>
        <w:gridCol w:w="2199"/>
        <w:gridCol w:w="10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effect of credit and payables policies on first-quarter cash</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First quarter 2028 (USD)</w:t>
            </w:r>
          </w:p>
        </w:tc>
        <w:tc>
          <w:tcPr>
            <w:tcW w:type="pct" w:w="1087"/>
            <w:shd w:fill="353A7C" w:val="clear"/>
            <w:tcMar>
              <w:top w:type="dxa" w:w="50"/>
              <w:left w:type="dxa" w:w="110"/>
              <w:bottom w:type="dxa" w:w="50"/>
              <w:right w:type="dxa" w:w="110"/>
            </w:tcMar>
          </w:tcPr>
          <w:p>
            <w:pPr>
              <w:spacing w:before="30" w:after="30"/>
            </w:pPr>
            <w:r>
              <w:rPr>
                <w:b/>
                <w:bCs/>
                <w:color w:val="FFFFFF"/>
                <w:sz w:val="15"/>
                <w:szCs w:val="15"/>
              </w:rPr>
              <w:t xml:space="preserve">Budget</w:t>
            </w:r>
          </w:p>
        </w:tc>
        <w:tc>
          <w:tcPr>
            <w:tcW w:type="pct" w:w="1145"/>
            <w:shd w:fill="353A7C" w:val="clear"/>
            <w:tcMar>
              <w:top w:type="dxa" w:w="50"/>
              <w:left w:type="dxa" w:w="110"/>
              <w:bottom w:type="dxa" w:w="50"/>
              <w:right w:type="dxa" w:w="110"/>
            </w:tcMar>
          </w:tcPr>
          <w:p>
            <w:pPr>
              <w:spacing w:before="30" w:after="30"/>
            </w:pPr>
            <w:r>
              <w:rPr>
                <w:b/>
                <w:bCs/>
                <w:color w:val="FFFFFF"/>
                <w:sz w:val="15"/>
                <w:szCs w:val="15"/>
              </w:rPr>
              <w:t xml:space="preserve">Changed policy</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Effect on cash</w:t>
            </w:r>
          </w:p>
        </w:tc>
      </w:tr>
      <w:tr>
        <w:tc>
          <w:tcPr>
            <w:tcW w:type="pct" w:w="2200"/>
            <w:tcMar>
              <w:top w:type="dxa" w:w="50"/>
              <w:left w:type="dxa" w:w="110"/>
              <w:bottom w:type="dxa" w:w="50"/>
              <w:right w:type="dxa" w:w="110"/>
            </w:tcMar>
          </w:tcPr>
          <w:p>
            <w:pPr>
              <w:spacing w:before="28" w:after="28"/>
            </w:pPr>
            <w:r>
              <w:rPr>
                <w:sz w:val="15"/>
                <w:szCs w:val="15"/>
              </w:rPr>
              <w:t xml:space="preserve">Collections in the first quarter</w:t>
            </w:r>
          </w:p>
        </w:tc>
        <w:tc>
          <w:tcPr>
            <w:tcW w:type="pct" w:w="1087"/>
            <w:tcMar>
              <w:top w:type="dxa" w:w="50"/>
              <w:left w:type="dxa" w:w="110"/>
              <w:bottom w:type="dxa" w:w="50"/>
              <w:right w:type="dxa" w:w="110"/>
            </w:tcMar>
          </w:tcPr>
          <w:p>
            <w:pPr>
              <w:spacing w:before="28" w:after="28"/>
            </w:pPr>
            <w:r>
              <w:rPr>
                <w:sz w:val="15"/>
                <w:szCs w:val="15"/>
              </w:rPr>
              <w:t xml:space="preserve">4,140,000</w:t>
            </w:r>
          </w:p>
        </w:tc>
        <w:tc>
          <w:tcPr>
            <w:tcW w:type="pct" w:w="1145"/>
            <w:tcMar>
              <w:top w:type="dxa" w:w="50"/>
              <w:left w:type="dxa" w:w="110"/>
              <w:bottom w:type="dxa" w:w="50"/>
              <w:right w:type="dxa" w:w="110"/>
            </w:tcMar>
          </w:tcPr>
          <w:p>
            <w:pPr>
              <w:spacing w:before="28" w:after="28"/>
            </w:pPr>
            <w:r>
              <w:rPr>
                <w:sz w:val="15"/>
                <w:szCs w:val="15"/>
              </w:rPr>
              <w:t xml:space="preserve">4,560,000</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Cash before financing</w:t>
            </w:r>
          </w:p>
        </w:tc>
        <w:tc>
          <w:tcPr>
            <w:tcW w:type="pct" w:w="1087"/>
            <w:shd w:fill="FBFAF6" w:val="clear"/>
            <w:tcMar>
              <w:top w:type="dxa" w:w="50"/>
              <w:left w:type="dxa" w:w="110"/>
              <w:bottom w:type="dxa" w:w="50"/>
              <w:right w:type="dxa" w:w="110"/>
            </w:tcMar>
          </w:tcPr>
          <w:p>
            <w:pPr>
              <w:spacing w:before="28" w:after="28"/>
            </w:pPr>
            <w:r>
              <w:rPr>
                <w:sz w:val="15"/>
                <w:szCs w:val="15"/>
              </w:rPr>
              <w:t xml:space="preserve">(523,750)</w:t>
            </w:r>
          </w:p>
        </w:tc>
        <w:tc>
          <w:tcPr>
            <w:tcW w:type="pct" w:w="1145"/>
            <w:shd w:fill="FBFAF6" w:val="clear"/>
            <w:tcMar>
              <w:top w:type="dxa" w:w="50"/>
              <w:left w:type="dxa" w:w="110"/>
              <w:bottom w:type="dxa" w:w="50"/>
              <w:right w:type="dxa" w:w="110"/>
            </w:tcMar>
          </w:tcPr>
          <w:p>
            <w:pPr>
              <w:spacing w:before="28" w:after="28"/>
            </w:pPr>
            <w:r>
              <w:rPr>
                <w:sz w:val="15"/>
                <w:szCs w:val="15"/>
              </w:rPr>
              <w:t xml:space="preserve">(103,750)</w:t>
            </w:r>
          </w:p>
        </w:tc>
        <w:tc>
          <w:tcPr>
            <w:tcW w:type="pct" w:w="568"/>
            <w:shd w:fill="FBFAF6" w:val="clear"/>
            <w:tcMar>
              <w:top w:type="dxa" w:w="50"/>
              <w:left w:type="dxa" w:w="110"/>
              <w:bottom w:type="dxa" w:w="50"/>
              <w:right w:type="dxa" w:w="110"/>
            </w:tcMar>
          </w:tcPr>
          <w:p>
            <w:pPr>
              <w:spacing w:before="28" w:after="28"/>
            </w:pPr>
            <w:r>
              <w:rPr>
                <w:sz w:val="15"/>
                <w:szCs w:val="15"/>
              </w:rPr>
              <w:t xml:space="preserve">+420,000</w:t>
            </w:r>
          </w:p>
        </w:tc>
      </w:tr>
      <w:tr>
        <w:tc>
          <w:tcPr>
            <w:tcW w:type="pct" w:w="2200"/>
            <w:tcMar>
              <w:top w:type="dxa" w:w="50"/>
              <w:left w:type="dxa" w:w="110"/>
              <w:bottom w:type="dxa" w:w="50"/>
              <w:right w:type="dxa" w:w="110"/>
            </w:tcMar>
          </w:tcPr>
          <w:p>
            <w:pPr>
              <w:spacing w:before="28" w:after="28"/>
            </w:pPr>
            <w:r>
              <w:rPr>
                <w:sz w:val="15"/>
                <w:szCs w:val="15"/>
              </w:rPr>
              <w:t xml:space="preserve">Concentrate paid in the first quarter, if paid 100% at once</w:t>
            </w:r>
          </w:p>
        </w:tc>
        <w:tc>
          <w:tcPr>
            <w:tcW w:type="pct" w:w="1087"/>
            <w:tcMar>
              <w:top w:type="dxa" w:w="50"/>
              <w:left w:type="dxa" w:w="110"/>
              <w:bottom w:type="dxa" w:w="50"/>
              <w:right w:type="dxa" w:w="110"/>
            </w:tcMar>
          </w:tcPr>
          <w:p>
            <w:pPr>
              <w:spacing w:before="28" w:after="28"/>
            </w:pPr>
            <w:r>
              <w:rPr>
                <w:sz w:val="15"/>
                <w:szCs w:val="15"/>
              </w:rPr>
              <w:t xml:space="preserve">1,154,150</w:t>
            </w:r>
          </w:p>
        </w:tc>
        <w:tc>
          <w:tcPr>
            <w:tcW w:type="pct" w:w="1145"/>
            <w:tcMar>
              <w:top w:type="dxa" w:w="50"/>
              <w:left w:type="dxa" w:w="110"/>
              <w:bottom w:type="dxa" w:w="50"/>
              <w:right w:type="dxa" w:w="110"/>
            </w:tcMar>
          </w:tcPr>
          <w:p>
            <w:pPr>
              <w:spacing w:before="28" w:after="28"/>
            </w:pPr>
            <w:r>
              <w:rPr>
                <w:sz w:val="15"/>
                <w:szCs w:val="15"/>
              </w:rPr>
              <w:t xml:space="preserve">1,733,300</w:t>
            </w:r>
          </w:p>
        </w:tc>
        <w:tc>
          <w:tcPr>
            <w:tcW w:type="pct" w:w="568"/>
            <w:tcMar>
              <w:top w:type="dxa" w:w="50"/>
              <w:left w:type="dxa" w:w="110"/>
              <w:bottom w:type="dxa" w:w="50"/>
              <w:right w:type="dxa" w:w="110"/>
            </w:tcMar>
          </w:tcPr>
          <w:p>
            <w:pPr>
              <w:spacing w:before="28" w:after="28"/>
            </w:pPr>
            <w:r>
              <w:rPr>
                <w:sz w:val="15"/>
                <w:szCs w:val="15"/>
              </w:rPr>
              <w:t xml:space="preserve">−579,150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+420,000   ·   credit policy</w:t>
            </w:r>
          </w:p>
        </w:tc>
      </w:tr>
    </w:tbl>
    <w:p/>
    <w:p>
      <w:pPr>
        <w:spacing w:before="44" w:after="14"/>
      </w:pPr>
      <w:r>
        <w:rPr>
          <w:b/>
          <w:bCs/>
          <w:color w:val="353A7C"/>
          <w:sz w:val="18"/>
          <w:szCs w:val="18"/>
        </w:rPr>
        <w:t xml:space="preserve">Summary 2</w:t>
      </w:r>
      <w:r>
        <w:rPr>
          <w:color w:val="6B7280"/>
          <w:sz w:val="16"/>
          <w:szCs w:val="16"/>
        </w:rPr>
        <w:t xml:space="preserve">      gaps 4–6</w:t>
      </w:r>
    </w:p>
    <w:p>
      <w:pPr>
        <w:spacing w:before="20" w:after="20" w:line="360" w:lineRule="auto"/>
        <w:ind w:left="200"/>
      </w:pPr>
      <w:r>
        <w:rPr>
          <w:sz w:val="19"/>
          <w:szCs w:val="19"/>
        </w:rPr>
        <w:t xml:space="preserve">Tighter credit has a cost: customers such as Levant and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may buy less or ask for discounts. </w:t>
      </w:r>
      <w:r>
        <w:rPr>
          <w:sz w:val="19"/>
          <w:szCs w:val="19"/>
        </w:rPr>
        <w:t xml:space="preserve">Slower payment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may lose discounts or goodwill. </w:t>
      </w:r>
      <w:r>
        <w:rPr>
          <w:sz w:val="19"/>
          <w:szCs w:val="19"/>
        </w:rPr>
        <w:t xml:space="preserve">The cash budget shows the cash effect;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weighs it against these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suppliers   ·   supermarkets   ·   management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Policy changes move cash, not profit</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A change in credit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terms changes when cash arrives or leaves, not the sales or expenses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Unless the question adds a discount or lost sales,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income does not change.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themselves   ·   payment   ·   operating   ·   supermarkets</w:t>
            </w:r>
          </w:p>
        </w:tc>
      </w:tr>
    </w:tbl>
    <w:p/>
    <w:p>
      <w:pPr>
        <w:sectPr>
          <w:headerReference w:type="default" r:id="rIdHdr1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9.5  Credit and payables policies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Collecting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+420,000</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themselves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supermarkets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suppliers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Credit and payables policies change the timing of cash, and therefore the borrowing. Collecting faster from customers brings cash in earlier; paying suppliers faster sends it out earlier.</w:t>
      </w:r>
    </w:p>
    <w:p>
      <w:pPr>
        <w:spacing w:before="20" w:after="20"/>
        <w:ind w:left="240" w:hanging="240"/>
      </w:pPr>
      <w:r>
        <w:rPr>
          <w:b/>
          <w:bCs/>
          <w:color w:val="353A7C"/>
          <w:sz w:val="15"/>
          <w:szCs w:val="15"/>
        </w:rPr>
        <w:t xml:space="preserve">Summary 2   </w:t>
      </w:r>
      <w:r>
        <w:rPr>
          <w:color w:val="6B7280"/>
          <w:sz w:val="15"/>
          <w:szCs w:val="15"/>
        </w:rPr>
        <w:t xml:space="preserve">Tighter credit has a cost: customers such as Levant and the supermarkets may buy less or ask for discounts. Slower payment to suppliers may lose discounts or goodwill. The cash budget shows the cash effect; management weighs it against these costs.</w:t>
      </w:r>
    </w:p>
    <w:p>
      <w:pPr>
        <w:spacing w:before="20" w:after="20"/>
        <w:ind w:left="240" w:hanging="240"/>
      </w:pPr>
      <w:r>
        <w:rPr>
          <w:b/>
          <w:bCs/>
          <w:color w:val="353A7C"/>
          <w:sz w:val="15"/>
          <w:szCs w:val="15"/>
        </w:rPr>
        <w:t xml:space="preserve">Summary 3   </w:t>
      </w:r>
      <w:r>
        <w:rPr>
          <w:color w:val="6B7280"/>
          <w:sz w:val="15"/>
          <w:szCs w:val="15"/>
        </w:rPr>
        <w:t xml:space="preserve">A change in credit or payment terms changes when cash arrives or leaves, not the sales or expenses themselves. Unless the question adds a discount or lost sales, operating income does not change.</w:t>
      </w:r>
    </w:p>
    <w:p>
      <w:pPr>
        <w:sectPr>
          <w:headerReference w:type="default" r:id="rIdHdr1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9.6  Extended Example 9A: financing the year and handing over to the pro forma statements</w:t>
            </w:r>
          </w:p>
          <w:p>
            <w:pPr>
              <w:spacing w:before="0" w:after="46"/>
            </w:pPr>
            <w:r>
              <w:rPr>
                <w:color w:val="E8EAF6"/>
                <w:sz w:val="16"/>
                <w:szCs w:val="16"/>
              </w:rPr>
              <w:t xml:space="preserve">Chapter 9 · section 9.6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loan through the year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cash budget as a whole.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checks   ·   minimum</w:t>
            </w:r>
          </w:p>
        </w:tc>
      </w:tr>
    </w:tbl>
    <w:p/>
    <w:p>
      <w:pPr>
        <w:spacing w:before="44" w:after="10"/>
      </w:pPr>
      <w:r>
        <w:rPr>
          <w:b/>
          <w:bCs/>
          <w:color w:val="353A7C"/>
          <w:sz w:val="18"/>
          <w:szCs w:val="18"/>
        </w:rPr>
        <w:t xml:space="preserve">Extended Example: the financing schedule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expenditure budget   ·   Loan at start of quarter   ·   − Repaid   ·   Interest paid (2% a quarter)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the year's cash in one reconciliation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Year 2028 (USD)</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tcMar>
              <w:top w:type="dxa" w:w="50"/>
              <w:left w:type="dxa" w:w="110"/>
              <w:bottom w:type="dxa" w:w="50"/>
              <w:right w:type="dxa" w:w="110"/>
            </w:tcMar>
          </w:tcPr>
          <w:p>
            <w:pPr>
              <w:spacing w:before="28" w:after="28"/>
            </w:pPr>
            <w:r>
              <w:rPr>
                <w:sz w:val="15"/>
                <w:szCs w:val="15"/>
              </w:rPr>
              <w:t xml:space="preserve">Beginning cash</w:t>
            </w:r>
          </w:p>
        </w:tc>
        <w:tc>
          <w:tcPr>
            <w:tcW w:type="pct" w:w="2600"/>
            <w:tcMar>
              <w:top w:type="dxa" w:w="50"/>
              <w:left w:type="dxa" w:w="110"/>
              <w:bottom w:type="dxa" w:w="50"/>
              <w:right w:type="dxa" w:w="110"/>
            </w:tcMar>
          </w:tcPr>
          <w:p>
            <w:pPr>
              <w:spacing w:before="28" w:after="28"/>
            </w:pPr>
            <w:r>
              <w:rPr>
                <w:sz w:val="15"/>
                <w:szCs w:val="15"/>
              </w:rPr>
              <w:t xml:space="preserve">500,000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 Collections</w:t>
            </w:r>
          </w:p>
        </w:tc>
        <w:tc>
          <w:tcPr>
            <w:tcW w:type="pct" w:w="2600"/>
            <w:shd w:fill="FBFAF6" w:val="clear"/>
            <w:tcMar>
              <w:top w:type="dxa" w:w="50"/>
              <w:left w:type="dxa" w:w="110"/>
              <w:bottom w:type="dxa" w:w="50"/>
              <w:right w:type="dxa" w:w="110"/>
            </w:tcMar>
          </w:tcPr>
          <w:p>
            <w:pPr>
              <w:spacing w:before="28" w:after="28"/>
            </w:pPr>
            <w:r>
              <w:rPr>
                <w:sz w:val="15"/>
                <w:szCs w:val="15"/>
              </w:rPr>
              <w:t xml:space="preserve">17,760,000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600"/>
            <w:tcMar>
              <w:top w:type="dxa" w:w="50"/>
              <w:left w:type="dxa" w:w="110"/>
              <w:bottom w:type="dxa" w:w="50"/>
              <w:right w:type="dxa" w:w="110"/>
            </w:tcMar>
          </w:tcPr>
          <w:p>
            <w:pPr>
              <w:spacing w:before="28" w:after="28"/>
            </w:pPr>
            <w:r>
              <w:rPr>
                <w:sz w:val="15"/>
                <w:szCs w:val="15"/>
              </w:rPr>
              <w:t xml:space="preserve">(16,507,550)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 Interest</w:t>
            </w:r>
          </w:p>
        </w:tc>
        <w:tc>
          <w:tcPr>
            <w:tcW w:type="pct" w:w="2600"/>
            <w:shd w:fill="FBFAF6" w:val="clear"/>
            <w:tcMar>
              <w:top w:type="dxa" w:w="50"/>
              <w:left w:type="dxa" w:w="110"/>
              <w:bottom w:type="dxa" w:w="50"/>
              <w:right w:type="dxa" w:w="110"/>
            </w:tcMar>
          </w:tcPr>
          <w:p>
            <w:pPr>
              <w:spacing w:before="28" w:after="28"/>
            </w:pPr>
            <w:r>
              <w:rPr>
                <w:sz w:val="15"/>
                <w:szCs w:val="15"/>
              </w:rPr>
              <w:t xml:space="preserve">(50,000)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600"/>
            <w:tcMar>
              <w:top w:type="dxa" w:w="50"/>
              <w:left w:type="dxa" w:w="110"/>
              <w:bottom w:type="dxa" w:w="50"/>
              <w:right w:type="dxa" w:w="110"/>
            </w:tcMar>
          </w:tcPr>
          <w:p>
            <w:pPr>
              <w:spacing w:before="28" w:after="28"/>
            </w:pPr>
            <w:r>
              <w:rPr>
                <w:sz w:val="15"/>
                <w:szCs w:val="15"/>
              </w:rPr>
              <w:t xml:space="preserve">1,000,000 − 1,000,000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600"/>
            <w:shd w:fill="FBFAF6" w:val="clear"/>
            <w:tcMar>
              <w:top w:type="dxa" w:w="50"/>
              <w:left w:type="dxa" w:w="110"/>
              <w:bottom w:type="dxa" w:w="50"/>
              <w:right w:type="dxa" w:w="110"/>
            </w:tcMar>
          </w:tcPr>
          <w:p>
            <w:pPr>
              <w:spacing w:before="28" w:after="28"/>
            </w:pPr>
            <w:r>
              <w:rPr>
                <w:sz w:val="15"/>
                <w:szCs w:val="15"/>
              </w:rPr>
              <w:t xml:space="preserve">1,702,450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Ending cash   ·   + Borrowing − repayment   ·   Financing (USD)   ·   − Disbursements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figures passed to the pro forma statements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 passed to the pro forma statements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Where it goes</w:t>
            </w:r>
          </w:p>
        </w:tc>
      </w:tr>
      <w:tr>
        <w:tc>
          <w:tcPr>
            <w:tcW w:type="pct" w:w="2200"/>
            <w:tcMar>
              <w:top w:type="dxa" w:w="50"/>
              <w:left w:type="dxa" w:w="110"/>
              <w:bottom w:type="dxa" w:w="50"/>
              <w:right w:type="dxa" w:w="110"/>
            </w:tcMar>
          </w:tcPr>
          <w:p>
            <w:pPr>
              <w:spacing w:before="28" w:after="28"/>
            </w:pPr>
            <w:r>
              <w:rPr>
                <w:sz w:val="15"/>
                <w:szCs w:val="15"/>
              </w:rPr>
              <w:t xml:space="preserve">Depreciation left out of cash</w:t>
            </w:r>
          </w:p>
        </w:tc>
        <w:tc>
          <w:tcPr>
            <w:tcW w:type="pct" w:w="758"/>
            <w:tcMar>
              <w:top w:type="dxa" w:w="50"/>
              <w:left w:type="dxa" w:w="110"/>
              <w:bottom w:type="dxa" w:w="50"/>
              <w:right w:type="dxa" w:w="110"/>
            </w:tcMar>
          </w:tcPr>
          <w:p>
            <w:pPr>
              <w:spacing w:before="28" w:after="28"/>
            </w:pPr>
            <w:r>
              <w:rPr>
                <w:sz w:val="15"/>
                <w:szCs w:val="15"/>
              </w:rPr>
              <w:t xml:space="preserve">$800,000</w:t>
            </w:r>
          </w:p>
        </w:tc>
        <w:tc>
          <w:tcPr>
            <w:tcW w:type="pct" w:w="2042"/>
            <w:tcMar>
              <w:top w:type="dxa" w:w="50"/>
              <w:left w:type="dxa" w:w="110"/>
              <w:bottom w:type="dxa" w:w="50"/>
              <w:right w:type="dxa" w:w="110"/>
            </w:tcMar>
          </w:tcPr>
          <w:p>
            <w:pPr>
              <w:spacing w:before="28" w:after="28"/>
            </w:pPr>
            <w:r>
              <w:rPr>
                <w:sz w:val="15"/>
                <w:szCs w:val="15"/>
              </w:rPr>
              <w:t xml:space="preserve">Income statement only (Chapters 7–8)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Receivables at year end</w:t>
            </w:r>
          </w:p>
        </w:tc>
        <w:tc>
          <w:tcPr>
            <w:tcW w:type="pct" w:w="758"/>
            <w:shd w:fill="FBFAF6" w:val="clear"/>
            <w:tcMar>
              <w:top w:type="dxa" w:w="50"/>
              <w:left w:type="dxa" w:w="110"/>
              <w:bottom w:type="dxa" w:w="50"/>
              <w:right w:type="dxa" w:w="110"/>
            </w:tcMar>
          </w:tcPr>
          <w:p>
            <w:pPr>
              <w:spacing w:before="28" w:after="28"/>
            </w:pPr>
            <w:r>
              <w:rPr>
                <w:sz w:val="15"/>
                <w:szCs w:val="15"/>
              </w:rPr>
              <w:t xml:space="preserve">$2,700,000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200"/>
            <w:tcMar>
              <w:top w:type="dxa" w:w="50"/>
              <w:left w:type="dxa" w:w="110"/>
              <w:bottom w:type="dxa" w:w="50"/>
              <w:right w:type="dxa" w:w="110"/>
            </w:tcMar>
          </w:tcPr>
          <w:p>
            <w:pPr>
              <w:spacing w:before="28" w:after="28"/>
            </w:pPr>
            <w:r>
              <w:rPr>
                <w:sz w:val="15"/>
                <w:szCs w:val="15"/>
              </w:rPr>
              <w:t xml:space="preserve">Concentrate payable at year end</w:t>
            </w:r>
          </w:p>
        </w:tc>
        <w:tc>
          <w:tcPr>
            <w:tcW w:type="pct" w:w="758"/>
            <w:tcMar>
              <w:top w:type="dxa" w:w="50"/>
              <w:left w:type="dxa" w:w="110"/>
              <w:bottom w:type="dxa" w:w="50"/>
              <w:right w:type="dxa" w:w="110"/>
            </w:tcMar>
          </w:tcPr>
          <w:p>
            <w:pPr>
              <w:spacing w:before="28" w:after="28"/>
            </w:pPr>
            <w:r>
              <w:rPr>
                <w:sz w:val="15"/>
                <w:szCs w:val="15"/>
              </w:rPr>
              <w:t xml:space="preserve">$600,750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Filling line</w:t>
            </w:r>
          </w:p>
        </w:tc>
        <w:tc>
          <w:tcPr>
            <w:tcW w:type="pct" w:w="758"/>
            <w:shd w:fill="FBFAF6" w:val="clear"/>
            <w:tcMar>
              <w:top w:type="dxa" w:w="50"/>
              <w:left w:type="dxa" w:w="110"/>
              <w:bottom w:type="dxa" w:w="50"/>
              <w:right w:type="dxa" w:w="110"/>
            </w:tcMar>
          </w:tcPr>
          <w:p>
            <w:pPr>
              <w:spacing w:before="28" w:after="28"/>
            </w:pPr>
            <w:r>
              <w:rPr>
                <w:sz w:val="15"/>
                <w:szCs w:val="15"/>
              </w:rPr>
              <w:t xml:space="preserve">$2,500,000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200"/>
            <w:tcMar>
              <w:top w:type="dxa" w:w="50"/>
              <w:left w:type="dxa" w:w="110"/>
              <w:bottom w:type="dxa" w:w="50"/>
              <w:right w:type="dxa" w:w="110"/>
            </w:tcMar>
          </w:tcPr>
          <w:p>
            <w:pPr>
              <w:spacing w:before="28" w:after="28"/>
            </w:pPr>
            <w:r>
              <w:rPr>
                <w:sz w:val="15"/>
                <w:szCs w:val="15"/>
              </w:rPr>
              <w:t xml:space="preserve">Cash at year end</w:t>
            </w:r>
          </w:p>
        </w:tc>
        <w:tc>
          <w:tcPr>
            <w:tcW w:type="pct" w:w="758"/>
            <w:tcMar>
              <w:top w:type="dxa" w:w="50"/>
              <w:left w:type="dxa" w:w="110"/>
              <w:bottom w:type="dxa" w:w="50"/>
              <w:right w:type="dxa" w:w="110"/>
            </w:tcMar>
          </w:tcPr>
          <w:p>
            <w:pPr>
              <w:spacing w:before="28" w:after="28"/>
            </w:pPr>
            <w:r>
              <w:rPr>
                <w:sz w:val="15"/>
                <w:szCs w:val="15"/>
              </w:rPr>
              <w:t xml:space="preserve">$1,702,450</w:t>
            </w:r>
          </w:p>
        </w:tc>
        <w:tc>
          <w:tcPr>
            <w:tcW w:type="pct" w:w="2042"/>
            <w:tcMar>
              <w:top w:type="dxa" w:w="50"/>
              <w:left w:type="dxa" w:w="110"/>
              <w:bottom w:type="dxa" w:w="50"/>
              <w:right w:type="dxa" w:w="110"/>
            </w:tcMar>
          </w:tcPr>
          <w:p>
            <w:pPr>
              <w:spacing w:before="28" w:after="28"/>
            </w:pPr>
            <w:r>
              <w:rPr>
                <w:sz w:val="15"/>
                <w:szCs w:val="15"/>
              </w:rPr>
              <w:t xml:space="preserve">Balance sheet (Chapter 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Loan at end of quarter   ·   60% of fourth-quarter sales   ·   50% of fourth-quarter purchases   ·   New asset on the balance sheet</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Collections $17,760,000 = sales $18,000,000 + opening receivables $2,460,000 − closing receivables $2,700,000.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Expect sales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with credit terms, a list of expenses including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capital purchase and a minimum cash balance. </w:t>
      </w:r>
      <w:r>
        <w:rPr>
          <w:sz w:val="19"/>
          <w:szCs w:val="19"/>
        </w:rPr>
        <w:t xml:space="preserve">Build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payments, leave out non-cash items, find cash before financing, and calculate the borrowing, interest and ending cash.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collections   ·   opening   ·   depreciation   ·   purchases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second quarter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first quarter</w:t>
            </w:r>
          </w:p>
        </w:tc>
        <w:tc>
          <w:tcPr>
            <w:tcW w:type="pct" w:w="2400"/>
            <w:tcMar>
              <w:top w:type="dxa" w:w="50"/>
              <w:left w:type="dxa" w:w="110"/>
              <w:bottom w:type="dxa" w:w="50"/>
              <w:right w:type="dxa" w:w="110"/>
            </w:tcMar>
          </w:tcPr>
          <w:p>
            <w:pPr>
              <w:spacing w:before="28" w:after="28"/>
            </w:pPr>
            <w:r>
              <w:rPr>
                <w:sz w:val="15"/>
                <w:szCs w:val="15"/>
              </w:rPr>
              <w:t xml:space="preserve">$1,260,000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Sales: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$1,330,000</w:t>
            </w:r>
          </w:p>
        </w:tc>
      </w:tr>
      <w:tr>
        <w:tc>
          <w:tcPr>
            <w:tcW w:type="pct" w:w="2600"/>
            <w:tcMar>
              <w:top w:type="dxa" w:w="50"/>
              <w:left w:type="dxa" w:w="110"/>
              <w:bottom w:type="dxa" w:w="50"/>
              <w:right w:type="dxa" w:w="110"/>
            </w:tcMar>
          </w:tcPr>
          <w:p>
            <w:pPr>
              <w:spacing w:before="28" w:after="28"/>
            </w:pPr>
            <w:r>
              <w:rPr>
                <w:sz w:val="15"/>
                <w:szCs w:val="15"/>
              </w:rPr>
              <w:t xml:space="preserve">Collected in the quarter of sale</w:t>
            </w:r>
          </w:p>
        </w:tc>
        <w:tc>
          <w:tcPr>
            <w:tcW w:type="pct" w:w="2400"/>
            <w:tcMar>
              <w:top w:type="dxa" w:w="50"/>
              <w:left w:type="dxa" w:w="110"/>
              <w:bottom w:type="dxa" w:w="50"/>
              <w:right w:type="dxa" w:w="110"/>
            </w:tcMar>
          </w:tcPr>
          <w:p>
            <w:pPr>
              <w:spacing w:before="28" w:after="28"/>
            </w:pPr>
            <w:r>
              <w:rPr>
                <w:sz w:val="15"/>
                <w:szCs w:val="15"/>
              </w:rPr>
              <w:t xml:space="preserve">70%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Sesame purchases: first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$457,500</w:t>
            </w:r>
          </w:p>
        </w:tc>
      </w:tr>
      <w:tr>
        <w:tc>
          <w:tcPr>
            <w:tcW w:type="pct" w:w="2600"/>
            <w:tcMar>
              <w:top w:type="dxa" w:w="50"/>
              <w:left w:type="dxa" w:w="110"/>
              <w:bottom w:type="dxa" w:w="50"/>
              <w:right w:type="dxa" w:w="110"/>
            </w:tcMar>
          </w:tcPr>
          <w:p>
            <w:pPr>
              <w:spacing w:before="28" w:after="28"/>
            </w:pPr>
            <w:r>
              <w:rPr>
                <w:sz w:val="15"/>
                <w:szCs w:val="15"/>
              </w:rPr>
              <w:t xml:space="preserve">Sesame purchases: second quarter</w:t>
            </w:r>
          </w:p>
        </w:tc>
        <w:tc>
          <w:tcPr>
            <w:tcW w:type="pct" w:w="2400"/>
            <w:tcMar>
              <w:top w:type="dxa" w:w="50"/>
              <w:left w:type="dxa" w:w="110"/>
              <w:bottom w:type="dxa" w:w="50"/>
              <w:right w:type="dxa" w:w="110"/>
            </w:tcMar>
          </w:tcPr>
          <w:p>
            <w:pPr>
              <w:spacing w:before="28" w:after="28"/>
            </w:pPr>
            <w:r>
              <w:rPr>
                <w:sz w:val="15"/>
                <w:szCs w:val="15"/>
              </w:rPr>
              <w:t xml:space="preserve">$481,000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2600"/>
            <w:tcMar>
              <w:top w:type="dxa" w:w="50"/>
              <w:left w:type="dxa" w:w="110"/>
              <w:bottom w:type="dxa" w:w="50"/>
              <w:right w:type="dxa" w:w="110"/>
            </w:tcMar>
          </w:tcPr>
          <w:p>
            <w:pPr>
              <w:spacing w:before="28" w:after="28"/>
            </w:pPr>
            <w:r>
              <w:rPr>
                <w:sz w:val="15"/>
                <w:szCs w:val="15"/>
              </w:rPr>
              <w:t xml:space="preserve">Jars, labor and variable overhead per jar produced</w:t>
            </w:r>
          </w:p>
        </w:tc>
        <w:tc>
          <w:tcPr>
            <w:tcW w:type="pct" w:w="2400"/>
            <w:tcMar>
              <w:top w:type="dxa" w:w="50"/>
              <w:left w:type="dxa" w:w="110"/>
              <w:bottom w:type="dxa" w:w="50"/>
              <w:right w:type="dxa" w:w="110"/>
            </w:tcMar>
          </w:tcPr>
          <w:p>
            <w:pPr>
              <w:spacing w:before="28" w:after="28"/>
            </w:pPr>
            <w:r>
              <w:rPr>
                <w:sz w:val="15"/>
                <w:szCs w:val="15"/>
              </w:rPr>
              <w:t xml:space="preserve">$0.65</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382,000</w:t>
            </w:r>
          </w:p>
        </w:tc>
      </w:tr>
      <w:tr>
        <w:tc>
          <w:tcPr>
            <w:tcW w:type="pct" w:w="2600"/>
            <w:tcMar>
              <w:top w:type="dxa" w:w="50"/>
              <w:left w:type="dxa" w:w="110"/>
              <w:bottom w:type="dxa" w:w="50"/>
              <w:right w:type="dxa" w:w="110"/>
            </w:tcMar>
          </w:tcPr>
          <w:p>
            <w:pPr>
              <w:spacing w:before="28" w:after="28"/>
            </w:pPr>
            <w:r>
              <w:rPr>
                <w:sz w:val="15"/>
                <w:szCs w:val="15"/>
              </w:rPr>
              <w:t xml:space="preserve">Fixed manufacturing overhead for the quarter</w:t>
            </w:r>
          </w:p>
        </w:tc>
        <w:tc>
          <w:tcPr>
            <w:tcW w:type="pct" w:w="2400"/>
            <w:tcMar>
              <w:top w:type="dxa" w:w="50"/>
              <w:left w:type="dxa" w:w="110"/>
              <w:bottom w:type="dxa" w:w="50"/>
              <w:right w:type="dxa" w:w="110"/>
            </w:tcMar>
          </w:tcPr>
          <w:p>
            <w:pPr>
              <w:spacing w:before="28" w:after="28"/>
            </w:pPr>
            <w:r>
              <w:rPr>
                <w:sz w:val="15"/>
                <w:szCs w:val="15"/>
              </w:rPr>
              <w:t xml:space="preserve">$240,000, including depreciation $60,000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shd w:fill="FBFAF6" w:val="clear"/>
            <w:tcMar>
              <w:top w:type="dxa" w:w="50"/>
              <w:left w:type="dxa" w:w="110"/>
              <w:bottom w:type="dxa" w:w="50"/>
              <w:right w:type="dxa" w:w="110"/>
            </w:tcMar>
          </w:tcPr>
          <w:p>
            <w:pPr>
              <w:spacing w:before="28" w:after="28"/>
            </w:pPr>
            <w:r>
              <w:rPr>
                <w:sz w:val="15"/>
                <w:szCs w:val="15"/>
              </w:rPr>
              <w:t xml:space="preserve">$38,000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tcMar>
              <w:top w:type="dxa" w:w="50"/>
              <w:left w:type="dxa" w:w="110"/>
              <w:bottom w:type="dxa" w:w="50"/>
              <w:right w:type="dxa" w:w="110"/>
            </w:tcMar>
          </w:tcPr>
          <w:p>
            <w:pPr>
              <w:spacing w:before="28" w:after="28"/>
            </w:pPr>
            <w:r>
              <w:rPr>
                <w:sz w:val="15"/>
                <w:szCs w:val="15"/>
              </w:rPr>
              <w:t xml:space="preserve">Cash at the start of the second quarter</w:t>
            </w:r>
          </w:p>
        </w:tc>
        <w:tc>
          <w:tcPr>
            <w:tcW w:type="pct" w:w="2400"/>
            <w:tcMar>
              <w:top w:type="dxa" w:w="50"/>
              <w:left w:type="dxa" w:w="110"/>
              <w:bottom w:type="dxa" w:w="50"/>
              <w:right w:type="dxa" w:w="110"/>
            </w:tcMar>
          </w:tcPr>
          <w:p>
            <w:pPr>
              <w:spacing w:before="28" w:after="28"/>
            </w:pPr>
            <w:r>
              <w:rPr>
                <w:sz w:val="15"/>
                <w:szCs w:val="15"/>
              </w:rPr>
              <w:t xml:space="preserve">$300,000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shd w:fill="FBFAF6" w:val="clear"/>
            <w:tcMar>
              <w:top w:type="dxa" w:w="50"/>
              <w:left w:type="dxa" w:w="110"/>
              <w:bottom w:type="dxa" w:w="50"/>
              <w:right w:type="dxa" w:w="110"/>
            </w:tcMar>
          </w:tcPr>
          <w:p>
            <w:pPr>
              <w:spacing w:before="28" w:after="28"/>
            </w:pPr>
            <w:r>
              <w:rPr>
                <w:sz w:val="15"/>
                <w:szCs w:val="15"/>
              </w:rPr>
              <w:t xml:space="preserve">$250,000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New mixer, paid in the second quarter   ·   Minimum cash balance   ·   Fixed selling and admin for the quarter   ·   Year 2028 (USD)   ·   Sesame paid in the quarter of purchase   ·   Jars produced in the second quarter   ·   Sales   ·   Variable selling for the quarter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Q3</w:t>
            </w:r>
          </w:p>
        </w:tc>
        <w:tc>
          <w:tcPr>
            <w:tcW w:type="pct" w:w="2600"/>
            <w:tcMar>
              <w:top w:type="dxa" w:w="50"/>
              <w:left w:type="dxa" w:w="110"/>
              <w:bottom w:type="dxa" w:w="50"/>
              <w:right w:type="dxa" w:w="110"/>
            </w:tcMar>
          </w:tcPr>
          <w:p>
            <w:pPr>
              <w:spacing w:before="28" w:after="28"/>
            </w:pPr>
            <w:r>
              <w:rPr>
                <w:sz w:val="15"/>
                <w:szCs w:val="15"/>
              </w:rPr>
              <w:t xml:space="preserve">$1,254,150 = 50% of 1,236,060 + 50% of 1,272,240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Q4</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$1,254,150 = 50% of 1,236,060 + 50% of 1,272,240   ·   $1,236,870 = 50% of 1,272,240 + 50% of 1,201,500</w:t>
            </w:r>
          </w:p>
        </w:tc>
      </w:tr>
    </w:tbl>
    <w:p/>
    <w:p>
      <w:pPr>
        <w:pageBreakBefore w:val="true"/>
        <w:spacing w:after="0"/>
      </w:pPr>
      <w:r>
        <w:rPr>
          <w:sz w:val="2"/>
        </w:rPr>
        <w:t xml:space="preserve"> </w:t>
      </w:r>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Payment for the new mixer   ·   Sales made but not yet collected   ·   Wages of the filling team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cash budget</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النقدية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minimum cash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الحد الأدنى للرصيد النقدي</w:t>
            </w:r>
          </w:p>
        </w:tc>
      </w:tr>
      <w:tr>
        <w:tc>
          <w:tcPr>
            <w:tcW w:type="pct" w:w="2400"/>
            <w:tcMar>
              <w:top w:type="dxa" w:w="50"/>
              <w:left w:type="dxa" w:w="110"/>
              <w:bottom w:type="dxa" w:w="50"/>
              <w:right w:type="dxa" w:w="110"/>
            </w:tcMar>
          </w:tcPr>
          <w:p>
            <w:pPr>
              <w:spacing w:before="26" w:after="26"/>
            </w:pPr>
            <w:r>
              <w:rPr>
                <w:color w:val="232733"/>
                <w:sz w:val="16"/>
                <w:szCs w:val="16"/>
              </w:rPr>
              <w:t xml:space="preserve">credit policy</w:t>
            </w:r>
          </w:p>
        </w:tc>
        <w:tc>
          <w:tcPr>
            <w:tcW w:type="pct" w:w="2600"/>
            <w:tcMar>
              <w:top w:type="dxa" w:w="50"/>
              <w:left w:type="dxa" w:w="110"/>
              <w:bottom w:type="dxa" w:w="50"/>
              <w:right w:type="dxa" w:w="110"/>
            </w:tcMar>
          </w:tcPr>
          <w:p>
            <w:pPr>
              <w:spacing w:before="26" w:after="26"/>
            </w:pPr>
            <w:r>
              <w:rPr>
                <w:color w:val="232733"/>
                <w:sz w:val="16"/>
                <w:szCs w:val="16"/>
              </w:rPr>
              <w:t xml:space="preserve">سياسة الائتمان</w:t>
            </w:r>
          </w:p>
        </w:tc>
      </w:tr>
    </w:tbl>
    <w:p/>
    <w:p>
      <w:pPr>
        <w:sectPr>
          <w:headerReference w:type="default" r:id="rIdHdr1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9.6  Extended Example 9A: financing the year and handing over to the pro forma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checks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collections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Loan at start of quarter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Interest paid (2% a quarter)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Sesame paid in the quarter of purchase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 Repaid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Jars produced in the second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 Disbursements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Variable selling for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 Borrowing − repayment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Fixed selling and admin for the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 Ending cash</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New mixer, paid in the second 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60% of fourth-quarter sales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Minimum cash 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50% of fourth-quarter purchases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$1,236,870 = 50% of 1,272,240 + 50% of 1,201,500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New asset on the balance sheet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Payment for the new mixer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Sales made but not yet collected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loan through the year and checks the cash budget as a whole.</w:t>
      </w:r>
    </w:p>
    <w:p>
      <w:pPr>
        <w:spacing w:before="20" w:after="20"/>
        <w:ind w:left="240" w:hanging="240"/>
      </w:pPr>
      <w:r>
        <w:rPr>
          <w:b/>
          <w:bCs/>
          <w:color w:val="353A7C"/>
          <w:sz w:val="15"/>
          <w:szCs w:val="15"/>
        </w:rPr>
        <w:t xml:space="preserve">Summary 2   </w:t>
      </w:r>
      <w:r>
        <w:rPr>
          <w:color w:val="6B7280"/>
          <w:sz w:val="15"/>
          <w:szCs w:val="15"/>
        </w:rPr>
        <w:t xml:space="preserve">Expect sales and purchases with credit terms, a list of expenses including depreciation, a capital purchase and a minimum cash balance. Build collections and payments, leave out non-cash items, find cash before financing, and calculate the borrowing, interest and ending cash.</w:t>
      </w:r>
    </w:p>
    <w:p>
      <w:pPr>
        <w:sectPr>
          <w:headerReference w:type="default" r:id="rIdHdr1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Purpose and relationships</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pro forma balance sheet and statement of c   ·   pro forma statement of cash flows   ·   Extended Example 10A: looking beyond next year   ·   The pro forma income statement and its assumpt</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Pro forma financial statements show what the financial statements would look like if the plan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statement shows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profit. </w:t>
      </w:r>
      <w:r>
        <w:rPr>
          <w:sz w:val="19"/>
          <w:szCs w:val="19"/>
        </w:rPr>
        <w:t xml:space="preserve">The pro forma balance sheet shows what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will own and owe, and the pro forma statement of cash flows shows where cash will come from and go. </w:t>
      </w:r>
      <w:r>
        <w:rPr>
          <w:sz w:val="19"/>
          <w:szCs w:val="19"/>
        </w:rPr>
        <w:t xml:space="preserve">All three come from the same budgets, so they must agree with 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budgets give profit, the cash budget gives cash, and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budget gives the new asset. </w:t>
      </w:r>
      <w:r>
        <w:rPr>
          <w:sz w:val="19"/>
          <w:szCs w:val="19"/>
        </w:rPr>
        <w:t xml:space="preserve">The statements are also a last check on the plan. </w:t>
      </w:r>
      <w:r>
        <w:rPr>
          <w:sz w:val="19"/>
          <w:szCs w:val="19"/>
        </w:rPr>
        <w:t xml:space="preserve">If the balance sheet does not balance, or the cash flow statement does not end at the cash in the cash budget, a schedule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planned   ·   capital   ·   income   ·   operating   ·   budgets   ·   somewhere   ·   another   ·   division   ·   happens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9"/>
        <w:gridCol w:w="468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2"/>
            <w:tcMar>
              <w:top w:type="dxa" w:w="50"/>
              <w:left w:type="dxa" w:w="110"/>
              <w:bottom w:type="dxa" w:w="50"/>
              <w:right w:type="dxa" w:w="110"/>
            </w:tcMar>
          </w:tcPr>
          <w:p>
            <w:pPr>
              <w:spacing w:before="26" w:after="26"/>
            </w:pPr>
            <w:r>
              <w:rPr>
                <w:color w:val="232733"/>
                <w:sz w:val="16"/>
                <w:szCs w:val="16"/>
              </w:rPr>
              <w:t xml:space="preserve">pro forma financial statements</w:t>
            </w:r>
          </w:p>
        </w:tc>
        <w:tc>
          <w:tcPr>
            <w:tcW w:type="pct" w:w="2438"/>
            <w:tcMar>
              <w:top w:type="dxa" w:w="50"/>
              <w:left w:type="dxa" w:w="110"/>
              <w:bottom w:type="dxa" w:w="50"/>
              <w:right w:type="dxa" w:w="110"/>
            </w:tcMar>
          </w:tcPr>
          <w:p>
            <w:pPr>
              <w:spacing w:before="26" w:after="26"/>
            </w:pPr>
            <w:r>
              <w:rPr>
                <w:color w:val="232733"/>
                <w:sz w:val="16"/>
                <w:szCs w:val="16"/>
              </w:rPr>
              <w:t xml:space="preserve">القوائم المالية التقديرية</w:t>
            </w:r>
          </w:p>
        </w:tc>
      </w:tr>
      <w:tr>
        <w:tc>
          <w:tcPr>
            <w:tcW w:type="pct" w:w="2562"/>
            <w:shd w:fill="FBFAF6" w:val="clear"/>
            <w:tcMar>
              <w:top w:type="dxa" w:w="50"/>
              <w:left w:type="dxa" w:w="110"/>
              <w:bottom w:type="dxa" w:w="50"/>
              <w:right w:type="dxa" w:w="110"/>
            </w:tcMar>
          </w:tcPr>
          <w:p>
            <w:pPr>
              <w:spacing w:before="26" w:after="26"/>
            </w:pPr>
            <w:r>
              <w:rPr>
                <w:color w:val="232733"/>
                <w:sz w:val="16"/>
                <w:szCs w:val="16"/>
              </w:rPr>
              <w:t xml:space="preserve">pro forma balance sheet</w:t>
            </w:r>
          </w:p>
        </w:tc>
        <w:tc>
          <w:tcPr>
            <w:tcW w:type="pct" w:w="2438"/>
            <w:shd w:fill="FBFAF6" w:val="clear"/>
            <w:tcMar>
              <w:top w:type="dxa" w:w="50"/>
              <w:left w:type="dxa" w:w="110"/>
              <w:bottom w:type="dxa" w:w="50"/>
              <w:right w:type="dxa" w:w="110"/>
            </w:tcMar>
          </w:tcPr>
          <w:p>
            <w:pPr>
              <w:spacing w:before="26" w:after="26"/>
            </w:pPr>
            <w:r>
              <w:rPr>
                <w:color w:val="232733"/>
                <w:sz w:val="16"/>
                <w:szCs w:val="16"/>
              </w:rPr>
              <w:t xml:space="preserve">الميزانية العمومية التقديرية</w:t>
            </w:r>
          </w:p>
        </w:tc>
      </w:tr>
      <w:tr>
        <w:tc>
          <w:tcPr>
            <w:tcW w:type="pct" w:w="2562"/>
            <w:tcMar>
              <w:top w:type="dxa" w:w="50"/>
              <w:left w:type="dxa" w:w="110"/>
              <w:bottom w:type="dxa" w:w="50"/>
              <w:right w:type="dxa" w:w="110"/>
            </w:tcMar>
          </w:tcPr>
          <w:p>
            <w:pPr>
              <w:spacing w:before="26" w:after="26"/>
            </w:pPr>
            <w:r>
              <w:rPr>
                <w:color w:val="232733"/>
                <w:sz w:val="16"/>
                <w:szCs w:val="16"/>
              </w:rPr>
              <w:t xml:space="preserve">pro forma statement of cash flows</w:t>
            </w:r>
          </w:p>
        </w:tc>
        <w:tc>
          <w:tcPr>
            <w:tcW w:type="pct" w:w="2438"/>
            <w:tcMar>
              <w:top w:type="dxa" w:w="50"/>
              <w:left w:type="dxa" w:w="110"/>
              <w:bottom w:type="dxa" w:w="50"/>
              <w:right w:type="dxa" w:w="110"/>
            </w:tcMar>
          </w:tcPr>
          <w:p>
            <w:pPr>
              <w:spacing w:before="26" w:after="26"/>
            </w:pPr>
            <w:r>
              <w:rPr>
                <w:color w:val="232733"/>
                <w:sz w:val="16"/>
                <w:szCs w:val="16"/>
              </w:rPr>
              <w:t xml:space="preserve">قائمة التدفقات النقدية التقديرية</w:t>
            </w:r>
          </w:p>
        </w:tc>
      </w:tr>
    </w:tbl>
    <w:p/>
    <w:p>
      <w:pPr>
        <w:sectPr>
          <w:headerReference w:type="default" r:id="rIdHdr1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Purpose and relationships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pro forma income statement and its assumpt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pro forma balance sheet and statement of 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10A: looking beyond next year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happens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income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somewhere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planned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 forma financial statements show what the financial statements would look like if the plan happens. The income statement shows planned profit. The pro forma balance sheet shows what the division will own and owe, and the pro forma statement of cash flows shows where cash will come from and go. All three come from the same budgets, so they must agree with one another. The operating budgets give profit, the cash budget gives cash, and the capital budget gives the new asset. The statements are also a last check on the plan. If the balance sheet does not balance, or the cash flow statement does not end at the cash in the cash budget, a schedule somewhere is wrong.</w:t>
      </w:r>
    </w:p>
    <w:p>
      <w:pPr>
        <w:sectPr>
          <w:headerReference w:type="default" r:id="rIdHdr1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The pro forma income statement and its assumptions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pro forma income statement extends the operating budget.</w:t>
      </w:r>
    </w:p>
    <w:p>
      <w:pPr>
        <w:spacing w:before="44" w:after="10"/>
      </w:pPr>
      <w:r>
        <w:rPr>
          <w:b/>
          <w:bCs/>
          <w:color w:val="353A7C"/>
          <w:sz w:val="18"/>
          <w:szCs w:val="18"/>
        </w:rPr>
        <w:t xml:space="preserve">Worked example: the pro forma income statement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Gross margin   ·   Sales   ·   = Operating income</w:t>
            </w:r>
          </w:p>
        </w:tc>
      </w:tr>
    </w:tbl>
    <w:p/>
    <w:p>
      <w:pPr>
        <w:spacing w:before="44" w:after="14"/>
      </w:pPr>
      <w:r>
        <w:rPr>
          <w:b/>
          <w:bCs/>
          <w:color w:val="353A7C"/>
          <w:sz w:val="18"/>
          <w:szCs w:val="18"/>
        </w:rPr>
        <w:t xml:space="preserve">Summary 1</w:t>
      </w:r>
      <w:r>
        <w:rPr>
          <w:color w:val="6B7280"/>
          <w:sz w:val="16"/>
          <w:szCs w:val="16"/>
        </w:rPr>
        <w:t xml:space="preserve">      gaps 3–5</w:t>
      </w:r>
    </w:p>
    <w:p>
      <w:pPr>
        <w:spacing w:before="20" w:after="20" w:line="360" w:lineRule="auto"/>
        <w:ind w:left="200"/>
      </w:pPr>
      <w:r>
        <w:rPr>
          <w:sz w:val="19"/>
          <w:szCs w:val="19"/>
        </w:rPr>
        <w:t xml:space="preserve">One plan is not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analysis prepares the statement under other assumptions, so that managers know which risks matter.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format: fixed costs stay the same, and only volume or the margin per case changes.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enough   ·   contribution   ·   assumptions   ·   Sensitivity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three more assumptions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If volume falls 5%,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income falls to $2,811,000. </w:t>
      </w:r>
      <w:r>
        <w:rPr>
          <w:sz w:val="19"/>
          <w:szCs w:val="19"/>
        </w:rPr>
        <w:t xml:space="preserve">If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10% more, the margin falls from $8.20 to $7.66 a case and income to $2,694,000.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changes   ·   concentrate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29"/>
        <w:gridCol w:w="1638"/>
        <w:gridCol w:w="1644"/>
        <w:gridCol w:w="1683"/>
        <w:gridCol w:w="1605"/>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Operating income under four sets of assumptions</w:t>
            </w:r>
          </w:p>
        </w:tc>
      </w:tr>
      <w:tr>
        <w:tc>
          <w:tcPr>
            <w:tcW w:type="pct" w:w="1578"/>
            <w:shd w:fill="353A7C" w:val="clear"/>
            <w:tcMar>
              <w:top w:type="dxa" w:w="50"/>
              <w:left w:type="dxa" w:w="110"/>
              <w:bottom w:type="dxa" w:w="50"/>
              <w:right w:type="dxa" w:w="110"/>
            </w:tcMar>
          </w:tcPr>
          <w:p>
            <w:pPr>
              <w:spacing w:before="30" w:after="30"/>
            </w:pPr>
            <w:r>
              <w:rPr>
                <w:b/>
                <w:bCs/>
                <w:color w:val="FFFFFF"/>
                <w:sz w:val="15"/>
                <w:szCs w:val="15"/>
              </w:rPr>
              <w:t xml:space="preserve">Scenario (USD)</w:t>
            </w:r>
          </w:p>
        </w:tc>
        <w:tc>
          <w:tcPr>
            <w:tcW w:type="pct" w:w="853"/>
            <w:shd w:fill="353A7C" w:val="clear"/>
            <w:tcMar>
              <w:top w:type="dxa" w:w="50"/>
              <w:left w:type="dxa" w:w="110"/>
              <w:bottom w:type="dxa" w:w="50"/>
              <w:right w:type="dxa" w:w="110"/>
            </w:tcMar>
          </w:tcPr>
          <w:p>
            <w:pPr>
              <w:spacing w:before="30" w:after="30"/>
            </w:pPr>
            <w:r>
              <w:rPr>
                <w:b/>
                <w:bCs/>
                <w:color w:val="FFFFFF"/>
                <w:sz w:val="15"/>
                <w:szCs w:val="15"/>
              </w:rPr>
              <w:t xml:space="preserve">Base plan</w:t>
            </w:r>
          </w:p>
        </w:tc>
        <w:tc>
          <w:tcPr>
            <w:tcW w:type="pct" w:w="856"/>
            <w:shd w:fill="353A7C" w:val="clear"/>
            <w:tcMar>
              <w:top w:type="dxa" w:w="50"/>
              <w:left w:type="dxa" w:w="110"/>
              <w:bottom w:type="dxa" w:w="50"/>
              <w:right w:type="dxa" w:w="110"/>
            </w:tcMar>
          </w:tcPr>
          <w:p>
            <w:pPr>
              <w:spacing w:before="30" w:after="30"/>
            </w:pPr>
            <w:r>
              <w:rPr>
                <w:b/>
                <w:bCs/>
                <w:color w:val="FFFFFF"/>
                <w:sz w:val="15"/>
                <w:szCs w:val="15"/>
              </w:rPr>
              <w:t xml:space="preserve">Volume −5%</w:t>
            </w:r>
          </w:p>
        </w:tc>
        <w:tc>
          <w:tcPr>
            <w:tcW w:type="pct" w:w="877"/>
            <w:shd w:fill="353A7C" w:val="clear"/>
            <w:tcMar>
              <w:top w:type="dxa" w:w="50"/>
              <w:left w:type="dxa" w:w="110"/>
              <w:bottom w:type="dxa" w:w="50"/>
              <w:right w:type="dxa" w:w="110"/>
            </w:tcMar>
          </w:tcPr>
          <w:p>
            <w:pPr>
              <w:spacing w:before="30" w:after="30"/>
            </w:pPr>
            <w:r>
              <w:rPr>
                <w:b/>
                <w:bCs/>
                <w:color w:val="FFFFFF"/>
                <w:sz w:val="15"/>
                <w:szCs w:val="15"/>
              </w:rPr>
              <w:t xml:space="preserve">Concentrate +10%</w:t>
            </w:r>
          </w:p>
        </w:tc>
        <w:tc>
          <w:tcPr>
            <w:tcW w:type="pct" w:w="836"/>
            <w:shd w:fill="353A7C" w:val="clear"/>
            <w:tcMar>
              <w:top w:type="dxa" w:w="50"/>
              <w:left w:type="dxa" w:w="110"/>
              <w:bottom w:type="dxa" w:w="50"/>
              <w:right w:type="dxa" w:w="110"/>
            </w:tcMar>
          </w:tcPr>
          <w:p>
            <w:pPr>
              <w:spacing w:before="30" w:after="30"/>
            </w:pPr>
            <w:r>
              <w:rPr>
                <w:b/>
                <w:bCs/>
                <w:color w:val="FFFFFF"/>
                <w:sz w:val="15"/>
                <w:szCs w:val="15"/>
              </w:rPr>
              <w:t xml:space="preserve">Both</w:t>
            </w:r>
          </w:p>
        </w:tc>
      </w:tr>
      <w:tr>
        <w:tc>
          <w:tcPr>
            <w:tcW w:type="pct" w:w="157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853"/>
            <w:tcMar>
              <w:top w:type="dxa" w:w="50"/>
              <w:left w:type="dxa" w:w="110"/>
              <w:bottom w:type="dxa" w:w="50"/>
              <w:right w:type="dxa" w:w="110"/>
            </w:tcMar>
          </w:tcPr>
          <w:p>
            <w:pPr>
              <w:spacing w:before="28" w:after="28"/>
            </w:pPr>
            <w:r>
              <w:rPr>
                <w:sz w:val="15"/>
                <w:szCs w:val="15"/>
              </w:rPr>
              <w:t xml:space="preserve">900,000</w:t>
            </w:r>
          </w:p>
        </w:tc>
        <w:tc>
          <w:tcPr>
            <w:tcW w:type="pct" w:w="856"/>
            <w:tcMar>
              <w:top w:type="dxa" w:w="50"/>
              <w:left w:type="dxa" w:w="110"/>
              <w:bottom w:type="dxa" w:w="50"/>
              <w:right w:type="dxa" w:w="110"/>
            </w:tcMar>
          </w:tcPr>
          <w:p>
            <w:pPr>
              <w:spacing w:before="28" w:after="28"/>
            </w:pPr>
            <w:r>
              <w:rPr>
                <w:sz w:val="15"/>
                <w:szCs w:val="15"/>
              </w:rPr>
              <w:t xml:space="preserve">855,000</w:t>
            </w:r>
          </w:p>
        </w:tc>
        <w:tc>
          <w:tcPr>
            <w:tcW w:type="pct" w:w="877"/>
            <w:tcMar>
              <w:top w:type="dxa" w:w="50"/>
              <w:left w:type="dxa" w:w="110"/>
              <w:bottom w:type="dxa" w:w="50"/>
              <w:right w:type="dxa" w:w="110"/>
            </w:tcMar>
          </w:tcPr>
          <w:p>
            <w:pPr>
              <w:spacing w:before="28" w:after="28"/>
            </w:pPr>
            <w:r>
              <w:rPr>
                <w:sz w:val="15"/>
                <w:szCs w:val="15"/>
              </w:rPr>
              <w:t xml:space="preserve">900,000</w:t>
            </w:r>
          </w:p>
        </w:tc>
        <w:tc>
          <w:tcPr>
            <w:tcW w:type="pct" w:w="836"/>
            <w:tcMar>
              <w:top w:type="dxa" w:w="50"/>
              <w:left w:type="dxa" w:w="110"/>
              <w:bottom w:type="dxa" w:w="50"/>
              <w:right w:type="dxa" w:w="110"/>
            </w:tcMar>
          </w:tcPr>
          <w:p>
            <w:pPr>
              <w:spacing w:before="28" w:after="28"/>
            </w:pPr>
            <w:r>
              <w:rPr>
                <w:sz w:val="15"/>
                <w:szCs w:val="15"/>
              </w:rPr>
              <w:t xml:space="preserve">855,000</w:t>
            </w:r>
          </w:p>
        </w:tc>
      </w:tr>
      <w:tr>
        <w:tc>
          <w:tcPr>
            <w:tcW w:type="pct" w:w="157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853"/>
            <w:shd w:fill="FBFAF6" w:val="clear"/>
            <w:tcMar>
              <w:top w:type="dxa" w:w="50"/>
              <w:left w:type="dxa" w:w="110"/>
              <w:bottom w:type="dxa" w:w="50"/>
              <w:right w:type="dxa" w:w="110"/>
            </w:tcMar>
          </w:tcPr>
          <w:p>
            <w:pPr>
              <w:spacing w:before="28" w:after="28"/>
            </w:pPr>
            <w:r>
              <w:rPr>
                <w:sz w:val="15"/>
                <w:szCs w:val="15"/>
              </w:rPr>
              <w:t xml:space="preserve">$8.20</w:t>
            </w:r>
          </w:p>
        </w:tc>
        <w:tc>
          <w:tcPr>
            <w:tcW w:type="pct" w:w="856"/>
            <w:shd w:fill="FBFAF6" w:val="clear"/>
            <w:tcMar>
              <w:top w:type="dxa" w:w="50"/>
              <w:left w:type="dxa" w:w="110"/>
              <w:bottom w:type="dxa" w:w="50"/>
              <w:right w:type="dxa" w:w="110"/>
            </w:tcMar>
          </w:tcPr>
          <w:p>
            <w:pPr>
              <w:spacing w:before="28" w:after="28"/>
            </w:pPr>
            <w:r>
              <w:rPr>
                <w:sz w:val="15"/>
                <w:szCs w:val="15"/>
              </w:rPr>
              <w:t xml:space="preserve">$8.20</w:t>
            </w:r>
          </w:p>
        </w:tc>
        <w:tc>
          <w:tcPr>
            <w:tcW w:type="pct" w:w="877"/>
            <w:shd w:fill="FBFAF6" w:val="clear"/>
            <w:tcMar>
              <w:top w:type="dxa" w:w="50"/>
              <w:left w:type="dxa" w:w="110"/>
              <w:bottom w:type="dxa" w:w="50"/>
              <w:right w:type="dxa" w:w="110"/>
            </w:tcMar>
          </w:tcPr>
          <w:p>
            <w:pPr>
              <w:spacing w:before="28" w:after="28"/>
            </w:pPr>
            <w:r>
              <w:rPr>
                <w:sz w:val="15"/>
                <w:szCs w:val="15"/>
              </w:rPr>
              <w:t xml:space="preserve">$7.66</w:t>
            </w:r>
          </w:p>
        </w:tc>
        <w:tc>
          <w:tcPr>
            <w:tcW w:type="pct" w:w="836"/>
            <w:shd w:fill="FBFAF6" w:val="clear"/>
            <w:tcMar>
              <w:top w:type="dxa" w:w="50"/>
              <w:left w:type="dxa" w:w="110"/>
              <w:bottom w:type="dxa" w:w="50"/>
              <w:right w:type="dxa" w:w="110"/>
            </w:tcMar>
          </w:tcPr>
          <w:p>
            <w:pPr>
              <w:spacing w:before="28" w:after="28"/>
            </w:pPr>
            <w:r>
              <w:rPr>
                <w:sz w:val="15"/>
                <w:szCs w:val="15"/>
              </w:rPr>
              <w:t xml:space="preserve">$7.66</w:t>
            </w:r>
          </w:p>
        </w:tc>
      </w:tr>
      <w:tr>
        <w:tc>
          <w:tcPr>
            <w:tcW w:type="pct" w:w="1578"/>
            <w:tcMar>
              <w:top w:type="dxa" w:w="50"/>
              <w:left w:type="dxa" w:w="110"/>
              <w:bottom w:type="dxa" w:w="50"/>
              <w:right w:type="dxa" w:w="110"/>
            </w:tcMar>
          </w:tcPr>
          <w:p>
            <w:pPr>
              <w:spacing w:before="28" w:after="28"/>
            </w:pPr>
            <w:r>
              <w:rPr>
                <w:sz w:val="15"/>
                <w:szCs w:val="15"/>
              </w:rPr>
              <w:t xml:space="preserve">Total contribution margin</w:t>
            </w:r>
          </w:p>
        </w:tc>
        <w:tc>
          <w:tcPr>
            <w:tcW w:type="pct" w:w="853"/>
            <w:tcMar>
              <w:top w:type="dxa" w:w="50"/>
              <w:left w:type="dxa" w:w="110"/>
              <w:bottom w:type="dxa" w:w="50"/>
              <w:right w:type="dxa" w:w="110"/>
            </w:tcMar>
          </w:tcPr>
          <w:p>
            <w:pPr>
              <w:spacing w:before="28" w:after="28"/>
            </w:pPr>
            <w:r>
              <w:rPr>
                <w:sz w:val="15"/>
                <w:szCs w:val="15"/>
              </w:rPr>
              <w:t xml:space="preserve">7,380,000</w:t>
            </w:r>
          </w:p>
        </w:tc>
        <w:tc>
          <w:tcPr>
            <w:tcW w:type="pct" w:w="856"/>
            <w:tcMar>
              <w:top w:type="dxa" w:w="50"/>
              <w:left w:type="dxa" w:w="110"/>
              <w:bottom w:type="dxa" w:w="50"/>
              <w:right w:type="dxa" w:w="110"/>
            </w:tcMar>
          </w:tcPr>
          <w:p>
            <w:pPr>
              <w:spacing w:before="28" w:after="28"/>
            </w:pPr>
            <w:r>
              <w:rPr>
                <w:sz w:val="15"/>
                <w:szCs w:val="15"/>
              </w:rPr>
              <w:t xml:space="preserve">7,011,000</w:t>
            </w:r>
          </w:p>
        </w:tc>
        <w:tc>
          <w:tcPr>
            <w:tcW w:type="pct" w:w="877"/>
            <w:tcMar>
              <w:top w:type="dxa" w:w="50"/>
              <w:left w:type="dxa" w:w="110"/>
              <w:bottom w:type="dxa" w:w="50"/>
              <w:right w:type="dxa" w:w="110"/>
            </w:tcMar>
          </w:tcPr>
          <w:p>
            <w:pPr>
              <w:spacing w:before="28" w:after="28"/>
            </w:pPr>
            <w:r>
              <w:rPr>
                <w:sz w:val="15"/>
                <w:szCs w:val="15"/>
              </w:rPr>
              <w:t xml:space="preserve">6,894,000</w:t>
            </w:r>
          </w:p>
        </w:tc>
        <w:tc>
          <w:tcPr>
            <w:tcW w:type="pct" w:w="836"/>
            <w:tcMar>
              <w:top w:type="dxa" w:w="50"/>
              <w:left w:type="dxa" w:w="110"/>
              <w:bottom w:type="dxa" w:w="50"/>
              <w:right w:type="dxa" w:w="110"/>
            </w:tcMar>
          </w:tcPr>
          <w:p>
            <w:pPr>
              <w:spacing w:before="28" w:after="28"/>
            </w:pPr>
            <w:r>
              <w:rPr>
                <w:sz w:val="15"/>
                <w:szCs w:val="15"/>
              </w:rPr>
              <w:t xml:space="preserve">6,549,300</w:t>
            </w:r>
          </w:p>
        </w:tc>
      </w:tr>
      <w:tr>
        <w:tc>
          <w:tcPr>
            <w:tcW w:type="pct" w:w="1578"/>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853"/>
            <w:shd w:fill="FBFAF6" w:val="clear"/>
            <w:tcMar>
              <w:top w:type="dxa" w:w="50"/>
              <w:left w:type="dxa" w:w="110"/>
              <w:bottom w:type="dxa" w:w="50"/>
              <w:right w:type="dxa" w:w="110"/>
            </w:tcMar>
          </w:tcPr>
          <w:p>
            <w:pPr>
              <w:spacing w:before="28" w:after="28"/>
            </w:pPr>
            <w:r>
              <w:rPr>
                <w:sz w:val="15"/>
                <w:szCs w:val="15"/>
              </w:rPr>
              <w:t xml:space="preserve">(4,200,000)</w:t>
            </w:r>
          </w:p>
        </w:tc>
        <w:tc>
          <w:tcPr>
            <w:tcW w:type="pct" w:w="856"/>
            <w:shd w:fill="FBFAF6" w:val="clear"/>
            <w:tcMar>
              <w:top w:type="dxa" w:w="50"/>
              <w:left w:type="dxa" w:w="110"/>
              <w:bottom w:type="dxa" w:w="50"/>
              <w:right w:type="dxa" w:w="110"/>
            </w:tcMar>
          </w:tcPr>
          <w:p>
            <w:pPr>
              <w:spacing w:before="28" w:after="28"/>
            </w:pPr>
            <w:r>
              <w:rPr>
                <w:sz w:val="15"/>
                <w:szCs w:val="15"/>
              </w:rPr>
              <w:t xml:space="preserve">(4,200,000)</w:t>
            </w:r>
          </w:p>
        </w:tc>
        <w:tc>
          <w:tcPr>
            <w:tcW w:type="pct" w:w="877"/>
            <w:shd w:fill="FBFAF6" w:val="clear"/>
            <w:tcMar>
              <w:top w:type="dxa" w:w="50"/>
              <w:left w:type="dxa" w:w="110"/>
              <w:bottom w:type="dxa" w:w="50"/>
              <w:right w:type="dxa" w:w="110"/>
            </w:tcMar>
          </w:tcPr>
          <w:p>
            <w:pPr>
              <w:spacing w:before="28" w:after="28"/>
            </w:pPr>
            <w:r>
              <w:rPr>
                <w:sz w:val="15"/>
                <w:szCs w:val="15"/>
              </w:rPr>
              <w:t xml:space="preserve">(4,200,000)</w:t>
            </w:r>
          </w:p>
        </w:tc>
        <w:tc>
          <w:tcPr>
            <w:tcW w:type="pct" w:w="836"/>
            <w:shd w:fill="FBFAF6" w:val="clear"/>
            <w:tcMar>
              <w:top w:type="dxa" w:w="50"/>
              <w:left w:type="dxa" w:w="110"/>
              <w:bottom w:type="dxa" w:w="50"/>
              <w:right w:type="dxa" w:w="110"/>
            </w:tcMar>
          </w:tcPr>
          <w:p>
            <w:pPr>
              <w:spacing w:before="28" w:after="28"/>
            </w:pPr>
            <w:r>
              <w:rPr>
                <w:sz w:val="15"/>
                <w:szCs w:val="15"/>
              </w:rPr>
              <w:t xml:space="preserve">(4,200,000)</w:t>
            </w:r>
          </w:p>
        </w:tc>
      </w:tr>
      <w:tr>
        <w:tc>
          <w:tcPr>
            <w:tcW w:type="pct" w:w="1578"/>
            <w:tcMar>
              <w:top w:type="dxa" w:w="50"/>
              <w:left w:type="dxa" w:w="110"/>
              <w:bottom w:type="dxa" w:w="50"/>
              <w:right w:type="dxa" w:w="110"/>
            </w:tcMar>
          </w:tcPr>
          <w:p>
            <w:pPr>
              <w:spacing w:before="28" w:after="28"/>
            </w:pPr>
            <w:r>
              <w:rPr>
                <w:sz w:val="15"/>
                <w:szCs w:val="15"/>
              </w:rPr>
              <w:t xml:space="preserve">= Operating income</w:t>
            </w:r>
          </w:p>
        </w:tc>
        <w:tc>
          <w:tcPr>
            <w:tcW w:type="pct" w:w="853"/>
            <w:tcMar>
              <w:top w:type="dxa" w:w="50"/>
              <w:left w:type="dxa" w:w="110"/>
              <w:bottom w:type="dxa" w:w="50"/>
              <w:right w:type="dxa" w:w="110"/>
            </w:tcMar>
          </w:tcPr>
          <w:p>
            <w:pPr>
              <w:spacing w:before="28" w:after="28"/>
            </w:pPr>
            <w:r>
              <w:rPr>
                <w:sz w:val="15"/>
                <w:szCs w:val="15"/>
              </w:rPr>
              <w:t xml:space="preserve">3,180,000</w:t>
            </w:r>
          </w:p>
        </w:tc>
        <w:tc>
          <w:tcPr>
            <w:tcW w:type="pct" w:w="856"/>
            <w:tcMar>
              <w:top w:type="dxa" w:w="50"/>
              <w:left w:type="dxa" w:w="110"/>
              <w:bottom w:type="dxa" w:w="50"/>
              <w:right w:type="dxa" w:w="110"/>
            </w:tcMar>
          </w:tcPr>
          <w:p>
            <w:pPr>
              <w:spacing w:before="28" w:after="28"/>
            </w:pPr>
            <w:r>
              <w:rPr>
                <w:sz w:val="15"/>
                <w:szCs w:val="15"/>
              </w:rPr>
              <w:t xml:space="preserve">2,811,000</w:t>
            </w:r>
          </w:p>
        </w:tc>
        <w:tc>
          <w:tcPr>
            <w:tcW w:type="pct" w:w="877"/>
            <w:tcMar>
              <w:top w:type="dxa" w:w="50"/>
              <w:left w:type="dxa" w:w="110"/>
              <w:bottom w:type="dxa" w:w="50"/>
              <w:right w:type="dxa" w:w="110"/>
            </w:tcMar>
          </w:tcPr>
          <w:p>
            <w:pPr>
              <w:spacing w:before="28" w:after="28"/>
            </w:pPr>
            <w:r>
              <w:rPr>
                <w:sz w:val="15"/>
                <w:szCs w:val="15"/>
              </w:rPr>
              <w:t xml:space="preserve">2,694,000</w:t>
            </w:r>
          </w:p>
        </w:tc>
        <w:tc>
          <w:tcPr>
            <w:tcW w:type="pct" w:w="836"/>
            <w:tcMar>
              <w:top w:type="dxa" w:w="50"/>
              <w:left w:type="dxa" w:w="110"/>
              <w:bottom w:type="dxa" w:w="50"/>
              <w:right w:type="dxa" w:w="110"/>
            </w:tcMar>
          </w:tcPr>
          <w:p>
            <w:pPr>
              <w:spacing w:before="28" w:after="28"/>
            </w:pPr>
            <w:r>
              <w:rPr>
                <w:sz w:val="15"/>
                <w:szCs w:val="15"/>
              </w:rPr>
              <w:t xml:space="preserve">2,349,300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Fixed costs   ·   Contribution margin a case   ·   Cases sold   ·   required outside financing</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Both at once</w:t>
            </w:r>
          </w:p>
        </w:tc>
      </w:tr>
    </w:tbl>
    <w:p/>
    <w:p>
      <w:pPr>
        <w:spacing w:before="20" w:after="20" w:line="360" w:lineRule="auto"/>
        <w:ind w:left="200"/>
      </w:pPr>
      <w:r>
        <w:rPr>
          <w:sz w:val="19"/>
          <w:szCs w:val="19"/>
        </w:rPr>
        <w:t xml:space="preserve">Complete the last column, where volume falls and concentrate costs more.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costs stay fixed</w:t>
            </w:r>
          </w:p>
        </w:tc>
      </w:tr>
    </w:tbl>
    <w:p/>
    <w:p>
      <w:pPr>
        <w:spacing w:before="44" w:after="14"/>
      </w:pPr>
      <w:r>
        <w:rPr>
          <w:b/>
          <w:bCs/>
          <w:color w:val="353A7C"/>
          <w:sz w:val="18"/>
          <w:szCs w:val="18"/>
        </w:rPr>
        <w:t xml:space="preserve">Summary 3</w:t>
      </w:r>
      <w:r>
        <w:rPr>
          <w:color w:val="6B7280"/>
          <w:sz w:val="16"/>
          <w:szCs w:val="16"/>
        </w:rPr>
        <w:t xml:space="preserve">      gaps 11–13</w:t>
      </w:r>
    </w:p>
    <w:p>
      <w:pPr>
        <w:spacing w:before="20" w:after="20" w:line="360" w:lineRule="auto"/>
        <w:ind w:left="200"/>
      </w:pPr>
      <w:r>
        <w:rPr>
          <w:sz w:val="19"/>
          <w:szCs w:val="19"/>
        </w:rPr>
        <w:t xml:space="preserve">In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fixed costs do not change with volume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 per unit does not change unless the question says so. </w:t>
      </w:r>
      <w:r>
        <w:rPr>
          <w:sz w:val="19"/>
          <w:szCs w:val="19"/>
        </w:rPr>
        <w:t xml:space="preserve">Changing both at once is the commonest error in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questions.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variable   ·   sensitivity   ·   scenario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sensitivity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الحساسية</w:t>
            </w:r>
          </w:p>
        </w:tc>
      </w:tr>
    </w:tbl>
    <w:p/>
    <w:p>
      <w:pPr>
        <w:sectPr>
          <w:headerReference w:type="default" r:id="rIdHdr1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The pro forma income statement and its assumptions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Sales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Cases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 Operating income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Contribution margin a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enough</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 Fixed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Sensitivity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scenario</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sensitivity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concentrate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One plan is not enough. Sensitivity analysis prepares the statement under other assumptions, so that managers know which risks matter. The contribution format: fixed costs stay the same, and only volume or the margin per case changes.</w:t>
      </w:r>
    </w:p>
    <w:p>
      <w:pPr>
        <w:spacing w:before="20" w:after="20"/>
        <w:ind w:left="240" w:hanging="240"/>
      </w:pPr>
      <w:r>
        <w:rPr>
          <w:b/>
          <w:bCs/>
          <w:color w:val="353A7C"/>
          <w:sz w:val="15"/>
          <w:szCs w:val="15"/>
        </w:rPr>
        <w:t xml:space="preserve">Summary 2   </w:t>
      </w:r>
      <w:r>
        <w:rPr>
          <w:color w:val="6B7280"/>
          <w:sz w:val="15"/>
          <w:szCs w:val="15"/>
        </w:rPr>
        <w:t xml:space="preserve">If volume falls 5%, operating income falls to $2,811,000. If concentrate costs 10% more, the margin falls from $8.20 to $7.66 a case and income to $2,694,000.</w:t>
      </w:r>
    </w:p>
    <w:p>
      <w:pPr>
        <w:spacing w:before="20" w:after="20"/>
        <w:ind w:left="240" w:hanging="240"/>
      </w:pPr>
      <w:r>
        <w:rPr>
          <w:b/>
          <w:bCs/>
          <w:color w:val="353A7C"/>
          <w:sz w:val="15"/>
          <w:szCs w:val="15"/>
        </w:rPr>
        <w:t xml:space="preserve">Summary 3   </w:t>
      </w:r>
      <w:r>
        <w:rPr>
          <w:color w:val="6B7280"/>
          <w:sz w:val="15"/>
          <w:szCs w:val="15"/>
        </w:rPr>
        <w:t xml:space="preserve">In a scenario, fixed costs do not change with volume and the variable cost per unit does not change unless the question says so. Changing both at once is the commonest error in sensitivity questions.</w:t>
      </w:r>
    </w:p>
    <w:p>
      <w:pPr>
        <w:sectPr>
          <w:headerReference w:type="default" r:id="rIdHdr1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Testing the strategic objectives</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plan is not good merely because it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It must move the company towards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set in the strategic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profitable   ·   measured   ·   objectives</w:t>
            </w:r>
          </w:p>
        </w:tc>
      </w:tr>
    </w:tbl>
    <w:p/>
    <w:p>
      <w:pPr>
        <w:spacing w:before="44" w:after="10"/>
      </w:pPr>
      <w:r>
        <w:rPr>
          <w:b/>
          <w:bCs/>
          <w:color w:val="353A7C"/>
          <w:sz w:val="18"/>
          <w:szCs w:val="18"/>
        </w:rPr>
        <w:t xml:space="preserve">Testing the plan against the 2028 strategic objectives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Energy per case of juice (kWh)   ·   Operating income if volume falls 5%</w:t>
            </w:r>
          </w:p>
        </w:tc>
      </w:tr>
    </w:tbl>
    <w:p/>
    <w:p>
      <w:pPr>
        <w:spacing w:before="44" w:after="14"/>
      </w:pPr>
      <w:r>
        <w:rPr>
          <w:b/>
          <w:bCs/>
          <w:color w:val="353A7C"/>
          <w:sz w:val="18"/>
          <w:szCs w:val="18"/>
        </w:rPr>
        <w:t xml:space="preserve">Summary 2</w:t>
      </w:r>
      <w:r>
        <w:rPr>
          <w:color w:val="6B7280"/>
          <w:sz w:val="16"/>
          <w:szCs w:val="16"/>
        </w:rPr>
        <w:t xml:space="preserve">      gaps 4–9</w:t>
      </w:r>
    </w:p>
    <w:p>
      <w:pPr>
        <w:spacing w:before="20" w:after="20" w:line="360" w:lineRule="auto"/>
        <w:ind w:left="200"/>
      </w:pP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return on investment is 23.2%: net income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average total assets. </w:t>
      </w:r>
      <w:r>
        <w:rPr>
          <w:sz w:val="19"/>
          <w:szCs w:val="19"/>
        </w:rPr>
        <w:t xml:space="preserve">That is well above the group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11.8%, as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division with older assets should be. </w:t>
      </w:r>
      <w:r>
        <w:rPr>
          <w:sz w:val="19"/>
          <w:szCs w:val="19"/>
        </w:rPr>
        <w:t xml:space="preserve">The plan meets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objectives, but not in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where volume falls. </w:t>
      </w:r>
      <w:r>
        <w:rPr>
          <w:sz w:val="19"/>
          <w:szCs w:val="19"/>
        </w:rPr>
        <w:t xml:space="preserve">Some objectives, such as energy per case, are not measured in money and do not appear in these statements. </w:t>
      </w:r>
      <w:r>
        <w:rPr>
          <w:sz w:val="19"/>
          <w:szCs w:val="19"/>
        </w:rPr>
        <w:t xml:space="preserve">They are followed through the balanced scorecard.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divided   ·   measured   ·   financial   ·   objective   ·   mature   ·   division's   ·   scenario</w:t>
            </w:r>
          </w:p>
        </w:tc>
      </w:tr>
    </w:tbl>
    <w:p/>
    <w:p>
      <w:pPr>
        <w:sectPr>
          <w:headerReference w:type="default" r:id="rIdHdr1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Testing the strategic objectives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profitable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Operating income if volume falls 5%</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scenario</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plan is not good merely because it is profitable. It must move the company towards the objectives set in the strategic plan.</w:t>
      </w:r>
    </w:p>
    <w:p>
      <w:pPr>
        <w:spacing w:before="20" w:after="20"/>
        <w:ind w:left="240" w:hanging="240"/>
      </w:pPr>
      <w:r>
        <w:rPr>
          <w:b/>
          <w:bCs/>
          <w:color w:val="353A7C"/>
          <w:sz w:val="15"/>
          <w:szCs w:val="15"/>
        </w:rPr>
        <w:t xml:space="preserve">Summary 2   </w:t>
      </w:r>
      <w:r>
        <w:rPr>
          <w:color w:val="6B7280"/>
          <w:sz w:val="15"/>
          <w:szCs w:val="15"/>
        </w:rPr>
        <w:t xml:space="preserve">The division's return on investment is 23.2%: net income divided by average total assets. That is well above the group objective of 11.8%, as a mature division with older assets should be. The plan meets the financial objectives, but not in the scenario where volume falls. Some objectives, such as energy per case, are not measured in money and do not appear in these statements. They are followed through the balanced scorecard.</w:t>
      </w:r>
    </w:p>
    <w:p>
      <w:pPr>
        <w:sectPr>
          <w:headerReference w:type="default" r:id="rIdHdr1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The pro forma balance sheet and statement of cash flows</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Every line of the pro forma balance sheet comes from a schedule already prepared.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602"/>
        <w:gridCol w:w="1436"/>
        <w:gridCol w:w="1522"/>
        <w:gridCol w:w="304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the pro forma balance sheet</w:t>
            </w:r>
          </w:p>
        </w:tc>
      </w:tr>
      <w:tr>
        <w:tc>
          <w:tcPr>
            <w:tcW w:type="pct" w:w="1876"/>
            <w:shd w:fill="353A7C" w:val="clear"/>
            <w:tcMar>
              <w:top w:type="dxa" w:w="50"/>
              <w:left w:type="dxa" w:w="110"/>
              <w:bottom w:type="dxa" w:w="50"/>
              <w:right w:type="dxa" w:w="110"/>
            </w:tcMar>
          </w:tcPr>
          <w:p>
            <w:pPr>
              <w:spacing w:before="30" w:after="30"/>
            </w:pPr>
            <w:r>
              <w:rPr>
                <w:b/>
                <w:bCs/>
                <w:color w:val="FFFFFF"/>
                <w:sz w:val="15"/>
                <w:szCs w:val="15"/>
              </w:rPr>
              <w:t xml:space="preserve">Pro forma balance sheet (USD)</w:t>
            </w:r>
          </w:p>
        </w:tc>
        <w:tc>
          <w:tcPr>
            <w:tcW w:type="pct" w:w="748"/>
            <w:shd w:fill="353A7C" w:val="clear"/>
            <w:tcMar>
              <w:top w:type="dxa" w:w="50"/>
              <w:left w:type="dxa" w:w="110"/>
              <w:bottom w:type="dxa" w:w="50"/>
              <w:right w:type="dxa" w:w="110"/>
            </w:tcMar>
          </w:tcPr>
          <w:p>
            <w:pPr>
              <w:spacing w:before="30" w:after="30"/>
            </w:pPr>
            <w:r>
              <w:rPr>
                <w:b/>
                <w:bCs/>
                <w:color w:val="FFFFFF"/>
                <w:sz w:val="15"/>
                <w:szCs w:val="15"/>
              </w:rPr>
              <w:t xml:space="preserve">1 Jan 2028</w:t>
            </w:r>
          </w:p>
        </w:tc>
        <w:tc>
          <w:tcPr>
            <w:tcW w:type="pct" w:w="793"/>
            <w:shd w:fill="353A7C" w:val="clear"/>
            <w:tcMar>
              <w:top w:type="dxa" w:w="50"/>
              <w:left w:type="dxa" w:w="110"/>
              <w:bottom w:type="dxa" w:w="50"/>
              <w:right w:type="dxa" w:w="110"/>
            </w:tcMar>
          </w:tcPr>
          <w:p>
            <w:pPr>
              <w:spacing w:before="30" w:after="30"/>
            </w:pPr>
            <w:r>
              <w:rPr>
                <w:b/>
                <w:bCs/>
                <w:color w:val="FFFFFF"/>
                <w:sz w:val="15"/>
                <w:szCs w:val="15"/>
              </w:rPr>
              <w:t xml:space="preserve">31 Dec 2028</w:t>
            </w:r>
          </w:p>
        </w:tc>
        <w:tc>
          <w:tcPr>
            <w:tcW w:type="pct" w:w="1583"/>
            <w:shd w:fill="353A7C" w:val="clear"/>
            <w:tcMar>
              <w:top w:type="dxa" w:w="50"/>
              <w:left w:type="dxa" w:w="110"/>
              <w:bottom w:type="dxa" w:w="50"/>
              <w:right w:type="dxa" w:w="110"/>
            </w:tcMar>
          </w:tcPr>
          <w:p>
            <w:pPr>
              <w:spacing w:before="30" w:after="30"/>
            </w:pPr>
            <w:r>
              <w:rPr>
                <w:b/>
                <w:bCs/>
                <w:color w:val="FFFFFF"/>
                <w:sz w:val="15"/>
                <w:szCs w:val="15"/>
              </w:rPr>
              <w:t xml:space="preserve">Source</w:t>
            </w:r>
          </w:p>
        </w:tc>
      </w:tr>
      <w:tr>
        <w:tc>
          <w:tcPr>
            <w:tcW w:type="pct" w:w="1876"/>
            <w:tcMar>
              <w:top w:type="dxa" w:w="50"/>
              <w:left w:type="dxa" w:w="110"/>
              <w:bottom w:type="dxa" w:w="50"/>
              <w:right w:type="dxa" w:w="110"/>
            </w:tcMar>
          </w:tcPr>
          <w:p>
            <w:pPr>
              <w:spacing w:before="28" w:after="28"/>
            </w:pPr>
            <w:r>
              <w:rPr>
                <w:sz w:val="15"/>
                <w:szCs w:val="15"/>
              </w:rPr>
              <w:t xml:space="preserve">Cash</w:t>
            </w:r>
          </w:p>
        </w:tc>
        <w:tc>
          <w:tcPr>
            <w:tcW w:type="pct" w:w="748"/>
            <w:tcMar>
              <w:top w:type="dxa" w:w="50"/>
              <w:left w:type="dxa" w:w="110"/>
              <w:bottom w:type="dxa" w:w="50"/>
              <w:right w:type="dxa" w:w="110"/>
            </w:tcMar>
          </w:tcPr>
          <w:p>
            <w:pPr>
              <w:spacing w:before="28" w:after="28"/>
            </w:pPr>
            <w:r>
              <w:rPr>
                <w:sz w:val="15"/>
                <w:szCs w:val="15"/>
              </w:rPr>
              <w:t xml:space="preserve">500,000</w:t>
            </w:r>
          </w:p>
        </w:tc>
        <w:tc>
          <w:tcPr>
            <w:tcW w:type="pct" w:w="793"/>
            <w:tcMar>
              <w:top w:type="dxa" w:w="50"/>
              <w:left w:type="dxa" w:w="110"/>
              <w:bottom w:type="dxa" w:w="50"/>
              <w:right w:type="dxa" w:w="110"/>
            </w:tcMar>
          </w:tcPr>
          <w:p>
            <w:pPr>
              <w:spacing w:before="28" w:after="28"/>
            </w:pPr>
            <w:r>
              <w:rPr>
                <w:sz w:val="15"/>
                <w:szCs w:val="15"/>
              </w:rPr>
              <w:t xml:space="preserve">1,702,450</w:t>
            </w:r>
          </w:p>
        </w:tc>
        <w:tc>
          <w:tcPr>
            <w:tcW w:type="pct" w:w="1583"/>
            <w:tcMar>
              <w:top w:type="dxa" w:w="50"/>
              <w:left w:type="dxa" w:w="110"/>
              <w:bottom w:type="dxa" w:w="50"/>
              <w:right w:type="dxa" w:w="110"/>
            </w:tcMar>
          </w:tcPr>
          <w:p>
            <w:pPr>
              <w:spacing w:before="28" w:after="28"/>
            </w:pPr>
            <w:r>
              <w:rPr>
                <w:sz w:val="15"/>
                <w:szCs w:val="15"/>
              </w:rPr>
              <w:t xml:space="preserve">Cash budget</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Receivables</w:t>
            </w:r>
          </w:p>
        </w:tc>
        <w:tc>
          <w:tcPr>
            <w:tcW w:type="pct" w:w="748"/>
            <w:shd w:fill="FBFAF6" w:val="clear"/>
            <w:tcMar>
              <w:top w:type="dxa" w:w="50"/>
              <w:left w:type="dxa" w:w="110"/>
              <w:bottom w:type="dxa" w:w="50"/>
              <w:right w:type="dxa" w:w="110"/>
            </w:tcMar>
          </w:tcPr>
          <w:p>
            <w:pPr>
              <w:spacing w:before="28" w:after="28"/>
            </w:pPr>
            <w:r>
              <w:rPr>
                <w:sz w:val="15"/>
                <w:szCs w:val="15"/>
              </w:rPr>
              <w:t xml:space="preserve">2,460,000</w:t>
            </w:r>
          </w:p>
        </w:tc>
        <w:tc>
          <w:tcPr>
            <w:tcW w:type="pct" w:w="793"/>
            <w:shd w:fill="FBFAF6" w:val="clear"/>
            <w:tcMar>
              <w:top w:type="dxa" w:w="50"/>
              <w:left w:type="dxa" w:w="110"/>
              <w:bottom w:type="dxa" w:w="50"/>
              <w:right w:type="dxa" w:w="110"/>
            </w:tcMar>
          </w:tcPr>
          <w:p>
            <w:pPr>
              <w:spacing w:before="28" w:after="28"/>
            </w:pPr>
            <w:r>
              <w:rPr>
                <w:sz w:val="15"/>
                <w:szCs w:val="15"/>
              </w:rPr>
              <w:t xml:space="preserve">2,700,000</w:t>
            </w:r>
          </w:p>
        </w:tc>
        <w:tc>
          <w:tcPr>
            <w:tcW w:type="pct" w:w="1583"/>
            <w:shd w:fill="FBFAF6" w:val="clear"/>
            <w:tcMar>
              <w:top w:type="dxa" w:w="50"/>
              <w:left w:type="dxa" w:w="110"/>
              <w:bottom w:type="dxa" w:w="50"/>
              <w:right w:type="dxa" w:w="110"/>
            </w:tcMar>
          </w:tcPr>
          <w:p>
            <w:pPr>
              <w:spacing w:before="28" w:after="28"/>
            </w:pPr>
            <w:r>
              <w:rPr>
                <w:sz w:val="15"/>
                <w:szCs w:val="15"/>
              </w:rPr>
              <w:t xml:space="preserve">Collections schedule</w:t>
            </w:r>
          </w:p>
        </w:tc>
      </w:tr>
      <w:tr>
        <w:tc>
          <w:tcPr>
            <w:tcW w:type="pct" w:w="1876"/>
            <w:tcMar>
              <w:top w:type="dxa" w:w="50"/>
              <w:left w:type="dxa" w:w="110"/>
              <w:bottom w:type="dxa" w:w="50"/>
              <w:right w:type="dxa" w:w="110"/>
            </w:tcMar>
          </w:tcPr>
          <w:p>
            <w:pPr>
              <w:spacing w:before="28" w:after="28"/>
            </w:pPr>
            <w:r>
              <w:rPr>
                <w:sz w:val="15"/>
                <w:szCs w:val="15"/>
              </w:rPr>
              <w:t xml:space="preserve">Materials</w:t>
            </w:r>
          </w:p>
        </w:tc>
        <w:tc>
          <w:tcPr>
            <w:tcW w:type="pct" w:w="748"/>
            <w:tcMar>
              <w:top w:type="dxa" w:w="50"/>
              <w:left w:type="dxa" w:w="110"/>
              <w:bottom w:type="dxa" w:w="50"/>
              <w:right w:type="dxa" w:w="110"/>
            </w:tcMar>
          </w:tcPr>
          <w:p>
            <w:pPr>
              <w:spacing w:before="28" w:after="28"/>
            </w:pPr>
            <w:r>
              <w:rPr>
                <w:sz w:val="15"/>
                <w:szCs w:val="15"/>
              </w:rPr>
              <w:t xml:space="preserve">115,020</w:t>
            </w:r>
          </w:p>
        </w:tc>
        <w:tc>
          <w:tcPr>
            <w:tcW w:type="pct" w:w="793"/>
            <w:tcMar>
              <w:top w:type="dxa" w:w="50"/>
              <w:left w:type="dxa" w:w="110"/>
              <w:bottom w:type="dxa" w:w="50"/>
              <w:right w:type="dxa" w:w="110"/>
            </w:tcMar>
          </w:tcPr>
          <w:p>
            <w:pPr>
              <w:spacing w:before="28" w:after="28"/>
            </w:pPr>
            <w:r>
              <w:rPr>
                <w:sz w:val="15"/>
                <w:szCs w:val="15"/>
              </w:rPr>
              <w:t xml:space="preserve">117,720</w:t>
            </w:r>
          </w:p>
        </w:tc>
        <w:tc>
          <w:tcPr>
            <w:tcW w:type="pct" w:w="1583"/>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Finished goods</w:t>
            </w:r>
          </w:p>
        </w:tc>
        <w:tc>
          <w:tcPr>
            <w:tcW w:type="pct" w:w="748"/>
            <w:shd w:fill="FBFAF6" w:val="clear"/>
            <w:tcMar>
              <w:top w:type="dxa" w:w="50"/>
              <w:left w:type="dxa" w:w="110"/>
              <w:bottom w:type="dxa" w:w="50"/>
              <w:right w:type="dxa" w:w="110"/>
            </w:tcMar>
          </w:tcPr>
          <w:p>
            <w:pPr>
              <w:spacing w:before="28" w:after="28"/>
            </w:pPr>
            <w:r>
              <w:rPr>
                <w:sz w:val="15"/>
                <w:szCs w:val="15"/>
              </w:rPr>
              <w:t xml:space="preserve">529,200</w:t>
            </w:r>
          </w:p>
        </w:tc>
        <w:tc>
          <w:tcPr>
            <w:tcW w:type="pct" w:w="793"/>
            <w:shd w:fill="FBFAF6" w:val="clear"/>
            <w:tcMar>
              <w:top w:type="dxa" w:w="50"/>
              <w:left w:type="dxa" w:w="110"/>
              <w:bottom w:type="dxa" w:w="50"/>
              <w:right w:type="dxa" w:w="110"/>
            </w:tcMar>
          </w:tcPr>
          <w:p>
            <w:pPr>
              <w:spacing w:before="28" w:after="28"/>
            </w:pPr>
            <w:r>
              <w:rPr>
                <w:sz w:val="15"/>
                <w:szCs w:val="15"/>
              </w:rPr>
              <w:t xml:space="preserve">541,800</w:t>
            </w:r>
          </w:p>
        </w:tc>
        <w:tc>
          <w:tcPr>
            <w:tcW w:type="pct" w:w="1583"/>
            <w:shd w:fill="FBFAF6" w:val="clear"/>
            <w:tcMar>
              <w:top w:type="dxa" w:w="50"/>
              <w:left w:type="dxa" w:w="110"/>
              <w:bottom w:type="dxa" w:w="50"/>
              <w:right w:type="dxa" w:w="110"/>
            </w:tcMar>
          </w:tcPr>
          <w:p>
            <w:pPr>
              <w:spacing w:before="28" w:after="28"/>
            </w:pPr>
            <w:r>
              <w:rPr>
                <w:sz w:val="15"/>
                <w:szCs w:val="15"/>
              </w:rPr>
              <w:t xml:space="preserve">Production budget at standard</w:t>
            </w:r>
          </w:p>
        </w:tc>
      </w:tr>
      <w:tr>
        <w:tc>
          <w:tcPr>
            <w:tcW w:type="pct" w:w="1876"/>
            <w:tcMar>
              <w:top w:type="dxa" w:w="50"/>
              <w:left w:type="dxa" w:w="110"/>
              <w:bottom w:type="dxa" w:w="50"/>
              <w:right w:type="dxa" w:w="110"/>
            </w:tcMar>
          </w:tcPr>
          <w:p>
            <w:pPr>
              <w:spacing w:before="28" w:after="28"/>
            </w:pPr>
            <w:r>
              <w:rPr>
                <w:sz w:val="15"/>
                <w:szCs w:val="15"/>
              </w:rPr>
              <w:t xml:space="preserve">Property, plant and equipment</w:t>
            </w:r>
          </w:p>
        </w:tc>
        <w:tc>
          <w:tcPr>
            <w:tcW w:type="pct" w:w="748"/>
            <w:tcMar>
              <w:top w:type="dxa" w:w="50"/>
              <w:left w:type="dxa" w:w="110"/>
              <w:bottom w:type="dxa" w:w="50"/>
              <w:right w:type="dxa" w:w="110"/>
            </w:tcMar>
          </w:tcPr>
          <w:p>
            <w:pPr>
              <w:spacing w:before="28" w:after="28"/>
            </w:pPr>
            <w:r>
              <w:rPr>
                <w:sz w:val="15"/>
                <w:szCs w:val="15"/>
              </w:rPr>
              <w:t xml:space="preserve">9,000,000</w:t>
            </w:r>
          </w:p>
        </w:tc>
        <w:tc>
          <w:tcPr>
            <w:tcW w:type="pct" w:w="793"/>
            <w:tcMar>
              <w:top w:type="dxa" w:w="50"/>
              <w:left w:type="dxa" w:w="110"/>
              <w:bottom w:type="dxa" w:w="50"/>
              <w:right w:type="dxa" w:w="110"/>
            </w:tcMar>
          </w:tcPr>
          <w:p>
            <w:pPr>
              <w:spacing w:before="28" w:after="28"/>
            </w:pPr>
            <w:r>
              <w:rPr>
                <w:sz w:val="15"/>
                <w:szCs w:val="15"/>
              </w:rPr>
              <w:t xml:space="preserve">11,500,000</w:t>
            </w:r>
          </w:p>
        </w:tc>
        <w:tc>
          <w:tcPr>
            <w:tcW w:type="pct" w:w="1583"/>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748"/>
            <w:shd w:fill="FBFAF6" w:val="clear"/>
            <w:tcMar>
              <w:top w:type="dxa" w:w="50"/>
              <w:left w:type="dxa" w:w="110"/>
              <w:bottom w:type="dxa" w:w="50"/>
              <w:right w:type="dxa" w:w="110"/>
            </w:tcMar>
          </w:tcPr>
          <w:p>
            <w:pPr>
              <w:spacing w:before="28" w:after="28"/>
            </w:pPr>
            <w:r>
              <w:rPr>
                <w:sz w:val="15"/>
                <w:szCs w:val="15"/>
              </w:rPr>
              <w:t xml:space="preserve">(3,400,000)</w:t>
            </w:r>
          </w:p>
        </w:tc>
        <w:tc>
          <w:tcPr>
            <w:tcW w:type="pct" w:w="793"/>
            <w:shd w:fill="FBFAF6" w:val="clear"/>
            <w:tcMar>
              <w:top w:type="dxa" w:w="50"/>
              <w:left w:type="dxa" w:w="110"/>
              <w:bottom w:type="dxa" w:w="50"/>
              <w:right w:type="dxa" w:w="110"/>
            </w:tcMar>
          </w:tcPr>
          <w:p>
            <w:pPr>
              <w:spacing w:before="28" w:after="28"/>
            </w:pPr>
            <w:r>
              <w:rPr>
                <w:sz w:val="15"/>
                <w:szCs w:val="15"/>
              </w:rPr>
              <w:t xml:space="preserve">(4,200,000)</w:t>
            </w:r>
          </w:p>
        </w:tc>
        <w:tc>
          <w:tcPr>
            <w:tcW w:type="pct" w:w="1583"/>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876"/>
            <w:tcMar>
              <w:top w:type="dxa" w:w="50"/>
              <w:left w:type="dxa" w:w="110"/>
              <w:bottom w:type="dxa" w:w="50"/>
              <w:right w:type="dxa" w:w="110"/>
            </w:tcMar>
          </w:tcPr>
          <w:p>
            <w:pPr>
              <w:spacing w:before="28" w:after="28"/>
            </w:pPr>
            <w:r>
              <w:rPr>
                <w:sz w:val="15"/>
                <w:szCs w:val="15"/>
              </w:rPr>
              <w:t xml:space="preserve">Total assets</w:t>
            </w:r>
          </w:p>
        </w:tc>
        <w:tc>
          <w:tcPr>
            <w:tcW w:type="pct" w:w="748"/>
            <w:tcMar>
              <w:top w:type="dxa" w:w="50"/>
              <w:left w:type="dxa" w:w="110"/>
              <w:bottom w:type="dxa" w:w="50"/>
              <w:right w:type="dxa" w:w="110"/>
            </w:tcMar>
          </w:tcPr>
          <w:p>
            <w:pPr>
              <w:spacing w:before="28" w:after="28"/>
            </w:pPr>
            <w:r>
              <w:rPr>
                <w:sz w:val="15"/>
                <w:szCs w:val="15"/>
              </w:rPr>
              <w:t xml:space="preserve">9,204,220</w:t>
            </w:r>
          </w:p>
        </w:tc>
        <w:tc>
          <w:tcPr>
            <w:tcW w:type="pct" w:w="793"/>
            <w:tcMar>
              <w:top w:type="dxa" w:w="50"/>
              <w:left w:type="dxa" w:w="110"/>
              <w:bottom w:type="dxa" w:w="50"/>
              <w:right w:type="dxa" w:w="110"/>
            </w:tcMar>
          </w:tcPr>
          <w:p>
            <w:pPr>
              <w:spacing w:before="28" w:after="28"/>
            </w:pPr>
            <w:r>
              <w:rPr>
                <w:sz w:val="15"/>
                <w:szCs w:val="15"/>
              </w:rPr>
              <w:t xml:space="preserve">12,361,970</w:t>
            </w:r>
          </w:p>
        </w:tc>
        <w:tc>
          <w:tcPr>
            <w:tcW w:type="pct" w:w="1583"/>
            <w:tcMar>
              <w:top w:type="dxa" w:w="50"/>
              <w:left w:type="dxa" w:w="110"/>
              <w:bottom w:type="dxa" w:w="50"/>
              <w:right w:type="dxa" w:w="110"/>
            </w:tcMar>
          </w:tcPr>
          <w:p>
            <w:pPr>
              <w:spacing w:before="28" w:after="28"/>
            </w:pPr>
            <w:r>
              <w:rPr>
                <w:sz w:val="15"/>
                <w:szCs w:val="15"/>
              </w:rPr>
              <w:t xml:space="preserve"> </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Payables</w:t>
            </w:r>
          </w:p>
        </w:tc>
        <w:tc>
          <w:tcPr>
            <w:tcW w:type="pct" w:w="748"/>
            <w:shd w:fill="FBFAF6" w:val="clear"/>
            <w:tcMar>
              <w:top w:type="dxa" w:w="50"/>
              <w:left w:type="dxa" w:w="110"/>
              <w:bottom w:type="dxa" w:w="50"/>
              <w:right w:type="dxa" w:w="110"/>
            </w:tcMar>
          </w:tcPr>
          <w:p>
            <w:pPr>
              <w:spacing w:before="28" w:after="28"/>
            </w:pPr>
            <w:r>
              <w:rPr>
                <w:sz w:val="15"/>
                <w:szCs w:val="15"/>
              </w:rPr>
              <w:t xml:space="preserve">575,000</w:t>
            </w:r>
          </w:p>
        </w:tc>
        <w:tc>
          <w:tcPr>
            <w:tcW w:type="pct" w:w="793"/>
            <w:shd w:fill="FBFAF6" w:val="clear"/>
            <w:tcMar>
              <w:top w:type="dxa" w:w="50"/>
              <w:left w:type="dxa" w:w="110"/>
              <w:bottom w:type="dxa" w:w="50"/>
              <w:right w:type="dxa" w:w="110"/>
            </w:tcMar>
          </w:tcPr>
          <w:p>
            <w:pPr>
              <w:spacing w:before="28" w:after="28"/>
            </w:pPr>
            <w:r>
              <w:rPr>
                <w:sz w:val="15"/>
                <w:szCs w:val="15"/>
              </w:rPr>
              <w:t xml:space="preserve">600,750</w:t>
            </w:r>
          </w:p>
        </w:tc>
        <w:tc>
          <w:tcPr>
            <w:tcW w:type="pct" w:w="1583"/>
            <w:shd w:fill="FBFAF6" w:val="clear"/>
            <w:tcMar>
              <w:top w:type="dxa" w:w="50"/>
              <w:left w:type="dxa" w:w="110"/>
              <w:bottom w:type="dxa" w:w="50"/>
              <w:right w:type="dxa" w:w="110"/>
            </w:tcMar>
          </w:tcPr>
          <w:p>
            <w:pPr>
              <w:spacing w:before="28" w:after="28"/>
            </w:pPr>
            <w:r>
              <w:rPr>
                <w:sz w:val="15"/>
                <w:szCs w:val="15"/>
              </w:rPr>
              <w:t xml:space="preserve">Payments schedule</w:t>
            </w:r>
          </w:p>
        </w:tc>
      </w:tr>
      <w:tr>
        <w:tc>
          <w:tcPr>
            <w:tcW w:type="pct" w:w="1876"/>
            <w:tcMar>
              <w:top w:type="dxa" w:w="50"/>
              <w:left w:type="dxa" w:w="110"/>
              <w:bottom w:type="dxa" w:w="50"/>
              <w:right w:type="dxa" w:w="110"/>
            </w:tcMar>
          </w:tcPr>
          <w:p>
            <w:pPr>
              <w:spacing w:before="28" w:after="28"/>
            </w:pPr>
            <w:r>
              <w:rPr>
                <w:sz w:val="15"/>
                <w:szCs w:val="15"/>
              </w:rPr>
              <w:t xml:space="preserve">Accrued expenses</w:t>
            </w:r>
          </w:p>
        </w:tc>
        <w:tc>
          <w:tcPr>
            <w:tcW w:type="pct" w:w="748"/>
            <w:tcMar>
              <w:top w:type="dxa" w:w="50"/>
              <w:left w:type="dxa" w:w="110"/>
              <w:bottom w:type="dxa" w:w="50"/>
              <w:right w:type="dxa" w:w="110"/>
            </w:tcMar>
          </w:tcPr>
          <w:p>
            <w:pPr>
              <w:spacing w:before="28" w:after="28"/>
            </w:pPr>
            <w:r>
              <w:rPr>
                <w:sz w:val="15"/>
                <w:szCs w:val="15"/>
              </w:rPr>
              <w:t xml:space="preserve">240,000</w:t>
            </w:r>
          </w:p>
        </w:tc>
        <w:tc>
          <w:tcPr>
            <w:tcW w:type="pct" w:w="793"/>
            <w:tcMar>
              <w:top w:type="dxa" w:w="50"/>
              <w:left w:type="dxa" w:w="110"/>
              <w:bottom w:type="dxa" w:w="50"/>
              <w:right w:type="dxa" w:w="110"/>
            </w:tcMar>
          </w:tcPr>
          <w:p>
            <w:pPr>
              <w:spacing w:before="28" w:after="28"/>
            </w:pPr>
            <w:r>
              <w:rPr>
                <w:sz w:val="15"/>
                <w:szCs w:val="15"/>
              </w:rPr>
              <w:t xml:space="preserve">240,000</w:t>
            </w:r>
          </w:p>
        </w:tc>
        <w:tc>
          <w:tcPr>
            <w:tcW w:type="pct" w:w="1583"/>
            <w:tcMar>
              <w:top w:type="dxa" w:w="50"/>
              <w:left w:type="dxa" w:w="110"/>
              <w:bottom w:type="dxa" w:w="50"/>
              <w:right w:type="dxa" w:w="110"/>
            </w:tcMar>
          </w:tcPr>
          <w:p>
            <w:pPr>
              <w:spacing w:before="28" w:after="28"/>
            </w:pPr>
            <w:r>
              <w:rPr>
                <w:sz w:val="15"/>
                <w:szCs w:val="15"/>
              </w:rPr>
              <w:t xml:space="preserve">Unchanged</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Income tax payable</w:t>
            </w:r>
          </w:p>
        </w:tc>
        <w:tc>
          <w:tcPr>
            <w:tcW w:type="pct" w:w="748"/>
            <w:shd w:fill="FBFAF6" w:val="clear"/>
            <w:tcMar>
              <w:top w:type="dxa" w:w="50"/>
              <w:left w:type="dxa" w:w="110"/>
              <w:bottom w:type="dxa" w:w="50"/>
              <w:right w:type="dxa" w:w="110"/>
            </w:tcMar>
          </w:tcPr>
          <w:p>
            <w:pPr>
              <w:spacing w:before="28" w:after="28"/>
            </w:pPr>
            <w:r>
              <w:rPr>
                <w:sz w:val="15"/>
                <w:szCs w:val="15"/>
              </w:rPr>
              <w:t xml:space="preserve">—</w:t>
            </w:r>
          </w:p>
        </w:tc>
        <w:tc>
          <w:tcPr>
            <w:tcW w:type="pct" w:w="793"/>
            <w:shd w:fill="FBFAF6" w:val="clear"/>
            <w:tcMar>
              <w:top w:type="dxa" w:w="50"/>
              <w:left w:type="dxa" w:w="110"/>
              <w:bottom w:type="dxa" w:w="50"/>
              <w:right w:type="dxa" w:w="110"/>
            </w:tcMar>
          </w:tcPr>
          <w:p>
            <w:pPr>
              <w:spacing w:before="28" w:after="28"/>
            </w:pPr>
            <w:r>
              <w:rPr>
                <w:sz w:val="15"/>
                <w:szCs w:val="15"/>
              </w:rPr>
              <w:t xml:space="preserve">626,400</w:t>
            </w:r>
          </w:p>
        </w:tc>
        <w:tc>
          <w:tcPr>
            <w:tcW w:type="pct" w:w="1583"/>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876"/>
            <w:tcMar>
              <w:top w:type="dxa" w:w="50"/>
              <w:left w:type="dxa" w:w="110"/>
              <w:bottom w:type="dxa" w:w="50"/>
              <w:right w:type="dxa" w:w="110"/>
            </w:tcMar>
          </w:tcPr>
          <w:p>
            <w:pPr>
              <w:spacing w:before="28" w:after="28"/>
            </w:pPr>
            <w:r>
              <w:rPr>
                <w:sz w:val="15"/>
                <w:szCs w:val="15"/>
              </w:rPr>
              <w:t xml:space="preserve">Dividends payable</w:t>
            </w:r>
          </w:p>
        </w:tc>
        <w:tc>
          <w:tcPr>
            <w:tcW w:type="pct" w:w="748"/>
            <w:tcMar>
              <w:top w:type="dxa" w:w="50"/>
              <w:left w:type="dxa" w:w="110"/>
              <w:bottom w:type="dxa" w:w="50"/>
              <w:right w:type="dxa" w:w="110"/>
            </w:tcMar>
          </w:tcPr>
          <w:p>
            <w:pPr>
              <w:spacing w:before="28" w:after="28"/>
            </w:pPr>
            <w:r>
              <w:rPr>
                <w:sz w:val="15"/>
                <w:szCs w:val="15"/>
              </w:rPr>
              <w:t xml:space="preserve">—</w:t>
            </w:r>
          </w:p>
        </w:tc>
        <w:tc>
          <w:tcPr>
            <w:tcW w:type="pct" w:w="793"/>
            <w:tcMar>
              <w:top w:type="dxa" w:w="50"/>
              <w:left w:type="dxa" w:w="110"/>
              <w:bottom w:type="dxa" w:w="50"/>
              <w:right w:type="dxa" w:w="110"/>
            </w:tcMar>
          </w:tcPr>
          <w:p>
            <w:pPr>
              <w:spacing w:before="28" w:after="28"/>
            </w:pPr>
            <w:r>
              <w:rPr>
                <w:sz w:val="15"/>
                <w:szCs w:val="15"/>
              </w:rPr>
              <w:t xml:space="preserve">1,002,240</w:t>
            </w:r>
          </w:p>
        </w:tc>
        <w:tc>
          <w:tcPr>
            <w:tcW w:type="pct" w:w="1583"/>
            <w:tcMar>
              <w:top w:type="dxa" w:w="50"/>
              <w:left w:type="dxa" w:w="110"/>
              <w:bottom w:type="dxa" w:w="50"/>
              <w:right w:type="dxa" w:w="110"/>
            </w:tcMar>
          </w:tcPr>
          <w:p>
            <w:pPr>
              <w:spacing w:before="28" w:after="28"/>
            </w:pPr>
            <w:r>
              <w:rPr>
                <w:sz w:val="15"/>
                <w:szCs w:val="15"/>
              </w:rPr>
              <w:t xml:space="preserve">Dividend policy</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Bank loan</w:t>
            </w:r>
          </w:p>
        </w:tc>
        <w:tc>
          <w:tcPr>
            <w:tcW w:type="pct" w:w="748"/>
            <w:shd w:fill="FBFAF6" w:val="clear"/>
            <w:tcMar>
              <w:top w:type="dxa" w:w="50"/>
              <w:left w:type="dxa" w:w="110"/>
              <w:bottom w:type="dxa" w:w="50"/>
              <w:right w:type="dxa" w:w="110"/>
            </w:tcMar>
          </w:tcPr>
          <w:p>
            <w:pPr>
              <w:spacing w:before="28" w:after="28"/>
            </w:pPr>
            <w:r>
              <w:rPr>
                <w:sz w:val="15"/>
                <w:szCs w:val="15"/>
              </w:rPr>
              <w:t xml:space="preserve">—</w:t>
            </w:r>
          </w:p>
        </w:tc>
        <w:tc>
          <w:tcPr>
            <w:tcW w:type="pct" w:w="793"/>
            <w:shd w:fill="FBFAF6" w:val="clear"/>
            <w:tcMar>
              <w:top w:type="dxa" w:w="50"/>
              <w:left w:type="dxa" w:w="110"/>
              <w:bottom w:type="dxa" w:w="50"/>
              <w:right w:type="dxa" w:w="110"/>
            </w:tcMar>
          </w:tcPr>
          <w:p>
            <w:pPr>
              <w:spacing w:before="28" w:after="28"/>
            </w:pPr>
            <w:r>
              <w:rPr>
                <w:sz w:val="15"/>
                <w:szCs w:val="15"/>
              </w:rPr>
              <w:t xml:space="preserve">—</w:t>
            </w:r>
          </w:p>
        </w:tc>
        <w:tc>
          <w:tcPr>
            <w:tcW w:type="pct" w:w="1583"/>
            <w:shd w:fill="FBFAF6" w:val="clear"/>
            <w:tcMar>
              <w:top w:type="dxa" w:w="50"/>
              <w:left w:type="dxa" w:w="110"/>
              <w:bottom w:type="dxa" w:w="50"/>
              <w:right w:type="dxa" w:w="110"/>
            </w:tcMar>
          </w:tcPr>
          <w:p>
            <w:pPr>
              <w:spacing w:before="28" w:after="28"/>
            </w:pPr>
            <w:r>
              <w:rPr>
                <w:sz w:val="15"/>
                <w:szCs w:val="15"/>
              </w:rPr>
              <w:t xml:space="preserve">Cash budget</w:t>
            </w:r>
          </w:p>
        </w:tc>
      </w:tr>
      <w:tr>
        <w:tc>
          <w:tcPr>
            <w:tcW w:type="pct" w:w="1876"/>
            <w:tcMar>
              <w:top w:type="dxa" w:w="50"/>
              <w:left w:type="dxa" w:w="110"/>
              <w:bottom w:type="dxa" w:w="50"/>
              <w:right w:type="dxa" w:w="110"/>
            </w:tcMar>
          </w:tcPr>
          <w:p>
            <w:pPr>
              <w:spacing w:before="28" w:after="28"/>
            </w:pPr>
            <w:r>
              <w:rPr>
                <w:sz w:val="15"/>
                <w:szCs w:val="15"/>
              </w:rPr>
              <w:t xml:space="preserve">Share capital</w:t>
            </w:r>
          </w:p>
        </w:tc>
        <w:tc>
          <w:tcPr>
            <w:tcW w:type="pct" w:w="748"/>
            <w:tcMar>
              <w:top w:type="dxa" w:w="50"/>
              <w:left w:type="dxa" w:w="110"/>
              <w:bottom w:type="dxa" w:w="50"/>
              <w:right w:type="dxa" w:w="110"/>
            </w:tcMar>
          </w:tcPr>
          <w:p>
            <w:pPr>
              <w:spacing w:before="28" w:after="28"/>
            </w:pPr>
            <w:r>
              <w:rPr>
                <w:sz w:val="15"/>
                <w:szCs w:val="15"/>
              </w:rPr>
              <w:t xml:space="preserve">6,000,000</w:t>
            </w:r>
          </w:p>
        </w:tc>
        <w:tc>
          <w:tcPr>
            <w:tcW w:type="pct" w:w="793"/>
            <w:tcMar>
              <w:top w:type="dxa" w:w="50"/>
              <w:left w:type="dxa" w:w="110"/>
              <w:bottom w:type="dxa" w:w="50"/>
              <w:right w:type="dxa" w:w="110"/>
            </w:tcMar>
          </w:tcPr>
          <w:p>
            <w:pPr>
              <w:spacing w:before="28" w:after="28"/>
            </w:pPr>
            <w:r>
              <w:rPr>
                <w:sz w:val="15"/>
                <w:szCs w:val="15"/>
              </w:rPr>
              <w:t xml:space="preserve">6,000,000</w:t>
            </w:r>
          </w:p>
        </w:tc>
        <w:tc>
          <w:tcPr>
            <w:tcW w:type="pct" w:w="1583"/>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876"/>
            <w:shd w:fill="FBFAF6" w:val="clear"/>
            <w:tcMar>
              <w:top w:type="dxa" w:w="50"/>
              <w:left w:type="dxa" w:w="110"/>
              <w:bottom w:type="dxa" w:w="50"/>
              <w:right w:type="dxa" w:w="110"/>
            </w:tcMar>
          </w:tcPr>
          <w:p>
            <w:pPr>
              <w:spacing w:before="28" w:after="28"/>
            </w:pPr>
            <w:r>
              <w:rPr>
                <w:sz w:val="15"/>
                <w:szCs w:val="15"/>
              </w:rPr>
              <w:t xml:space="preserve">Retained earnings</w:t>
            </w:r>
          </w:p>
        </w:tc>
        <w:tc>
          <w:tcPr>
            <w:tcW w:type="pct" w:w="748"/>
            <w:shd w:fill="FBFAF6" w:val="clear"/>
            <w:tcMar>
              <w:top w:type="dxa" w:w="50"/>
              <w:left w:type="dxa" w:w="110"/>
              <w:bottom w:type="dxa" w:w="50"/>
              <w:right w:type="dxa" w:w="110"/>
            </w:tcMar>
          </w:tcPr>
          <w:p>
            <w:pPr>
              <w:spacing w:before="28" w:after="28"/>
            </w:pPr>
            <w:r>
              <w:rPr>
                <w:sz w:val="15"/>
                <w:szCs w:val="15"/>
              </w:rPr>
              <w:t xml:space="preserve">2,389,220</w:t>
            </w:r>
          </w:p>
        </w:tc>
        <w:tc>
          <w:tcPr>
            <w:tcW w:type="pct" w:w="793"/>
            <w:shd w:fill="FBFAF6" w:val="clear"/>
            <w:tcMar>
              <w:top w:type="dxa" w:w="50"/>
              <w:left w:type="dxa" w:w="110"/>
              <w:bottom w:type="dxa" w:w="50"/>
              <w:right w:type="dxa" w:w="110"/>
            </w:tcMar>
          </w:tcPr>
          <w:p>
            <w:pPr>
              <w:spacing w:before="28" w:after="28"/>
            </w:pPr>
            <w:r>
              <w:rPr>
                <w:sz w:val="15"/>
                <w:szCs w:val="15"/>
              </w:rPr>
              <w:t xml:space="preserve">3,892,580</w:t>
            </w:r>
          </w:p>
        </w:tc>
        <w:tc>
          <w:tcPr>
            <w:tcW w:type="pct" w:w="1583"/>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876"/>
            <w:tcMar>
              <w:top w:type="dxa" w:w="50"/>
              <w:left w:type="dxa" w:w="110"/>
              <w:bottom w:type="dxa" w:w="50"/>
              <w:right w:type="dxa" w:w="110"/>
            </w:tcMar>
          </w:tcPr>
          <w:p>
            <w:pPr>
              <w:spacing w:before="28" w:after="28"/>
            </w:pPr>
            <w:r>
              <w:rPr>
                <w:sz w:val="15"/>
                <w:szCs w:val="15"/>
              </w:rPr>
              <w:t xml:space="preserve">Total liabilities and equity</w:t>
            </w:r>
          </w:p>
        </w:tc>
        <w:tc>
          <w:tcPr>
            <w:tcW w:type="pct" w:w="748"/>
            <w:tcMar>
              <w:top w:type="dxa" w:w="50"/>
              <w:left w:type="dxa" w:w="110"/>
              <w:bottom w:type="dxa" w:w="50"/>
              <w:right w:type="dxa" w:w="110"/>
            </w:tcMar>
          </w:tcPr>
          <w:p>
            <w:pPr>
              <w:spacing w:before="28" w:after="28"/>
            </w:pPr>
            <w:r>
              <w:rPr>
                <w:sz w:val="15"/>
                <w:szCs w:val="15"/>
              </w:rPr>
              <w:t xml:space="preserve">9,204,220</w:t>
            </w:r>
          </w:p>
        </w:tc>
        <w:tc>
          <w:tcPr>
            <w:tcW w:type="pct" w:w="793"/>
            <w:tcMar>
              <w:top w:type="dxa" w:w="50"/>
              <w:left w:type="dxa" w:w="110"/>
              <w:bottom w:type="dxa" w:w="50"/>
              <w:right w:type="dxa" w:w="110"/>
            </w:tcMar>
          </w:tcPr>
          <w:p>
            <w:pPr>
              <w:spacing w:before="28" w:after="28"/>
            </w:pPr>
            <w:r>
              <w:rPr>
                <w:sz w:val="15"/>
                <w:szCs w:val="15"/>
              </w:rPr>
              <w:t xml:space="preserve">12,361,970</w:t>
            </w:r>
          </w:p>
        </w:tc>
        <w:tc>
          <w:tcPr>
            <w:tcW w:type="pct" w:w="1583"/>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budget   ·   Pro forma income statement   ·   Capital budget   ·   Overhead and S&amp;A budgets   ·   Opening + net income − dividends   ·   Unchanged   ·   + Increase in payables</w:t>
            </w:r>
          </w:p>
        </w:tc>
      </w:tr>
    </w:tbl>
    <w:p/>
    <w:p>
      <w:pPr>
        <w:spacing w:before="44" w:after="14"/>
      </w:pPr>
      <w:r>
        <w:rPr>
          <w:b/>
          <w:bCs/>
          <w:color w:val="353A7C"/>
          <w:sz w:val="18"/>
          <w:szCs w:val="18"/>
        </w:rPr>
        <w:t xml:space="preserve">Summary 1</w:t>
      </w:r>
      <w:r>
        <w:rPr>
          <w:color w:val="6B7280"/>
          <w:sz w:val="16"/>
          <w:szCs w:val="16"/>
        </w:rPr>
        <w:t xml:space="preserve">      gaps 7–10</w:t>
      </w:r>
    </w:p>
    <w:p>
      <w:pPr>
        <w:spacing w:before="20" w:after="20" w:line="360" w:lineRule="auto"/>
        <w:ind w:left="200"/>
      </w:pPr>
      <w:r>
        <w:rPr>
          <w:sz w:val="19"/>
          <w:szCs w:val="19"/>
        </w:rPr>
        <w:t xml:space="preserve">Two new liabilities appear: the income tax of $626,400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$1,002,240, both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2028 but paid early in the next year. </w:t>
      </w:r>
      <w:r>
        <w:rPr>
          <w:sz w:val="19"/>
          <w:szCs w:val="19"/>
        </w:rPr>
        <w:t xml:space="preserve">Total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$12,361,970 equal liabilities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as they must. </w:t>
      </w:r>
      <w:r>
        <w:rPr>
          <w:sz w:val="19"/>
          <w:szCs w:val="19"/>
        </w:rPr>
        <w:t xml:space="preserve">The pro forma statement of cash flows explains the change in cash.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investing   ·   dividend   ·   assets   ·   equity   ·   declared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pro forma statement of cash flows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Pro forma statement of cash flows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Net income</w:t>
            </w:r>
          </w:p>
        </w:tc>
        <w:tc>
          <w:tcPr>
            <w:tcW w:type="pct" w:w="2400"/>
            <w:tcMar>
              <w:top w:type="dxa" w:w="50"/>
              <w:left w:type="dxa" w:w="110"/>
              <w:bottom w:type="dxa" w:w="50"/>
              <w:right w:type="dxa" w:w="110"/>
            </w:tcMar>
          </w:tcPr>
          <w:p>
            <w:pPr>
              <w:spacing w:before="28" w:after="28"/>
            </w:pPr>
            <w:r>
              <w:rPr>
                <w:sz w:val="15"/>
                <w:szCs w:val="15"/>
              </w:rPr>
              <w:t xml:space="preserve">2,505,600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Depreciation</w:t>
            </w:r>
          </w:p>
        </w:tc>
        <w:tc>
          <w:tcPr>
            <w:tcW w:type="pct" w:w="2400"/>
            <w:shd w:fill="FBFAF6" w:val="clear"/>
            <w:tcMar>
              <w:top w:type="dxa" w:w="50"/>
              <w:left w:type="dxa" w:w="110"/>
              <w:bottom w:type="dxa" w:w="50"/>
              <w:right w:type="dxa" w:w="110"/>
            </w:tcMar>
          </w:tcPr>
          <w:p>
            <w:pPr>
              <w:spacing w:before="28" w:after="28"/>
            </w:pPr>
            <w:r>
              <w:rPr>
                <w:sz w:val="15"/>
                <w:szCs w:val="15"/>
              </w:rPr>
              <w:t xml:space="preserve">800,000</w:t>
            </w:r>
          </w:p>
        </w:tc>
      </w:tr>
      <w:tr>
        <w:tc>
          <w:tcPr>
            <w:tcW w:type="pct" w:w="2600"/>
            <w:tcMar>
              <w:top w:type="dxa" w:w="50"/>
              <w:left w:type="dxa" w:w="110"/>
              <w:bottom w:type="dxa" w:w="50"/>
              <w:right w:type="dxa" w:w="110"/>
            </w:tcMar>
          </w:tcPr>
          <w:p>
            <w:pPr>
              <w:spacing w:before="28" w:after="28"/>
            </w:pPr>
            <w:r>
              <w:rPr>
                <w:sz w:val="15"/>
                <w:szCs w:val="15"/>
              </w:rPr>
              <w:t xml:space="preserve">− Increase in receivables</w:t>
            </w:r>
          </w:p>
        </w:tc>
        <w:tc>
          <w:tcPr>
            <w:tcW w:type="pct" w:w="2400"/>
            <w:tcMar>
              <w:top w:type="dxa" w:w="50"/>
              <w:left w:type="dxa" w:w="110"/>
              <w:bottom w:type="dxa" w:w="50"/>
              <w:right w:type="dxa" w:w="110"/>
            </w:tcMar>
          </w:tcPr>
          <w:p>
            <w:pPr>
              <w:spacing w:before="28" w:after="28"/>
            </w:pPr>
            <w:r>
              <w:rPr>
                <w:sz w:val="15"/>
                <w:szCs w:val="15"/>
              </w:rPr>
              <w:t xml:space="preserve">(240,000)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Increase in inventories</w:t>
            </w:r>
          </w:p>
        </w:tc>
        <w:tc>
          <w:tcPr>
            <w:tcW w:type="pct" w:w="2400"/>
            <w:shd w:fill="FBFAF6" w:val="clear"/>
            <w:tcMar>
              <w:top w:type="dxa" w:w="50"/>
              <w:left w:type="dxa" w:w="110"/>
              <w:bottom w:type="dxa" w:w="50"/>
              <w:right w:type="dxa" w:w="110"/>
            </w:tcMar>
          </w:tcPr>
          <w:p>
            <w:pPr>
              <w:spacing w:before="28" w:after="28"/>
            </w:pPr>
            <w:r>
              <w:rPr>
                <w:sz w:val="15"/>
                <w:szCs w:val="15"/>
              </w:rPr>
              <w:t xml:space="preserve">(15,300)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25,750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626,400</w:t>
            </w:r>
          </w:p>
        </w:tc>
      </w:tr>
      <w:tr>
        <w:tc>
          <w:tcPr>
            <w:tcW w:type="pct" w:w="2600"/>
            <w:tcMar>
              <w:top w:type="dxa" w:w="50"/>
              <w:left w:type="dxa" w:w="110"/>
              <w:bottom w:type="dxa" w:w="50"/>
              <w:right w:type="dxa" w:w="110"/>
            </w:tcMar>
          </w:tcPr>
          <w:p>
            <w:pPr>
              <w:spacing w:before="28" w:after="28"/>
            </w:pPr>
            <w:r>
              <w:rPr>
                <w:sz w:val="15"/>
                <w:szCs w:val="15"/>
              </w:rPr>
              <w:t xml:space="preserve">= Cash from operating activities</w:t>
            </w:r>
          </w:p>
        </w:tc>
        <w:tc>
          <w:tcPr>
            <w:tcW w:type="pct" w:w="2400"/>
            <w:tcMar>
              <w:top w:type="dxa" w:w="50"/>
              <w:left w:type="dxa" w:w="110"/>
              <w:bottom w:type="dxa" w:w="50"/>
              <w:right w:type="dxa" w:w="110"/>
            </w:tcMar>
          </w:tcPr>
          <w:p>
            <w:pPr>
              <w:spacing w:before="28" w:after="28"/>
            </w:pPr>
            <w:r>
              <w:rPr>
                <w:sz w:val="15"/>
                <w:szCs w:val="15"/>
              </w:rPr>
              <w:t xml:space="preserve">3,702,450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Purchase of the filling line</w:t>
            </w:r>
          </w:p>
        </w:tc>
        <w:tc>
          <w:tcPr>
            <w:tcW w:type="pct" w:w="2400"/>
            <w:shd w:fill="FBFAF6" w:val="clear"/>
            <w:tcMar>
              <w:top w:type="dxa" w:w="50"/>
              <w:left w:type="dxa" w:w="110"/>
              <w:bottom w:type="dxa" w:w="50"/>
              <w:right w:type="dxa" w:w="110"/>
            </w:tcMar>
          </w:tcPr>
          <w:p>
            <w:pPr>
              <w:spacing w:before="28" w:after="28"/>
            </w:pPr>
            <w:r>
              <w:rPr>
                <w:sz w:val="15"/>
                <w:szCs w:val="15"/>
              </w:rPr>
              <w:t xml:space="preserve">(2,500,000)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(2,500,000)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(1,000,000)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Cash from financing activities</w:t>
            </w:r>
          </w:p>
        </w:tc>
        <w:tc>
          <w:tcPr>
            <w:tcW w:type="pct" w:w="2400"/>
            <w:shd w:fill="FBFAF6" w:val="clear"/>
            <w:tcMar>
              <w:top w:type="dxa" w:w="50"/>
              <w:left w:type="dxa" w:w="110"/>
              <w:bottom w:type="dxa" w:w="50"/>
              <w:right w:type="dxa" w:w="110"/>
            </w:tcMar>
          </w:tcPr>
          <w:p>
            <w:pPr>
              <w:spacing w:before="28" w:after="28"/>
            </w:pPr>
            <w:r>
              <w:rPr>
                <w:sz w:val="15"/>
                <w:szCs w:val="15"/>
              </w:rPr>
              <w:t xml:space="preserve">—</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tcMar>
              <w:top w:type="dxa" w:w="50"/>
              <w:left w:type="dxa" w:w="110"/>
              <w:bottom w:type="dxa" w:w="50"/>
              <w:right w:type="dxa" w:w="110"/>
            </w:tcMar>
          </w:tcPr>
          <w:p>
            <w:pPr>
              <w:spacing w:before="28" w:after="28"/>
            </w:pPr>
            <w:r>
              <w:rPr>
                <w:sz w:val="15"/>
                <w:szCs w:val="15"/>
              </w:rPr>
              <w:t xml:space="preserve">1,202,450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Cash at 1 January</w:t>
            </w:r>
          </w:p>
        </w:tc>
        <w:tc>
          <w:tcPr>
            <w:tcW w:type="pct" w:w="2400"/>
            <w:shd w:fill="FBFAF6" w:val="clear"/>
            <w:tcMar>
              <w:top w:type="dxa" w:w="50"/>
              <w:left w:type="dxa" w:w="110"/>
              <w:bottom w:type="dxa" w:w="50"/>
              <w:right w:type="dxa" w:w="110"/>
            </w:tcMar>
          </w:tcPr>
          <w:p>
            <w:pPr>
              <w:spacing w:before="28" w:after="28"/>
            </w:pPr>
            <w:r>
              <w:rPr>
                <w:sz w:val="15"/>
                <w:szCs w:val="15"/>
              </w:rPr>
              <w:t xml:space="preserve">500,000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1,702,450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Cash used in investing activities   ·   + Increase in payables   ·   Net change in cash   ·   Borrowing   ·   Cash at 31 December   ·   Repayment   ·   + Increase in tax payable   ·   inventories</w:t>
            </w:r>
          </w:p>
        </w:tc>
      </w:tr>
    </w:tbl>
    <w:p/>
    <w:p>
      <w:pPr>
        <w:spacing w:before="44" w:after="14"/>
      </w:pPr>
      <w:r>
        <w:rPr>
          <w:b/>
          <w:bCs/>
          <w:color w:val="353A7C"/>
          <w:sz w:val="18"/>
          <w:szCs w:val="18"/>
        </w:rPr>
        <w:t xml:space="preserve">Summary 2</w:t>
      </w:r>
      <w:r>
        <w:rPr>
          <w:color w:val="6B7280"/>
          <w:sz w:val="16"/>
          <w:szCs w:val="16"/>
        </w:rPr>
        <w:t xml:space="preserve">      gaps 18–19</w:t>
      </w:r>
    </w:p>
    <w:p>
      <w:pPr>
        <w:spacing w:before="20" w:after="20" w:line="360" w:lineRule="auto"/>
        <w:ind w:left="200"/>
      </w:pPr>
      <w:r>
        <w:rPr>
          <w:sz w:val="19"/>
          <w:szCs w:val="19"/>
        </w:rPr>
        <w:t xml:space="preserve">It ends at $1,702,450,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cash of the cash budget. </w:t>
      </w:r>
      <w:r>
        <w:rPr>
          <w:sz w:val="19"/>
          <w:szCs w:val="19"/>
        </w:rPr>
        <w:t xml:space="preserve">If the two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there would be an error in one of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disagreed   ·   ending   ·   dividend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Depreciation and asset purchases</w:t>
            </w:r>
          </w:p>
        </w:tc>
      </w:tr>
    </w:tbl>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Depreciation is added back in the operating section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 reduced profit without using cash. </w:t>
      </w:r>
      <w:r>
        <w:rPr>
          <w:sz w:val="19"/>
          <w:szCs w:val="19"/>
        </w:rPr>
        <w:t xml:space="preserve">The purchase of the filling line is an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outflow, not an operating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because   ·   investing</w:t>
            </w:r>
          </w:p>
        </w:tc>
      </w:tr>
    </w:tbl>
    <w:p/>
    <w:p>
      <w:pPr>
        <w:sectPr>
          <w:headerReference w:type="default" r:id="rIdHdr1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The pro forma balance sheet and statement of cash flows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Materials budget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 Increase in tax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Capital budget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 Cash used in investing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Overhead and S&amp;A budgets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Borrowing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 forma income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Unchanged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Net change in 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Opening + net income − dividends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Cash at 31 December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dividend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declared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disagreed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assets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equity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investing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 Increase in payables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Two new liabilities appear: the income tax of $626,400 and the dividend of $1,002,240, both declared for 2028 but paid early in the next year. Total assets of $12,361,970 equal liabilities and equity, as they must. The pro forma statement of cash flows explains the change in cash.</w:t>
      </w:r>
    </w:p>
    <w:p>
      <w:pPr>
        <w:spacing w:before="20" w:after="20"/>
        <w:ind w:left="240" w:hanging="240"/>
      </w:pPr>
      <w:r>
        <w:rPr>
          <w:b/>
          <w:bCs/>
          <w:color w:val="353A7C"/>
          <w:sz w:val="15"/>
          <w:szCs w:val="15"/>
        </w:rPr>
        <w:t xml:space="preserve">Summary 2   </w:t>
      </w:r>
      <w:r>
        <w:rPr>
          <w:color w:val="6B7280"/>
          <w:sz w:val="15"/>
          <w:szCs w:val="15"/>
        </w:rPr>
        <w:t xml:space="preserve">It ends at $1,702,450, the ending cash of the cash budget. If the two disagreed, there would be an error in one of them.</w:t>
      </w:r>
    </w:p>
    <w:p>
      <w:pPr>
        <w:spacing w:before="20" w:after="20"/>
        <w:ind w:left="240" w:hanging="240"/>
      </w:pPr>
      <w:r>
        <w:rPr>
          <w:b/>
          <w:bCs/>
          <w:color w:val="353A7C"/>
          <w:sz w:val="15"/>
          <w:szCs w:val="15"/>
        </w:rPr>
        <w:t xml:space="preserve">Summary 3   </w:t>
      </w:r>
      <w:r>
        <w:rPr>
          <w:color w:val="6B7280"/>
          <w:sz w:val="15"/>
          <w:szCs w:val="15"/>
        </w:rPr>
        <w:t xml:space="preserve">Depreciation is added back in the operating section because it reduced profit without using cash. The purchase of the filling line is an investing outflow, not an operating one.</w:t>
      </w:r>
    </w:p>
    <w:p>
      <w:pPr>
        <w:sectPr>
          <w:headerReference w:type="default" r:id="rIdHdr1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Outside financing and dividend policy</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Required outside financing is what the plan cannot fund from its own cash.</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outside financing the plan requires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Financing need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400"/>
            <w:tcMar>
              <w:top w:type="dxa" w:w="50"/>
              <w:left w:type="dxa" w:w="110"/>
              <w:bottom w:type="dxa" w:w="50"/>
              <w:right w:type="dxa" w:w="110"/>
            </w:tcMar>
          </w:tcPr>
          <w:p>
            <w:pPr>
              <w:spacing w:before="28" w:after="28"/>
            </w:pPr>
            <w:r>
              <w:rPr>
                <w:sz w:val="15"/>
                <w:szCs w:val="15"/>
              </w:rPr>
              <w:t xml:space="preserve">3,702,450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Cash needed for investment</w:t>
            </w:r>
          </w:p>
        </w:tc>
        <w:tc>
          <w:tcPr>
            <w:tcW w:type="pct" w:w="2400"/>
            <w:shd w:fill="FBFAF6" w:val="clear"/>
            <w:tcMar>
              <w:top w:type="dxa" w:w="50"/>
              <w:left w:type="dxa" w:w="110"/>
              <w:bottom w:type="dxa" w:w="50"/>
              <w:right w:type="dxa" w:w="110"/>
            </w:tcMar>
          </w:tcPr>
          <w:p>
            <w:pPr>
              <w:spacing w:before="28" w:after="28"/>
            </w:pPr>
            <w:r>
              <w:rPr>
                <w:sz w:val="15"/>
                <w:szCs w:val="15"/>
              </w:rPr>
              <w:t xml:space="preserve">(2,500,000)</w:t>
            </w:r>
          </w:p>
        </w:tc>
      </w:tr>
      <w:tr>
        <w:tc>
          <w:tcPr>
            <w:tcW w:type="pct" w:w="2600"/>
            <w:tcMar>
              <w:top w:type="dxa" w:w="50"/>
              <w:left w:type="dxa" w:w="110"/>
              <w:bottom w:type="dxa" w:w="50"/>
              <w:right w:type="dxa" w:w="110"/>
            </w:tcMar>
          </w:tcPr>
          <w:p>
            <w:pPr>
              <w:spacing w:before="28" w:after="28"/>
            </w:pPr>
            <w:r>
              <w:rPr>
                <w:sz w:val="15"/>
                <w:szCs w:val="15"/>
              </w:rPr>
              <w:t xml:space="preserve">Dividends to be paid (next year)</w:t>
            </w:r>
          </w:p>
        </w:tc>
        <w:tc>
          <w:tcPr>
            <w:tcW w:type="pct" w:w="2400"/>
            <w:tcMar>
              <w:top w:type="dxa" w:w="50"/>
              <w:left w:type="dxa" w:w="110"/>
              <w:bottom w:type="dxa" w:w="50"/>
              <w:right w:type="dxa" w:w="110"/>
            </w:tcMar>
          </w:tcPr>
          <w:p>
            <w:pPr>
              <w:spacing w:before="28" w:after="28"/>
            </w:pPr>
            <w:r>
              <w:rPr>
                <w:sz w:val="15"/>
                <w:szCs w:val="15"/>
              </w:rPr>
              <w:t xml:space="preserve">(1,002,240)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400"/>
            <w:shd w:fill="FBFAF6" w:val="clear"/>
            <w:tcMar>
              <w:top w:type="dxa" w:w="50"/>
              <w:left w:type="dxa" w:w="110"/>
              <w:bottom w:type="dxa" w:w="50"/>
              <w:right w:type="dxa" w:w="110"/>
            </w:tcMar>
          </w:tcPr>
          <w:p>
            <w:pPr>
              <w:spacing w:before="28" w:after="28"/>
            </w:pPr>
            <w:r>
              <w:rPr>
                <w:sz w:val="15"/>
                <w:szCs w:val="15"/>
              </w:rPr>
              <w:t xml:space="preserve">200,210</w:t>
            </w:r>
          </w:p>
        </w:tc>
      </w:tr>
      <w:tr>
        <w:tc>
          <w:tcPr>
            <w:tcW w:type="pct" w:w="2600"/>
            <w:tcMar>
              <w:top w:type="dxa" w:w="50"/>
              <w:left w:type="dxa" w:w="110"/>
              <w:bottom w:type="dxa" w:w="50"/>
              <w:right w:type="dxa" w:w="110"/>
            </w:tcMar>
          </w:tcPr>
          <w:p>
            <w:pPr>
              <w:spacing w:before="28" w:after="28"/>
            </w:pPr>
            <w:r>
              <w:rPr>
                <w:sz w:val="15"/>
                <w:szCs w:val="15"/>
              </w:rPr>
              <w:t xml:space="preserve">Short-term borrowing during the year</w:t>
            </w:r>
          </w:p>
        </w:tc>
        <w:tc>
          <w:tcPr>
            <w:tcW w:type="pct" w:w="2400"/>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400"/>
            <w:tcMar>
              <w:top w:type="dxa" w:w="50"/>
              <w:left w:type="dxa" w:w="110"/>
              <w:bottom w:type="dxa" w:w="50"/>
              <w:right w:type="dxa" w:w="110"/>
            </w:tcMar>
          </w:tcPr>
          <w:p>
            <w:pPr>
              <w:spacing w:before="28" w:after="28"/>
            </w:pPr>
            <w:r>
              <w:rPr>
                <w:sz w:val="15"/>
                <w:szCs w:val="15"/>
              </w:rPr>
              <w:t xml:space="preserv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Outside financing needed at the year end   ·   Retained in the division   ·   Cash generated by operations   ·   Cash left over for the year   ·   Repaid during the year</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The division borrowed $1,000,000 during the year but repaid it all, so no outside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needed at the year end. </w:t>
      </w:r>
      <w:r>
        <w:rPr>
          <w:sz w:val="19"/>
          <w:szCs w:val="19"/>
        </w:rPr>
        <w:t xml:space="preserve">The seasonal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not a funding gap.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policy decides how much of net income leaves the business.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seasonal   ·   financing   ·   Dividend   ·   borrowing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dividend and retained earnings for 2028</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Dividend policy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Net income</w:t>
            </w:r>
          </w:p>
        </w:tc>
        <w:tc>
          <w:tcPr>
            <w:tcW w:type="pct" w:w="2400"/>
            <w:tcMar>
              <w:top w:type="dxa" w:w="50"/>
              <w:left w:type="dxa" w:w="110"/>
              <w:bottom w:type="dxa" w:w="50"/>
              <w:right w:type="dxa" w:w="110"/>
            </w:tcMar>
          </w:tcPr>
          <w:p>
            <w:pPr>
              <w:spacing w:before="28" w:after="28"/>
            </w:pPr>
            <w:r>
              <w:rPr>
                <w:sz w:val="15"/>
                <w:szCs w:val="15"/>
              </w:rPr>
              <w:t xml:space="preserve">2,505,600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600"/>
            <w:tcMar>
              <w:top w:type="dxa" w:w="50"/>
              <w:left w:type="dxa" w:w="110"/>
              <w:bottom w:type="dxa" w:w="50"/>
              <w:right w:type="dxa" w:w="110"/>
            </w:tcMar>
          </w:tcPr>
          <w:p>
            <w:pPr>
              <w:spacing w:before="28" w:after="28"/>
            </w:pPr>
            <w:r>
              <w:rPr>
                <w:sz w:val="15"/>
                <w:szCs w:val="15"/>
              </w:rPr>
              <w:t xml:space="preserve">Dividend</w:t>
            </w:r>
          </w:p>
        </w:tc>
        <w:tc>
          <w:tcPr>
            <w:tcW w:type="pct" w:w="2400"/>
            <w:tcMar>
              <w:top w:type="dxa" w:w="50"/>
              <w:left w:type="dxa" w:w="110"/>
              <w:bottom w:type="dxa" w:w="50"/>
              <w:right w:type="dxa" w:w="110"/>
            </w:tcMar>
          </w:tcPr>
          <w:p>
            <w:pPr>
              <w:spacing w:before="28" w:after="28"/>
            </w:pPr>
            <w:r>
              <w:rPr>
                <w:sz w:val="15"/>
                <w:szCs w:val="15"/>
              </w:rPr>
              <w:t xml:space="preserve">1,002,240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shd w:fill="FBFAF6" w:val="clear"/>
            <w:tcMar>
              <w:top w:type="dxa" w:w="50"/>
              <w:left w:type="dxa" w:w="110"/>
              <w:bottom w:type="dxa" w:w="50"/>
              <w:right w:type="dxa" w:w="110"/>
            </w:tcMar>
          </w:tcPr>
          <w:p>
            <w:pPr>
              <w:spacing w:before="28" w:after="28"/>
            </w:pPr>
            <w:r>
              <w:rPr>
                <w:sz w:val="15"/>
                <w:szCs w:val="15"/>
              </w:rPr>
              <w:t xml:space="preserve">1,503,360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2,389,220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Retained earnings at 31 December</w:t>
            </w:r>
          </w:p>
        </w:tc>
        <w:tc>
          <w:tcPr>
            <w:tcW w:type="pct" w:w="2400"/>
            <w:shd w:fill="FBFAF6" w:val="clear"/>
            <w:tcMar>
              <w:top w:type="dxa" w:w="50"/>
              <w:left w:type="dxa" w:w="110"/>
              <w:bottom w:type="dxa" w:w="50"/>
              <w:right w:type="dxa" w:w="110"/>
            </w:tcMar>
          </w:tcPr>
          <w:p>
            <w:pPr>
              <w:spacing w:before="28" w:after="28"/>
            </w:pPr>
            <w:r>
              <w:rPr>
                <w:sz w:val="15"/>
                <w:szCs w:val="15"/>
              </w:rPr>
              <w:t xml:space="preserve">3,892,580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in the division   ·   Retained earnings at 1 January   ·   sensitivity analysis   ·   Payout rate</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The 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are linked. </w:t>
      </w:r>
      <w:r>
        <w:rPr>
          <w:sz w:val="19"/>
          <w:szCs w:val="19"/>
        </w:rPr>
        <w:t xml:space="preserve">A larger dividend would leave less cash and might force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smaller one funds growth but gives owners less now.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borrowing   ·   decisions   ·   Dividend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required outside financing</w:t>
            </w:r>
          </w:p>
        </w:tc>
        <w:tc>
          <w:tcPr>
            <w:tcW w:type="pct" w:w="2400"/>
            <w:tcMar>
              <w:top w:type="dxa" w:w="50"/>
              <w:left w:type="dxa" w:w="110"/>
              <w:bottom w:type="dxa" w:w="50"/>
              <w:right w:type="dxa" w:w="110"/>
            </w:tcMar>
          </w:tcPr>
          <w:p>
            <w:pPr>
              <w:spacing w:before="26" w:after="26"/>
            </w:pPr>
            <w:r>
              <w:rPr>
                <w:color w:val="232733"/>
                <w:sz w:val="16"/>
                <w:szCs w:val="16"/>
              </w:rPr>
              <w:t xml:space="preserve">التمويل الخارجي المطلوب</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 policy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سياسة توزيع الأرباح</w:t>
            </w:r>
          </w:p>
        </w:tc>
      </w:tr>
    </w:tbl>
    <w:p/>
    <w:p>
      <w:pPr>
        <w:sectPr>
          <w:headerReference w:type="default" r:id="rIdHdr1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Outside financing and dividend policy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Cash generated by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Cash left over for the year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Payout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Repaid during the year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Retained in the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Outside financing needed at the year end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Retained earnings at 1 January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financing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decisions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borrowing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borrowing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division borrowed $1,000,000 during the year but repaid it all, so no outside financing is needed at the year end. The seasonal borrowing of, not a funding gap. Dividend policy decides how much of net income leaves the business.</w:t>
      </w:r>
    </w:p>
    <w:p>
      <w:pPr>
        <w:spacing w:before="20" w:after="20"/>
        <w:ind w:left="240" w:hanging="240"/>
      </w:pPr>
      <w:r>
        <w:rPr>
          <w:b/>
          <w:bCs/>
          <w:color w:val="353A7C"/>
          <w:sz w:val="15"/>
          <w:szCs w:val="15"/>
        </w:rPr>
        <w:t xml:space="preserve">Summary 2   </w:t>
      </w:r>
      <w:r>
        <w:rPr>
          <w:color w:val="6B7280"/>
          <w:sz w:val="15"/>
          <w:szCs w:val="15"/>
        </w:rPr>
        <w:t xml:space="preserve">The two decisions are linked. A larger dividend would leave less cash and might force borrowing; a smaller one funds growth but gives owners less now.</w:t>
      </w:r>
    </w:p>
    <w:p>
      <w:pPr>
        <w:sectPr>
          <w:headerReference w:type="default" r:id="rIdHdr1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10.6  Extended Example 10A: looking beyond next year</w:t>
            </w:r>
          </w:p>
          <w:p>
            <w:pPr>
              <w:spacing w:before="0" w:after="46"/>
            </w:pPr>
            <w:r>
              <w:rPr>
                <w:color w:val="E8EAF6"/>
                <w:sz w:val="16"/>
                <w:szCs w:val="16"/>
              </w:rPr>
              <w:t xml:space="preserve">Chapter 10 · section 10.6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board also asks what cash the division will need up to 2032, the end of the strategic plan. </w:t>
      </w:r>
      <w:r>
        <w:rPr>
          <w:sz w:val="19"/>
          <w:szCs w:val="19"/>
        </w:rPr>
        <w:t xml:space="preserve">Medium-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forecasts are built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from the quarterly cash budget. </w:t>
      </w:r>
      <w:r>
        <w:rPr>
          <w:sz w:val="19"/>
          <w:szCs w:val="19"/>
        </w:rPr>
        <w:t xml:space="preserve">This example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cash budget works from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known orders and invoices.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forecast works from the strategic plan: planned growth,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needs, and the working capital that grows with sales. </w:t>
      </w:r>
      <w:r>
        <w:rPr>
          <w:sz w:val="19"/>
          <w:szCs w:val="19"/>
        </w:rPr>
        <w:t xml:space="preserve">Growth: the juice market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so sales and working capital will keep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plant will reach its limit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few years. </w:t>
      </w:r>
      <w:r>
        <w:rPr>
          <w:sz w:val="19"/>
          <w:szCs w:val="19"/>
        </w:rPr>
        <w:t xml:space="preserve">Cash: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generate $3,702,450 a year at present volumes, which funds the current plan but not a second line. </w:t>
      </w:r>
      <w:r>
        <w:rPr>
          <w:sz w:val="19"/>
          <w:szCs w:val="19"/>
        </w:rPr>
        <w:t xml:space="preserve">The division tells the board that it can fund 2028 from its own cash, but that a second filling line would need outside financing or a lower dividend. </w:t>
      </w:r>
      <w:r>
        <w:rPr>
          <w:sz w:val="19"/>
          <w:szCs w:val="19"/>
        </w:rPr>
        <w:t xml:space="preserve">The longer the horizon, the wider the range, so the forecast is given as scenarios rather than one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   short-term   ·   Capacity   ·   operations   ·   recalculate   ·   within   ·   differently   ·   schedules   ·   exam-core   ·   medium-term   ·   rising   ·   growing   ·   investment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Balance sheet: assets $12,361,970 =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$2,469,390 + equity $9,892,580. </w:t>
      </w:r>
      <w:r>
        <w:rPr>
          <w:sz w:val="19"/>
          <w:szCs w:val="19"/>
        </w:rPr>
        <w:t xml:space="preserve">Cash flows end at $1,702,450,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cash of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forecast   ·   ending   ·   liabilities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Expect to complete a pro forma income statement with interest and tax, and 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it under a new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You may also have to find a missing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figure, or work out the dividend and the outside financing a plan needs.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assumption   ·   balance-sheet   ·   liabilities   ·   recalculate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factors in a medium- or long-term cash forecast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Factor in a medium- or long-term cash forecast (</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2400"/>
            <w:tcMar>
              <w:top w:type="dxa" w:w="50"/>
              <w:left w:type="dxa" w:w="110"/>
              <w:bottom w:type="dxa" w:w="50"/>
              <w:right w:type="dxa" w:w="110"/>
            </w:tcMar>
          </w:tcPr>
          <w:p>
            <w:pPr>
              <w:spacing w:before="28" w:after="28"/>
            </w:pPr>
            <w:r>
              <w:rPr>
                <w:sz w:val="15"/>
                <w:szCs w:val="15"/>
              </w:rPr>
              <w:t xml:space="preserve">Strategic plan</w:t>
            </w:r>
          </w:p>
        </w:tc>
        <w:tc>
          <w:tcPr>
            <w:tcW w:type="pct" w:w="2600"/>
            <w:tcMar>
              <w:top w:type="dxa" w:w="50"/>
              <w:left w:type="dxa" w:w="110"/>
              <w:bottom w:type="dxa" w:w="50"/>
              <w:right w:type="dxa" w:w="110"/>
            </w:tcMar>
          </w:tcPr>
          <w:p>
            <w:pPr>
              <w:spacing w:before="28" w:after="28"/>
            </w:pPr>
            <w:r>
              <w:rPr>
                <w:sz w:val="15"/>
                <w:szCs w:val="15"/>
              </w:rPr>
              <w:t xml:space="preserve">Export and new-product goals to 2032 (Chapter 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Capacity and investment</w:t>
            </w:r>
          </w:p>
        </w:tc>
        <w:tc>
          <w:tcPr>
            <w:tcW w:type="pct" w:w="2600"/>
            <w:shd w:fill="FBFAF6" w:val="clear"/>
            <w:tcMar>
              <w:top w:type="dxa" w:w="50"/>
              <w:left w:type="dxa" w:w="110"/>
              <w:bottom w:type="dxa" w:w="50"/>
              <w:right w:type="dxa" w:w="110"/>
            </w:tcMar>
          </w:tcPr>
          <w:p>
            <w:pPr>
              <w:spacing w:before="28" w:after="28"/>
            </w:pPr>
            <w:r>
              <w:rPr>
                <w:sz w:val="15"/>
                <w:szCs w:val="15"/>
              </w:rPr>
              <w:t xml:space="preserve">When the plant reaches its limit and what the next line would cost</w:t>
            </w:r>
          </w:p>
        </w:tc>
      </w:tr>
      <w:tr>
        <w:tc>
          <w:tcPr>
            <w:tcW w:type="pct" w:w="2400"/>
            <w:tcMar>
              <w:top w:type="dxa" w:w="50"/>
              <w:left w:type="dxa" w:w="110"/>
              <w:bottom w:type="dxa" w:w="50"/>
              <w:right w:type="dxa" w:w="110"/>
            </w:tcMar>
          </w:tcPr>
          <w:p>
            <w:pPr>
              <w:spacing w:before="28" w:after="28"/>
            </w:pPr>
            <w:r>
              <w:rPr>
                <w:sz w:val="15"/>
                <w:szCs w:val="15"/>
              </w:rPr>
              <w:t xml:space="preserve">Working capital</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Financing and repayment</w:t>
            </w:r>
          </w:p>
        </w:tc>
        <w:tc>
          <w:tcPr>
            <w:tcW w:type="pct" w:w="2600"/>
            <w:shd w:fill="FBFAF6" w:val="clear"/>
            <w:tcMar>
              <w:top w:type="dxa" w:w="50"/>
              <w:left w:type="dxa" w:w="110"/>
              <w:bottom w:type="dxa" w:w="50"/>
              <w:right w:type="dxa" w:w="110"/>
            </w:tcMar>
          </w:tcPr>
          <w:p>
            <w:pPr>
              <w:spacing w:before="28" w:after="28"/>
            </w:pPr>
            <w:r>
              <w:rPr>
                <w:sz w:val="15"/>
                <w:szCs w:val="15"/>
              </w:rPr>
              <w:t xml:space="preserve">Loan repayments, interest rates and the dividend policy</w:t>
            </w:r>
          </w:p>
        </w:tc>
      </w:tr>
      <w:tr>
        <w:tc>
          <w:tcPr>
            <w:tcW w:type="pct" w:w="2400"/>
            <w:tcMar>
              <w:top w:type="dxa" w:w="50"/>
              <w:left w:type="dxa" w:w="110"/>
              <w:bottom w:type="dxa" w:w="50"/>
              <w:right w:type="dxa" w:w="110"/>
            </w:tcMar>
          </w:tcPr>
          <w:p>
            <w:pPr>
              <w:spacing w:before="28" w:after="28"/>
            </w:pPr>
            <w:r>
              <w:rPr>
                <w:sz w:val="15"/>
                <w:szCs w:val="15"/>
              </w:rPr>
              <w:t xml:space="preserve">Economy and market</w:t>
            </w:r>
          </w:p>
        </w:tc>
        <w:tc>
          <w:tcPr>
            <w:tcW w:type="pct" w:w="2600"/>
            <w:tcMar>
              <w:top w:type="dxa" w:w="50"/>
              <w:left w:type="dxa" w:w="110"/>
              <w:bottom w:type="dxa" w:w="50"/>
              <w:right w:type="dxa" w:w="110"/>
            </w:tcMar>
          </w:tcPr>
          <w:p>
            <w:pPr>
              <w:spacing w:before="28" w:after="28"/>
            </w:pPr>
            <w:r>
              <w:rPr>
                <w:sz w:val="15"/>
                <w:szCs w:val="15"/>
              </w:rPr>
              <w:t xml:space="preserve">Growth, inflation, exchange rates and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(Chapters 2–3)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Uncertainty</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(20) </w:t>
            </w:r>
            <w:r>
              <w:rPr>
                <w:u w:val="single"/>
                <w:sz w:val="15"/>
                <w:szCs w:val="15"/>
              </w:rPr>
              <w:t xml:space="preserve">              </w:t>
            </w:r>
            <w:r>
              <w:rPr>
                <w:sz w:val="15"/>
                <w:szCs w:val="15"/>
              </w:rPr>
              <w:t xml:space="preserve"> </w:t>
            </w:r>
            <w:r>
              <w:rPr>
                <w:sz w:val="15"/>
                <w:szCs w:val="15"/>
              </w:rPr>
              <w:t xml:space="preserve"> rather than one forecast; the longer the horizon, the wider the range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competitors   ·   Receivables, inventory and payables grow with sales   ·   Item   ·   Scenarios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Tahini &amp; Spreads, 2028 (USD) — Amount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1,250,000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600"/>
            <w:tcMar>
              <w:top w:type="dxa" w:w="50"/>
              <w:left w:type="dxa" w:w="110"/>
              <w:bottom w:type="dxa" w:w="50"/>
              <w:right w:type="dxa" w:w="110"/>
            </w:tcMar>
          </w:tcPr>
          <w:p>
            <w:pPr>
              <w:spacing w:before="28" w:after="28"/>
            </w:pPr>
            <w:r>
              <w:rPr>
                <w:sz w:val="15"/>
                <w:szCs w:val="15"/>
              </w:rPr>
              <w:t xml:space="preserve">Income tax rate</w:t>
            </w:r>
          </w:p>
        </w:tc>
        <w:tc>
          <w:tcPr>
            <w:tcW w:type="pct" w:w="2400"/>
            <w:tcMar>
              <w:top w:type="dxa" w:w="50"/>
              <w:left w:type="dxa" w:w="110"/>
              <w:bottom w:type="dxa" w:w="50"/>
              <w:right w:type="dxa" w:w="110"/>
            </w:tcMar>
          </w:tcPr>
          <w:p>
            <w:pPr>
              <w:spacing w:before="28" w:after="28"/>
            </w:pPr>
            <w:r>
              <w:rPr>
                <w:sz w:val="15"/>
                <w:szCs w:val="15"/>
              </w:rPr>
              <w:t xml:space="preserve">20%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600"/>
            <w:tcMar>
              <w:top w:type="dxa" w:w="50"/>
              <w:left w:type="dxa" w:w="110"/>
              <w:bottom w:type="dxa" w:w="50"/>
              <w:right w:type="dxa" w:w="110"/>
            </w:tcMar>
          </w:tcPr>
          <w:p>
            <w:pPr>
              <w:spacing w:before="28" w:after="28"/>
            </w:pPr>
            <w:r>
              <w:rPr>
                <w:sz w:val="15"/>
                <w:szCs w:val="15"/>
              </w:rPr>
              <w:t xml:space="preserve">Retained earnings at 1 January 2028</w:t>
            </w:r>
          </w:p>
        </w:tc>
        <w:tc>
          <w:tcPr>
            <w:tcW w:type="pct" w:w="2400"/>
            <w:tcMar>
              <w:top w:type="dxa" w:w="50"/>
              <w:left w:type="dxa" w:w="110"/>
              <w:bottom w:type="dxa" w:w="50"/>
              <w:right w:type="dxa" w:w="110"/>
            </w:tcMar>
          </w:tcPr>
          <w:p>
            <w:pPr>
              <w:spacing w:before="28" w:after="28"/>
            </w:pPr>
            <w:r>
              <w:rPr>
                <w:sz w:val="15"/>
                <w:szCs w:val="15"/>
              </w:rPr>
              <w:t xml:space="preserve">1,800,000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7,400,000</w:t>
            </w:r>
          </w:p>
        </w:tc>
      </w:tr>
      <w:tr>
        <w:tc>
          <w:tcPr>
            <w:tcW w:type="pct" w:w="2600"/>
            <w:tcMar>
              <w:top w:type="dxa" w:w="50"/>
              <w:left w:type="dxa" w:w="110"/>
              <w:bottom w:type="dxa" w:w="50"/>
              <w:right w:type="dxa" w:w="110"/>
            </w:tcMar>
          </w:tcPr>
          <w:p>
            <w:pPr>
              <w:spacing w:before="28" w:after="28"/>
            </w:pPr>
            <w:r>
              <w:rPr>
                <w:sz w:val="15"/>
                <w:szCs w:val="15"/>
              </w:rPr>
              <w:t xml:space="preserve">Total assets at 31 December 2028</w:t>
            </w:r>
          </w:p>
        </w:tc>
        <w:tc>
          <w:tcPr>
            <w:tcW w:type="pct" w:w="2400"/>
            <w:tcMar>
              <w:top w:type="dxa" w:w="50"/>
              <w:left w:type="dxa" w:w="110"/>
              <w:bottom w:type="dxa" w:w="50"/>
              <w:right w:type="dxa" w:w="110"/>
            </w:tcMar>
          </w:tcPr>
          <w:p>
            <w:pPr>
              <w:spacing w:before="28" w:after="28"/>
            </w:pPr>
            <w:r>
              <w:rPr>
                <w:sz w:val="15"/>
                <w:szCs w:val="15"/>
              </w:rPr>
              <w:t xml:space="preserve">8,100,000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Interest on the division loan   ·   Total assets at 1 January 2028   ·   Economy and market   ·   Budgeted operating income   ·   Dividend payout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Cases and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2600"/>
            <w:shd w:fill="FBFAF6" w:val="clear"/>
            <w:tcMar>
              <w:top w:type="dxa" w:w="50"/>
              <w:left w:type="dxa" w:w="110"/>
              <w:bottom w:type="dxa" w:w="50"/>
              <w:right w:type="dxa" w:w="110"/>
            </w:tcMar>
          </w:tcPr>
          <w:p>
            <w:pPr>
              <w:spacing w:before="28" w:after="28"/>
            </w:pPr>
            <w:r>
              <w:rPr>
                <w:sz w:val="15"/>
                <w:szCs w:val="15"/>
              </w:rPr>
              <w:t xml:space="preserve">$2,349,300 + $4,200,000 fixed costs</w:t>
            </w:r>
          </w:p>
        </w:tc>
      </w:tr>
      <w:tr>
        <w:tc>
          <w:tcPr>
            <w:tcW w:type="pct" w:w="2400"/>
            <w:tcMar>
              <w:top w:type="dxa" w:w="50"/>
              <w:left w:type="dxa" w:w="110"/>
              <w:bottom w:type="dxa" w:w="50"/>
              <w:right w:type="dxa" w:w="110"/>
            </w:tcMar>
          </w:tcPr>
          <w:p>
            <w:pPr>
              <w:spacing w:before="28" w:after="28"/>
            </w:pPr>
            <w:r>
              <w:rPr>
                <w:sz w:val="15"/>
                <w:szCs w:val="15"/>
              </w:rPr>
              <w:t xml:space="preserve">Operating income</w:t>
            </w:r>
          </w:p>
        </w:tc>
        <w:tc>
          <w:tcPr>
            <w:tcW w:type="pct" w:w="2600"/>
            <w:tcMar>
              <w:top w:type="dxa" w:w="50"/>
              <w:left w:type="dxa" w:w="110"/>
              <w:bottom w:type="dxa" w:w="50"/>
              <w:right w:type="dxa" w:w="110"/>
            </w:tcMar>
          </w:tcPr>
          <w:p>
            <w:pPr>
              <w:spacing w:before="28" w:after="28"/>
            </w:pPr>
            <w:r>
              <w:rPr>
                <w:sz w:val="15"/>
                <w:szCs w:val="15"/>
              </w:rPr>
              <w:t xml:space="preserve">$2,349,300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 forma income statement   ·   855,000 cases at $7.66</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64"/>
        <w:gridCol w:w="493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429"/>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71"/>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29"/>
            <w:tcMar>
              <w:top w:type="dxa" w:w="50"/>
              <w:left w:type="dxa" w:w="110"/>
              <w:bottom w:type="dxa" w:w="50"/>
              <w:right w:type="dxa" w:w="110"/>
            </w:tcMar>
          </w:tcPr>
          <w:p>
            <w:pPr>
              <w:spacing w:before="28" w:after="28"/>
            </w:pPr>
            <w:r>
              <w:rPr>
                <w:sz w:val="15"/>
                <w:szCs w:val="15"/>
              </w:rPr>
              <w:t xml:space="preserve">Income tax expense</w:t>
            </w:r>
          </w:p>
        </w:tc>
        <w:tc>
          <w:tcPr>
            <w:tcW w:type="pct" w:w="2571"/>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429"/>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571"/>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429"/>
            <w:tcMar>
              <w:top w:type="dxa" w:w="50"/>
              <w:left w:type="dxa" w:w="110"/>
              <w:bottom w:type="dxa" w:w="50"/>
              <w:right w:type="dxa" w:w="110"/>
            </w:tcMar>
          </w:tcPr>
          <w:p>
            <w:pPr>
              <w:spacing w:before="28" w:after="28"/>
            </w:pPr>
            <w:r>
              <w:rPr>
                <w:sz w:val="15"/>
                <w:szCs w:val="15"/>
              </w:rPr>
              <w:t xml:space="preserve">Depreciation added back</w:t>
            </w:r>
          </w:p>
        </w:tc>
        <w:tc>
          <w:tcPr>
            <w:tcW w:type="pct" w:w="2571"/>
            <w:shd w:fill="FFFFFF" w:val="clear"/>
            <w:tcMar>
              <w:top w:type="dxa" w:w="50"/>
              <w:left w:type="dxa" w:w="110"/>
              <w:bottom w:type="dxa" w:w="50"/>
              <w:right w:type="dxa" w:w="110"/>
            </w:tcMar>
          </w:tcPr>
          <w:p>
            <w:pPr>
              <w:spacing w:before="46" w:after="46"/>
            </w:pPr>
            <w:r>
              <w:rPr>
                <w:b/>
                <w:bCs/>
                <w:color w:val="8186EF"/>
                <w:sz w:val="14"/>
                <w:szCs w:val="14"/>
              </w:rPr>
              <w:t xml:space="preserve">(28)</w:t>
            </w:r>
          </w:p>
        </w:tc>
      </w:tr>
      <w:tr>
        <w:tc>
          <w:tcPr>
            <w:tcW w:type="pct" w:w="2429"/>
            <w:shd w:fill="FBFAF6" w:val="clear"/>
            <w:tcMar>
              <w:top w:type="dxa" w:w="50"/>
              <w:left w:type="dxa" w:w="110"/>
              <w:bottom w:type="dxa" w:w="50"/>
              <w:right w:type="dxa" w:w="110"/>
            </w:tcMar>
          </w:tcPr>
          <w:p>
            <w:pPr>
              <w:spacing w:before="28" w:after="28"/>
            </w:pPr>
            <w:r>
              <w:rPr>
                <w:sz w:val="15"/>
                <w:szCs w:val="15"/>
              </w:rPr>
              <w:t xml:space="preserve">Retained earnings</w:t>
            </w:r>
          </w:p>
        </w:tc>
        <w:tc>
          <w:tcPr>
            <w:tcW w:type="pct" w:w="2571"/>
            <w:shd w:fill="FBFAF6" w:val="clear"/>
            <w:tcMar>
              <w:top w:type="dxa" w:w="50"/>
              <w:left w:type="dxa" w:w="110"/>
              <w:bottom w:type="dxa" w:w="50"/>
              <w:right w:type="dxa" w:w="110"/>
            </w:tcMar>
          </w:tcPr>
          <w:p>
            <w:pPr>
              <w:spacing w:before="28" w:after="28"/>
            </w:pPr>
            <w:r>
              <w:rPr>
                <w:sz w:val="15"/>
                <w:szCs w:val="15"/>
              </w:rPr>
              <w:t xml:space="preserve">Pro forma balance sheet</w:t>
            </w:r>
          </w:p>
        </w:tc>
      </w:tr>
      <w:tr>
        <w:tc>
          <w:tcPr>
            <w:tcW w:type="pct" w:w="2429"/>
            <w:tcMar>
              <w:top w:type="dxa" w:w="50"/>
              <w:left w:type="dxa" w:w="110"/>
              <w:bottom w:type="dxa" w:w="50"/>
              <w:right w:type="dxa" w:w="110"/>
            </w:tcMar>
          </w:tcPr>
          <w:p>
            <w:pPr>
              <w:spacing w:before="28" w:after="28"/>
            </w:pPr>
            <w:r>
              <w:rPr>
                <w:sz w:val="15"/>
                <w:szCs w:val="15"/>
              </w:rPr>
              <w:t xml:space="preserve">Purchase of the new mixer</w:t>
            </w:r>
          </w:p>
        </w:tc>
        <w:tc>
          <w:tcPr>
            <w:tcW w:type="pct" w:w="2571"/>
            <w:tcMar>
              <w:top w:type="dxa" w:w="50"/>
              <w:left w:type="dxa" w:w="110"/>
              <w:bottom w:type="dxa" w:w="50"/>
              <w:right w:type="dxa" w:w="110"/>
            </w:tcMar>
          </w:tcPr>
          <w:p>
            <w:pPr>
              <w:spacing w:before="28" w:after="28"/>
            </w:pPr>
            <w:r>
              <w:rPr>
                <w:sz w:val="15"/>
                <w:szCs w:val="15"/>
              </w:rPr>
              <w:t xml:space="preserve">Pro forma statement of cash flows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$2,349,300 + $4,200,000 fixed costs   ·   Pro forma income statement   ·   Pro forma statement of cash flows   ·   Pro forma balance sheet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سياسة توزيع الأرباح   ·   pro forma financial statements   ·   sensitivity analysis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 forma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 التقديرية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required outside financing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التمويل الخارجي المطلوب</w:t>
            </w:r>
          </w:p>
        </w:tc>
      </w:tr>
      <w:tr>
        <w:tc>
          <w:tcPr>
            <w:tcW w:type="pct" w:w="2600"/>
            <w:tcMar>
              <w:top w:type="dxa" w:w="50"/>
              <w:left w:type="dxa" w:w="110"/>
              <w:bottom w:type="dxa" w:w="50"/>
              <w:right w:type="dxa" w:w="110"/>
            </w:tcMar>
          </w:tcPr>
          <w:p>
            <w:pPr>
              <w:spacing w:before="26" w:after="26"/>
            </w:pPr>
            <w:r>
              <w:rPr>
                <w:color w:val="232733"/>
                <w:sz w:val="16"/>
                <w:szCs w:val="16"/>
              </w:rPr>
              <w:t xml:space="preserve">sensitivity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الحساسية</w:t>
            </w:r>
          </w:p>
        </w:tc>
      </w:tr>
    </w:tbl>
    <w:p/>
    <w:p>
      <w:pPr>
        <w:sectPr>
          <w:headerReference w:type="default" r:id="rIdHdr1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10.6  Extended Example 10A: looking beyond next year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assumption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differently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balance-sheet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Receivables, inventory and payables grow with 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Scenarios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medium-term</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Budgeted 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Interest on the division loan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growing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Dividend payout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rising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Total assets at 1 January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855,000 cases at $7.66</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within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Pro forma 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 forma 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Pro forma statement of cash flows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pro forma financial 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recalculate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sensitivity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also asks what cash the division will need up to 2032, the end of the strategic plan. Medium- and long-term forecasts are built differently from the quarterly cash budget. This example is exam-core. A short-term cash budget works from schedules of known orders and invoices. A medium-term forecast works from the strategic plan: planned growth, the investment it needs, and the working capital that grows with sales. Growth: the juice market is growing, so sales and working capital will keep rising. Capacity: the plant will reach its limit within a few years. Cash: operations generate $3,702,450 a year at present volumes, which funds the current plan but not a second line. The division tells the board that it can fund 2028 from its own cash, but that a second filling line would need outside financing or a lower dividend. The longer the horizon, the wider the range, so the forecast is given as scenarios rather than one figure.</w:t>
      </w:r>
    </w:p>
    <w:p>
      <w:pPr>
        <w:spacing w:before="20" w:after="20"/>
        <w:ind w:left="240" w:hanging="240"/>
      </w:pPr>
      <w:r>
        <w:rPr>
          <w:b/>
          <w:bCs/>
          <w:color w:val="353A7C"/>
          <w:sz w:val="15"/>
          <w:szCs w:val="15"/>
        </w:rPr>
        <w:t xml:space="preserve">Summary 2   </w:t>
      </w:r>
      <w:r>
        <w:rPr>
          <w:color w:val="6B7280"/>
          <w:sz w:val="15"/>
          <w:szCs w:val="15"/>
        </w:rPr>
        <w:t xml:space="preserve">Balance sheet: assets $12,361,970 = liabilities $2,469,390 + equity $9,892,580. Cash flows end at $1,702,450, the ending cash of the.</w:t>
      </w:r>
    </w:p>
    <w:p>
      <w:pPr>
        <w:spacing w:before="20" w:after="20"/>
        <w:ind w:left="240" w:hanging="240"/>
      </w:pPr>
      <w:r>
        <w:rPr>
          <w:b/>
          <w:bCs/>
          <w:color w:val="353A7C"/>
          <w:sz w:val="15"/>
          <w:szCs w:val="15"/>
        </w:rPr>
        <w:t xml:space="preserve">Summary 3   </w:t>
      </w:r>
      <w:r>
        <w:rPr>
          <w:color w:val="6B7280"/>
          <w:sz w:val="15"/>
          <w:szCs w:val="15"/>
        </w:rPr>
        <w:t xml:space="preserve">Expect to complete a pro forma income statement with interest and tax, and to recalculate it under a new assumption. You may also have to find a missing balance-sheet figure, or work out the dividend and the outside financing a plan needs.</w:t>
      </w:r>
    </w:p>
    <w:p>
      <w:pPr>
        <w:sectPr>
          <w:headerReference w:type="default" r:id="rIdHdr1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Measuring performance against the plan</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flexible budget   ·   Sales-volume, sales-price and flexible-budget    ·   The master-budget variance   ·   Extended Example 11A: the June review meeting</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Performance is measured against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goals set in the budget: revenue, manufacturing costs,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and profit.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   ·   operational   ·   non-manufacturing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42"/>
        <w:gridCol w:w="4224"/>
        <w:gridCol w:w="28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Measures of performance against operational goals</w:t>
            </w:r>
          </w:p>
        </w:tc>
      </w:tr>
      <w:tr>
        <w:tc>
          <w:tcPr>
            <w:tcW w:type="pct" w:w="1324"/>
            <w:shd w:fill="353A7C" w:val="clear"/>
            <w:tcMar>
              <w:top w:type="dxa" w:w="50"/>
              <w:left w:type="dxa" w:w="110"/>
              <w:bottom w:type="dxa" w:w="50"/>
              <w:right w:type="dxa" w:w="110"/>
            </w:tcMar>
          </w:tcPr>
          <w:p>
            <w:pPr>
              <w:spacing w:before="30" w:after="30"/>
            </w:pPr>
            <w:r>
              <w:rPr>
                <w:b/>
                <w:bCs/>
                <w:color w:val="FFFFFF"/>
                <w:sz w:val="15"/>
                <w:szCs w:val="15"/>
              </w:rPr>
              <w:t xml:space="preserve">Measure (C.1.a)</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June 2028</w:t>
            </w:r>
          </w:p>
        </w:tc>
        <w:tc>
          <w:tcPr>
            <w:tcW w:type="pct" w:w="1476"/>
            <w:shd w:fill="353A7C" w:val="clear"/>
            <w:tcMar>
              <w:top w:type="dxa" w:w="50"/>
              <w:left w:type="dxa" w:w="110"/>
              <w:bottom w:type="dxa" w:w="50"/>
              <w:right w:type="dxa" w:w="110"/>
            </w:tcMar>
          </w:tcPr>
          <w:p>
            <w:pPr>
              <w:spacing w:before="30" w:after="30"/>
            </w:pPr>
            <w:r>
              <w:rPr>
                <w:b/>
                <w:bCs/>
                <w:color w:val="FFFFFF"/>
                <w:sz w:val="15"/>
                <w:szCs w:val="15"/>
              </w:rPr>
              <w:t xml:space="preserve">What it reflects</w:t>
            </w:r>
          </w:p>
        </w:tc>
      </w:tr>
      <w:tr>
        <w:tc>
          <w:tcPr>
            <w:tcW w:type="pct" w:w="1324"/>
            <w:tcMar>
              <w:top w:type="dxa" w:w="50"/>
              <w:left w:type="dxa" w:w="110"/>
              <w:bottom w:type="dxa" w:w="50"/>
              <w:right w:type="dxa" w:w="110"/>
            </w:tcMar>
          </w:tcPr>
          <w:p>
            <w:pPr>
              <w:spacing w:before="28" w:after="28"/>
            </w:pPr>
            <w:r>
              <w:rPr>
                <w:sz w:val="15"/>
                <w:szCs w:val="15"/>
              </w:rPr>
              <w:t xml:space="preserve">Revenue</w:t>
            </w:r>
          </w:p>
        </w:tc>
        <w:tc>
          <w:tcPr>
            <w:tcW w:type="pct" w:w="2200"/>
            <w:tcMar>
              <w:top w:type="dxa" w:w="50"/>
              <w:left w:type="dxa" w:w="110"/>
              <w:bottom w:type="dxa" w:w="50"/>
              <w:right w:type="dxa" w:w="110"/>
            </w:tcMar>
          </w:tcPr>
          <w:p>
            <w:pPr>
              <w:spacing w:before="28" w:after="28"/>
            </w:pPr>
            <w:r>
              <w:rPr>
                <w:sz w:val="15"/>
                <w:szCs w:val="15"/>
              </w:rPr>
              <w:t xml:space="preserve">Sales of $1,468,800 against $1,500,000 planned</w:t>
            </w:r>
          </w:p>
        </w:tc>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24"/>
            <w:shd w:fill="FBFAF6" w:val="clear"/>
            <w:tcMar>
              <w:top w:type="dxa" w:w="50"/>
              <w:left w:type="dxa" w:w="110"/>
              <w:bottom w:type="dxa" w:w="50"/>
              <w:right w:type="dxa" w:w="110"/>
            </w:tcMar>
          </w:tcPr>
          <w:p>
            <w:pPr>
              <w:spacing w:before="28" w:after="28"/>
            </w:pPr>
            <w:r>
              <w:rPr>
                <w:sz w:val="15"/>
                <w:szCs w:val="15"/>
              </w:rPr>
              <w:t xml:space="preserve">Manufacturing costs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476"/>
            <w:shd w:fill="FBFAF6" w:val="clear"/>
            <w:tcMar>
              <w:top w:type="dxa" w:w="50"/>
              <w:left w:type="dxa" w:w="110"/>
              <w:bottom w:type="dxa" w:w="50"/>
              <w:right w:type="dxa" w:w="110"/>
            </w:tcMar>
          </w:tcPr>
          <w:p>
            <w:pPr>
              <w:spacing w:before="28" w:after="28"/>
            </w:pPr>
            <w:r>
              <w:rPr>
                <w:sz w:val="15"/>
                <w:szCs w:val="15"/>
              </w:rPr>
              <w:t xml:space="preserve">Input prices and quantities</w:t>
            </w:r>
          </w:p>
        </w:tc>
      </w:tr>
      <w:tr>
        <w:tc>
          <w:tcPr>
            <w:tcW w:type="pct" w:w="1324"/>
            <w:tcMar>
              <w:top w:type="dxa" w:w="50"/>
              <w:left w:type="dxa" w:w="110"/>
              <w:bottom w:type="dxa" w:w="50"/>
              <w:right w:type="dxa" w:w="110"/>
            </w:tcMar>
          </w:tcPr>
          <w:p>
            <w:pPr>
              <w:spacing w:before="28" w:after="28"/>
            </w:pPr>
            <w:r>
              <w:rPr>
                <w:sz w:val="15"/>
                <w:szCs w:val="15"/>
              </w:rPr>
              <w:t xml:space="preserve">Non-manufacturing costs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476"/>
            <w:tcMar>
              <w:top w:type="dxa" w:w="50"/>
              <w:left w:type="dxa" w:w="110"/>
              <w:bottom w:type="dxa" w:w="50"/>
              <w:right w:type="dxa" w:w="110"/>
            </w:tcMar>
          </w:tcPr>
          <w:p>
            <w:pPr>
              <w:spacing w:before="28" w:after="28"/>
            </w:pPr>
            <w:r>
              <w:rPr>
                <w:sz w:val="15"/>
                <w:szCs w:val="15"/>
              </w:rPr>
              <w:t xml:space="preserve">Rates and spending decisions</w:t>
            </w:r>
          </w:p>
        </w:tc>
      </w:tr>
      <w:tr>
        <w:tc>
          <w:tcPr>
            <w:tcW w:type="pct" w:w="1324"/>
            <w:shd w:fill="FBFAF6" w:val="clear"/>
            <w:tcMar>
              <w:top w:type="dxa" w:w="50"/>
              <w:left w:type="dxa" w:w="110"/>
              <w:bottom w:type="dxa" w:w="50"/>
              <w:right w:type="dxa" w:w="110"/>
            </w:tcMar>
          </w:tcPr>
          <w:p>
            <w:pPr>
              <w:spacing w:before="28" w:after="28"/>
            </w:pPr>
            <w:r>
              <w:rPr>
                <w:sz w:val="15"/>
                <w:szCs w:val="15"/>
              </w:rPr>
              <w:t xml:space="preserve">Profitability</w:t>
            </w:r>
          </w:p>
        </w:tc>
        <w:tc>
          <w:tcPr>
            <w:tcW w:type="pct" w:w="2200"/>
            <w:shd w:fill="FBFAF6" w:val="clear"/>
            <w:tcMar>
              <w:top w:type="dxa" w:w="50"/>
              <w:left w:type="dxa" w:w="110"/>
              <w:bottom w:type="dxa" w:w="50"/>
              <w:right w:type="dxa" w:w="110"/>
            </w:tcMar>
          </w:tcPr>
          <w:p>
            <w:pPr>
              <w:spacing w:before="28" w:after="28"/>
            </w:pPr>
            <w:r>
              <w:rPr>
                <w:sz w:val="15"/>
                <w:szCs w:val="15"/>
              </w:rPr>
              <w:t xml:space="preserve">Operating income of $247,632 against $265,000 planned</w:t>
            </w:r>
          </w:p>
        </w:tc>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Input prices and quantities   ·   Variable selling, fixed selling and administrative   ·   Volume and price   ·   Concentrate, bottles, labor and overhead per case   ·   All of the above together</w:t>
            </w:r>
          </w:p>
        </w:tc>
      </w:tr>
    </w:tbl>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between an actual result and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figure is a variance. </w:t>
      </w:r>
      <w:r>
        <w:rPr>
          <w:sz w:val="19"/>
          <w:szCs w:val="19"/>
        </w:rPr>
        <w:t xml:space="preserve">It is a favorable variance when it raises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income above the budget and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variance when it lowers it. </w:t>
      </w:r>
      <w:r>
        <w:rPr>
          <w:sz w:val="19"/>
          <w:szCs w:val="19"/>
        </w:rPr>
        <w:t xml:space="preserve">The words describe the effect on income, not whether the news is good.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Performance   ·   operating   ·   budgeted   ·   unfavorable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Favorable is not always good</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A favorable material price variance may come from buying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concentrate that later causes spillage. </w:t>
      </w:r>
      <w:r>
        <w:rPr>
          <w:sz w:val="19"/>
          <w:szCs w:val="19"/>
        </w:rPr>
        <w:t xml:space="preserve">Always ask what caused the variance before judging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non-manufacturing   ·   poor-quality   ·   performance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favorable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ملائم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unfavorable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غير ملائم</w:t>
            </w:r>
          </w:p>
        </w:tc>
      </w:tr>
    </w:tbl>
    <w:p/>
    <w:p>
      <w:pPr>
        <w:sectPr>
          <w:headerReference w:type="default" r:id="rIdHdr1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Measuring performance against the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master-budget variance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All of the above 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Sales-volume, sales-price and flexible-budget </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11A: the June review meeting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operational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Volume and price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poor-quality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Concentrate, bottles, labor and overhead per case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 selling, fixed selling and administrative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Performance is measured against the operational goals set in the budget: revenue, manufacturing costs, non-manufacturing costs and profit.</w:t>
      </w:r>
    </w:p>
    <w:p>
      <w:pPr>
        <w:spacing w:before="20" w:after="20"/>
        <w:ind w:left="240" w:hanging="240"/>
      </w:pPr>
      <w:r>
        <w:rPr>
          <w:b/>
          <w:bCs/>
          <w:color w:val="353A7C"/>
          <w:sz w:val="15"/>
          <w:szCs w:val="15"/>
        </w:rPr>
        <w:t xml:space="preserve">Summary 2   </w:t>
      </w:r>
      <w:r>
        <w:rPr>
          <w:color w:val="6B7280"/>
          <w:sz w:val="15"/>
          <w:szCs w:val="15"/>
        </w:rPr>
        <w:t xml:space="preserve">A difference between an actual result and a budgeted figure is a variance. It is a favorable variance when it raises operating income above the budget and an unfavorable variance when it lowers it. The words describe the effect on income, not whether the news is good.</w:t>
      </w:r>
    </w:p>
    <w:p>
      <w:pPr>
        <w:spacing w:before="20" w:after="20"/>
        <w:ind w:left="240" w:hanging="240"/>
      </w:pPr>
      <w:r>
        <w:rPr>
          <w:b/>
          <w:bCs/>
          <w:color w:val="353A7C"/>
          <w:sz w:val="15"/>
          <w:szCs w:val="15"/>
        </w:rPr>
        <w:t xml:space="preserve">Summary 3   </w:t>
      </w:r>
      <w:r>
        <w:rPr>
          <w:color w:val="6B7280"/>
          <w:sz w:val="15"/>
          <w:szCs w:val="15"/>
        </w:rPr>
        <w:t xml:space="preserve">A favorable material price variance may come from buying poor-quality concentrate that later causes spillage. Always ask what caused the variance before judging performance.</w:t>
      </w:r>
    </w:p>
    <w:p>
      <w:pPr>
        <w:sectPr>
          <w:headerReference w:type="default" r:id="rIdHdr1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The master-budget variance</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(static-budget) variance is the difference between the actual result and the master budget. </w:t>
      </w:r>
      <w:r>
        <w:rPr>
          <w:sz w:val="19"/>
          <w:szCs w:val="19"/>
        </w:rPr>
        <w:t xml:space="preserve">For June,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income was $17,368 below the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master-budget   ·   operating   ·   static-budget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June against the master budget</w:t>
            </w:r>
          </w:p>
        </w:tc>
      </w:tr>
    </w:tbl>
    <w:p/>
    <w:p>
      <w:pPr>
        <w:spacing w:before="20" w:after="20" w:line="360" w:lineRule="auto"/>
        <w:ind w:left="200"/>
      </w:pPr>
      <w:r>
        <w:rPr>
          <w:sz w:val="19"/>
          <w:szCs w:val="19"/>
        </w:rPr>
        <w:t xml:space="preserve">Sales were $1,468,800 against $1,500,000 planned, and operating income $247,632 against $265,000.</w:t>
      </w:r>
    </w:p>
    <w:p>
      <w:pPr>
        <w:spacing w:before="44" w:after="10"/>
      </w:pPr>
      <w:r>
        <w:rPr>
          <w:b/>
          <w:bCs/>
          <w:color w:val="353A7C"/>
          <w:sz w:val="18"/>
          <w:szCs w:val="18"/>
        </w:rPr>
        <w:t xml:space="preserve">Worked example: June actual results against the master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costs   ·   Contribution margin   ·   Sales   ·   Fixed costs</w:t>
            </w:r>
          </w:p>
        </w:tc>
      </w:tr>
    </w:tbl>
    <w:p/>
    <w:p>
      <w:pPr>
        <w:spacing w:before="44" w:after="14"/>
      </w:pPr>
      <w:r>
        <w:rPr>
          <w:b/>
          <w:bCs/>
          <w:color w:val="353A7C"/>
          <w:sz w:val="18"/>
          <w:szCs w:val="18"/>
        </w:rPr>
        <w:t xml:space="preserve">Summary 2</w:t>
      </w:r>
      <w:r>
        <w:rPr>
          <w:color w:val="6B7280"/>
          <w:sz w:val="16"/>
          <w:szCs w:val="16"/>
        </w:rPr>
        <w:t xml:space="preserve">      gaps 6–11</w:t>
      </w:r>
    </w:p>
    <w:p>
      <w:pPr>
        <w:spacing w:before="20" w:after="20" w:line="360" w:lineRule="auto"/>
        <w:ind w:left="200"/>
      </w:pPr>
      <w:r>
        <w:rPr>
          <w:sz w:val="19"/>
          <w:szCs w:val="19"/>
        </w:rPr>
        <w:t xml:space="preserve">The total is not very useful on its own, because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sold 3,000 fewer cases than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Lower volume reduces both revenue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costs, so the comparison mixes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stories. </w:t>
      </w:r>
      <w:r>
        <w:rPr>
          <w:sz w:val="19"/>
          <w:szCs w:val="19"/>
        </w:rPr>
        <w:t xml:space="preserve">The comparison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kept for the board and for the sales team, who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for volume. </w:t>
      </w:r>
      <w:r>
        <w:rPr>
          <w:sz w:val="19"/>
          <w:szCs w:val="19"/>
        </w:rPr>
        <w:t xml:space="preserve">The plant manager is judged on the flexible budget of the next section, which holds volume constant.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planned   ·   variable   ·   therefore   ·   different   ·   division   ·   comparison   ·   responsible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4"/>
        <w:gridCol w:w="472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comparing with the master budget</w:t>
            </w:r>
          </w:p>
        </w:tc>
      </w:tr>
      <w:tr>
        <w:tc>
          <w:tcPr>
            <w:tcW w:type="pct" w:w="2538"/>
            <w:shd w:fill="353A7C" w:val="clear"/>
            <w:tcMar>
              <w:top w:type="dxa" w:w="50"/>
              <w:left w:type="dxa" w:w="110"/>
              <w:bottom w:type="dxa" w:w="50"/>
              <w:right w:type="dxa" w:w="110"/>
            </w:tcMar>
          </w:tcPr>
          <w:p>
            <w:pPr>
              <w:spacing w:before="30" w:after="30"/>
            </w:pPr>
            <w:r>
              <w:rPr>
                <w:b/>
                <w:bCs/>
                <w:color w:val="FFFFFF"/>
                <w:sz w:val="15"/>
                <w:szCs w:val="15"/>
              </w:rPr>
              <w:t xml:space="preserve">Benefits of comparing with the master budget (C.</w:t>
            </w:r>
          </w:p>
        </w:tc>
        <w:tc>
          <w:tcPr>
            <w:tcW w:type="pct" w:w="2462"/>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2538"/>
            <w:tcMar>
              <w:top w:type="dxa" w:w="50"/>
              <w:left w:type="dxa" w:w="110"/>
              <w:bottom w:type="dxa" w:w="50"/>
              <w:right w:type="dxa" w:w="110"/>
            </w:tcMar>
          </w:tcPr>
          <w:p>
            <w:pPr>
              <w:spacing w:before="28" w:after="28"/>
            </w:pPr>
            <w:r>
              <w:rPr>
                <w:sz w:val="15"/>
                <w:szCs w:val="15"/>
              </w:rPr>
              <w:t xml:space="preserve">Shows the total gap from the plan, including volume</w:t>
            </w:r>
          </w:p>
        </w:tc>
        <w:tc>
          <w:tcPr>
            <w:tcW w:type="pct" w:w="2462"/>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538"/>
            <w:shd w:fill="FBFAF6" w:val="clear"/>
            <w:tcMar>
              <w:top w:type="dxa" w:w="50"/>
              <w:left w:type="dxa" w:w="110"/>
              <w:bottom w:type="dxa" w:w="50"/>
              <w:right w:type="dxa" w:w="110"/>
            </w:tcMar>
          </w:tcPr>
          <w:p>
            <w:pPr>
              <w:spacing w:before="28" w:after="28"/>
            </w:pPr>
            <w:r>
              <w:rPr>
                <w:sz w:val="15"/>
                <w:szCs w:val="15"/>
              </w:rPr>
              <w:t xml:space="preserve">Simple and well understood</w:t>
            </w:r>
          </w:p>
        </w:tc>
        <w:tc>
          <w:tcPr>
            <w:tcW w:type="pct" w:w="2462"/>
            <w:shd w:fill="FBFAF6" w:val="clear"/>
            <w:tcMar>
              <w:top w:type="dxa" w:w="50"/>
              <w:left w:type="dxa" w:w="110"/>
              <w:bottom w:type="dxa" w:w="50"/>
              <w:right w:type="dxa" w:w="110"/>
            </w:tcMar>
          </w:tcPr>
          <w:p>
            <w:pPr>
              <w:spacing w:before="28" w:after="28"/>
            </w:pPr>
            <w:r>
              <w:rPr>
                <w:sz w:val="15"/>
                <w:szCs w:val="15"/>
              </w:rPr>
              <w:t xml:space="preserve">Can blame a manager for a volume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caused by the market</w:t>
            </w:r>
          </w:p>
        </w:tc>
      </w:tr>
      <w:tr>
        <w:tc>
          <w:tcPr>
            <w:tcW w:type="pct" w:w="2538"/>
            <w:tcMar>
              <w:top w:type="dxa" w:w="50"/>
              <w:left w:type="dxa" w:w="110"/>
              <w:bottom w:type="dxa" w:w="50"/>
              <w:right w:type="dxa" w:w="110"/>
            </w:tcMar>
          </w:tcPr>
          <w:p>
            <w:pPr>
              <w:spacing w:before="28" w:after="28"/>
            </w:pPr>
            <w:r>
              <w:rPr>
                <w:sz w:val="15"/>
                <w:szCs w:val="15"/>
              </w:rPr>
              <w:t xml:space="preserve">Useful for the board, which approved the plan</w:t>
            </w:r>
          </w:p>
        </w:tc>
        <w:tc>
          <w:tcPr>
            <w:tcW w:type="pct" w:w="2462"/>
            <w:tcMar>
              <w:top w:type="dxa" w:w="50"/>
              <w:left w:type="dxa" w:w="110"/>
              <w:bottom w:type="dxa" w:w="50"/>
              <w:right w:type="dxa" w:w="110"/>
            </w:tcMar>
          </w:tcPr>
          <w:p>
            <w:pPr>
              <w:spacing w:before="28" w:after="28"/>
            </w:pPr>
            <w:r>
              <w:rPr>
                <w:sz w:val="15"/>
                <w:szCs w:val="15"/>
              </w:rPr>
              <w:t xml:space="preserve">Not a fair measure of cost control when volume differs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shortfall   ·   Variance   ·   Mixes volume with prices and efficiency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master-budget (static-budget)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الموازنة الشاملة (الثابتة)</w:t>
            </w:r>
          </w:p>
        </w:tc>
      </w:tr>
    </w:tbl>
    <w:p/>
    <w:p>
      <w:pPr>
        <w:sectPr>
          <w:headerReference w:type="default" r:id="rIdHdr1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The master-budget variance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master-budget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Sales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Contribution margin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Fixed costs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Mixes volume with prices and 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shortfall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planned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master-budget (static-budget) variance is the difference between the actual result and the master budget. For June, operating income was $17,368 below the plan.</w:t>
      </w:r>
    </w:p>
    <w:p>
      <w:pPr>
        <w:spacing w:before="20" w:after="20"/>
        <w:ind w:left="240" w:hanging="240"/>
      </w:pPr>
      <w:r>
        <w:rPr>
          <w:b/>
          <w:bCs/>
          <w:color w:val="353A7C"/>
          <w:sz w:val="15"/>
          <w:szCs w:val="15"/>
        </w:rPr>
        <w:t xml:space="preserve">Summary 2   </w:t>
      </w:r>
      <w:r>
        <w:rPr>
          <w:color w:val="6B7280"/>
          <w:sz w:val="15"/>
          <w:szCs w:val="15"/>
        </w:rPr>
        <w:t xml:space="preserve">The total is not very useful on its own, because the division sold 3,000 fewer cases than planned. Lower volume reduces both revenue and variable costs, so the comparison mixes two different stories. The comparison is therefore kept for the board and for the sales team, who are responsible for volume. The plant manager is judged on the flexible budget of the next section, which holds volume constant.</w:t>
      </w:r>
    </w:p>
    <w:p>
      <w:pPr>
        <w:sectPr>
          <w:headerReference w:type="default" r:id="rIdHdr1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The flexible budget</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answers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what should the results have been at the volume actually sold? It uses the actual volume with budgeted prices and budgeted costs. </w:t>
      </w:r>
      <w:r>
        <w:rPr>
          <w:sz w:val="19"/>
          <w:szCs w:val="19"/>
        </w:rPr>
        <w:t xml:space="preserve">Fixed costs do not change,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they do not depend on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flexible   ·   because   ·   overspending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flexible budget for June</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At 72,000 cases: sales 72,000 × $20.00 = $1,440,000;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 $11.80 = $849,600; fixed costs stay at $350,000.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income is $240,400.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   Operating   ·   results</w:t>
            </w:r>
          </w:p>
        </w:tc>
      </w:tr>
    </w:tbl>
    <w:p/>
    <w:p>
      <w:pPr>
        <w:spacing w:before="44" w:after="10"/>
      </w:pPr>
      <w:r>
        <w:rPr>
          <w:b/>
          <w:bCs/>
          <w:color w:val="353A7C"/>
          <w:sz w:val="18"/>
          <w:szCs w:val="18"/>
        </w:rPr>
        <w:t xml:space="preserve">Worked example: the three-column analysis for June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variance   ·   Fixed costs   ·   Contribution margin   ·   Cases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flexible-budget column</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costs do not flex</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changes only the variable items. </w:t>
      </w:r>
      <w:r>
        <w:rPr>
          <w:sz w:val="19"/>
          <w:szCs w:val="19"/>
        </w:rPr>
        <w:t xml:space="preserve">Scaling fixed costs down to 72,000 cases would hide the real fixed-cost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give the wrong flexible-budget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overspending   ·   flexible   ·   answers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flexible-budget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الموازنة المرنة</w:t>
            </w:r>
          </w:p>
        </w:tc>
      </w:tr>
    </w:tbl>
    <w:p/>
    <w:p>
      <w:pPr>
        <w:sectPr>
          <w:headerReference w:type="default" r:id="rIdHdr1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The flexible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Fixed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flexible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overspending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flexible budget answers the question: what should the results have been at the volume actually sold? It uses the actual volume with budgeted prices and budgeted costs. Fixed costs do not change, because they do not depend on volume.</w:t>
      </w:r>
    </w:p>
    <w:p>
      <w:pPr>
        <w:spacing w:before="20" w:after="20"/>
        <w:ind w:left="240" w:hanging="240"/>
      </w:pPr>
      <w:r>
        <w:rPr>
          <w:b/>
          <w:bCs/>
          <w:color w:val="353A7C"/>
          <w:sz w:val="15"/>
          <w:szCs w:val="15"/>
        </w:rPr>
        <w:t xml:space="preserve">Summary 2   </w:t>
      </w:r>
      <w:r>
        <w:rPr>
          <w:color w:val="6B7280"/>
          <w:sz w:val="15"/>
          <w:szCs w:val="15"/>
        </w:rPr>
        <w:t xml:space="preserve">At 72,000 cases: sales 72,000 × $20.00 = $1,440,000; variable costs × $11.80 = $849,600; fixed costs stay at $350,000. Operating income is $240,400.</w:t>
      </w:r>
    </w:p>
    <w:p>
      <w:pPr>
        <w:spacing w:before="20" w:after="20"/>
        <w:ind w:left="240" w:hanging="240"/>
      </w:pPr>
      <w:r>
        <w:rPr>
          <w:b/>
          <w:bCs/>
          <w:color w:val="353A7C"/>
          <w:sz w:val="15"/>
          <w:szCs w:val="15"/>
        </w:rPr>
        <w:t xml:space="preserve">Summary 3   </w:t>
      </w:r>
      <w:r>
        <w:rPr>
          <w:color w:val="6B7280"/>
          <w:sz w:val="15"/>
          <w:szCs w:val="15"/>
        </w:rPr>
        <w:t xml:space="preserve">The flexible budget changes only the variable items. Scaling fixed costs down to 72,000 cases would hide the real fixed-cost overspending and give the wrong flexible-budget variance.</w:t>
      </w:r>
    </w:p>
    <w:p>
      <w:pPr>
        <w:sectPr>
          <w:headerReference w:type="default" r:id="rIdHdr1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Sales-volume, sales-price and flexible-budget variances</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variance is the difference between the flexible budget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budget. </w:t>
      </w:r>
      <w:r>
        <w:rPr>
          <w:sz w:val="19"/>
          <w:szCs w:val="19"/>
        </w:rPr>
        <w:t xml:space="preserve">It equals the change in units multiplied by the budgeted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margin per unit: (72,000 − 75,000) × $8.20 = $24,600,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compares the actual price with the budgeted price on the units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sold: ($20.40 − $20.00) × 72,000 = $28,800, favorable. </w:t>
      </w:r>
      <w:r>
        <w:rPr>
          <w:sz w:val="19"/>
          <w:szCs w:val="19"/>
        </w:rPr>
        <w:t xml:space="preserve">Note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bases: the volume variance uses the budgeted margin, the price variance uses actual units.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variance is the difference between the actual result and the flexible budget: $7,232, 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contribution   ·   Valuing   ·   flexible-budget   ·   actually   ·   different   ·   sales-price   ·   master   ·   unfavorable   ·   sales-volume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862"/>
        <w:gridCol w:w="4224"/>
        <w:gridCol w:w="15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June variances and how they add up</w:t>
            </w:r>
          </w:p>
        </w:tc>
      </w:tr>
      <w:tr>
        <w:tc>
          <w:tcPr>
            <w:tcW w:type="pct" w:w="2012"/>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788"/>
            <w:shd w:fill="353A7C" w:val="clear"/>
            <w:tcMar>
              <w:top w:type="dxa" w:w="50"/>
              <w:left w:type="dxa" w:w="110"/>
              <w:bottom w:type="dxa" w:w="50"/>
              <w:right w:type="dxa" w:w="110"/>
            </w:tcMar>
          </w:tcPr>
          <w:p>
            <w:pPr>
              <w:spacing w:before="30" w:after="30"/>
            </w:pPr>
            <w:r>
              <w:rPr>
                <w:b/>
                <w:bCs/>
                <w:color w:val="FFFFFF"/>
                <w:sz w:val="15"/>
                <w:szCs w:val="15"/>
              </w:rPr>
              <w:t xml:space="preserve">Effect on operating income</w:t>
            </w:r>
          </w:p>
        </w:tc>
      </w:tr>
      <w:tr>
        <w:tc>
          <w:tcPr>
            <w:tcW w:type="pct" w:w="2012"/>
            <w:tcMar>
              <w:top w:type="dxa" w:w="50"/>
              <w:left w:type="dxa" w:w="110"/>
              <w:bottom w:type="dxa" w:w="50"/>
              <w:right w:type="dxa" w:w="110"/>
            </w:tcMar>
          </w:tcPr>
          <w:p>
            <w:pPr>
              <w:spacing w:before="28" w:after="28"/>
            </w:pPr>
            <w:r>
              <w:rPr>
                <w:sz w:val="15"/>
                <w:szCs w:val="15"/>
              </w:rPr>
              <w:t xml:space="preserve">Sales-volume variance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788"/>
            <w:tcMar>
              <w:top w:type="dxa" w:w="50"/>
              <w:left w:type="dxa" w:w="110"/>
              <w:bottom w:type="dxa" w:w="50"/>
              <w:right w:type="dxa" w:w="110"/>
            </w:tcMar>
          </w:tcPr>
          <w:p>
            <w:pPr>
              <w:spacing w:before="28" w:after="28"/>
            </w:pPr>
            <w:r>
              <w:rPr>
                <w:sz w:val="15"/>
                <w:szCs w:val="15"/>
              </w:rPr>
              <w:t xml:space="preserve">24,600 U</w:t>
            </w:r>
          </w:p>
        </w:tc>
      </w:tr>
      <w:tr>
        <w:tc>
          <w:tcPr>
            <w:tcW w:type="pct" w:w="2012"/>
            <w:shd w:fill="FBFAF6" w:val="clear"/>
            <w:tcMar>
              <w:top w:type="dxa" w:w="50"/>
              <w:left w:type="dxa" w:w="110"/>
              <w:bottom w:type="dxa" w:w="50"/>
              <w:right w:type="dxa" w:w="110"/>
            </w:tcMar>
          </w:tcPr>
          <w:p>
            <w:pPr>
              <w:spacing w:before="28" w:after="28"/>
            </w:pPr>
            <w:r>
              <w:rPr>
                <w:sz w:val="15"/>
                <w:szCs w:val="15"/>
              </w:rPr>
              <w:t xml:space="preserve">Sales-price variance</w:t>
            </w:r>
          </w:p>
        </w:tc>
        <w:tc>
          <w:tcPr>
            <w:tcW w:type="pct" w:w="2200"/>
            <w:shd w:fill="FBFAF6" w:val="clear"/>
            <w:tcMar>
              <w:top w:type="dxa" w:w="50"/>
              <w:left w:type="dxa" w:w="110"/>
              <w:bottom w:type="dxa" w:w="50"/>
              <w:right w:type="dxa" w:w="110"/>
            </w:tcMar>
          </w:tcPr>
          <w:p>
            <w:pPr>
              <w:spacing w:before="28" w:after="28"/>
            </w:pPr>
            <w:r>
              <w:rPr>
                <w:sz w:val="15"/>
                <w:szCs w:val="15"/>
              </w:rPr>
              <w:t xml:space="preserve">($20.40 − $20.00) × 72,000</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012"/>
            <w:tcMar>
              <w:top w:type="dxa" w:w="50"/>
              <w:left w:type="dxa" w:w="110"/>
              <w:bottom w:type="dxa" w:w="50"/>
              <w:right w:type="dxa" w:w="110"/>
            </w:tcMar>
          </w:tcPr>
          <w:p>
            <w:pPr>
              <w:spacing w:before="28" w:after="28"/>
            </w:pPr>
            <w:r>
              <w:rPr>
                <w:sz w:val="15"/>
                <w:szCs w:val="15"/>
              </w:rPr>
              <w:t xml:space="preserve">Variable cost variance</w:t>
            </w:r>
          </w:p>
        </w:tc>
        <w:tc>
          <w:tcPr>
            <w:tcW w:type="pct" w:w="2200"/>
            <w:tcMar>
              <w:top w:type="dxa" w:w="50"/>
              <w:left w:type="dxa" w:w="110"/>
              <w:bottom w:type="dxa" w:w="50"/>
              <w:right w:type="dxa" w:w="110"/>
            </w:tcMar>
          </w:tcPr>
          <w:p>
            <w:pPr>
              <w:spacing w:before="28" w:after="28"/>
            </w:pPr>
            <w:r>
              <w:rPr>
                <w:sz w:val="15"/>
                <w:szCs w:val="15"/>
              </w:rPr>
              <w:t xml:space="preserve">actual − flexible budget</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012"/>
            <w:shd w:fill="FBFAF6" w:val="clear"/>
            <w:tcMar>
              <w:top w:type="dxa" w:w="50"/>
              <w:left w:type="dxa" w:w="110"/>
              <w:bottom w:type="dxa" w:w="50"/>
              <w:right w:type="dxa" w:w="110"/>
            </w:tcMar>
          </w:tcPr>
          <w:p>
            <w:pPr>
              <w:spacing w:before="28" w:after="28"/>
            </w:pPr>
            <w:r>
              <w:rPr>
                <w:sz w:val="15"/>
                <w:szCs w:val="15"/>
              </w:rPr>
              <w:t xml:space="preserve">Fixed cost variance</w:t>
            </w:r>
          </w:p>
        </w:tc>
        <w:tc>
          <w:tcPr>
            <w:tcW w:type="pct" w:w="2200"/>
            <w:shd w:fill="FBFAF6" w:val="clear"/>
            <w:tcMar>
              <w:top w:type="dxa" w:w="50"/>
              <w:left w:type="dxa" w:w="110"/>
              <w:bottom w:type="dxa" w:w="50"/>
              <w:right w:type="dxa" w:w="110"/>
            </w:tcMar>
          </w:tcPr>
          <w:p>
            <w:pPr>
              <w:spacing w:before="28" w:after="28"/>
            </w:pPr>
            <w:r>
              <w:rPr>
                <w:sz w:val="15"/>
                <w:szCs w:val="15"/>
              </w:rPr>
              <w:t xml:space="preserve">actual − budget</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012"/>
            <w:tcMar>
              <w:top w:type="dxa" w:w="50"/>
              <w:left w:type="dxa" w:w="110"/>
              <w:bottom w:type="dxa" w:w="50"/>
              <w:right w:type="dxa" w:w="110"/>
            </w:tcMar>
          </w:tcPr>
          <w:p>
            <w:pPr>
              <w:spacing w:before="28" w:after="28"/>
            </w:pPr>
            <w:r>
              <w:rPr>
                <w:sz w:val="15"/>
                <w:szCs w:val="15"/>
              </w:rPr>
              <w:t xml:space="preserve">Flexible-budget variance</w:t>
            </w:r>
          </w:p>
        </w:tc>
        <w:tc>
          <w:tcPr>
            <w:tcW w:type="pct" w:w="2200"/>
            <w:tcMar>
              <w:top w:type="dxa" w:w="50"/>
              <w:left w:type="dxa" w:w="110"/>
              <w:bottom w:type="dxa" w:w="50"/>
              <w:right w:type="dxa" w:w="110"/>
            </w:tcMar>
          </w:tcPr>
          <w:p>
            <w:pPr>
              <w:spacing w:before="28" w:after="28"/>
            </w:pPr>
            <w:r>
              <w:rPr>
                <w:sz w:val="15"/>
                <w:szCs w:val="15"/>
              </w:rPr>
              <w:t xml:space="preserve">price + cost variances</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012"/>
            <w:shd w:fill="FBFAF6" w:val="clear"/>
            <w:tcMar>
              <w:top w:type="dxa" w:w="50"/>
              <w:left w:type="dxa" w:w="110"/>
              <w:bottom w:type="dxa" w:w="50"/>
              <w:right w:type="dxa" w:w="110"/>
            </w:tcMar>
          </w:tcPr>
          <w:p>
            <w:pPr>
              <w:spacing w:before="28" w:after="28"/>
            </w:pPr>
            <w:r>
              <w:rPr>
                <w:sz w:val="15"/>
                <w:szCs w:val="15"/>
              </w:rPr>
              <w:t xml:space="preserve">Master-budget variance</w:t>
            </w:r>
          </w:p>
        </w:tc>
        <w:tc>
          <w:tcPr>
            <w:tcW w:type="pct" w:w="2200"/>
            <w:shd w:fill="FBFAF6" w:val="clear"/>
            <w:tcMar>
              <w:top w:type="dxa" w:w="50"/>
              <w:left w:type="dxa" w:w="110"/>
              <w:bottom w:type="dxa" w:w="50"/>
              <w:right w:type="dxa" w:w="110"/>
            </w:tcMar>
          </w:tcPr>
          <w:p>
            <w:pPr>
              <w:spacing w:before="28" w:after="28"/>
            </w:pPr>
            <w:r>
              <w:rPr>
                <w:sz w:val="15"/>
                <w:szCs w:val="15"/>
              </w:rPr>
              <w:t xml:space="preserve">flexible-budget + sales-volume</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 cost variances   ·   17,368 U   ·   8,000 U   ·   28,800 F   ·   13,568 U   ·   7,232 F   ·   (72,000 − 75,000) × $8.20</w:t>
            </w:r>
          </w:p>
        </w:tc>
      </w:tr>
    </w:tbl>
    <w:p/>
    <w:p>
      <w:pPr>
        <w:pageBreakBefore w:val="true"/>
        <w:spacing w:after="0"/>
      </w:pPr>
      <w:r>
        <w:rPr>
          <w:sz w:val="2"/>
        </w:rPr>
        <w:t xml:space="preserve"> </w:t>
      </w:r>
    </w:p>
    <w:p>
      <w:pPr>
        <w:spacing w:before="44" w:after="10"/>
      </w:pPr>
      <w:r>
        <w:rPr>
          <w:b/>
          <w:bCs/>
          <w:color w:val="353A7C"/>
          <w:sz w:val="18"/>
          <w:szCs w:val="18"/>
        </w:rPr>
        <w:t xml:space="preserve">The cost side of the flexible-budget variance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45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3455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overhead   ·   Fixed manufacturing   ·   Fixed costs   ·   Fixed selling and administrative   ·   Concentrate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Volume at margin, price at actual units</w:t>
            </w:r>
          </w:p>
        </w:tc>
      </w:tr>
    </w:tbl>
    <w:p/>
    <w:p>
      <w:pPr>
        <w:spacing w:before="44" w:after="14"/>
      </w:pPr>
      <w:r>
        <w:rPr>
          <w:b/>
          <w:bCs/>
          <w:color w:val="353A7C"/>
          <w:sz w:val="18"/>
          <w:szCs w:val="18"/>
        </w:rPr>
        <w:t xml:space="preserve">Summary 2</w:t>
      </w:r>
      <w:r>
        <w:rPr>
          <w:color w:val="6B7280"/>
          <w:sz w:val="16"/>
          <w:szCs w:val="16"/>
        </w:rPr>
        <w:t xml:space="preserve">      gaps 19–21</w:t>
      </w:r>
    </w:p>
    <w:p>
      <w:pPr>
        <w:spacing w:before="20" w:after="20" w:line="360" w:lineRule="auto"/>
        <w:ind w:left="200"/>
      </w:pPr>
      <w:r>
        <w:rPr>
          <w:sz w:val="19"/>
          <w:szCs w:val="19"/>
        </w:rPr>
        <w:t xml:space="preserve">Valuing the volume variance at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price, or the price variance at budgeted units, are the two most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errors. </w:t>
      </w:r>
      <w:r>
        <w:rPr>
          <w:sz w:val="19"/>
          <w:szCs w:val="19"/>
        </w:rPr>
        <w:t xml:space="preserve">The volume variance uses the budgeted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margin; the price variance uses the units actually sold.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contribution   ·   selling   ·   sales-volume   ·   common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sales-volume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حجم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sales-price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سعر البيع</w:t>
            </w:r>
          </w:p>
        </w:tc>
      </w:tr>
    </w:tbl>
    <w:p/>
    <w:p>
      <w:pPr>
        <w:sectPr>
          <w:headerReference w:type="default" r:id="rIdHdr1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Sales-volume, sales-price and flexible-budget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sales-volume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8,000 U</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master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7,232 F</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17,368 U</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sales-price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Fixed 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Fixed selling and 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flexible-budget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(72,000 − 75,000) × $8.20</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common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28,800 F</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13,568 U</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sales-volume variance is the difference between the flexible budget and the master budget. It equals the change in units multiplied by the budgeted contribution margin per unit: (72,000 − 75,000) × $8.20 = $24,600, unfavorable. The sales-price variance compares the actual price with the budgeted price on the units actually sold: ($20.40 − $20.00) × 72,000 = $28,800, favorable. Note the different bases: the volume variance uses the budgeted margin, the price variance uses actual units. The flexible-budget variance is the difference between the actual result and the flexible budget: $7,232, favorable.</w:t>
      </w:r>
    </w:p>
    <w:p>
      <w:pPr>
        <w:spacing w:before="20" w:after="20"/>
        <w:ind w:left="240" w:hanging="240"/>
      </w:pPr>
      <w:r>
        <w:rPr>
          <w:b/>
          <w:bCs/>
          <w:color w:val="353A7C"/>
          <w:sz w:val="15"/>
          <w:szCs w:val="15"/>
        </w:rPr>
        <w:t xml:space="preserve">Summary 2   </w:t>
      </w:r>
      <w:r>
        <w:rPr>
          <w:color w:val="6B7280"/>
          <w:sz w:val="15"/>
          <w:szCs w:val="15"/>
        </w:rPr>
        <w:t xml:space="preserve">Valuing the volume variance at the selling price, or the price variance at budgeted units, are the two most common errors. The volume variance uses the budgeted contribution margin; the price variance uses the units actually sold.</w:t>
      </w:r>
    </w:p>
    <w:p>
      <w:pPr>
        <w:sectPr>
          <w:headerReference w:type="default" r:id="rIdHdr1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Investigating variances</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cost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still mixes two causes: the price paid for an input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variance   ·   quantity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63"/>
        <w:gridCol w:w="2722"/>
        <w:gridCol w:w="1091"/>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Investigating the concentrate and labor differences</w:t>
            </w:r>
          </w:p>
        </w:tc>
      </w:tr>
      <w:tr>
        <w:tc>
          <w:tcPr>
            <w:tcW w:type="pct" w:w="814"/>
            <w:shd w:fill="353A7C" w:val="clear"/>
            <w:tcMar>
              <w:top w:type="dxa" w:w="50"/>
              <w:left w:type="dxa" w:w="110"/>
              <w:bottom w:type="dxa" w:w="50"/>
              <w:right w:type="dxa" w:w="110"/>
            </w:tcMar>
          </w:tcPr>
          <w:p>
            <w:pPr>
              <w:spacing w:before="30" w:after="30"/>
            </w:pPr>
            <w:r>
              <w:rPr>
                <w:b/>
                <w:bCs/>
                <w:color w:val="FFFFFF"/>
                <w:sz w:val="15"/>
                <w:szCs w:val="15"/>
              </w:rPr>
              <w:t xml:space="preserve">Difference</w:t>
            </w:r>
          </w:p>
        </w:tc>
        <w:tc>
          <w:tcPr>
            <w:tcW w:type="pct" w:w="1418"/>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Likely reason</w:t>
            </w:r>
          </w:p>
        </w:tc>
      </w:tr>
      <w:tr>
        <w:tc>
          <w:tcPr>
            <w:tcW w:type="pct" w:w="814"/>
            <w:tcMar>
              <w:top w:type="dxa" w:w="50"/>
              <w:left w:type="dxa" w:w="110"/>
              <w:bottom w:type="dxa" w:w="50"/>
              <w:right w:type="dxa" w:w="110"/>
            </w:tcMar>
          </w:tcPr>
          <w:p>
            <w:pPr>
              <w:spacing w:before="28" w:after="28"/>
            </w:pPr>
            <w:r>
              <w:rPr>
                <w:sz w:val="15"/>
                <w:szCs w:val="15"/>
              </w:rPr>
              <w:t xml:space="preserve">Concentrate price</w:t>
            </w:r>
          </w:p>
        </w:tc>
        <w:tc>
          <w:tcPr>
            <w:tcW w:type="pct" w:w="1418"/>
            <w:tcMar>
              <w:top w:type="dxa" w:w="50"/>
              <w:left w:type="dxa" w:w="110"/>
              <w:bottom w:type="dxa" w:w="50"/>
              <w:right w:type="dxa" w:w="110"/>
            </w:tcMar>
          </w:tcPr>
          <w:p>
            <w:pPr>
              <w:spacing w:before="28" w:after="28"/>
            </w:pPr>
            <w:r>
              <w:rPr>
                <w:sz w:val="15"/>
                <w:szCs w:val="15"/>
              </w:rPr>
              <w:t xml:space="preserve">($0.92 − $0.90) × 437,000 liters</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A world price rise; not controllable by the plant</w:t>
            </w:r>
          </w:p>
        </w:tc>
      </w:tr>
      <w:tr>
        <w:tc>
          <w:tcPr>
            <w:tcW w:type="pct" w:w="814"/>
            <w:shd w:fill="FBFAF6" w:val="clear"/>
            <w:tcMar>
              <w:top w:type="dxa" w:w="50"/>
              <w:left w:type="dxa" w:w="110"/>
              <w:bottom w:type="dxa" w:w="50"/>
              <w:right w:type="dxa" w:w="110"/>
            </w:tcMar>
          </w:tcPr>
          <w:p>
            <w:pPr>
              <w:spacing w:before="28" w:after="28"/>
            </w:pPr>
            <w:r>
              <w:rPr>
                <w:sz w:val="15"/>
                <w:szCs w:val="15"/>
              </w:rPr>
              <w:t xml:space="preserve">Concentrate usage</w:t>
            </w:r>
          </w:p>
        </w:tc>
        <w:tc>
          <w:tcPr>
            <w:tcW w:type="pct" w:w="141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568"/>
            <w:shd w:fill="FBFAF6" w:val="clear"/>
            <w:tcMar>
              <w:top w:type="dxa" w:w="50"/>
              <w:left w:type="dxa" w:w="110"/>
              <w:bottom w:type="dxa" w:w="50"/>
              <w:right w:type="dxa" w:w="110"/>
            </w:tcMar>
          </w:tcPr>
          <w:p>
            <w:pPr>
              <w:spacing w:before="28" w:after="28"/>
            </w:pPr>
            <w:r>
              <w:rPr>
                <w:sz w:val="15"/>
                <w:szCs w:val="15"/>
              </w:rPr>
              <w:t xml:space="preserve">4,500 U</w:t>
            </w:r>
          </w:p>
        </w:tc>
        <w:tc>
          <w:tcPr>
            <w:tcW w:type="pct" w:w="2200"/>
            <w:shd w:fill="FBFAF6" w:val="clear"/>
            <w:tcMar>
              <w:top w:type="dxa" w:w="50"/>
              <w:left w:type="dxa" w:w="110"/>
              <w:bottom w:type="dxa" w:w="50"/>
              <w:right w:type="dxa" w:w="110"/>
            </w:tcMar>
          </w:tcPr>
          <w:p>
            <w:pPr>
              <w:spacing w:before="28" w:after="28"/>
            </w:pPr>
            <w:r>
              <w:rPr>
                <w:sz w:val="15"/>
                <w:szCs w:val="15"/>
              </w:rPr>
              <w:t xml:space="preserve">Spillage on the line during a changeover</w:t>
            </w:r>
          </w:p>
        </w:tc>
      </w:tr>
      <w:tr>
        <w:tc>
          <w:tcPr>
            <w:tcW w:type="pct" w:w="814"/>
            <w:tcMar>
              <w:top w:type="dxa" w:w="50"/>
              <w:left w:type="dxa" w:w="110"/>
              <w:bottom w:type="dxa" w:w="50"/>
              <w:right w:type="dxa" w:w="110"/>
            </w:tcMar>
          </w:tcPr>
          <w:p>
            <w:pPr>
              <w:spacing w:before="28" w:after="28"/>
            </w:pPr>
            <w:r>
              <w:rPr>
                <w:sz w:val="15"/>
                <w:szCs w:val="15"/>
              </w:rPr>
              <w:t xml:space="preserve">Labor rate</w:t>
            </w:r>
          </w:p>
        </w:tc>
        <w:tc>
          <w:tcPr>
            <w:tcW w:type="pct" w:w="1418"/>
            <w:tcMar>
              <w:top w:type="dxa" w:w="50"/>
              <w:left w:type="dxa" w:w="110"/>
              <w:bottom w:type="dxa" w:w="50"/>
              <w:right w:type="dxa" w:w="110"/>
            </w:tcMar>
          </w:tcPr>
          <w:p>
            <w:pPr>
              <w:spacing w:before="28" w:after="28"/>
            </w:pPr>
            <w:r>
              <w:rPr>
                <w:sz w:val="15"/>
                <w:szCs w:val="15"/>
              </w:rPr>
              <w:t xml:space="preserve">($12.10 − $12.00) × 3,680 hours</w:t>
            </w:r>
          </w:p>
        </w:tc>
        <w:tc>
          <w:tcPr>
            <w:tcW w:type="pct" w:w="568"/>
            <w:tcMar>
              <w:top w:type="dxa" w:w="50"/>
              <w:left w:type="dxa" w:w="110"/>
              <w:bottom w:type="dxa" w:w="50"/>
              <w:right w:type="dxa" w:w="110"/>
            </w:tcMar>
          </w:tcPr>
          <w:p>
            <w:pPr>
              <w:spacing w:before="28" w:after="28"/>
            </w:pPr>
            <w:r>
              <w:rPr>
                <w:sz w:val="15"/>
                <w:szCs w:val="15"/>
              </w:rPr>
              <w:t xml:space="preserve">368 U</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814"/>
            <w:shd w:fill="FBFAF6" w:val="clear"/>
            <w:tcMar>
              <w:top w:type="dxa" w:w="50"/>
              <w:left w:type="dxa" w:w="110"/>
              <w:bottom w:type="dxa" w:w="50"/>
              <w:right w:type="dxa" w:w="110"/>
            </w:tcMar>
          </w:tcPr>
          <w:p>
            <w:pPr>
              <w:spacing w:before="28" w:after="28"/>
            </w:pPr>
            <w:r>
              <w:rPr>
                <w:sz w:val="15"/>
                <w:szCs w:val="15"/>
              </w:rPr>
              <w:t xml:space="preserve">Labor efficiency</w:t>
            </w:r>
          </w:p>
        </w:tc>
        <w:tc>
          <w:tcPr>
            <w:tcW w:type="pct" w:w="1418"/>
            <w:shd w:fill="FBFAF6" w:val="clear"/>
            <w:tcMar>
              <w:top w:type="dxa" w:w="50"/>
              <w:left w:type="dxa" w:w="110"/>
              <w:bottom w:type="dxa" w:w="50"/>
              <w:right w:type="dxa" w:w="110"/>
            </w:tcMar>
          </w:tcPr>
          <w:p>
            <w:pPr>
              <w:spacing w:before="28" w:after="28"/>
            </w:pPr>
            <w:r>
              <w:rPr>
                <w:sz w:val="15"/>
                <w:szCs w:val="15"/>
              </w:rPr>
              <w:t xml:space="preserve">(3,680 − 3,600) hours × $12.00</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The same changeover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960 U   ·   Overtime for the summer season   ·   8,740 U   ·   master-budget (static-budget) variance   ·   (437,000 − 432,000) liters × $0.90</w:t>
            </w:r>
          </w:p>
        </w:tc>
      </w:tr>
    </w:tbl>
    <w:p/>
    <w:p>
      <w:pPr>
        <w:spacing w:before="44" w:after="14"/>
      </w:pPr>
      <w:r>
        <w:rPr>
          <w:b/>
          <w:bCs/>
          <w:color w:val="353A7C"/>
          <w:sz w:val="18"/>
          <w:szCs w:val="18"/>
        </w:rPr>
        <w:t xml:space="preserve">Summary 2</w:t>
      </w:r>
      <w:r>
        <w:rPr>
          <w:color w:val="6B7280"/>
          <w:sz w:val="16"/>
          <w:szCs w:val="16"/>
        </w:rPr>
        <w:t xml:space="preserve">      gaps 7–12</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price variance of $8,740 came from a world price rise, which the plant cannot control; the usage variance of $4,500 and the labor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variance of $960 came from one long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Common reasons for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include changes in input prices, the quality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skill or mix of workers, machine problems, the volume produced, and errors in the budget itself. </w:t>
      </w:r>
      <w:r>
        <w:rPr>
          <w:sz w:val="19"/>
          <w:szCs w:val="19"/>
        </w:rPr>
        <w:t xml:space="preserve">A variance is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not an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   variances   ·   changeover   ·   efficiency   ·   question   ·   materials   ·   concentrate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sales-volume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حجم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flexible-budget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الموازنة المرنة</w:t>
            </w:r>
          </w:p>
        </w:tc>
      </w:tr>
      <w:tr>
        <w:tc>
          <w:tcPr>
            <w:tcW w:type="pct" w:w="2600"/>
            <w:tcMar>
              <w:top w:type="dxa" w:w="50"/>
              <w:left w:type="dxa" w:w="110"/>
              <w:bottom w:type="dxa" w:w="50"/>
              <w:right w:type="dxa" w:w="110"/>
            </w:tcMar>
          </w:tcPr>
          <w:p>
            <w:pPr>
              <w:spacing w:before="26" w:after="26"/>
            </w:pPr>
            <w:r>
              <w:rPr>
                <w:color w:val="232733"/>
                <w:sz w:val="16"/>
                <w:szCs w:val="16"/>
              </w:rPr>
              <w:t xml:space="preserve">master-budget (static-budget)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الموازنة الشاملة (الثابتة)</w:t>
            </w:r>
          </w:p>
        </w:tc>
      </w:tr>
    </w:tbl>
    <w:p/>
    <w:p>
      <w:pPr>
        <w:sectPr>
          <w:headerReference w:type="default" r:id="rIdHdr1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Investigating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variance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8,740 U</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changeover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(437,000 − 432,000) liters × $0.90</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Overtime for the summer season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960 U</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question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variance still mixes two causes: the price paid for an input and the quantity used.</w:t>
      </w:r>
    </w:p>
    <w:p>
      <w:pPr>
        <w:spacing w:before="20" w:after="20"/>
        <w:ind w:left="240" w:hanging="240"/>
      </w:pPr>
      <w:r>
        <w:rPr>
          <w:b/>
          <w:bCs/>
          <w:color w:val="353A7C"/>
          <w:sz w:val="15"/>
          <w:szCs w:val="15"/>
        </w:rPr>
        <w:t xml:space="preserve">Summary 2   </w:t>
      </w:r>
      <w:r>
        <w:rPr>
          <w:color w:val="6B7280"/>
          <w:sz w:val="15"/>
          <w:szCs w:val="15"/>
        </w:rPr>
        <w:t xml:space="preserve">The concentrate price variance of $8,740 came from a world price rise, which the plant cannot control; the usage variance of $4,500 and the labor efficiency variance of $960 came from one long changeover. Common reasons for variances include changes in input prices, the quality of materials, the skill or mix of workers, machine problems, the volume produced, and errors in the budget itself. A variance is a question, not an answer.</w:t>
      </w:r>
    </w:p>
    <w:p>
      <w:pPr>
        <w:sectPr>
          <w:headerReference w:type="default" r:id="rIdHdr1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Extended Example 11A: the June review meeting</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This example follows the monthly review, where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decides which variances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Orontes follows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by exception: a variance is investigated if it is above 5% of the budgeted figure for that item.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   whether   ·   investigate   ·   division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04"/>
        <w:gridCol w:w="1091"/>
        <w:gridCol w:w="1481"/>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which variances to investigate</w:t>
            </w:r>
          </w:p>
        </w:tc>
      </w:tr>
      <w:tr>
        <w:tc>
          <w:tcPr>
            <w:tcW w:type="pct" w:w="146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771"/>
            <w:shd w:fill="353A7C" w:val="clear"/>
            <w:tcMar>
              <w:top w:type="dxa" w:w="50"/>
              <w:left w:type="dxa" w:w="110"/>
              <w:bottom w:type="dxa" w:w="50"/>
              <w:right w:type="dxa" w:w="110"/>
            </w:tcMar>
          </w:tcPr>
          <w:p>
            <w:pPr>
              <w:spacing w:before="30" w:after="30"/>
            </w:pPr>
            <w:r>
              <w:rPr>
                <w:b/>
                <w:bCs/>
                <w:color w:val="FFFFFF"/>
                <w:sz w:val="15"/>
                <w:szCs w:val="15"/>
              </w:rPr>
              <w:t xml:space="preserve">Share of its budget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Action under the 5% rule</w:t>
            </w:r>
          </w:p>
        </w:tc>
      </w:tr>
      <w:tr>
        <w:tc>
          <w:tcPr>
            <w:tcW w:type="pct" w:w="1460"/>
            <w:tcMar>
              <w:top w:type="dxa" w:w="50"/>
              <w:left w:type="dxa" w:w="110"/>
              <w:bottom w:type="dxa" w:w="50"/>
              <w:right w:type="dxa" w:w="110"/>
            </w:tcMar>
          </w:tcPr>
          <w:p>
            <w:pPr>
              <w:spacing w:before="28" w:after="28"/>
            </w:pPr>
            <w:r>
              <w:rPr>
                <w:sz w:val="15"/>
                <w:szCs w:val="15"/>
              </w:rPr>
              <w:t xml:space="preserve">Sales price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771"/>
            <w:tcMar>
              <w:top w:type="dxa" w:w="50"/>
              <w:left w:type="dxa" w:w="110"/>
              <w:bottom w:type="dxa" w:w="50"/>
              <w:right w:type="dxa" w:w="110"/>
            </w:tcMar>
          </w:tcPr>
          <w:p>
            <w:pPr>
              <w:spacing w:before="28" w:after="28"/>
            </w:pPr>
            <w:r>
              <w:rPr>
                <w:sz w:val="15"/>
                <w:szCs w:val="15"/>
              </w:rPr>
              <w:t xml:space="preserve">10.9%</w:t>
            </w:r>
          </w:p>
        </w:tc>
        <w:tc>
          <w:tcPr>
            <w:tcW w:type="pct" w:w="2200"/>
            <w:tcMar>
              <w:top w:type="dxa" w:w="50"/>
              <w:left w:type="dxa" w:w="110"/>
              <w:bottom w:type="dxa" w:w="50"/>
              <w:right w:type="dxa" w:w="110"/>
            </w:tcMar>
          </w:tcPr>
          <w:p>
            <w:pPr>
              <w:spacing w:before="28" w:after="28"/>
            </w:pPr>
            <w:r>
              <w:rPr>
                <w:sz w:val="15"/>
                <w:szCs w:val="15"/>
              </w:rPr>
              <w:t xml:space="preserve">Follow up: can the higher price be kept?</w:t>
            </w:r>
          </w:p>
        </w:tc>
      </w:tr>
      <w:tr>
        <w:tc>
          <w:tcPr>
            <w:tcW w:type="pct" w:w="1460"/>
            <w:shd w:fill="FBFAF6" w:val="clear"/>
            <w:tcMar>
              <w:top w:type="dxa" w:w="50"/>
              <w:left w:type="dxa" w:w="110"/>
              <w:bottom w:type="dxa" w:w="50"/>
              <w:right w:type="dxa" w:w="110"/>
            </w:tcMar>
          </w:tcPr>
          <w:p>
            <w:pPr>
              <w:spacing w:before="28" w:after="28"/>
            </w:pPr>
            <w:r>
              <w:rPr>
                <w:sz w:val="15"/>
                <w:szCs w:val="15"/>
              </w:rPr>
              <w:t xml:space="preserve">Sales volume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771"/>
            <w:shd w:fill="FBFAF6" w:val="clear"/>
            <w:tcMar>
              <w:top w:type="dxa" w:w="50"/>
              <w:left w:type="dxa" w:w="110"/>
              <w:bottom w:type="dxa" w:w="50"/>
              <w:right w:type="dxa" w:w="110"/>
            </w:tcMar>
          </w:tcPr>
          <w:p>
            <w:pPr>
              <w:spacing w:before="28" w:after="28"/>
            </w:pPr>
            <w:r>
              <w:rPr>
                <w:sz w:val="15"/>
                <w:szCs w:val="15"/>
              </w:rPr>
              <w:t xml:space="preserve">9.3%</w:t>
            </w:r>
          </w:p>
        </w:tc>
        <w:tc>
          <w:tcPr>
            <w:tcW w:type="pct" w:w="2200"/>
            <w:shd w:fill="FBFAF6" w:val="clear"/>
            <w:tcMar>
              <w:top w:type="dxa" w:w="50"/>
              <w:left w:type="dxa" w:w="110"/>
              <w:bottom w:type="dxa" w:w="50"/>
              <w:right w:type="dxa" w:w="110"/>
            </w:tcMar>
          </w:tcPr>
          <w:p>
            <w:pPr>
              <w:spacing w:before="28" w:after="28"/>
            </w:pPr>
            <w:r>
              <w:rPr>
                <w:sz w:val="15"/>
                <w:szCs w:val="15"/>
              </w:rPr>
              <w:t xml:space="preserve">Follow up: why were cases lost?</w:t>
            </w:r>
          </w:p>
        </w:tc>
      </w:tr>
      <w:tr>
        <w:tc>
          <w:tcPr>
            <w:tcW w:type="pct" w:w="1460"/>
            <w:tcMar>
              <w:top w:type="dxa" w:w="50"/>
              <w:left w:type="dxa" w:w="110"/>
              <w:bottom w:type="dxa" w:w="50"/>
              <w:right w:type="dxa" w:w="110"/>
            </w:tcMar>
          </w:tcPr>
          <w:p>
            <w:pPr>
              <w:spacing w:before="28" w:after="28"/>
            </w:pPr>
            <w:r>
              <w:rPr>
                <w:sz w:val="15"/>
                <w:szCs w:val="15"/>
              </w:rPr>
              <w:t xml:space="preserve">Concentrate</w:t>
            </w:r>
          </w:p>
        </w:tc>
        <w:tc>
          <w:tcPr>
            <w:tcW w:type="pct" w:w="568"/>
            <w:tcMar>
              <w:top w:type="dxa" w:w="50"/>
              <w:left w:type="dxa" w:w="110"/>
              <w:bottom w:type="dxa" w:w="50"/>
              <w:right w:type="dxa" w:w="110"/>
            </w:tcMar>
          </w:tcPr>
          <w:p>
            <w:pPr>
              <w:spacing w:before="28" w:after="28"/>
            </w:pPr>
            <w:r>
              <w:rPr>
                <w:sz w:val="15"/>
                <w:szCs w:val="15"/>
              </w:rPr>
              <w:t xml:space="preserve">13,240 U</w:t>
            </w:r>
          </w:p>
        </w:tc>
        <w:tc>
          <w:tcPr>
            <w:tcW w:type="pct" w:w="771"/>
            <w:tcMar>
              <w:top w:type="dxa" w:w="50"/>
              <w:left w:type="dxa" w:w="110"/>
              <w:bottom w:type="dxa" w:w="50"/>
              <w:right w:type="dxa" w:w="110"/>
            </w:tcMar>
          </w:tcPr>
          <w:p>
            <w:pPr>
              <w:spacing w:before="28" w:after="28"/>
            </w:pPr>
            <w:r>
              <w:rPr>
                <w:sz w:val="15"/>
                <w:szCs w:val="15"/>
              </w:rPr>
              <w:t xml:space="preserve">5.0%</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price rise and spillage</w:t>
            </w:r>
          </w:p>
        </w:tc>
      </w:tr>
      <w:tr>
        <w:tc>
          <w:tcPr>
            <w:tcW w:type="pct" w:w="1460"/>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771"/>
            <w:shd w:fill="FBFAF6" w:val="clear"/>
            <w:tcMar>
              <w:top w:type="dxa" w:w="50"/>
              <w:left w:type="dxa" w:w="110"/>
              <w:bottom w:type="dxa" w:w="50"/>
              <w:right w:type="dxa" w:w="110"/>
            </w:tcMar>
          </w:tcPr>
          <w:p>
            <w:pPr>
              <w:spacing w:before="28" w:after="28"/>
            </w:pPr>
            <w:r>
              <w:rPr>
                <w:sz w:val="15"/>
                <w:szCs w:val="15"/>
              </w:rPr>
              <w:t xml:space="preserve">3.1%</w:t>
            </w:r>
          </w:p>
        </w:tc>
        <w:tc>
          <w:tcPr>
            <w:tcW w:type="pct" w:w="2200"/>
            <w:shd w:fill="FBFAF6" w:val="clear"/>
            <w:tcMar>
              <w:top w:type="dxa" w:w="50"/>
              <w:left w:type="dxa" w:w="110"/>
              <w:bottom w:type="dxa" w:w="50"/>
              <w:right w:type="dxa" w:w="110"/>
            </w:tcMar>
          </w:tcPr>
          <w:p>
            <w:pPr>
              <w:spacing w:before="28" w:after="28"/>
            </w:pPr>
            <w:r>
              <w:rPr>
                <w:sz w:val="15"/>
                <w:szCs w:val="15"/>
              </w:rPr>
              <w:t xml:space="preserve">Below the 5% rule: no action</w:t>
            </w:r>
          </w:p>
        </w:tc>
      </w:tr>
      <w:tr>
        <w:tc>
          <w:tcPr>
            <w:tcW w:type="pct" w:w="1460"/>
            <w:tcMar>
              <w:top w:type="dxa" w:w="50"/>
              <w:left w:type="dxa" w:w="110"/>
              <w:bottom w:type="dxa" w:w="50"/>
              <w:right w:type="dxa" w:w="110"/>
            </w:tcMar>
          </w:tcPr>
          <w:p>
            <w:pPr>
              <w:spacing w:before="28" w:after="28"/>
            </w:pPr>
            <w:r>
              <w:rPr>
                <w:sz w:val="15"/>
                <w:szCs w:val="15"/>
              </w:rPr>
              <w:t xml:space="preserve">Variable overhead</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771"/>
            <w:tcMar>
              <w:top w:type="dxa" w:w="50"/>
              <w:left w:type="dxa" w:w="110"/>
              <w:bottom w:type="dxa" w:w="50"/>
              <w:right w:type="dxa" w:w="110"/>
            </w:tcMar>
          </w:tcPr>
          <w:p>
            <w:pPr>
              <w:spacing w:before="28" w:after="28"/>
            </w:pPr>
            <w:r>
              <w:rPr>
                <w:sz w:val="15"/>
                <w:szCs w:val="15"/>
              </w:rPr>
              <w:t xml:space="preserve">1.4%</w:t>
            </w:r>
          </w:p>
        </w:tc>
        <w:tc>
          <w:tcPr>
            <w:tcW w:type="pct" w:w="2200"/>
            <w:tcMar>
              <w:top w:type="dxa" w:w="50"/>
              <w:left w:type="dxa" w:w="110"/>
              <w:bottom w:type="dxa" w:w="50"/>
              <w:right w:type="dxa" w:w="110"/>
            </w:tcMar>
          </w:tcPr>
          <w:p>
            <w:pPr>
              <w:spacing w:before="28" w:after="28"/>
            </w:pPr>
            <w:r>
              <w:rPr>
                <w:sz w:val="15"/>
                <w:szCs w:val="15"/>
              </w:rPr>
              <w:t xml:space="preserve">Below the 5% rule: no action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costs   ·   28,800 F   ·   Follow up   ·   1,328 U   ·   24,600 U   ·   1,000 F</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sales-price variance   ·   Flexible-budget variance   ·   Variable cost variance   ·   Fixed cost variance</w:t>
            </w:r>
          </w:p>
        </w:tc>
      </w:tr>
    </w:tbl>
    <w:p/>
    <w:p>
      <w:pPr>
        <w:spacing w:before="44" w:after="14"/>
      </w:pPr>
      <w:r>
        <w:rPr>
          <w:b/>
          <w:bCs/>
          <w:color w:val="353A7C"/>
          <w:sz w:val="18"/>
          <w:szCs w:val="18"/>
        </w:rPr>
        <w:t xml:space="preserve">Summary 2</w:t>
      </w:r>
      <w:r>
        <w:rPr>
          <w:color w:val="6B7280"/>
          <w:sz w:val="16"/>
          <w:szCs w:val="16"/>
        </w:rPr>
        <w:t xml:space="preserve">      gaps 12–18</w:t>
      </w:r>
    </w:p>
    <w:p>
      <w:pPr>
        <w:spacing w:before="20" w:after="20" w:line="360" w:lineRule="auto"/>
        <w:ind w:left="200"/>
      </w:pPr>
      <w:r>
        <w:rPr>
          <w:sz w:val="19"/>
          <w:szCs w:val="19"/>
        </w:rPr>
        <w:t xml:space="preserve">Three items pass the rule. </w:t>
      </w:r>
      <w:r>
        <w:rPr>
          <w:sz w:val="19"/>
          <w:szCs w:val="19"/>
        </w:rPr>
        <w:t xml:space="preserve">The favorable price variance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as well as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ones, because the division wants to know whether the higher price can be kept. </w:t>
      </w:r>
      <w:r>
        <w:rPr>
          <w:sz w:val="19"/>
          <w:szCs w:val="19"/>
        </w:rPr>
        <w:t xml:space="preserve">Labor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overhead are below the rule and are left alone. </w:t>
      </w:r>
      <w:r>
        <w:rPr>
          <w:sz w:val="19"/>
          <w:szCs w:val="19"/>
        </w:rPr>
        <w:t xml:space="preserve">Volume was lost to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promotion, not to poor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higher price held because the promotion did not reach the hotel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plant's problems came from one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which the lean work of Book 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changeover   ·   competitor's   ·   selling   ·   investigated   ·   unfavorable   ·   customers   ·   variable   ·   Together</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Together: $17,368 unfavorable, the master-budget variance.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19–21</w:t>
      </w:r>
    </w:p>
    <w:p>
      <w:pPr>
        <w:spacing w:before="20" w:after="20" w:line="360" w:lineRule="auto"/>
        <w:ind w:left="200"/>
      </w:pPr>
      <w:r>
        <w:rPr>
          <w:sz w:val="19"/>
          <w:szCs w:val="19"/>
        </w:rPr>
        <w:t xml:space="preserve">Expect a master budget, actual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and the actual volume. </w:t>
      </w:r>
      <w:r>
        <w:rPr>
          <w:sz w:val="19"/>
          <w:szCs w:val="19"/>
        </w:rPr>
        <w:t xml:space="preserve">Build the flexible-budget column first, then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sales-price variances, then the flexible-budget variance. </w:t>
      </w:r>
      <w:r>
        <w:rPr>
          <w:sz w:val="19"/>
          <w:szCs w:val="19"/>
        </w:rPr>
        <w:t xml:space="preserve">Label each as favorable or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by its effect on operating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unfavorable   ·   results   ·   sales-volume   ·   decides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one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tcMar>
              <w:top w:type="dxa" w:w="50"/>
              <w:left w:type="dxa" w:w="110"/>
              <w:bottom w:type="dxa" w:w="50"/>
              <w:right w:type="dxa" w:w="110"/>
            </w:tcMar>
          </w:tcPr>
          <w:p>
            <w:pPr>
              <w:spacing w:before="28" w:after="28"/>
            </w:pPr>
            <w:r>
              <w:rPr>
                <w:sz w:val="15"/>
                <w:szCs w:val="15"/>
              </w:rPr>
              <w:t xml:space="preserve">125,000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actually sold</w:t>
            </w:r>
          </w:p>
        </w:tc>
        <w:tc>
          <w:tcPr>
            <w:tcW w:type="pct" w:w="2400"/>
            <w:shd w:fill="FBFAF6" w:val="clear"/>
            <w:tcMar>
              <w:top w:type="dxa" w:w="50"/>
              <w:left w:type="dxa" w:w="110"/>
              <w:bottom w:type="dxa" w:w="50"/>
              <w:right w:type="dxa" w:w="110"/>
            </w:tcMar>
          </w:tcPr>
          <w:p>
            <w:pPr>
              <w:spacing w:before="28" w:after="28"/>
            </w:pPr>
            <w:r>
              <w:rPr>
                <w:sz w:val="15"/>
                <w:szCs w:val="15"/>
              </w:rPr>
              <w:t xml:space="preserve">118,000</w:t>
            </w:r>
          </w:p>
        </w:tc>
      </w:tr>
      <w:tr>
        <w:tc>
          <w:tcPr>
            <w:tcW w:type="pct" w:w="2600"/>
            <w:tcMar>
              <w:top w:type="dxa" w:w="50"/>
              <w:left w:type="dxa" w:w="110"/>
              <w:bottom w:type="dxa" w:w="50"/>
              <w:right w:type="dxa" w:w="110"/>
            </w:tcMar>
          </w:tcPr>
          <w:p>
            <w:pPr>
              <w:spacing w:before="28" w:after="28"/>
            </w:pPr>
            <w:r>
              <w:rPr>
                <w:sz w:val="15"/>
                <w:szCs w:val="15"/>
              </w:rPr>
              <w:t xml:space="preserve">Budgeted selling price</w:t>
            </w:r>
          </w:p>
        </w:tc>
        <w:tc>
          <w:tcPr>
            <w:tcW w:type="pct" w:w="2400"/>
            <w:tcMar>
              <w:top w:type="dxa" w:w="50"/>
              <w:left w:type="dxa" w:w="110"/>
              <w:bottom w:type="dxa" w:w="50"/>
              <w:right w:type="dxa" w:w="110"/>
            </w:tcMar>
          </w:tcPr>
          <w:p>
            <w:pPr>
              <w:spacing w:before="28" w:after="28"/>
            </w:pPr>
            <w:r>
              <w:rPr>
                <w:sz w:val="15"/>
                <w:szCs w:val="15"/>
              </w:rPr>
              <w:t xml:space="preserve">$3.50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shd w:fill="FBFAF6" w:val="clear"/>
            <w:tcMar>
              <w:top w:type="dxa" w:w="50"/>
              <w:left w:type="dxa" w:w="110"/>
              <w:bottom w:type="dxa" w:w="50"/>
              <w:right w:type="dxa" w:w="110"/>
            </w:tcMar>
          </w:tcPr>
          <w:p>
            <w:pPr>
              <w:spacing w:before="28" w:after="28"/>
            </w:pPr>
            <w:r>
              <w:rPr>
                <w:sz w:val="15"/>
                <w:szCs w:val="15"/>
              </w:rPr>
              <w:t xml:space="preserve">$3.60</w:t>
            </w:r>
          </w:p>
        </w:tc>
      </w:tr>
      <w:tr>
        <w:tc>
          <w:tcPr>
            <w:tcW w:type="pct" w:w="2600"/>
            <w:tcMar>
              <w:top w:type="dxa" w:w="50"/>
              <w:left w:type="dxa" w:w="110"/>
              <w:bottom w:type="dxa" w:w="50"/>
              <w:right w:type="dxa" w:w="110"/>
            </w:tcMar>
          </w:tcPr>
          <w:p>
            <w:pPr>
              <w:spacing w:before="28" w:after="28"/>
            </w:pPr>
            <w:r>
              <w:rPr>
                <w:sz w:val="15"/>
                <w:szCs w:val="15"/>
              </w:rPr>
              <w:t xml:space="preserve">Budgeted contribution margin per jar</w:t>
            </w:r>
          </w:p>
        </w:tc>
        <w:tc>
          <w:tcPr>
            <w:tcW w:type="pct" w:w="2400"/>
            <w:tcMar>
              <w:top w:type="dxa" w:w="50"/>
              <w:left w:type="dxa" w:w="110"/>
              <w:bottom w:type="dxa" w:w="50"/>
              <w:right w:type="dxa" w:w="110"/>
            </w:tcMar>
          </w:tcPr>
          <w:p>
            <w:pPr>
              <w:spacing w:before="28" w:after="28"/>
            </w:pPr>
            <w:r>
              <w:rPr>
                <w:sz w:val="15"/>
                <w:szCs w:val="15"/>
              </w:rPr>
              <w:t xml:space="preserve">$1.50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240,000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fixed costs</w:t>
            </w:r>
          </w:p>
        </w:tc>
        <w:tc>
          <w:tcPr>
            <w:tcW w:type="pct" w:w="2400"/>
            <w:shd w:fill="FBFAF6" w:val="clear"/>
            <w:tcMar>
              <w:top w:type="dxa" w:w="50"/>
              <w:left w:type="dxa" w:w="110"/>
              <w:bottom w:type="dxa" w:w="50"/>
              <w:right w:type="dxa" w:w="110"/>
            </w:tcMar>
          </w:tcPr>
          <w:p>
            <w:pPr>
              <w:spacing w:before="28" w:after="28"/>
            </w:pPr>
            <w:r>
              <w:rPr>
                <w:sz w:val="15"/>
                <w:szCs w:val="15"/>
              </w:rPr>
              <w:t xml:space="preserve">123,000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selling price   ·   Jars in the static budget   ·   Below the 5% rule: no action   ·   Actual variable costs   ·   Budgeted fixed costs for the month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97"/>
        <w:gridCol w:w="490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46"/>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54"/>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46"/>
            <w:tcMar>
              <w:top w:type="dxa" w:w="50"/>
              <w:left w:type="dxa" w:w="110"/>
              <w:bottom w:type="dxa" w:w="50"/>
              <w:right w:type="dxa" w:w="110"/>
            </w:tcMar>
          </w:tcPr>
          <w:p>
            <w:pPr>
              <w:spacing w:before="28" w:after="28"/>
            </w:pPr>
            <w:r>
              <w:rPr>
                <w:sz w:val="15"/>
                <w:szCs w:val="15"/>
              </w:rPr>
              <w:t xml:space="preserve">Variable costs</w:t>
            </w:r>
          </w:p>
        </w:tc>
        <w:tc>
          <w:tcPr>
            <w:tcW w:type="pct" w:w="2554"/>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446"/>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2554"/>
            <w:shd w:fill="FBFAF6" w:val="clear"/>
            <w:tcMar>
              <w:top w:type="dxa" w:w="50"/>
              <w:left w:type="dxa" w:w="110"/>
              <w:bottom w:type="dxa" w:w="50"/>
              <w:right w:type="dxa" w:w="110"/>
            </w:tcMar>
          </w:tcPr>
          <w:p>
            <w:pPr>
              <w:spacing w:before="28" w:after="28"/>
            </w:pPr>
            <w:r>
              <w:rPr>
                <w:sz w:val="15"/>
                <w:szCs w:val="15"/>
              </w:rPr>
              <w:t xml:space="preserve">72,000 × $8.20 = $590,400</w:t>
            </w:r>
          </w:p>
        </w:tc>
      </w:tr>
      <w:tr>
        <w:tc>
          <w:tcPr>
            <w:tcW w:type="pct" w:w="2446"/>
            <w:tcMar>
              <w:top w:type="dxa" w:w="50"/>
              <w:left w:type="dxa" w:w="110"/>
              <w:bottom w:type="dxa" w:w="50"/>
              <w:right w:type="dxa" w:w="110"/>
            </w:tcMar>
          </w:tcPr>
          <w:p>
            <w:pPr>
              <w:spacing w:before="28" w:after="28"/>
            </w:pPr>
            <w:r>
              <w:rPr>
                <w:sz w:val="15"/>
                <w:szCs w:val="15"/>
              </w:rPr>
              <w:t xml:space="preserve">Operating income</w:t>
            </w:r>
          </w:p>
        </w:tc>
        <w:tc>
          <w:tcPr>
            <w:tcW w:type="pct" w:w="2554"/>
            <w:shd w:fill="FFFFFF" w:val="clear"/>
            <w:tcMar>
              <w:top w:type="dxa" w:w="50"/>
              <w:left w:type="dxa" w:w="110"/>
              <w:bottom w:type="dxa" w:w="50"/>
              <w:right w:type="dxa" w:w="110"/>
            </w:tcMar>
          </w:tcPr>
          <w:p>
            <w:pPr>
              <w:spacing w:before="46" w:after="46"/>
            </w:pPr>
            <w:r>
              <w:rPr>
                <w:b/>
                <w:bCs/>
                <w:color w:val="8186EF"/>
                <w:sz w:val="14"/>
                <w:szCs w:val="14"/>
              </w:rPr>
              <w:t xml:space="preserve">(27)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72,000 × $8.20 = $590,400   ·   72,000 × $11.80 = $849,600   ·   $590,400 − $350,000 = $240,400</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variance   ·   flexible-budget variance   ·   انحراف ملائم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sales-price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سعر البيع</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favorable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ملائم</w:t>
            </w:r>
          </w:p>
        </w:tc>
      </w:tr>
      <w:tr>
        <w:tc>
          <w:tcPr>
            <w:tcW w:type="pct" w:w="2600"/>
            <w:tcMar>
              <w:top w:type="dxa" w:w="50"/>
              <w:left w:type="dxa" w:w="110"/>
              <w:bottom w:type="dxa" w:w="50"/>
              <w:right w:type="dxa" w:w="110"/>
            </w:tcMar>
          </w:tcPr>
          <w:p>
            <w:pPr>
              <w:spacing w:before="26" w:after="26"/>
            </w:pPr>
            <w:r>
              <w:rPr>
                <w:color w:val="232733"/>
                <w:sz w:val="16"/>
                <w:szCs w:val="16"/>
              </w:rPr>
              <w:t xml:space="preserve">unfavorable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غير ملائم</w:t>
            </w:r>
          </w:p>
        </w:tc>
      </w:tr>
    </w:tbl>
    <w:p/>
    <w:p>
      <w:pPr>
        <w:sectPr>
          <w:headerReference w:type="default" r:id="rIdHdr1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Extended Example 11A: the June review meeting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investigate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changeover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28,800 F</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results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24,600 U</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sales-volume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Follow up</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1,328 U</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Jars in the static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1,000 F</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Actual selling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Flexible-budget variance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Actual variable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 cost variance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Budgeted fixed costs for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Fixed cost variance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72,000 × $11.80 = $849,600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investigated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$590,400 − $350,000 = $240,400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flexible-budget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favorable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competitor's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monthly review, where the division decides which variances to investigate. Orontes follows management by exception: a variance is investigated if it is above 5% of the budgeted figure for that item.</w:t>
      </w:r>
    </w:p>
    <w:p>
      <w:pPr>
        <w:spacing w:before="20" w:after="20"/>
        <w:ind w:left="240" w:hanging="240"/>
      </w:pPr>
      <w:r>
        <w:rPr>
          <w:b/>
          <w:bCs/>
          <w:color w:val="353A7C"/>
          <w:sz w:val="15"/>
          <w:szCs w:val="15"/>
        </w:rPr>
        <w:t xml:space="preserve">Summary 2   </w:t>
      </w:r>
      <w:r>
        <w:rPr>
          <w:color w:val="6B7280"/>
          <w:sz w:val="15"/>
          <w:szCs w:val="15"/>
        </w:rPr>
        <w:t xml:space="preserve">Three items pass the rule. The favorable price variance is investigated as well as the unfavorable ones, because the division wants to know whether the higher price can be kept. Labor and variable overhead are below the rule and are left alone. Volume was lost to a competitor's promotion, not to poor selling. The higher price held because the promotion did not reach the hotel customers. The plant's problems came from one changeover, which the lean work of Book 2.</w:t>
      </w:r>
    </w:p>
    <w:p>
      <w:pPr>
        <w:spacing w:before="20" w:after="20"/>
        <w:ind w:left="240" w:hanging="240"/>
      </w:pPr>
      <w:r>
        <w:rPr>
          <w:b/>
          <w:bCs/>
          <w:color w:val="353A7C"/>
          <w:sz w:val="15"/>
          <w:szCs w:val="15"/>
        </w:rPr>
        <w:t xml:space="preserve">Summary 3   </w:t>
      </w:r>
      <w:r>
        <w:rPr>
          <w:color w:val="6B7280"/>
          <w:sz w:val="15"/>
          <w:szCs w:val="15"/>
        </w:rPr>
        <w:t xml:space="preserve">Expect a master budget, actual results and the actual volume. Build the flexible-budget column first, then the sales-volume and sales-price variances, then the flexible-budget variance. Label each as favorable or unfavorable by its effect on operating income.</w:t>
      </w:r>
    </w:p>
    <w:p>
      <w:pPr>
        <w:sectPr>
          <w:headerReference w:type="default" r:id="rIdHdr1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Standard costing and why companies use it</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 variances   ·   direct labor efficiency variance   ·   Responsibility and linked variances   ·   Standard costing and why companies use it</w:t>
            </w:r>
          </w:p>
        </w:tc>
      </w:tr>
    </w:tbl>
    <w:p/>
    <w:p>
      <w:pPr>
        <w:spacing w:before="44" w:after="14"/>
      </w:pPr>
      <w:r>
        <w:rPr>
          <w:b/>
          <w:bCs/>
          <w:color w:val="353A7C"/>
          <w:sz w:val="18"/>
          <w:szCs w:val="18"/>
        </w:rPr>
        <w:t xml:space="preserve">Summary 1</w:t>
      </w:r>
      <w:r>
        <w:rPr>
          <w:color w:val="6B7280"/>
          <w:sz w:val="16"/>
          <w:szCs w:val="16"/>
        </w:rPr>
        <w:t xml:space="preserve">      gaps 4–6</w:t>
      </w:r>
    </w:p>
    <w:p>
      <w:pPr>
        <w:spacing w:before="20" w:after="20" w:line="360" w:lineRule="auto"/>
        <w:ind w:left="200"/>
      </w:pPr>
      <w:r>
        <w:rPr>
          <w:sz w:val="19"/>
          <w:szCs w:val="19"/>
        </w:rPr>
        <w:t xml:space="preserve">In a standard costing system,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labor and overhead are recorded at standard cost, and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between standard and actual are recorded as variances.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cost of goods sold therefore carry the same cost for every unit, as.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Inventory   ·   therefore   ·   differences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Reasons for adopting a standard costing system</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Reason for a standard costing system (C.1.j)</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it gives Orontes</w:t>
            </w:r>
          </w:p>
        </w:tc>
      </w:tr>
      <w:tr>
        <w:tc>
          <w:tcPr>
            <w:tcW w:type="pct" w:w="2400"/>
            <w:tcMar>
              <w:top w:type="dxa" w:w="50"/>
              <w:left w:type="dxa" w:w="110"/>
              <w:bottom w:type="dxa" w:w="50"/>
              <w:right w:type="dxa" w:w="110"/>
            </w:tcMar>
          </w:tcPr>
          <w:p>
            <w:pPr>
              <w:spacing w:before="28" w:after="28"/>
            </w:pPr>
            <w:r>
              <w:rPr>
                <w:sz w:val="15"/>
                <w:szCs w:val="15"/>
              </w:rPr>
              <w:t xml:space="preserve">Simpler record keeping</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and cost of goods sold are recorded at standard, so every unit carries the same cost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Control by exception</w:t>
            </w:r>
          </w:p>
        </w:tc>
        <w:tc>
          <w:tcPr>
            <w:tcW w:type="pct" w:w="2600"/>
            <w:shd w:fill="FBFAF6" w:val="clear"/>
            <w:tcMar>
              <w:top w:type="dxa" w:w="50"/>
              <w:left w:type="dxa" w:w="110"/>
              <w:bottom w:type="dxa" w:w="50"/>
              <w:right w:type="dxa" w:w="110"/>
            </w:tcMar>
          </w:tcPr>
          <w:p>
            <w:pPr>
              <w:spacing w:before="28" w:after="28"/>
            </w:pPr>
            <w:r>
              <w:rPr>
                <w:sz w:val="15"/>
                <w:szCs w:val="15"/>
              </w:rPr>
              <w:t xml:space="preserve">Variances point to what differed from the plan (Chapter 11)</w:t>
            </w:r>
          </w:p>
        </w:tc>
      </w:tr>
      <w:tr>
        <w:tc>
          <w:tcPr>
            <w:tcW w:type="pct" w:w="2400"/>
            <w:tcMar>
              <w:top w:type="dxa" w:w="50"/>
              <w:left w:type="dxa" w:w="110"/>
              <w:bottom w:type="dxa" w:w="50"/>
              <w:right w:type="dxa" w:w="110"/>
            </w:tcMar>
          </w:tcPr>
          <w:p>
            <w:pPr>
              <w:spacing w:before="28" w:after="28"/>
            </w:pPr>
            <w:r>
              <w:rPr>
                <w:sz w:val="15"/>
                <w:szCs w:val="15"/>
              </w:rPr>
              <w:t xml:space="preserve">Responsibility</w:t>
            </w:r>
          </w:p>
        </w:tc>
        <w:tc>
          <w:tcPr>
            <w:tcW w:type="pct" w:w="2600"/>
            <w:tcMar>
              <w:top w:type="dxa" w:w="50"/>
              <w:left w:type="dxa" w:w="110"/>
              <w:bottom w:type="dxa" w:w="50"/>
              <w:right w:type="dxa" w:w="110"/>
            </w:tcMar>
          </w:tcPr>
          <w:p>
            <w:pPr>
              <w:spacing w:before="28" w:after="28"/>
            </w:pPr>
            <w:r>
              <w:rPr>
                <w:sz w:val="15"/>
                <w:szCs w:val="15"/>
              </w:rPr>
              <w:t xml:space="preserve">Each variance has an owner: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the plant, the sales team</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Budgeting and pricing</w:t>
            </w:r>
          </w:p>
        </w:tc>
        <w:tc>
          <w:tcPr>
            <w:tcW w:type="pct" w:w="2600"/>
            <w:shd w:fill="FBFAF6" w:val="clear"/>
            <w:tcMar>
              <w:top w:type="dxa" w:w="50"/>
              <w:left w:type="dxa" w:w="110"/>
              <w:bottom w:type="dxa" w:w="50"/>
              <w:right w:type="dxa" w:w="110"/>
            </w:tcMar>
          </w:tcPr>
          <w:p>
            <w:pPr>
              <w:spacing w:before="28" w:after="28"/>
            </w:pPr>
            <w:r>
              <w:rPr>
                <w:sz w:val="15"/>
                <w:szCs w:val="15"/>
              </w:rPr>
              <w:t xml:space="preserve">The standard card builds the budget (Chapters 6 to 8) and supports price decisions</w:t>
            </w:r>
          </w:p>
        </w:tc>
      </w:tr>
      <w:tr>
        <w:tc>
          <w:tcPr>
            <w:tcW w:type="pct" w:w="2400"/>
            <w:tcMar>
              <w:top w:type="dxa" w:w="50"/>
              <w:left w:type="dxa" w:w="110"/>
              <w:bottom w:type="dxa" w:w="50"/>
              <w:right w:type="dxa" w:w="110"/>
            </w:tcMar>
          </w:tcPr>
          <w:p>
            <w:pPr>
              <w:spacing w:before="28" w:after="28"/>
            </w:pPr>
            <w:r>
              <w:rPr>
                <w:sz w:val="15"/>
                <w:szCs w:val="15"/>
              </w:rPr>
              <w:t xml:space="preserve">Motivation</w:t>
            </w:r>
          </w:p>
        </w:tc>
        <w:tc>
          <w:tcPr>
            <w:tcW w:type="pct" w:w="2600"/>
            <w:tcMar>
              <w:top w:type="dxa" w:w="50"/>
              <w:left w:type="dxa" w:w="110"/>
              <w:bottom w:type="dxa" w:w="50"/>
              <w:right w:type="dxa" w:w="110"/>
            </w:tcMar>
          </w:tcPr>
          <w:p>
            <w:pPr>
              <w:spacing w:before="28" w:after="28"/>
            </w:pPr>
            <w:r>
              <w:rPr>
                <w:sz w:val="15"/>
                <w:szCs w:val="15"/>
              </w:rPr>
              <w:t xml:space="preserve">Clear,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targets for each input (Book 2, Chapter 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decisions   ·   purchasing   ·   attainable</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has costs of its own.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be reviewed as prices and methods change, as Book 2, and a standard that is out of date produces variances that mean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   ·   Standards   ·   between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bl>
    <w:p/>
    <w:p>
      <w:pPr>
        <w:sectPr>
          <w:headerReference w:type="default" r:id="rIdHdr1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Standard costing and why companies use 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 costing and why companies use it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Direct material variances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Responsibility and linked variances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attainable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Standards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a standard costing system, materials, labor and overhead are recorded at standard cost, and the differences between standard and actual are recorded as variances. Inventory and cost of goods sold therefore carry the same cost for every unit, as.</w:t>
      </w:r>
    </w:p>
    <w:p>
      <w:pPr>
        <w:spacing w:before="20" w:after="20"/>
        <w:ind w:left="240" w:hanging="240"/>
      </w:pPr>
      <w:r>
        <w:rPr>
          <w:b/>
          <w:bCs/>
          <w:color w:val="353A7C"/>
          <w:sz w:val="15"/>
          <w:szCs w:val="15"/>
        </w:rPr>
        <w:t xml:space="preserve">Summary 2   </w:t>
      </w:r>
      <w:r>
        <w:rPr>
          <w:color w:val="6B7280"/>
          <w:sz w:val="15"/>
          <w:szCs w:val="15"/>
        </w:rPr>
        <w:t xml:space="preserve">The system has costs of its own. Standards must be reviewed as prices and methods change, as Book 2, and a standard that is out of date produces variances that mean nothing.</w:t>
      </w:r>
    </w:p>
    <w:p>
      <w:pPr>
        <w:sectPr>
          <w:headerReference w:type="default" r:id="rIdHdr1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The three-column frame</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Every input variance uses the same three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 left gap changes only the price, so it is the price or rate variance. </w:t>
      </w:r>
      <w:r>
        <w:rPr>
          <w:sz w:val="19"/>
          <w:szCs w:val="19"/>
        </w:rPr>
        <w:t xml:space="preserve">The right gap changes only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so it is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usage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columns   ·   standard   ·   efficiency   ·   quantity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68"/>
        <w:gridCol w:w="2769"/>
        <w:gridCol w:w="39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Formulas for price and efficiency variances</w:t>
            </w:r>
          </w:p>
        </w:tc>
      </w:tr>
      <w:tr>
        <w:tc>
          <w:tcPr>
            <w:tcW w:type="pct" w:w="1494"/>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1442"/>
            <w:shd w:fill="353A7C" w:val="clear"/>
            <w:tcMar>
              <w:top w:type="dxa" w:w="50"/>
              <w:left w:type="dxa" w:w="110"/>
              <w:bottom w:type="dxa" w:w="50"/>
              <w:right w:type="dxa" w:w="110"/>
            </w:tcMar>
          </w:tcPr>
          <w:p>
            <w:pPr>
              <w:spacing w:before="30" w:after="30"/>
            </w:pPr>
            <w:r>
              <w:rPr>
                <w:b/>
                <w:bCs/>
                <w:color w:val="FFFFFF"/>
                <w:sz w:val="15"/>
                <w:szCs w:val="15"/>
              </w:rPr>
              <w:t xml:space="preserve">Formula</w:t>
            </w:r>
          </w:p>
        </w:tc>
        <w:tc>
          <w:tcPr>
            <w:tcW w:type="pct" w:w="2064"/>
            <w:shd w:fill="353A7C" w:val="clear"/>
            <w:tcMar>
              <w:top w:type="dxa" w:w="50"/>
              <w:left w:type="dxa" w:w="110"/>
              <w:bottom w:type="dxa" w:w="50"/>
              <w:right w:type="dxa" w:w="110"/>
            </w:tcMar>
          </w:tcPr>
          <w:p>
            <w:pPr>
              <w:spacing w:before="30" w:after="30"/>
            </w:pPr>
            <w:r>
              <w:rPr>
                <w:b/>
                <w:bCs/>
                <w:color w:val="FFFFFF"/>
                <w:sz w:val="15"/>
                <w:szCs w:val="15"/>
              </w:rPr>
              <w:t xml:space="preserve">Valued at</w:t>
            </w:r>
          </w:p>
        </w:tc>
      </w:tr>
      <w:tr>
        <w:tc>
          <w:tcPr>
            <w:tcW w:type="pct" w:w="1494"/>
            <w:tcMar>
              <w:top w:type="dxa" w:w="50"/>
              <w:left w:type="dxa" w:w="110"/>
              <w:bottom w:type="dxa" w:w="50"/>
              <w:right w:type="dxa" w:w="110"/>
            </w:tcMar>
          </w:tcPr>
          <w:p>
            <w:pPr>
              <w:spacing w:before="28" w:after="28"/>
            </w:pPr>
            <w:r>
              <w:rPr>
                <w:sz w:val="15"/>
                <w:szCs w:val="15"/>
              </w:rPr>
              <w:t xml:space="preserve">Material price</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64"/>
            <w:tcMar>
              <w:top w:type="dxa" w:w="50"/>
              <w:left w:type="dxa" w:w="110"/>
              <w:bottom w:type="dxa" w:w="50"/>
              <w:right w:type="dxa" w:w="110"/>
            </w:tcMar>
          </w:tcPr>
          <w:p>
            <w:pPr>
              <w:spacing w:before="28" w:after="28"/>
            </w:pPr>
            <w:r>
              <w:rPr>
                <w:sz w:val="15"/>
                <w:szCs w:val="15"/>
              </w:rPr>
              <w:t xml:space="preserve">actual quantity bought or used</w:t>
            </w:r>
          </w:p>
        </w:tc>
      </w:tr>
      <w:tr>
        <w:tc>
          <w:tcPr>
            <w:tcW w:type="pct" w:w="1494"/>
            <w:shd w:fill="FBFAF6" w:val="clear"/>
            <w:tcMar>
              <w:top w:type="dxa" w:w="50"/>
              <w:left w:type="dxa" w:w="110"/>
              <w:bottom w:type="dxa" w:w="50"/>
              <w:right w:type="dxa" w:w="110"/>
            </w:tcMar>
          </w:tcPr>
          <w:p>
            <w:pPr>
              <w:spacing w:before="28" w:after="28"/>
            </w:pPr>
            <w:r>
              <w:rPr>
                <w:sz w:val="15"/>
                <w:szCs w:val="15"/>
              </w:rPr>
              <w:t xml:space="preserve">Material usage</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64"/>
            <w:shd w:fill="FBFAF6" w:val="clear"/>
            <w:tcMar>
              <w:top w:type="dxa" w:w="50"/>
              <w:left w:type="dxa" w:w="110"/>
              <w:bottom w:type="dxa" w:w="50"/>
              <w:right w:type="dxa" w:w="110"/>
            </w:tcMar>
          </w:tcPr>
          <w:p>
            <w:pPr>
              <w:spacing w:before="28" w:after="28"/>
            </w:pPr>
            <w:r>
              <w:rPr>
                <w:sz w:val="15"/>
                <w:szCs w:val="15"/>
              </w:rPr>
              <w:t xml:space="preserve">standard price</w:t>
            </w:r>
          </w:p>
        </w:tc>
      </w:tr>
      <w:tr>
        <w:tc>
          <w:tcPr>
            <w:tcW w:type="pct" w:w="1494"/>
            <w:tcMar>
              <w:top w:type="dxa" w:w="50"/>
              <w:left w:type="dxa" w:w="110"/>
              <w:bottom w:type="dxa" w:w="50"/>
              <w:right w:type="dxa" w:w="110"/>
            </w:tcMar>
          </w:tcPr>
          <w:p>
            <w:pPr>
              <w:spacing w:before="28" w:after="28"/>
            </w:pPr>
            <w:r>
              <w:rPr>
                <w:sz w:val="15"/>
                <w:szCs w:val="15"/>
              </w:rPr>
              <w:t xml:space="preserve">Labor rate</w:t>
            </w:r>
          </w:p>
        </w:tc>
        <w:tc>
          <w:tcPr>
            <w:tcW w:type="pct" w:w="1442"/>
            <w:tcMar>
              <w:top w:type="dxa" w:w="50"/>
              <w:left w:type="dxa" w:w="110"/>
              <w:bottom w:type="dxa" w:w="50"/>
              <w:right w:type="dxa" w:w="110"/>
            </w:tcMar>
          </w:tcPr>
          <w:p>
            <w:pPr>
              <w:spacing w:before="28" w:after="28"/>
            </w:pPr>
            <w:r>
              <w:rPr>
                <w:sz w:val="15"/>
                <w:szCs w:val="15"/>
              </w:rPr>
              <w:t xml:space="preserve">(AR − SR) × AH</w:t>
            </w:r>
          </w:p>
        </w:tc>
        <w:tc>
          <w:tcPr>
            <w:tcW w:type="pct" w:w="2064"/>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494"/>
            <w:shd w:fill="FBFAF6" w:val="clear"/>
            <w:tcMar>
              <w:top w:type="dxa" w:w="50"/>
              <w:left w:type="dxa" w:w="110"/>
              <w:bottom w:type="dxa" w:w="50"/>
              <w:right w:type="dxa" w:w="110"/>
            </w:tcMar>
          </w:tcPr>
          <w:p>
            <w:pPr>
              <w:spacing w:before="28" w:after="28"/>
            </w:pPr>
            <w:r>
              <w:rPr>
                <w:sz w:val="15"/>
                <w:szCs w:val="15"/>
              </w:rPr>
              <w:t xml:space="preserve">Labor efficiency</w:t>
            </w:r>
          </w:p>
        </w:tc>
        <w:tc>
          <w:tcPr>
            <w:tcW w:type="pct" w:w="1442"/>
            <w:shd w:fill="FBFAF6" w:val="clear"/>
            <w:tcMar>
              <w:top w:type="dxa" w:w="50"/>
              <w:left w:type="dxa" w:w="110"/>
              <w:bottom w:type="dxa" w:w="50"/>
              <w:right w:type="dxa" w:w="110"/>
            </w:tcMar>
          </w:tcPr>
          <w:p>
            <w:pPr>
              <w:spacing w:before="28" w:after="28"/>
            </w:pPr>
            <w:r>
              <w:rPr>
                <w:sz w:val="15"/>
                <w:szCs w:val="15"/>
              </w:rPr>
              <w:t xml:space="preserve">(AH − SH allowed) × SR</w:t>
            </w:r>
          </w:p>
        </w:tc>
        <w:tc>
          <w:tcPr>
            <w:tcW w:type="pct" w:w="2064"/>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494"/>
            <w:tcMar>
              <w:top w:type="dxa" w:w="50"/>
              <w:left w:type="dxa" w:w="110"/>
              <w:bottom w:type="dxa" w:w="50"/>
              <w:right w:type="dxa" w:w="110"/>
            </w:tcMar>
          </w:tcPr>
          <w:p>
            <w:pPr>
              <w:spacing w:before="28" w:after="28"/>
            </w:pPr>
            <w:r>
              <w:rPr>
                <w:sz w:val="15"/>
                <w:szCs w:val="15"/>
              </w:rPr>
              <w:t xml:space="preserve">Total for an input</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64"/>
            <w:tcMar>
              <w:top w:type="dxa" w:w="50"/>
              <w:left w:type="dxa" w:w="110"/>
              <w:bottom w:type="dxa" w:w="50"/>
              <w:right w:type="dxa" w:w="110"/>
            </w:tcMar>
          </w:tcPr>
          <w:p>
            <w:pPr>
              <w:spacing w:before="28" w:after="28"/>
            </w:pPr>
            <w:r>
              <w:rPr>
                <w:sz w:val="15"/>
                <w:szCs w:val="15"/>
              </w:rPr>
              <w:t xml:space="preserve">both parts together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(AQ − SQ allowed) × SP   ·   (AP − SP) × AQ   ·   standard rate   ·   actual cost − standard cost allowed   ·   actual hours worked   ·   (AH − SH allowed) × SR</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The standard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allowed is the heart of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column: it is the input the standard permits for the output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produced, not for the output planned. </w:t>
      </w:r>
      <w:r>
        <w:rPr>
          <w:sz w:val="19"/>
          <w:szCs w:val="19"/>
        </w:rPr>
        <w:t xml:space="preserve">In June that is 72,000 cases, not 75,000.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actually   ·   columns   ·   right-hand   ·   quantity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6"/>
        <w:gridCol w:w="489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1"/>
            <w:tcMar>
              <w:top w:type="dxa" w:w="50"/>
              <w:left w:type="dxa" w:w="110"/>
              <w:bottom w:type="dxa" w:w="50"/>
              <w:right w:type="dxa" w:w="110"/>
            </w:tcMar>
          </w:tcPr>
          <w:p>
            <w:pPr>
              <w:spacing w:before="26" w:after="26"/>
            </w:pPr>
            <w:r>
              <w:rPr>
                <w:color w:val="232733"/>
                <w:sz w:val="16"/>
                <w:szCs w:val="16"/>
              </w:rPr>
              <w:t xml:space="preserve">standard quantity allowed</w:t>
            </w:r>
          </w:p>
        </w:tc>
        <w:tc>
          <w:tcPr>
            <w:tcW w:type="pct" w:w="2549"/>
            <w:tcMar>
              <w:top w:type="dxa" w:w="50"/>
              <w:left w:type="dxa" w:w="110"/>
              <w:bottom w:type="dxa" w:w="50"/>
              <w:right w:type="dxa" w:w="110"/>
            </w:tcMar>
          </w:tcPr>
          <w:p>
            <w:pPr>
              <w:spacing w:before="26" w:after="26"/>
            </w:pPr>
            <w:r>
              <w:rPr>
                <w:color w:val="232733"/>
                <w:sz w:val="16"/>
                <w:szCs w:val="16"/>
              </w:rPr>
              <w:t xml:space="preserve">الكمية المعيارية المسموح بها</w:t>
            </w:r>
          </w:p>
        </w:tc>
      </w:tr>
    </w:tbl>
    <w:p/>
    <w:p>
      <w:pPr>
        <w:sectPr>
          <w:headerReference w:type="default" r:id="rIdHdr1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The three-column frame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columns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actual cost − standard cost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 − SP) × AQ</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right-hand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(AQ − SQ allowed) × SP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 hours worked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input variance uses the same three columns. The left gap changes only the price, so it is the price or rate variance. The right gap changes only the quantity, so it is the efficiency or usage variance.</w:t>
      </w:r>
    </w:p>
    <w:p>
      <w:pPr>
        <w:spacing w:before="20" w:after="20"/>
        <w:ind w:left="240" w:hanging="240"/>
      </w:pPr>
      <w:r>
        <w:rPr>
          <w:b/>
          <w:bCs/>
          <w:color w:val="353A7C"/>
          <w:sz w:val="15"/>
          <w:szCs w:val="15"/>
        </w:rPr>
        <w:t xml:space="preserve">Summary 2   </w:t>
      </w:r>
      <w:r>
        <w:rPr>
          <w:color w:val="6B7280"/>
          <w:sz w:val="15"/>
          <w:szCs w:val="15"/>
        </w:rPr>
        <w:t xml:space="preserve">The standard quantity allowed is the heart of the right-hand column: it is the input the standard permits for the output actually produced, not for the output planned. In June that is 72,000 cases, not 75,000.</w:t>
      </w:r>
    </w:p>
    <w:p>
      <w:pPr>
        <w:sectPr>
          <w:headerReference w:type="default" r:id="rIdHdr1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Direct material variances</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concentrate in June</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Price: ($0.92 − $0.90) × 437,000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 $8,740 unfavorable. </w:t>
      </w:r>
      <w:r>
        <w:rPr>
          <w:sz w:val="19"/>
          <w:szCs w:val="19"/>
        </w:rPr>
        <w:t xml:space="preserve">Usage: (437,000 − 432,000) × $0.90 = $4,500 unfavorable.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$13,240, the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purchasing   ·   liters   ·   Together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concentrate variances for June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Concentrate, June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Cases produced</w:t>
            </w:r>
          </w:p>
        </w:tc>
        <w:tc>
          <w:tcPr>
            <w:tcW w:type="pct" w:w="2400"/>
            <w:tcMar>
              <w:top w:type="dxa" w:w="50"/>
              <w:left w:type="dxa" w:w="110"/>
              <w:bottom w:type="dxa" w:w="50"/>
              <w:right w:type="dxa" w:w="110"/>
            </w:tcMar>
          </w:tcPr>
          <w:p>
            <w:pPr>
              <w:spacing w:before="28" w:after="28"/>
            </w:pPr>
            <w:r>
              <w:rPr>
                <w:sz w:val="15"/>
                <w:szCs w:val="15"/>
              </w:rPr>
              <w:t xml:space="preserve">72,000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liters allowed (6.0 a case)</w:t>
            </w:r>
          </w:p>
        </w:tc>
        <w:tc>
          <w:tcPr>
            <w:tcW w:type="pct" w:w="2400"/>
            <w:shd w:fill="FBFAF6" w:val="clear"/>
            <w:tcMar>
              <w:top w:type="dxa" w:w="50"/>
              <w:left w:type="dxa" w:w="110"/>
              <w:bottom w:type="dxa" w:w="50"/>
              <w:right w:type="dxa" w:w="110"/>
            </w:tcMar>
          </w:tcPr>
          <w:p>
            <w:pPr>
              <w:spacing w:before="28" w:after="28"/>
            </w:pPr>
            <w:r>
              <w:rPr>
                <w:sz w:val="15"/>
                <w:szCs w:val="15"/>
              </w:rPr>
              <w:t xml:space="preserve">432,000</w:t>
            </w:r>
          </w:p>
        </w:tc>
      </w:tr>
      <w:tr>
        <w:tc>
          <w:tcPr>
            <w:tcW w:type="pct" w:w="2600"/>
            <w:tcMar>
              <w:top w:type="dxa" w:w="50"/>
              <w:left w:type="dxa" w:w="110"/>
              <w:bottom w:type="dxa" w:w="50"/>
              <w:right w:type="dxa" w:w="110"/>
            </w:tcMar>
          </w:tcPr>
          <w:p>
            <w:pPr>
              <w:spacing w:before="28" w:after="28"/>
            </w:pPr>
            <w:r>
              <w:rPr>
                <w:sz w:val="15"/>
                <w:szCs w:val="15"/>
              </w:rPr>
              <w:t xml:space="preserve">Actual liters used</w:t>
            </w:r>
          </w:p>
        </w:tc>
        <w:tc>
          <w:tcPr>
            <w:tcW w:type="pct" w:w="2400"/>
            <w:tcMar>
              <w:top w:type="dxa" w:w="50"/>
              <w:left w:type="dxa" w:w="110"/>
              <w:bottom w:type="dxa" w:w="50"/>
              <w:right w:type="dxa" w:w="110"/>
            </w:tcMar>
          </w:tcPr>
          <w:p>
            <w:pPr>
              <w:spacing w:before="28" w:after="28"/>
            </w:pPr>
            <w:r>
              <w:rPr>
                <w:sz w:val="15"/>
                <w:szCs w:val="15"/>
              </w:rPr>
              <w:t xml:space="preserve">437,000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price a liter</w:t>
            </w:r>
          </w:p>
        </w:tc>
        <w:tc>
          <w:tcPr>
            <w:tcW w:type="pct" w:w="2400"/>
            <w:shd w:fill="FBFAF6" w:val="clear"/>
            <w:tcMar>
              <w:top w:type="dxa" w:w="50"/>
              <w:left w:type="dxa" w:w="110"/>
              <w:bottom w:type="dxa" w:w="50"/>
              <w:right w:type="dxa" w:w="110"/>
            </w:tcMar>
          </w:tcPr>
          <w:p>
            <w:pPr>
              <w:spacing w:before="28" w:after="28"/>
            </w:pPr>
            <w:r>
              <w:rPr>
                <w:sz w:val="15"/>
                <w:szCs w:val="15"/>
              </w:rPr>
              <w:t xml:space="preserve">$0.90</w:t>
            </w:r>
          </w:p>
        </w:tc>
      </w:tr>
      <w:tr>
        <w:tc>
          <w:tcPr>
            <w:tcW w:type="pct" w:w="2600"/>
            <w:tcMar>
              <w:top w:type="dxa" w:w="50"/>
              <w:left w:type="dxa" w:w="110"/>
              <w:bottom w:type="dxa" w:w="50"/>
              <w:right w:type="dxa" w:w="110"/>
            </w:tcMar>
          </w:tcPr>
          <w:p>
            <w:pPr>
              <w:spacing w:before="28" w:after="28"/>
            </w:pPr>
            <w:r>
              <w:rPr>
                <w:sz w:val="15"/>
                <w:szCs w:val="15"/>
              </w:rPr>
              <w:t xml:space="preserve">Actual price a liter</w:t>
            </w:r>
          </w:p>
        </w:tc>
        <w:tc>
          <w:tcPr>
            <w:tcW w:type="pct" w:w="2400"/>
            <w:tcMar>
              <w:top w:type="dxa" w:w="50"/>
              <w:left w:type="dxa" w:w="110"/>
              <w:bottom w:type="dxa" w:w="50"/>
              <w:right w:type="dxa" w:w="110"/>
            </w:tcMar>
          </w:tcPr>
          <w:p>
            <w:pPr>
              <w:spacing w:before="28" w:after="28"/>
            </w:pPr>
            <w:r>
              <w:rPr>
                <w:sz w:val="15"/>
                <w:szCs w:val="15"/>
              </w:rPr>
              <w:t xml:space="preserve">$0.92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Price variance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600"/>
            <w:tcMar>
              <w:top w:type="dxa" w:w="50"/>
              <w:left w:type="dxa" w:w="110"/>
              <w:bottom w:type="dxa" w:w="50"/>
              <w:right w:type="dxa" w:w="110"/>
            </w:tcMar>
          </w:tcPr>
          <w:p>
            <w:pPr>
              <w:spacing w:before="28" w:after="28"/>
            </w:pPr>
            <w:r>
              <w:rPr>
                <w:sz w:val="15"/>
                <w:szCs w:val="15"/>
              </w:rPr>
              <w:t xml:space="preserve">Usage variance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w:t>
            </w:r>
          </w:p>
        </w:tc>
        <w:tc>
          <w:tcPr>
            <w:tcW w:type="pct" w:w="2400"/>
            <w:shd w:fill="FBFAF6" w:val="clear"/>
            <w:tcMar>
              <w:top w:type="dxa" w:w="50"/>
              <w:left w:type="dxa" w:w="110"/>
              <w:bottom w:type="dxa" w:w="50"/>
              <w:right w:type="dxa" w:w="110"/>
            </w:tcMar>
          </w:tcPr>
          <w:p>
            <w:pPr>
              <w:spacing w:before="28" w:after="28"/>
            </w:pPr>
            <w:r>
              <w:rPr>
                <w:sz w:val="15"/>
                <w:szCs w:val="15"/>
              </w:rPr>
              <w:t xml:space="preserve">13,240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(0.92 − 0.90) × 437,000 = 8,740 U   ·   (437,000 − 432,000) × 0.90 = 4,500 U   ·   $260 of the variance is carried in stock</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The price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can be measured when the material is bought or when it is used. </w:t>
      </w:r>
      <w:r>
        <w:rPr>
          <w:sz w:val="19"/>
          <w:szCs w:val="19"/>
        </w:rPr>
        <w:t xml:space="preserve">Beverages bought 450,000 liters in June but used 437,000, so the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differ by $260.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consumed   ·   conventions</w:t>
            </w:r>
          </w:p>
        </w:tc>
      </w:tr>
    </w:tbl>
    <w:p/>
    <w:p>
      <w:pPr>
        <w:spacing w:before="44" w:after="10"/>
      </w:pPr>
      <w:r>
        <w:rPr>
          <w:b/>
          <w:bCs/>
          <w:color w:val="353A7C"/>
          <w:sz w:val="18"/>
          <w:szCs w:val="18"/>
        </w:rPr>
        <w:t xml:space="preserve">The price variance at purchase and at usage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Liters bought in June   ·   direct material usage variance</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8–11</w:t>
      </w:r>
    </w:p>
    <w:p>
      <w:pPr>
        <w:spacing w:before="20" w:after="20" w:line="360" w:lineRule="auto"/>
        <w:ind w:left="200"/>
      </w:pPr>
      <w:r>
        <w:rPr>
          <w:sz w:val="19"/>
          <w:szCs w:val="19"/>
        </w:rPr>
        <w:t xml:space="preserve">Measuring at purchase reports the variance earlier, which helps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act in time, and values the stock 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Measuring at usage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variance to the period in which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was consumed. </w:t>
      </w:r>
      <w:r>
        <w:rPr>
          <w:sz w:val="19"/>
          <w:szCs w:val="19"/>
        </w:rPr>
        <w:t xml:space="preserve">The exam usually measures at purchase when it gives the quantity bought; otherwise use the quantity used.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purchasing   ·   Together   ·   material   ·   matches   ·   standard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quantity?</w:t>
            </w:r>
          </w:p>
        </w:tc>
      </w:tr>
    </w:tbl>
    <w:p/>
    <w:p>
      <w:pPr>
        <w:spacing w:before="44" w:after="14"/>
      </w:pPr>
      <w:r>
        <w:rPr>
          <w:b/>
          <w:bCs/>
          <w:color w:val="353A7C"/>
          <w:sz w:val="18"/>
          <w:szCs w:val="18"/>
        </w:rPr>
        <w:t xml:space="preserve">Summary 4</w:t>
      </w:r>
      <w:r>
        <w:rPr>
          <w:color w:val="6B7280"/>
          <w:sz w:val="16"/>
          <w:szCs w:val="16"/>
        </w:rPr>
        <w:t xml:space="preserve">      gaps 12–14</w:t>
      </w:r>
    </w:p>
    <w:p>
      <w:pPr>
        <w:spacing w:before="20" w:after="20" w:line="360" w:lineRule="auto"/>
        <w:ind w:left="200"/>
      </w:pPr>
      <w:r>
        <w:rPr>
          <w:sz w:val="19"/>
          <w:szCs w:val="19"/>
        </w:rPr>
        <w:t xml:space="preserve">The price variance always uses an actual quantity,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or used; the usage variance always uses the standard price. </w:t>
      </w:r>
      <w:r>
        <w:rPr>
          <w:sz w:val="19"/>
          <w:szCs w:val="19"/>
        </w:rPr>
        <w:t xml:space="preserve">Using the standard quantity for the price variance, or the actual price for the usage variance,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part of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double-counts   ·   difference   ·   usually   ·   bought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5"/>
        <w:gridCol w:w="46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7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75"/>
            <w:tcMar>
              <w:top w:type="dxa" w:w="50"/>
              <w:left w:type="dxa" w:w="110"/>
              <w:bottom w:type="dxa" w:w="50"/>
              <w:right w:type="dxa" w:w="110"/>
            </w:tcMar>
          </w:tcPr>
          <w:p>
            <w:pPr>
              <w:spacing w:before="26" w:after="26"/>
            </w:pPr>
            <w:r>
              <w:rPr>
                <w:color w:val="232733"/>
                <w:sz w:val="16"/>
                <w:szCs w:val="16"/>
              </w:rPr>
              <w:t xml:space="preserve">direct material price variance</w:t>
            </w:r>
          </w:p>
        </w:tc>
        <w:tc>
          <w:tcPr>
            <w:tcW w:type="pct" w:w="2425"/>
            <w:tcMar>
              <w:top w:type="dxa" w:w="50"/>
              <w:left w:type="dxa" w:w="110"/>
              <w:bottom w:type="dxa" w:w="50"/>
              <w:right w:type="dxa" w:w="110"/>
            </w:tcMar>
          </w:tcPr>
          <w:p>
            <w:pPr>
              <w:spacing w:before="26" w:after="26"/>
            </w:pPr>
            <w:r>
              <w:rPr>
                <w:color w:val="232733"/>
                <w:sz w:val="16"/>
                <w:szCs w:val="16"/>
              </w:rPr>
              <w:t xml:space="preserve">انحراف سعر المواد المباشرة</w:t>
            </w:r>
          </w:p>
        </w:tc>
      </w:tr>
      <w:tr>
        <w:tc>
          <w:tcPr>
            <w:tcW w:type="pct" w:w="2575"/>
            <w:shd w:fill="FBFAF6" w:val="clear"/>
            <w:tcMar>
              <w:top w:type="dxa" w:w="50"/>
              <w:left w:type="dxa" w:w="110"/>
              <w:bottom w:type="dxa" w:w="50"/>
              <w:right w:type="dxa" w:w="110"/>
            </w:tcMar>
          </w:tcPr>
          <w:p>
            <w:pPr>
              <w:spacing w:before="26" w:after="26"/>
            </w:pPr>
            <w:r>
              <w:rPr>
                <w:color w:val="232733"/>
                <w:sz w:val="16"/>
                <w:szCs w:val="16"/>
              </w:rPr>
              <w:t xml:space="preserve">direct material usage variance</w:t>
            </w:r>
          </w:p>
        </w:tc>
        <w:tc>
          <w:tcPr>
            <w:tcW w:type="pct" w:w="2425"/>
            <w:shd w:fill="FBFAF6" w:val="clear"/>
            <w:tcMar>
              <w:top w:type="dxa" w:w="50"/>
              <w:left w:type="dxa" w:w="110"/>
              <w:bottom w:type="dxa" w:w="50"/>
              <w:right w:type="dxa" w:w="110"/>
            </w:tcMar>
          </w:tcPr>
          <w:p>
            <w:pPr>
              <w:spacing w:before="26" w:after="26"/>
            </w:pPr>
            <w:r>
              <w:rPr>
                <w:color w:val="232733"/>
                <w:sz w:val="16"/>
                <w:szCs w:val="16"/>
              </w:rPr>
              <w:t xml:space="preserve">انحراف استخدام المواد المباشرة</w:t>
            </w:r>
          </w:p>
        </w:tc>
      </w:tr>
    </w:tbl>
    <w:p/>
    <w:p>
      <w:pPr>
        <w:sectPr>
          <w:headerReference w:type="default" r:id="rIdHdr1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Direct material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liters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(0.92 − 0.90) × 437,000 = 8,740 U</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(437,000 − 432,000) × 0.90 = 4,500 U</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variance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bought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conventions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double-counts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Liters bought in June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Price: ($0.92 − $0.90) × 437,000 liters = $8,740 unfavorable. Usage: (437,000 − 432,000) × $0.90 = $4,500 unfavorable. Together $13,240, the figure.</w:t>
      </w:r>
    </w:p>
    <w:p>
      <w:pPr>
        <w:spacing w:before="20" w:after="20"/>
        <w:ind w:left="240" w:hanging="240"/>
      </w:pPr>
      <w:r>
        <w:rPr>
          <w:b/>
          <w:bCs/>
          <w:color w:val="353A7C"/>
          <w:sz w:val="15"/>
          <w:szCs w:val="15"/>
        </w:rPr>
        <w:t xml:space="preserve">Summary 2   </w:t>
      </w:r>
      <w:r>
        <w:rPr>
          <w:color w:val="6B7280"/>
          <w:sz w:val="15"/>
          <w:szCs w:val="15"/>
        </w:rPr>
        <w:t xml:space="preserve">The price variance can be measured when the material is bought or when it is used. Beverages bought 450,000 liters in June but used 437,000, so the two conventions differ by $260.</w:t>
      </w:r>
    </w:p>
    <w:p>
      <w:pPr>
        <w:spacing w:before="20" w:after="20"/>
        <w:ind w:left="240" w:hanging="240"/>
      </w:pPr>
      <w:r>
        <w:rPr>
          <w:b/>
          <w:bCs/>
          <w:color w:val="353A7C"/>
          <w:sz w:val="15"/>
          <w:szCs w:val="15"/>
        </w:rPr>
        <w:t xml:space="preserve">Summary 3   </w:t>
      </w:r>
      <w:r>
        <w:rPr>
          <w:color w:val="6B7280"/>
          <w:sz w:val="15"/>
          <w:szCs w:val="15"/>
        </w:rPr>
        <w:t xml:space="preserve">Measuring at purchase reports the variance earlier, which helps purchasing act in time, and values the stock at standard. Measuring at usage matches the variance to the period in which the material was consumed. The exam usually measures at purchase when it gives the quantity bought; otherwise use the quantity used.</w:t>
      </w:r>
    </w:p>
    <w:p>
      <w:pPr>
        <w:spacing w:before="20" w:after="20"/>
        <w:ind w:left="240" w:hanging="240"/>
      </w:pPr>
      <w:r>
        <w:rPr>
          <w:b/>
          <w:bCs/>
          <w:color w:val="353A7C"/>
          <w:sz w:val="15"/>
          <w:szCs w:val="15"/>
        </w:rPr>
        <w:t xml:space="preserve">Summary 4   </w:t>
      </w:r>
      <w:r>
        <w:rPr>
          <w:color w:val="6B7280"/>
          <w:sz w:val="15"/>
          <w:szCs w:val="15"/>
        </w:rPr>
        <w:t xml:space="preserve">The price variance always uses an actual quantity, bought or used; the usage variance always uses the standard price. Using the standard quantity for the price variance, or the actual price for the usage variance, double-counts part of the difference.</w:t>
      </w:r>
    </w:p>
    <w:p>
      <w:pPr>
        <w:sectPr>
          <w:headerReference w:type="default" r:id="rIdHdr1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Direct labor variances</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Labor uses the same frame, with hours instead of liters and a wage rate instead of a price.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direct labor in June</w:t>
            </w:r>
          </w:p>
        </w:tc>
      </w:tr>
    </w:tbl>
    <w:p/>
    <w:p>
      <w:pPr>
        <w:spacing w:before="20" w:after="20" w:line="360" w:lineRule="auto"/>
        <w:ind w:left="200"/>
      </w:pPr>
      <w:r>
        <w:rPr>
          <w:sz w:val="19"/>
          <w:szCs w:val="19"/>
        </w:rPr>
        <w:t xml:space="preserve">Rate: ($12.10 − $12.00) × 3,680 hours = $368 unfavorable. Efficiency: (3,680 − 3,600) × $12.00 = $960 unfavorable.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direct labor variances for June</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Direct labor, June 2028</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tcMar>
              <w:top w:type="dxa" w:w="50"/>
              <w:left w:type="dxa" w:w="110"/>
              <w:bottom w:type="dxa" w:w="50"/>
              <w:right w:type="dxa" w:w="110"/>
            </w:tcMar>
          </w:tcPr>
          <w:p>
            <w:pPr>
              <w:spacing w:before="28" w:after="28"/>
            </w:pPr>
            <w:r>
              <w:rPr>
                <w:sz w:val="15"/>
                <w:szCs w:val="15"/>
              </w:rPr>
              <w:t xml:space="preserve">Cases produced</w:t>
            </w:r>
          </w:p>
        </w:tc>
        <w:tc>
          <w:tcPr>
            <w:tcW w:type="pct" w:w="2600"/>
            <w:tcMar>
              <w:top w:type="dxa" w:w="50"/>
              <w:left w:type="dxa" w:w="110"/>
              <w:bottom w:type="dxa" w:w="50"/>
              <w:right w:type="dxa" w:w="110"/>
            </w:tcMar>
          </w:tcPr>
          <w:p>
            <w:pPr>
              <w:spacing w:before="28" w:after="28"/>
            </w:pPr>
            <w:r>
              <w:rPr>
                <w:sz w:val="15"/>
                <w:szCs w:val="15"/>
              </w:rPr>
              <w:t xml:space="preserve">72,000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600"/>
            <w:shd w:fill="FBFAF6" w:val="clear"/>
            <w:tcMar>
              <w:top w:type="dxa" w:w="50"/>
              <w:left w:type="dxa" w:w="110"/>
              <w:bottom w:type="dxa" w:w="50"/>
              <w:right w:type="dxa" w:w="110"/>
            </w:tcMar>
          </w:tcPr>
          <w:p>
            <w:pPr>
              <w:spacing w:before="28" w:after="28"/>
            </w:pPr>
            <w:r>
              <w:rPr>
                <w:sz w:val="15"/>
                <w:szCs w:val="15"/>
              </w:rPr>
              <w:t xml:space="preserve">3,600</w:t>
            </w:r>
          </w:p>
        </w:tc>
      </w:tr>
      <w:tr>
        <w:tc>
          <w:tcPr>
            <w:tcW w:type="pct" w:w="2400"/>
            <w:tcMar>
              <w:top w:type="dxa" w:w="50"/>
              <w:left w:type="dxa" w:w="110"/>
              <w:bottom w:type="dxa" w:w="50"/>
              <w:right w:type="dxa" w:w="110"/>
            </w:tcMar>
          </w:tcPr>
          <w:p>
            <w:pPr>
              <w:spacing w:before="28" w:after="28"/>
            </w:pPr>
            <w:r>
              <w:rPr>
                <w:sz w:val="15"/>
                <w:szCs w:val="15"/>
              </w:rPr>
              <w:t xml:space="preserve">Actual hours worked</w:t>
            </w:r>
          </w:p>
        </w:tc>
        <w:tc>
          <w:tcPr>
            <w:tcW w:type="pct" w:w="2600"/>
            <w:tcMar>
              <w:top w:type="dxa" w:w="50"/>
              <w:left w:type="dxa" w:w="110"/>
              <w:bottom w:type="dxa" w:w="50"/>
              <w:right w:type="dxa" w:w="110"/>
            </w:tcMar>
          </w:tcPr>
          <w:p>
            <w:pPr>
              <w:spacing w:before="28" w:after="28"/>
            </w:pPr>
            <w:r>
              <w:rPr>
                <w:sz w:val="15"/>
                <w:szCs w:val="15"/>
              </w:rPr>
              <w:t xml:space="preserve">3,680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Standard rate an hour</w:t>
            </w:r>
          </w:p>
        </w:tc>
        <w:tc>
          <w:tcPr>
            <w:tcW w:type="pct" w:w="2600"/>
            <w:shd w:fill="FBFAF6" w:val="clear"/>
            <w:tcMar>
              <w:top w:type="dxa" w:w="50"/>
              <w:left w:type="dxa" w:w="110"/>
              <w:bottom w:type="dxa" w:w="50"/>
              <w:right w:type="dxa" w:w="110"/>
            </w:tcMar>
          </w:tcPr>
          <w:p>
            <w:pPr>
              <w:spacing w:before="28" w:after="28"/>
            </w:pPr>
            <w:r>
              <w:rPr>
                <w:sz w:val="15"/>
                <w:szCs w:val="15"/>
              </w:rPr>
              <w:t xml:space="preserve">$12.00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600"/>
            <w:tcMar>
              <w:top w:type="dxa" w:w="50"/>
              <w:left w:type="dxa" w:w="110"/>
              <w:bottom w:type="dxa" w:w="50"/>
              <w:right w:type="dxa" w:w="110"/>
            </w:tcMar>
          </w:tcPr>
          <w:p>
            <w:pPr>
              <w:spacing w:before="28" w:after="28"/>
            </w:pPr>
            <w:r>
              <w:rPr>
                <w:sz w:val="15"/>
                <w:szCs w:val="15"/>
              </w:rPr>
              <w:t xml:space="preserve">$12.10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600"/>
            <w:shd w:fill="FBFAF6" w:val="clear"/>
            <w:tcMar>
              <w:top w:type="dxa" w:w="50"/>
              <w:left w:type="dxa" w:w="110"/>
              <w:bottom w:type="dxa" w:w="50"/>
              <w:right w:type="dxa" w:w="110"/>
            </w:tcMar>
          </w:tcPr>
          <w:p>
            <w:pPr>
              <w:spacing w:before="28" w:after="28"/>
            </w:pPr>
            <w:r>
              <w:rPr>
                <w:sz w:val="15"/>
                <w:szCs w:val="15"/>
              </w:rPr>
              <w:t xml:space="preserve">(12.10 − 12.00) × 3,680 = 368 U</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600"/>
            <w:tcMar>
              <w:top w:type="dxa" w:w="50"/>
              <w:left w:type="dxa" w:w="110"/>
              <w:bottom w:type="dxa" w:w="50"/>
              <w:right w:type="dxa" w:w="110"/>
            </w:tcMar>
          </w:tcPr>
          <w:p>
            <w:pPr>
              <w:spacing w:before="28" w:after="28"/>
            </w:pPr>
            <w:r>
              <w:rPr>
                <w:sz w:val="15"/>
                <w:szCs w:val="15"/>
              </w:rPr>
              <w:t xml:space="preserve">(3,680 − 3,600) × 12.00 = 960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rate an hour   ·   Actual hours worked   ·   Efficiency variance   ·   Standard hours allowed (0.050 a case)   ·   Rate variance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labor variances</w:t>
            </w:r>
          </w:p>
        </w:tc>
      </w:tr>
    </w:tbl>
    <w:p/>
    <w:p>
      <w:pPr>
        <w:spacing w:before="20" w:after="20" w:line="360" w:lineRule="auto"/>
        <w:ind w:left="200"/>
      </w:pPr>
      <w:r>
        <w:rPr>
          <w:sz w:val="19"/>
          <w:szCs w:val="19"/>
        </w:rPr>
        <w:t xml:space="preserve">Complete the blank rows, then do the same for the Tahini division.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67"/>
        <w:gridCol w:w="29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sesame and labor in the Tahini division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Tahini &amp; Spreads, same month</w:t>
            </w:r>
          </w:p>
        </w:tc>
        <w:tc>
          <w:tcPr>
            <w:tcW w:type="pct" w:w="1285"/>
            <w:shd w:fill="353A7C" w:val="clear"/>
            <w:tcMar>
              <w:top w:type="dxa" w:w="50"/>
              <w:left w:type="dxa" w:w="110"/>
              <w:bottom w:type="dxa" w:w="50"/>
              <w:right w:type="dxa" w:w="110"/>
            </w:tcMar>
          </w:tcPr>
          <w:p>
            <w:pPr>
              <w:spacing w:before="30" w:after="30"/>
            </w:pPr>
            <w:r>
              <w:rPr>
                <w:b/>
                <w:bCs/>
                <w:color w:val="FFFFFF"/>
                <w:sz w:val="15"/>
                <w:szCs w:val="15"/>
              </w:rPr>
              <w:t xml:space="preserve">Standard</w:t>
            </w:r>
          </w:p>
        </w:tc>
        <w:tc>
          <w:tcPr>
            <w:tcW w:type="pct" w:w="1515"/>
            <w:shd w:fill="353A7C" w:val="clear"/>
            <w:tcMar>
              <w:top w:type="dxa" w:w="50"/>
              <w:left w:type="dxa" w:w="110"/>
              <w:bottom w:type="dxa" w:w="50"/>
              <w:right w:type="dxa" w:w="110"/>
            </w:tcMar>
          </w:tcPr>
          <w:p>
            <w:pPr>
              <w:spacing w:before="30" w:after="30"/>
            </w:pPr>
            <w:r>
              <w:rPr>
                <w:b/>
                <w:bCs/>
                <w:color w:val="FFFFFF"/>
                <w:sz w:val="15"/>
                <w:szCs w:val="15"/>
              </w:rPr>
              <w:t xml:space="preserve">Actual</w:t>
            </w:r>
          </w:p>
        </w:tc>
      </w:tr>
      <w:tr>
        <w:tc>
          <w:tcPr>
            <w:tcW w:type="pct" w:w="2200"/>
            <w:tcMar>
              <w:top w:type="dxa" w:w="50"/>
              <w:left w:type="dxa" w:w="110"/>
              <w:bottom w:type="dxa" w:w="50"/>
              <w:right w:type="dxa" w:w="110"/>
            </w:tcMar>
          </w:tcPr>
          <w:p>
            <w:pPr>
              <w:spacing w:before="28" w:after="28"/>
            </w:pPr>
            <w:r>
              <w:rPr>
                <w:sz w:val="15"/>
                <w:szCs w:val="15"/>
              </w:rPr>
              <w:t xml:space="preserve">Jars produced</w:t>
            </w:r>
          </w:p>
        </w:tc>
        <w:tc>
          <w:tcPr>
            <w:tcW w:type="pct" w:w="1285"/>
            <w:tcMar>
              <w:top w:type="dxa" w:w="50"/>
              <w:left w:type="dxa" w:w="110"/>
              <w:bottom w:type="dxa" w:w="50"/>
              <w:right w:type="dxa" w:w="110"/>
            </w:tcMar>
          </w:tcPr>
          <w:p>
            <w:pPr>
              <w:spacing w:before="28" w:after="28"/>
            </w:pPr>
            <w:r>
              <w:rPr>
                <w:sz w:val="15"/>
                <w:szCs w:val="15"/>
              </w:rPr>
              <w:t xml:space="preserve">110,000</w:t>
            </w:r>
          </w:p>
        </w:tc>
        <w:tc>
          <w:tcPr>
            <w:tcW w:type="pct" w:w="1515"/>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Sesame: standard 0.50 kg at $2.50</w:t>
            </w:r>
          </w:p>
        </w:tc>
        <w:tc>
          <w:tcPr>
            <w:tcW w:type="pct" w:w="1285"/>
            <w:shd w:fill="FBFAF6" w:val="clear"/>
            <w:tcMar>
              <w:top w:type="dxa" w:w="50"/>
              <w:left w:type="dxa" w:w="110"/>
              <w:bottom w:type="dxa" w:w="50"/>
              <w:right w:type="dxa" w:w="110"/>
            </w:tcMar>
          </w:tcPr>
          <w:p>
            <w:pPr>
              <w:spacing w:before="28" w:after="28"/>
            </w:pPr>
            <w:r>
              <w:rPr>
                <w:sz w:val="15"/>
                <w:szCs w:val="15"/>
              </w:rPr>
              <w:t xml:space="preserve">55,000 kg allowed</w:t>
            </w:r>
          </w:p>
        </w:tc>
        <w:tc>
          <w:tcPr>
            <w:tcW w:type="pct" w:w="1515"/>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200"/>
            <w:tcMar>
              <w:top w:type="dxa" w:w="50"/>
              <w:left w:type="dxa" w:w="110"/>
              <w:bottom w:type="dxa" w:w="50"/>
              <w:right w:type="dxa" w:w="110"/>
            </w:tcMar>
          </w:tcPr>
          <w:p>
            <w:pPr>
              <w:spacing w:before="28" w:after="28"/>
            </w:pPr>
            <w:r>
              <w:rPr>
                <w:sz w:val="15"/>
                <w:szCs w:val="15"/>
              </w:rPr>
              <w:t xml:space="preserve">Sesame price variance</w:t>
            </w:r>
          </w:p>
        </w:tc>
        <w:tc>
          <w:tcPr>
            <w:tcW w:type="pct" w:w="1285"/>
            <w:tcMar>
              <w:top w:type="dxa" w:w="50"/>
              <w:left w:type="dxa" w:w="110"/>
              <w:bottom w:type="dxa" w:w="50"/>
              <w:right w:type="dxa" w:w="110"/>
            </w:tcMar>
          </w:tcPr>
          <w:p>
            <w:pPr>
              <w:spacing w:before="28" w:after="28"/>
            </w:pPr>
            <w:r>
              <w:rPr>
                <w:sz w:val="15"/>
                <w:szCs w:val="15"/>
              </w:rPr>
              <w:t xml:space="preserve">________</w:t>
            </w:r>
          </w:p>
        </w:tc>
        <w:tc>
          <w:tcPr>
            <w:tcW w:type="pct" w:w="1515"/>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Sesame usage variance</w:t>
            </w:r>
          </w:p>
        </w:tc>
        <w:tc>
          <w:tcPr>
            <w:tcW w:type="pct" w:w="1285"/>
            <w:shd w:fill="FBFAF6" w:val="clear"/>
            <w:tcMar>
              <w:top w:type="dxa" w:w="50"/>
              <w:left w:type="dxa" w:w="110"/>
              <w:bottom w:type="dxa" w:w="50"/>
              <w:right w:type="dxa" w:w="110"/>
            </w:tcMar>
          </w:tcPr>
          <w:p>
            <w:pPr>
              <w:spacing w:before="28" w:after="28"/>
            </w:pPr>
            <w:r>
              <w:rPr>
                <w:sz w:val="15"/>
                <w:szCs w:val="15"/>
              </w:rPr>
              <w:t xml:space="preserve">________</w:t>
            </w:r>
          </w:p>
        </w:tc>
        <w:tc>
          <w:tcPr>
            <w:tcW w:type="pct" w:w="1515"/>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Labor: standard 0.012 h at $15.00</w:t>
            </w:r>
          </w:p>
        </w:tc>
        <w:tc>
          <w:tcPr>
            <w:tcW w:type="pct" w:w="1285"/>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515"/>
            <w:tcMar>
              <w:top w:type="dxa" w:w="50"/>
              <w:left w:type="dxa" w:w="110"/>
              <w:bottom w:type="dxa" w:w="50"/>
              <w:right w:type="dxa" w:w="110"/>
            </w:tcMar>
          </w:tcPr>
          <w:p>
            <w:pPr>
              <w:spacing w:before="28" w:after="28"/>
            </w:pPr>
            <w:r>
              <w:rPr>
                <w:sz w:val="15"/>
                <w:szCs w:val="15"/>
              </w:rPr>
              <w:t xml:space="preserve">actual 1,350 h at $15.20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Labor rate variance</w:t>
            </w:r>
          </w:p>
        </w:tc>
        <w:tc>
          <w:tcPr>
            <w:tcW w:type="pct" w:w="1285"/>
            <w:shd w:fill="FBFAF6" w:val="clear"/>
            <w:tcMar>
              <w:top w:type="dxa" w:w="50"/>
              <w:left w:type="dxa" w:w="110"/>
              <w:bottom w:type="dxa" w:w="50"/>
              <w:right w:type="dxa" w:w="110"/>
            </w:tcMar>
          </w:tcPr>
          <w:p>
            <w:pPr>
              <w:spacing w:before="28" w:after="28"/>
            </w:pPr>
            <w:r>
              <w:rPr>
                <w:sz w:val="15"/>
                <w:szCs w:val="15"/>
              </w:rPr>
              <w:t xml:space="preserve">________</w:t>
            </w:r>
          </w:p>
        </w:tc>
        <w:tc>
          <w:tcPr>
            <w:tcW w:type="pct" w:w="1515"/>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Labor efficiency variance</w:t>
            </w:r>
          </w:p>
        </w:tc>
        <w:tc>
          <w:tcPr>
            <w:tcW w:type="pct" w:w="1285"/>
            <w:tcMar>
              <w:top w:type="dxa" w:w="50"/>
              <w:left w:type="dxa" w:w="110"/>
              <w:bottom w:type="dxa" w:w="50"/>
              <w:right w:type="dxa" w:w="110"/>
            </w:tcMar>
          </w:tcPr>
          <w:p>
            <w:pPr>
              <w:spacing w:before="28" w:after="28"/>
            </w:pPr>
            <w:r>
              <w:rPr>
                <w:sz w:val="15"/>
                <w:szCs w:val="15"/>
              </w:rPr>
              <w:t xml:space="preserve">________</w:t>
            </w:r>
          </w:p>
        </w:tc>
        <w:tc>
          <w:tcPr>
            <w:tcW w:type="pct" w:w="1515"/>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56,200 kg at $2.45   ·   actual 1,350 h at $15.20   ·   1,320 h allowed</w:t>
            </w:r>
          </w:p>
        </w:tc>
      </w:tr>
    </w:tbl>
    <w:p/>
    <w:p>
      <w:pPr>
        <w:spacing w:before="44" w:after="14"/>
      </w:pPr>
      <w:r>
        <w:rPr>
          <w:b/>
          <w:bCs/>
          <w:color w:val="353A7C"/>
          <w:sz w:val="18"/>
          <w:szCs w:val="18"/>
        </w:rPr>
        <w:t xml:space="preserve">Summary 1</w:t>
      </w:r>
      <w:r>
        <w:rPr>
          <w:color w:val="6B7280"/>
          <w:sz w:val="16"/>
          <w:szCs w:val="16"/>
        </w:rPr>
        <w:t xml:space="preserve">      gaps 7–8</w:t>
      </w:r>
    </w:p>
    <w:p>
      <w:pPr>
        <w:spacing w:before="20" w:after="20" w:line="360" w:lineRule="auto"/>
        <w:ind w:left="200"/>
      </w:pPr>
      <w:r>
        <w:rPr>
          <w:sz w:val="19"/>
          <w:szCs w:val="19"/>
        </w:rPr>
        <w:t xml:space="preserve">The Tahini figures show a pattern worth noticing: the sesame price variance is favorable while the usage variance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Section 12.5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why the two often move together.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explains   ·   unfavorable   ·   pattern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direct labor rate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معدل أجر العمل المباشر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direct labor efficiency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كفاءة العمل المباشر</w:t>
            </w:r>
          </w:p>
        </w:tc>
      </w:tr>
    </w:tbl>
    <w:p/>
    <w:p>
      <w:pPr>
        <w:sectPr>
          <w:headerReference w:type="default" r:id="rIdHdr1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Direct labor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 hours allowed (0.050 a case)</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actual 56,200 kg at $2.45</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Actual rate an hour</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1,320 h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Rate variance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Efficiency variance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explains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Tahini figures show a pattern worth noticing: the sesame price variance is favorable while the usage variance is unfavorable. Section 12.5 explains why the two often move together.</w:t>
      </w:r>
    </w:p>
    <w:p>
      <w:pPr>
        <w:sectPr>
          <w:headerReference w:type="default" r:id="rIdHdr1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Responsibility and linked variances</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variance is useful only if someone can act on it.</w:t>
      </w:r>
    </w:p>
    <w:p>
      <w:pPr>
        <w:spacing w:before="44" w:after="10"/>
      </w:pPr>
      <w:r>
        <w:rPr>
          <w:b/>
          <w:bCs/>
          <w:color w:val="353A7C"/>
          <w:sz w:val="18"/>
          <w:szCs w:val="18"/>
        </w:rPr>
        <w:t xml:space="preserve">Who owns each variance, and why it arises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 efficiency   ·   Material usage</w:t>
            </w:r>
          </w:p>
        </w:tc>
      </w:tr>
    </w:tbl>
    <w:p/>
    <w:p>
      <w:pPr>
        <w:spacing w:before="44" w:after="14"/>
      </w:pPr>
      <w:r>
        <w:rPr>
          <w:b/>
          <w:bCs/>
          <w:color w:val="353A7C"/>
          <w:sz w:val="18"/>
          <w:szCs w:val="18"/>
        </w:rPr>
        <w:t xml:space="preserve">Summary 1</w:t>
      </w:r>
      <w:r>
        <w:rPr>
          <w:color w:val="6B7280"/>
          <w:sz w:val="16"/>
          <w:szCs w:val="16"/>
        </w:rPr>
        <w:t xml:space="preserve">      gaps 2–3</w:t>
      </w:r>
    </w:p>
    <w:p>
      <w:pPr>
        <w:spacing w:before="20" w:after="20" w:line="360" w:lineRule="auto"/>
        <w:ind w:left="200"/>
      </w:pPr>
      <w:r>
        <w:rPr>
          <w:sz w:val="19"/>
          <w:szCs w:val="19"/>
        </w:rPr>
        <w:t xml:space="preserve">Ownership is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point, not a rule. </w:t>
      </w:r>
      <w:r>
        <w:rPr>
          <w:sz w:val="19"/>
          <w:szCs w:val="19"/>
        </w:rPr>
        <w:t xml:space="preserve">If purchasing buys cheaper,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concentrate, the price variance is favorable and the usage variance unfavorable, and the plant manager is not to blame.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someone   ·   lower-grade   ·   starting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Decisions that move two variances at once</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Decision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First effect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Likely second effect</w:t>
            </w:r>
          </w:p>
        </w:tc>
      </w:tr>
      <w:tr>
        <w:tc>
          <w:tcPr>
            <w:tcW w:type="pct" w:w="2042"/>
            <w:tcMar>
              <w:top w:type="dxa" w:w="50"/>
              <w:left w:type="dxa" w:w="110"/>
              <w:bottom w:type="dxa" w:w="50"/>
              <w:right w:type="dxa" w:w="110"/>
            </w:tcMar>
          </w:tcPr>
          <w:p>
            <w:pPr>
              <w:spacing w:before="28" w:after="28"/>
            </w:pPr>
            <w:r>
              <w:rPr>
                <w:sz w:val="15"/>
                <w:szCs w:val="15"/>
              </w:rPr>
              <w:t xml:space="preserve">Buying cheaper, lower-grade concentrate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tcMar>
              <w:top w:type="dxa" w:w="50"/>
              <w:left w:type="dxa" w:w="110"/>
              <w:bottom w:type="dxa" w:w="50"/>
              <w:right w:type="dxa" w:w="110"/>
            </w:tcMar>
          </w:tcPr>
          <w:p>
            <w:pPr>
              <w:spacing w:before="28" w:after="28"/>
            </w:pPr>
            <w:r>
              <w:rPr>
                <w:sz w:val="15"/>
                <w:szCs w:val="15"/>
              </w:rPr>
              <w:t xml:space="preserve">Usage unfavorable: more spillage and rework</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Using less-skilled operators</w:t>
            </w:r>
          </w:p>
        </w:tc>
        <w:tc>
          <w:tcPr>
            <w:tcW w:type="pct" w:w="758"/>
            <w:shd w:fill="FBFAF6" w:val="clear"/>
            <w:tcMar>
              <w:top w:type="dxa" w:w="50"/>
              <w:left w:type="dxa" w:w="110"/>
              <w:bottom w:type="dxa" w:w="50"/>
              <w:right w:type="dxa" w:w="110"/>
            </w:tcMar>
          </w:tcPr>
          <w:p>
            <w:pPr>
              <w:spacing w:before="28" w:after="28"/>
            </w:pPr>
            <w:r>
              <w:rPr>
                <w:sz w:val="15"/>
                <w:szCs w:val="15"/>
              </w:rPr>
              <w:t xml:space="preserve">Rate favorable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more hours needed</w:t>
            </w:r>
          </w:p>
        </w:tc>
      </w:tr>
      <w:tr>
        <w:tc>
          <w:tcPr>
            <w:tcW w:type="pct" w:w="2042"/>
            <w:tcMar>
              <w:top w:type="dxa" w:w="50"/>
              <w:left w:type="dxa" w:w="110"/>
              <w:bottom w:type="dxa" w:w="50"/>
              <w:right w:type="dxa" w:w="110"/>
            </w:tcMar>
          </w:tcPr>
          <w:p>
            <w:pPr>
              <w:spacing w:before="28" w:after="28"/>
            </w:pPr>
            <w:r>
              <w:rPr>
                <w:sz w:val="15"/>
                <w:szCs w:val="15"/>
              </w:rPr>
              <w:t xml:space="preserve">Rushing a delivery by air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tcMar>
              <w:top w:type="dxa" w:w="50"/>
              <w:left w:type="dxa" w:w="110"/>
              <w:bottom w:type="dxa" w:w="50"/>
              <w:right w:type="dxa" w:w="110"/>
            </w:tcMar>
          </w:tcPr>
          <w:p>
            <w:pPr>
              <w:spacing w:before="28" w:after="28"/>
            </w:pPr>
            <w:r>
              <w:rPr>
                <w:sz w:val="15"/>
                <w:szCs w:val="15"/>
              </w:rPr>
              <w:t xml:space="preserve">Usage unchanged, but the plant keeps running</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Overtime to meet the summer peak</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200"/>
            <w:shd w:fill="FBFAF6" w:val="clear"/>
            <w:tcMar>
              <w:top w:type="dxa" w:w="50"/>
              <w:left w:type="dxa" w:w="110"/>
              <w:bottom w:type="dxa" w:w="50"/>
              <w:right w:type="dxa" w:w="110"/>
            </w:tcMar>
          </w:tcPr>
          <w:p>
            <w:pPr>
              <w:spacing w:before="28" w:after="28"/>
            </w:pPr>
            <w:r>
              <w:rPr>
                <w:sz w:val="15"/>
                <w:szCs w:val="15"/>
              </w:rPr>
              <w:t xml:space="preserve">Efficiency may improve: experienced staff work the extra hours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unfavorable   ·   Efficiency unfavorable   ·   Rate unfavorable   ·   Rate favorable   ·   Price favorable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Read the pair, not the single variance</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A favorable price variance beside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usage variance usually points to one decision, not two separate results. </w:t>
      </w:r>
      <w:r>
        <w:rPr>
          <w:sz w:val="19"/>
          <w:szCs w:val="19"/>
        </w:rPr>
        <w:t xml:space="preserve">Judging either one alone gives the wrong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Judging   ·   conclusion   ·   unfavorable</w:t>
            </w:r>
          </w:p>
        </w:tc>
      </w:tr>
    </w:tbl>
    <w:p/>
    <w:p>
      <w:pPr>
        <w:sectPr>
          <w:headerReference w:type="default" r:id="rIdHdr1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Responsibility and linked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 usage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Price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starting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Rate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lower-grade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Price favorable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conclusion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Efficiency unfavorable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Ownership is a starting point, not a rule. If purchasing buys cheaper, lower-grade concentrate, the price variance is favorable and the usage variance unfavorable, and the plant manager is not to blame.</w:t>
      </w:r>
    </w:p>
    <w:p>
      <w:pPr>
        <w:spacing w:before="20" w:after="20"/>
        <w:ind w:left="240" w:hanging="240"/>
      </w:pPr>
      <w:r>
        <w:rPr>
          <w:b/>
          <w:bCs/>
          <w:color w:val="353A7C"/>
          <w:sz w:val="15"/>
          <w:szCs w:val="15"/>
        </w:rPr>
        <w:t xml:space="preserve">Summary 2   </w:t>
      </w:r>
      <w:r>
        <w:rPr>
          <w:color w:val="6B7280"/>
          <w:sz w:val="15"/>
          <w:szCs w:val="15"/>
        </w:rPr>
        <w:t xml:space="preserve">A favorable price variance beside an unfavorable usage variance usually points to one decision, not two separate results. Judging either one alone gives the wrong conclusion.</w:t>
      </w:r>
    </w:p>
    <w:p>
      <w:pPr>
        <w:sectPr>
          <w:headerReference w:type="default" r:id="rIdHdr1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12.6  Extended Example 12A: the June input variance report</w:t>
            </w:r>
          </w:p>
          <w:p>
            <w:pPr>
              <w:spacing w:before="0" w:after="46"/>
            </w:pPr>
            <w:r>
              <w:rPr>
                <w:color w:val="E8EAF6"/>
                <w:sz w:val="16"/>
                <w:szCs w:val="16"/>
              </w:rPr>
              <w:t xml:space="preserve">Chapter 12 · section 12.6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puts the four variances into the report the division sends to head office.</w:t>
      </w:r>
    </w:p>
    <w:p>
      <w:pPr>
        <w:spacing w:before="44" w:after="10"/>
      </w:pPr>
      <w:r>
        <w:rPr>
          <w:b/>
          <w:bCs/>
          <w:color w:val="353A7C"/>
          <w:sz w:val="18"/>
          <w:szCs w:val="18"/>
        </w:rPr>
        <w:t xml:space="preserve">Extended Example: the June input variance report</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Concentrate usage   ·   Concentrate price</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 price variance   ·   Total bottle variance   ·   Labor rate variance   ·   Labor efficiency variance</w:t>
            </w:r>
          </w:p>
        </w:tc>
      </w:tr>
    </w:tbl>
    <w:p/>
    <w:p>
      <w:pPr>
        <w:spacing w:before="44" w:after="14"/>
      </w:pPr>
      <w:r>
        <w:rPr>
          <w:b/>
          <w:bCs/>
          <w:color w:val="353A7C"/>
          <w:sz w:val="18"/>
          <w:szCs w:val="18"/>
        </w:rPr>
        <w:t xml:space="preserve">Summary 1</w:t>
      </w:r>
      <w:r>
        <w:rPr>
          <w:color w:val="6B7280"/>
          <w:sz w:val="16"/>
          <w:szCs w:val="16"/>
        </w:rPr>
        <w:t xml:space="preserve">      gaps 5–6</w:t>
      </w:r>
    </w:p>
    <w:p>
      <w:pPr>
        <w:spacing w:before="20" w:after="20" w:line="360" w:lineRule="auto"/>
        <w:ind w:left="200"/>
      </w:pPr>
      <w:r>
        <w:rPr>
          <w:sz w:val="19"/>
          <w:szCs w:val="19"/>
        </w:rPr>
        <w:t xml:space="preserve">Concentrate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report. </w:t>
      </w:r>
      <w:r>
        <w:rPr>
          <w:sz w:val="19"/>
          <w:szCs w:val="19"/>
        </w:rPr>
        <w:t xml:space="preserve">Its price variance is outside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control, but the usage variance and the labor efficiency variance share one cause: the long changeover identified.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dominates   ·   produced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Concentrate $8,740 + $4,500 = $13,240, the concentrate variance. Labor $368 + $960 = $1,328, the labor variance.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Expect actual quantity, actual price, standard quantity per unit, standard price and the output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standard quantity allowed first, then the price variance on the actual quantity and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variance at the standard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efficiency   ·   Calculate   ·   produced   ·   outside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Oils division: EVOO bottling, one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150,000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bottles a liter</w:t>
            </w:r>
          </w:p>
        </w:tc>
        <w:tc>
          <w:tcPr>
            <w:tcW w:type="pct" w:w="2400"/>
            <w:shd w:fill="FBFAF6" w:val="clear"/>
            <w:tcMar>
              <w:top w:type="dxa" w:w="50"/>
              <w:left w:type="dxa" w:w="110"/>
              <w:bottom w:type="dxa" w:w="50"/>
              <w:right w:type="dxa" w:w="110"/>
            </w:tcMar>
          </w:tcPr>
          <w:p>
            <w:pPr>
              <w:spacing w:before="28" w:after="28"/>
            </w:pPr>
            <w:r>
              <w:rPr>
                <w:sz w:val="15"/>
                <w:szCs w:val="15"/>
              </w:rPr>
              <w:t xml:space="preserve">150000 per 150,000 liters</w:t>
            </w:r>
          </w:p>
        </w:tc>
      </w:tr>
      <w:tr>
        <w:tc>
          <w:tcPr>
            <w:tcW w:type="pct" w:w="2600"/>
            <w:tcMar>
              <w:top w:type="dxa" w:w="50"/>
              <w:left w:type="dxa" w:w="110"/>
              <w:bottom w:type="dxa" w:w="50"/>
              <w:right w:type="dxa" w:w="110"/>
            </w:tcMar>
          </w:tcPr>
          <w:p>
            <w:pPr>
              <w:spacing w:before="28" w:after="28"/>
            </w:pPr>
            <w:r>
              <w:rPr>
                <w:sz w:val="15"/>
                <w:szCs w:val="15"/>
              </w:rPr>
              <w:t xml:space="preserve">Standard price a bottle</w:t>
            </w:r>
          </w:p>
        </w:tc>
        <w:tc>
          <w:tcPr>
            <w:tcW w:type="pct" w:w="2400"/>
            <w:tcMar>
              <w:top w:type="dxa" w:w="50"/>
              <w:left w:type="dxa" w:w="110"/>
              <w:bottom w:type="dxa" w:w="50"/>
              <w:right w:type="dxa" w:w="110"/>
            </w:tcMar>
          </w:tcPr>
          <w:p>
            <w:pPr>
              <w:spacing w:before="28" w:after="28"/>
            </w:pPr>
            <w:r>
              <w:rPr>
                <w:sz w:val="15"/>
                <w:szCs w:val="15"/>
              </w:rPr>
              <w:t xml:space="preserve">$1.50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152,000</w:t>
            </w:r>
          </w:p>
        </w:tc>
      </w:tr>
      <w:tr>
        <w:tc>
          <w:tcPr>
            <w:tcW w:type="pct" w:w="2600"/>
            <w:tcMar>
              <w:top w:type="dxa" w:w="50"/>
              <w:left w:type="dxa" w:w="110"/>
              <w:bottom w:type="dxa" w:w="50"/>
              <w:right w:type="dxa" w:w="110"/>
            </w:tcMar>
          </w:tcPr>
          <w:p>
            <w:pPr>
              <w:spacing w:before="28" w:after="28"/>
            </w:pPr>
            <w:r>
              <w:rPr>
                <w:sz w:val="15"/>
                <w:szCs w:val="15"/>
              </w:rPr>
              <w:t xml:space="preserve">Actual price a bottle</w:t>
            </w:r>
          </w:p>
        </w:tc>
        <w:tc>
          <w:tcPr>
            <w:tcW w:type="pct" w:w="2400"/>
            <w:tcMar>
              <w:top w:type="dxa" w:w="50"/>
              <w:left w:type="dxa" w:w="110"/>
              <w:bottom w:type="dxa" w:w="50"/>
              <w:right w:type="dxa" w:w="110"/>
            </w:tcMar>
          </w:tcPr>
          <w:p>
            <w:pPr>
              <w:spacing w:before="28" w:after="28"/>
            </w:pPr>
            <w:r>
              <w:rPr>
                <w:sz w:val="15"/>
                <w:szCs w:val="15"/>
              </w:rPr>
              <w:t xml:space="preserve">$1.47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Bottles bought in the month</w:t>
            </w:r>
          </w:p>
        </w:tc>
        <w:tc>
          <w:tcPr>
            <w:tcW w:type="pct" w:w="2400"/>
            <w:shd w:fill="FBFAF6" w:val="clear"/>
            <w:tcMar>
              <w:top w:type="dxa" w:w="50"/>
              <w:left w:type="dxa" w:w="110"/>
              <w:bottom w:type="dxa" w:w="50"/>
              <w:right w:type="dxa" w:w="110"/>
            </w:tcMar>
          </w:tcPr>
          <w:p>
            <w:pPr>
              <w:spacing w:before="28" w:after="28"/>
            </w:pPr>
            <w:r>
              <w:rPr>
                <w:sz w:val="15"/>
                <w:szCs w:val="15"/>
              </w:rPr>
              <w:t xml:space="preserve">160,000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0.075</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$12.00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tcMar>
              <w:top w:type="dxa" w:w="50"/>
              <w:left w:type="dxa" w:w="110"/>
              <w:bottom w:type="dxa" w:w="50"/>
              <w:right w:type="dxa" w:w="110"/>
            </w:tcMar>
          </w:tcPr>
          <w:p>
            <w:pPr>
              <w:spacing w:before="28" w:after="28"/>
            </w:pPr>
            <w:r>
              <w:rPr>
                <w:sz w:val="15"/>
                <w:szCs w:val="15"/>
              </w:rPr>
              <w:t xml:space="preserve">11,500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labor rate</w:t>
            </w:r>
          </w:p>
        </w:tc>
        <w:tc>
          <w:tcPr>
            <w:tcW w:type="pct" w:w="2400"/>
            <w:shd w:fill="FBFAF6" w:val="clear"/>
            <w:tcMar>
              <w:top w:type="dxa" w:w="50"/>
              <w:left w:type="dxa" w:w="110"/>
              <w:bottom w:type="dxa" w:w="50"/>
              <w:right w:type="dxa" w:w="110"/>
            </w:tcMar>
          </w:tcPr>
          <w:p>
            <w:pPr>
              <w:spacing w:before="28" w:after="28"/>
            </w:pPr>
            <w:r>
              <w:rPr>
                <w:sz w:val="15"/>
                <w:szCs w:val="15"/>
              </w:rPr>
              <w:t xml:space="preserve">$12.20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 usage variance   ·   Standard labor rate   ·   Standard labor hours a liter   ·   Actual hours worked   ·   Liters bottled   ·   Bottles actually used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Labor rate variance</w:t>
            </w:r>
          </w:p>
        </w:tc>
        <w:tc>
          <w:tcPr>
            <w:tcW w:type="pct" w:w="2600"/>
            <w:tcMar>
              <w:top w:type="dxa" w:w="50"/>
              <w:left w:type="dxa" w:w="110"/>
              <w:bottom w:type="dxa" w:w="50"/>
              <w:right w:type="dxa" w:w="110"/>
            </w:tcMar>
          </w:tcPr>
          <w:p>
            <w:pPr>
              <w:spacing w:before="28" w:after="28"/>
            </w:pPr>
            <w:r>
              <w:rPr>
                <w:sz w:val="15"/>
                <w:szCs w:val="15"/>
              </w:rPr>
              <w:t xml:space="preserve">($12.10 − $12.00) × 3,680 = $368 unfavorable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Labor efficiency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(3,680 − 3,600) × $12.00 = $960 unfavorable</w:t>
            </w:r>
          </w:p>
        </w:tc>
      </w:tr>
      <w:tr>
        <w:tc>
          <w:tcPr>
            <w:tcW w:type="pct" w:w="2400"/>
            <w:tcMar>
              <w:top w:type="dxa" w:w="50"/>
              <w:left w:type="dxa" w:w="110"/>
              <w:bottom w:type="dxa" w:w="50"/>
              <w:right w:type="dxa" w:w="110"/>
            </w:tcMar>
          </w:tcPr>
          <w:p>
            <w:pPr>
              <w:spacing w:before="28" w:after="28"/>
            </w:pPr>
            <w:r>
              <w:rPr>
                <w:sz w:val="15"/>
                <w:szCs w:val="15"/>
              </w:rPr>
              <w:t xml:space="preserve">Tahini sesame price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Tahini sesame usage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400"/>
            <w:tcMar>
              <w:top w:type="dxa" w:w="50"/>
              <w:left w:type="dxa" w:w="110"/>
              <w:bottom w:type="dxa" w:w="50"/>
              <w:right w:type="dxa" w:w="110"/>
            </w:tcMar>
          </w:tcPr>
          <w:p>
            <w:pPr>
              <w:spacing w:before="28" w:after="28"/>
            </w:pPr>
            <w:r>
              <w:rPr>
                <w:sz w:val="15"/>
                <w:szCs w:val="15"/>
              </w:rPr>
              <w:t xml:space="preserve">Tahini labor rate</w:t>
            </w:r>
          </w:p>
        </w:tc>
        <w:tc>
          <w:tcPr>
            <w:tcW w:type="pct" w:w="2600"/>
            <w:tcMar>
              <w:top w:type="dxa" w:w="50"/>
              <w:left w:type="dxa" w:w="110"/>
              <w:bottom w:type="dxa" w:w="50"/>
              <w:right w:type="dxa" w:w="110"/>
            </w:tcMar>
          </w:tcPr>
          <w:p>
            <w:pPr>
              <w:spacing w:before="28" w:after="28"/>
            </w:pPr>
            <w:r>
              <w:rPr>
                <w:sz w:val="15"/>
                <w:szCs w:val="15"/>
              </w:rPr>
              <w:t xml:space="preserve">($15.20 − $15.00) × 1,350 = $270 unfavorable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Tahini labor efficiency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($2.45 − $2.50) × 56,200 = $2,810 favorable   ·   (56,200 − 55,000) × $2.50 = $3,000 unfavorable   ·   ($12.10 − $12.00) × 3,680 = $368 unfavorable   ·   (1,350 − 1,320) × $15.00 = $450 unfavorable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85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2859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 usage variance   ·   انحراف سعر المواد المباشرة   ·   standard quantity allowed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direct material price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سعر المواد المباشرة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direct material usage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استخدام المواد المباشرة</w:t>
            </w:r>
          </w:p>
        </w:tc>
      </w:tr>
      <w:tr>
        <w:tc>
          <w:tcPr>
            <w:tcW w:type="pct" w:w="2600"/>
            <w:tcMar>
              <w:top w:type="dxa" w:w="50"/>
              <w:left w:type="dxa" w:w="110"/>
              <w:bottom w:type="dxa" w:w="50"/>
              <w:right w:type="dxa" w:w="110"/>
            </w:tcMar>
          </w:tcPr>
          <w:p>
            <w:pPr>
              <w:spacing w:before="26" w:after="26"/>
            </w:pPr>
            <w:r>
              <w:rPr>
                <w:color w:val="232733"/>
                <w:sz w:val="16"/>
                <w:szCs w:val="16"/>
              </w:rPr>
              <w:t xml:space="preserve">direct labor efficiency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كفاءة العمل المباشر</w:t>
            </w:r>
          </w:p>
        </w:tc>
      </w:tr>
    </w:tbl>
    <w:p/>
    <w:p>
      <w:pPr>
        <w:sectPr>
          <w:headerReference w:type="default" r:id="rIdHdr1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12.6  Extended Example 12A: the June input variance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Concentrate usage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Bottles actually 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Bottle price variance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Standard labor hours a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Labor rate variance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 labor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Labor efficiency variance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Actual hours worked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dominates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($2.45 − $2.50) × 56,200 = $2,810 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(56,200 − 55,000) × $2.50 = $3,000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(1,350 − 1,320) × $15.00 = $450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Calculate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direct material usage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standard quantity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Liters bottled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Concentrate dominates the report. Its price variance is outside the division's control, but the usage variance and the labor efficiency variance share one cause: the long changeover identified.</w:t>
      </w:r>
    </w:p>
    <w:p>
      <w:pPr>
        <w:spacing w:before="20" w:after="20"/>
        <w:ind w:left="240" w:hanging="240"/>
      </w:pPr>
      <w:r>
        <w:rPr>
          <w:b/>
          <w:bCs/>
          <w:color w:val="353A7C"/>
          <w:sz w:val="15"/>
          <w:szCs w:val="15"/>
        </w:rPr>
        <w:t xml:space="preserve">Summary 2   </w:t>
      </w:r>
      <w:r>
        <w:rPr>
          <w:color w:val="6B7280"/>
          <w:sz w:val="15"/>
          <w:szCs w:val="15"/>
        </w:rPr>
        <w:t xml:space="preserve">Expect actual quantity, actual price, standard quantity per unit, standard price and the output produced. Calculate the standard quantity allowed first, then the price variance on the actual quantity and the efficiency variance at the standard price.</w:t>
      </w:r>
    </w:p>
    <w:p>
      <w:pPr>
        <w:sectPr>
          <w:headerReference w:type="default" r:id="rIdHdr1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Sales-mix and sales-quantity variances</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mix and yield variances   ·   Variances in service companies   ·   Extended Example 13A: the month in one report</w:t>
            </w:r>
          </w:p>
        </w:tc>
      </w:tr>
    </w:tbl>
    <w:p/>
    <w:p>
      <w:pPr>
        <w:spacing w:before="44" w:after="14"/>
      </w:pPr>
      <w:r>
        <w:rPr>
          <w:b/>
          <w:bCs/>
          <w:color w:val="353A7C"/>
          <w:sz w:val="18"/>
          <w:szCs w:val="18"/>
        </w:rPr>
        <w:t xml:space="preserve">Summary 1</w:t>
      </w:r>
      <w:r>
        <w:rPr>
          <w:color w:val="6B7280"/>
          <w:sz w:val="16"/>
          <w:szCs w:val="16"/>
        </w:rPr>
        <w:t xml:space="preserve">      gaps 3–8</w:t>
      </w:r>
    </w:p>
    <w:p>
      <w:pPr>
        <w:spacing w:before="20" w:after="20" w:line="360" w:lineRule="auto"/>
        <w:ind w:left="200"/>
      </w:pPr>
      <w:r>
        <w:rPr>
          <w:sz w:val="19"/>
          <w:szCs w:val="19"/>
        </w:rPr>
        <w:t xml:space="preserve">When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sells more than one product,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variance: the total number of units, and the proportions in which they were sold.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measures the proportions. </w:t>
      </w:r>
      <w:r>
        <w:rPr>
          <w:sz w:val="19"/>
          <w:szCs w:val="19"/>
        </w:rPr>
        <w:t xml:space="preserve">It asks what the contribution margin would have been if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total units had been sold in the budgeted mix.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variance measures the total, valued at the budgeted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contribution margin. </w:t>
      </w:r>
      <w:r>
        <w:rPr>
          <w:sz w:val="19"/>
          <w:szCs w:val="19"/>
        </w:rPr>
        <w:t xml:space="preserve">Tahini &amp; Spreads sells three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actual   ·   revenue   ·   division   ·   sales-quantity   ·   sales-volume   ·   sales-mix</w:t>
            </w:r>
          </w:p>
        </w:tc>
      </w:tr>
    </w:tbl>
    <w:p/>
    <w:p>
      <w:pPr>
        <w:spacing w:before="44" w:after="10"/>
      </w:pPr>
      <w:r>
        <w:rPr>
          <w:b/>
          <w:bCs/>
          <w:color w:val="353A7C"/>
          <w:sz w:val="18"/>
          <w:szCs w:val="18"/>
        </w:rPr>
        <w:t xml:space="preserve">Budgeted and actual sales mix for the month</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Halva packs   ·   sales-quantity variance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mix and quantity variances</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In the budgeted mix, the actual 180,000 units would have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108,000 of the small jars, not 117,000. </w:t>
      </w:r>
      <w:r>
        <w:rPr>
          <w:sz w:val="19"/>
          <w:szCs w:val="19"/>
        </w:rPr>
        <w:t xml:space="preserve">Applying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budgeted margin gives a mix variance of $4,500 unfavorable.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variance is (180,000 − 200,000) × $1.80 = $36,000 unfavorable.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cheapest   ·   included   ·   quantity   ·   product's</w:t>
            </w:r>
          </w:p>
        </w:tc>
      </w:tr>
    </w:tbl>
    <w:p/>
    <w:p>
      <w:pPr>
        <w:pageBreakBefore w:val="true"/>
        <w:spacing w:after="0"/>
      </w:pPr>
      <w:r>
        <w:rPr>
          <w:sz w:val="2"/>
        </w:rPr>
        <w:t xml:space="preserve"> </w:t>
      </w:r>
    </w:p>
    <w:p>
      <w:pPr>
        <w:spacing w:before="44" w:after="10"/>
      </w:pPr>
      <w:r>
        <w:rPr>
          <w:b/>
          <w:bCs/>
          <w:color w:val="353A7C"/>
          <w:sz w:val="18"/>
          <w:szCs w:val="18"/>
        </w:rPr>
        <w:t xml:space="preserve">Worked example: the sales-mix and sales-quantity variances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1 kg jars   ·   Tahini 500 g jars</w:t>
            </w:r>
          </w:p>
        </w:tc>
      </w:tr>
    </w:tbl>
    <w:p/>
    <w:p>
      <w:pPr>
        <w:spacing w:before="20" w:after="20" w:line="360" w:lineRule="auto"/>
        <w:ind w:left="200"/>
      </w:pPr>
      <w:r>
        <w:rPr>
          <w:sz w:val="19"/>
          <w:szCs w:val="19"/>
        </w:rPr>
        <w:t xml:space="preserve">The two parts add to the sales-volume variance of $40,500 unfavorable.</w:t>
      </w:r>
    </w:p>
    <w:p>
      <w:pPr>
        <w:spacing w:before="44" w:after="10"/>
      </w:pPr>
      <w:r>
        <w:rPr>
          <w:b/>
          <w:bCs/>
          <w:color w:val="353A7C"/>
          <w:sz w:val="18"/>
          <w:szCs w:val="18"/>
        </w:rPr>
        <w:t xml:space="preserve">The same volume variance, product by product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1 kg jars   ·   Tahini 500 g jars</w:t>
            </w:r>
          </w:p>
        </w:tc>
      </w:tr>
    </w:tbl>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The mix matters because the products earn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margins. </w:t>
      </w:r>
      <w:r>
        <w:rPr>
          <w:sz w:val="19"/>
          <w:szCs w:val="19"/>
        </w:rPr>
        <w:t xml:space="preserve">Selling a larger share of the cheapest jars costs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margin even when the total number of units is unchanged. </w:t>
      </w:r>
      <w:r>
        <w:rPr>
          <w:sz w:val="19"/>
          <w:szCs w:val="19"/>
        </w:rPr>
        <w:t xml:space="preserve">The effect 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follows the same logic, using selling prices.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follows   ·   revenue   ·   contribution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Mix uses the actual total</w:t>
            </w:r>
          </w:p>
        </w:tc>
      </w:tr>
    </w:tbl>
    <w:p/>
    <w:p>
      <w:pPr>
        <w:spacing w:before="44" w:after="14"/>
      </w:pPr>
      <w:r>
        <w:rPr>
          <w:b/>
          <w:bCs/>
          <w:color w:val="353A7C"/>
          <w:sz w:val="18"/>
          <w:szCs w:val="18"/>
        </w:rPr>
        <w:t xml:space="preserve">Summary 4</w:t>
      </w:r>
      <w:r>
        <w:rPr>
          <w:color w:val="6B7280"/>
          <w:sz w:val="16"/>
          <w:szCs w:val="16"/>
        </w:rPr>
        <w:t xml:space="preserve">      gaps 18–19</w:t>
      </w:r>
    </w:p>
    <w:p>
      <w:pPr>
        <w:spacing w:before="20" w:after="20" w:line="360" w:lineRule="auto"/>
        <w:ind w:left="200"/>
      </w:pPr>
      <w:r>
        <w:rPr>
          <w:sz w:val="19"/>
          <w:szCs w:val="19"/>
        </w:rPr>
        <w:t xml:space="preserve">The sales-mix variance is always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on the actual total units. </w:t>
      </w:r>
      <w:r>
        <w:rPr>
          <w:sz w:val="19"/>
          <w:szCs w:val="19"/>
        </w:rPr>
        <w:t xml:space="preserve">Using the budgeted total turns it into a different variance and the two parts will not add to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sales-volume   ·   Applying   ·   calculated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sales-mix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مزيج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sales-quantity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كمية المبيعات</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contribution margin</w:t>
            </w:r>
          </w:p>
        </w:tc>
        <w:tc>
          <w:tcPr>
            <w:tcW w:type="pct" w:w="2400"/>
            <w:tcMar>
              <w:top w:type="dxa" w:w="50"/>
              <w:left w:type="dxa" w:w="110"/>
              <w:bottom w:type="dxa" w:w="50"/>
              <w:right w:type="dxa" w:w="110"/>
            </w:tcMar>
          </w:tcPr>
          <w:p>
            <w:pPr>
              <w:spacing w:before="26" w:after="26"/>
            </w:pPr>
            <w:r>
              <w:rPr>
                <w:color w:val="232733"/>
                <w:sz w:val="16"/>
                <w:szCs w:val="16"/>
              </w:rPr>
              <w:t xml:space="preserve">متوسط هامش المساهمة المرجح</w:t>
            </w:r>
          </w:p>
        </w:tc>
      </w:tr>
    </w:tbl>
    <w:p/>
    <w:p>
      <w:pPr>
        <w:sectPr>
          <w:headerReference w:type="default" r:id="rIdHdr1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Sales-mix and sales-quantity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Materials mix and yield variances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Extended Example 13A: the month in one report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Tahini 1 kg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sales-volume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Tahini 500 g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sales-mix</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sales-quantity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weighted-average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calculated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Halva packs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sales-volume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included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division sells more than one product, the sales-volume variance: the total number of units, and the proportions in which they were sold. The sales-mix variance measures the proportions. It asks what the contribution margin would have been if the actual total units had been sold in the budgeted mix. The sales-quantity variance measures the total, valued at the budgeted weighted-average contribution margin. Tahini &amp; Spreads sells three products.</w:t>
      </w:r>
    </w:p>
    <w:p>
      <w:pPr>
        <w:spacing w:before="20" w:after="20"/>
        <w:ind w:left="240" w:hanging="240"/>
      </w:pPr>
      <w:r>
        <w:rPr>
          <w:b/>
          <w:bCs/>
          <w:color w:val="353A7C"/>
          <w:sz w:val="15"/>
          <w:szCs w:val="15"/>
        </w:rPr>
        <w:t xml:space="preserve">Summary 2   </w:t>
      </w:r>
      <w:r>
        <w:rPr>
          <w:color w:val="6B7280"/>
          <w:sz w:val="15"/>
          <w:szCs w:val="15"/>
        </w:rPr>
        <w:t xml:space="preserve">In the budgeted mix, the actual 180,000 units would have included 108,000 of the small jars, not 117,000. Applying each product's budgeted margin gives a mix variance of $4,500 unfavorable. The quantity variance is (180,000 − 200,000) × $1.80 = $36,000 unfavorable.</w:t>
      </w:r>
    </w:p>
    <w:p>
      <w:pPr>
        <w:spacing w:before="20" w:after="20"/>
        <w:ind w:left="240" w:hanging="240"/>
      </w:pPr>
      <w:r>
        <w:rPr>
          <w:b/>
          <w:bCs/>
          <w:color w:val="353A7C"/>
          <w:sz w:val="15"/>
          <w:szCs w:val="15"/>
        </w:rPr>
        <w:t xml:space="preserve">Summary 3   </w:t>
      </w:r>
      <w:r>
        <w:rPr>
          <w:color w:val="6B7280"/>
          <w:sz w:val="15"/>
          <w:szCs w:val="15"/>
        </w:rPr>
        <w:t xml:space="preserve">The mix matters because the products earn different margins. Selling a larger share of the cheapest jars costs contribution margin even when the total number of units is unchanged. The effect on revenue follows the same logic, using selling prices.</w:t>
      </w:r>
    </w:p>
    <w:p>
      <w:pPr>
        <w:spacing w:before="20" w:after="20"/>
        <w:ind w:left="240" w:hanging="240"/>
      </w:pPr>
      <w:r>
        <w:rPr>
          <w:b/>
          <w:bCs/>
          <w:color w:val="353A7C"/>
          <w:sz w:val="15"/>
          <w:szCs w:val="15"/>
        </w:rPr>
        <w:t xml:space="preserve">Summary 4   </w:t>
      </w:r>
      <w:r>
        <w:rPr>
          <w:color w:val="6B7280"/>
          <w:sz w:val="15"/>
          <w:szCs w:val="15"/>
        </w:rPr>
        <w:t xml:space="preserve">The sales-mix variance is always calculated on the actual total units. Using the budgeted total turns it into a different variance and the two parts will not add to the sales-volume variance.</w:t>
      </w:r>
    </w:p>
    <w:p>
      <w:pPr>
        <w:sectPr>
          <w:headerReference w:type="default" r:id="rIdHdr1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Materials mix and yield variances</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same idea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inputs that can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for each other. </w:t>
      </w:r>
      <w:r>
        <w:rPr>
          <w:sz w:val="19"/>
          <w:szCs w:val="19"/>
        </w:rPr>
        <w:t xml:space="preserve">Halva is made from sesame paste and sugar in a standard blend; using more paste and less sugar changes the cost even if the total input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   unchanged   ·   substituted   ·   applies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halva blend</w:t>
            </w:r>
          </w:p>
        </w:tc>
      </w:tr>
    </w:tbl>
    <w:p/>
    <w:p>
      <w:pPr>
        <w:spacing w:before="44" w:after="10"/>
      </w:pPr>
      <w:r>
        <w:rPr>
          <w:b/>
          <w:bCs/>
          <w:color w:val="353A7C"/>
          <w:sz w:val="18"/>
          <w:szCs w:val="18"/>
        </w:rPr>
        <w:t xml:space="preserve">Worked example: the halva mix and yield variances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Sesame paste   ·   Sugar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sugar line</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Complete the blank cells. </w:t>
      </w:r>
      <w:r>
        <w:rPr>
          <w:sz w:val="19"/>
          <w:szCs w:val="19"/>
        </w:rPr>
        <w:t xml:space="preserve">Mix and yield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make up the usage variance of $800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which is what. </w:t>
      </w:r>
      <w:r>
        <w:rPr>
          <w:sz w:val="19"/>
          <w:szCs w:val="19"/>
        </w:rPr>
        <w:t xml:space="preserve">The mix variance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whoever chose the blend; the yield variance to whoever ran the process.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together   ·   unfavorable   ·   belongs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Yield is valued at the average</w:t>
            </w:r>
          </w:p>
        </w:tc>
      </w:tr>
    </w:tbl>
    <w:p/>
    <w:p>
      <w:pPr>
        <w:spacing w:before="44" w:after="14"/>
      </w:pPr>
      <w:r>
        <w:rPr>
          <w:b/>
          <w:bCs/>
          <w:color w:val="353A7C"/>
          <w:sz w:val="18"/>
          <w:szCs w:val="18"/>
        </w:rPr>
        <w:t xml:space="preserve">Summary 3</w:t>
      </w:r>
      <w:r>
        <w:rPr>
          <w:color w:val="6B7280"/>
          <w:sz w:val="16"/>
          <w:szCs w:val="16"/>
        </w:rPr>
        <w:t xml:space="preserve">      gaps 8–9</w:t>
      </w:r>
    </w:p>
    <w:p>
      <w:pPr>
        <w:spacing w:before="20" w:after="20" w:line="360" w:lineRule="auto"/>
        <w:ind w:left="200"/>
      </w:pPr>
      <w:r>
        <w:rPr>
          <w:sz w:val="19"/>
          <w:szCs w:val="19"/>
        </w:rPr>
        <w:t xml:space="preserve">The yield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valued at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standard price of the blend, $1.90 a kilogram here, not at the price of one input.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variance   ·   substituted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materials mix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مزيج المواد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materials yield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مردود المواد</w:t>
            </w:r>
          </w:p>
        </w:tc>
      </w:tr>
    </w:tbl>
    <w:p/>
    <w:p>
      <w:pPr>
        <w:sectPr>
          <w:headerReference w:type="default" r:id="rIdHdr1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Materials mix and yield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substituted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belongs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unchanged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Sugar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weighted-average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together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same idea applies to inputs that can be substituted for each other. Halva is made from sesame paste and sugar in a standard blend; using more paste and less sugar changes the cost even if the total input is unchanged.</w:t>
      </w:r>
    </w:p>
    <w:p>
      <w:pPr>
        <w:spacing w:before="20" w:after="20"/>
        <w:ind w:left="240" w:hanging="240"/>
      </w:pPr>
      <w:r>
        <w:rPr>
          <w:b/>
          <w:bCs/>
          <w:color w:val="353A7C"/>
          <w:sz w:val="15"/>
          <w:szCs w:val="15"/>
        </w:rPr>
        <w:t xml:space="preserve">Summary 2   </w:t>
      </w:r>
      <w:r>
        <w:rPr>
          <w:color w:val="6B7280"/>
          <w:sz w:val="15"/>
          <w:szCs w:val="15"/>
        </w:rPr>
        <w:t xml:space="preserve">Complete the blank cells. Mix and yield together make up the usage variance of $800 unfavorable, which is what. The mix variance belongs to whoever chose the blend; the yield variance to whoever ran the process.</w:t>
      </w:r>
    </w:p>
    <w:p>
      <w:pPr>
        <w:spacing w:before="20" w:after="20"/>
        <w:ind w:left="240" w:hanging="240"/>
      </w:pPr>
      <w:r>
        <w:rPr>
          <w:b/>
          <w:bCs/>
          <w:color w:val="353A7C"/>
          <w:sz w:val="15"/>
          <w:szCs w:val="15"/>
        </w:rPr>
        <w:t xml:space="preserve">Summary 3   </w:t>
      </w:r>
      <w:r>
        <w:rPr>
          <w:color w:val="6B7280"/>
          <w:sz w:val="15"/>
          <w:szCs w:val="15"/>
        </w:rPr>
        <w:t xml:space="preserve">The yield variance is valued at the weighted-average standard price of the blend, $1.90 a kilogram here, not at the price of one input.</w:t>
      </w:r>
    </w:p>
    <w:p>
      <w:pPr>
        <w:sectPr>
          <w:headerReference w:type="default" r:id="rIdHdr1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Variances in service companies</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service company has no finished goods, but it still has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hours per delivery, hours per audit, minutes per call. </w:t>
      </w:r>
      <w:r>
        <w:rPr>
          <w:sz w:val="19"/>
          <w:szCs w:val="19"/>
        </w:rPr>
        <w:t xml:space="preserve">Every variance in, with labor hours in place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inventory   ·   standards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Levant Distribution</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Levant made 2,400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allowing 1,200 hours at $10.00; it worked 1,260 hours at $10.40. </w:t>
      </w:r>
      <w:r>
        <w:rPr>
          <w:sz w:val="19"/>
          <w:szCs w:val="19"/>
        </w:rPr>
        <w:t xml:space="preserve">The overhead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variance compares actual variable overhead with the standard rate applied to the hours worked.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deliveries   ·   minutes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variances at Levant Distribution</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Levant: 2,400 deliveries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Variance</w:t>
            </w:r>
          </w:p>
        </w:tc>
      </w:tr>
      <w:tr>
        <w:tc>
          <w:tcPr>
            <w:tcW w:type="pct" w:w="2042"/>
            <w:tcMar>
              <w:top w:type="dxa" w:w="50"/>
              <w:left w:type="dxa" w:w="110"/>
              <w:bottom w:type="dxa" w:w="50"/>
              <w:right w:type="dxa" w:w="110"/>
            </w:tcMar>
          </w:tcPr>
          <w:p>
            <w:pPr>
              <w:spacing w:before="28" w:after="28"/>
            </w:pPr>
            <w:r>
              <w:rPr>
                <w:sz w:val="15"/>
                <w:szCs w:val="15"/>
              </w:rPr>
              <w:t xml:space="preserve">Labor rate</w:t>
            </w:r>
          </w:p>
        </w:tc>
        <w:tc>
          <w:tcPr>
            <w:tcW w:type="pct" w:w="2200"/>
            <w:tcMar>
              <w:top w:type="dxa" w:w="50"/>
              <w:left w:type="dxa" w:w="110"/>
              <w:bottom w:type="dxa" w:w="50"/>
              <w:right w:type="dxa" w:w="110"/>
            </w:tcMar>
          </w:tcPr>
          <w:p>
            <w:pPr>
              <w:spacing w:before="28" w:after="28"/>
            </w:pPr>
            <w:r>
              <w:rPr>
                <w:sz w:val="15"/>
                <w:szCs w:val="15"/>
              </w:rPr>
              <w:t xml:space="preserve">($10.40 − $10.00) × 1,260 hours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Labor efficiency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758"/>
            <w:shd w:fill="FBFAF6" w:val="clear"/>
            <w:tcMar>
              <w:top w:type="dxa" w:w="50"/>
              <w:left w:type="dxa" w:w="110"/>
              <w:bottom w:type="dxa" w:w="50"/>
              <w:right w:type="dxa" w:w="110"/>
            </w:tcMar>
          </w:tcPr>
          <w:p>
            <w:pPr>
              <w:spacing w:before="28" w:after="28"/>
            </w:pPr>
            <w:r>
              <w:rPr>
                <w:sz w:val="15"/>
                <w:szCs w:val="15"/>
              </w:rPr>
              <w:t xml:space="preserve">600 U</w:t>
            </w:r>
          </w:p>
        </w:tc>
      </w:tr>
      <w:tr>
        <w:tc>
          <w:tcPr>
            <w:tcW w:type="pct" w:w="2042"/>
            <w:tcMar>
              <w:top w:type="dxa" w:w="50"/>
              <w:left w:type="dxa" w:w="110"/>
              <w:bottom w:type="dxa" w:w="50"/>
              <w:right w:type="dxa" w:w="110"/>
            </w:tcMar>
          </w:tcPr>
          <w:p>
            <w:pPr>
              <w:spacing w:before="28" w:after="28"/>
            </w:pPr>
            <w:r>
              <w:rPr>
                <w:sz w:val="15"/>
                <w:szCs w:val="15"/>
              </w:rPr>
              <w:t xml:space="preserve">Overhead spending</w:t>
            </w:r>
          </w:p>
        </w:tc>
        <w:tc>
          <w:tcPr>
            <w:tcW w:type="pct" w:w="2200"/>
            <w:tcMar>
              <w:top w:type="dxa" w:w="50"/>
              <w:left w:type="dxa" w:w="110"/>
              <w:bottom w:type="dxa" w:w="50"/>
              <w:right w:type="dxa" w:w="110"/>
            </w:tcMar>
          </w:tcPr>
          <w:p>
            <w:pPr>
              <w:spacing w:before="28" w:after="28"/>
            </w:pPr>
            <w:r>
              <w:rPr>
                <w:sz w:val="15"/>
                <w:szCs w:val="15"/>
              </w:rPr>
              <w:t xml:space="preserve">$7,980 − 1,260 hours × $6.00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Overhead efficiency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758"/>
            <w:shd w:fill="FBFAF6" w:val="clear"/>
            <w:tcMar>
              <w:top w:type="dxa" w:w="50"/>
              <w:left w:type="dxa" w:w="110"/>
              <w:bottom w:type="dxa" w:w="50"/>
              <w:right w:type="dxa" w:w="110"/>
            </w:tcMar>
          </w:tcPr>
          <w:p>
            <w:pPr>
              <w:spacing w:before="28" w:after="28"/>
            </w:pPr>
            <w:r>
              <w:rPr>
                <w:sz w:val="15"/>
                <w:szCs w:val="15"/>
              </w:rPr>
              <w:t xml:space="preserve">360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504 U   ·   Fuel, vehicle running costs, utilities   ·   (1,260 − 1,200) hours × $6.00   ·   420 U   ·   (1,260 − 1,200) hours × $10.00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How each variance is read in a service company</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In a service company</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How it is calculated</w:t>
            </w:r>
          </w:p>
        </w:tc>
      </w:tr>
      <w:tr>
        <w:tc>
          <w:tcPr>
            <w:tcW w:type="pct" w:w="758"/>
            <w:tcMar>
              <w:top w:type="dxa" w:w="50"/>
              <w:left w:type="dxa" w:w="110"/>
              <w:bottom w:type="dxa" w:w="50"/>
              <w:right w:type="dxa" w:w="110"/>
            </w:tcMar>
          </w:tcPr>
          <w:p>
            <w:pPr>
              <w:spacing w:before="28" w:after="28"/>
            </w:pPr>
            <w:r>
              <w:rPr>
                <w:sz w:val="15"/>
                <w:szCs w:val="15"/>
              </w:rPr>
              <w:t xml:space="preserve">Price or rate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Same formula: (AR − SR) × actual hours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Efficiency</w:t>
            </w:r>
          </w:p>
        </w:tc>
        <w:tc>
          <w:tcPr>
            <w:tcW w:type="pct" w:w="2042"/>
            <w:shd w:fill="FBFAF6" w:val="clear"/>
            <w:tcMar>
              <w:top w:type="dxa" w:w="50"/>
              <w:left w:type="dxa" w:w="110"/>
              <w:bottom w:type="dxa" w:w="50"/>
              <w:right w:type="dxa" w:w="110"/>
            </w:tcMar>
          </w:tcPr>
          <w:p>
            <w:pPr>
              <w:spacing w:before="28" w:after="28"/>
            </w:pPr>
            <w:r>
              <w:rPr>
                <w:sz w:val="15"/>
                <w:szCs w:val="15"/>
              </w:rPr>
              <w:t xml:space="preserve">Hours per delivery or per order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758"/>
            <w:tcMar>
              <w:top w:type="dxa" w:w="50"/>
              <w:left w:type="dxa" w:w="110"/>
              <w:bottom w:type="dxa" w:w="50"/>
              <w:right w:type="dxa" w:w="110"/>
            </w:tcMar>
          </w:tcPr>
          <w:p>
            <w:pPr>
              <w:spacing w:before="28" w:after="28"/>
            </w:pPr>
            <w:r>
              <w:rPr>
                <w:sz w:val="15"/>
                <w:szCs w:val="15"/>
              </w:rPr>
              <w:t xml:space="preserve">Spending</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Actual overhead − standard rate × actual hours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Mix</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Same formula as a materials or sales mix</w:t>
            </w:r>
          </w:p>
        </w:tc>
      </w:tr>
      <w:tr>
        <w:tc>
          <w:tcPr>
            <w:tcW w:type="pct" w:w="758"/>
            <w:tcMar>
              <w:top w:type="dxa" w:w="50"/>
              <w:left w:type="dxa" w:w="110"/>
              <w:bottom w:type="dxa" w:w="50"/>
              <w:right w:type="dxa" w:w="110"/>
            </w:tcMar>
          </w:tcPr>
          <w:p>
            <w:pPr>
              <w:spacing w:before="28" w:after="28"/>
            </w:pPr>
            <w:r>
              <w:rPr>
                <w:sz w:val="15"/>
                <w:szCs w:val="15"/>
              </w:rPr>
              <w:t xml:space="preserve">No inventory</w:t>
            </w:r>
          </w:p>
        </w:tc>
        <w:tc>
          <w:tcPr>
            <w:tcW w:type="pct" w:w="2042"/>
            <w:tcMar>
              <w:top w:type="dxa" w:w="50"/>
              <w:left w:type="dxa" w:w="110"/>
              <w:bottom w:type="dxa" w:w="50"/>
              <w:right w:type="dxa" w:w="110"/>
            </w:tcMar>
          </w:tcPr>
          <w:p>
            <w:pPr>
              <w:spacing w:before="28" w:after="28"/>
            </w:pPr>
            <w:r>
              <w:rPr>
                <w:sz w:val="15"/>
                <w:szCs w:val="15"/>
              </w:rPr>
              <w:t xml:space="preserve">Services are consumed as produced</w:t>
            </w:r>
          </w:p>
        </w:tc>
        <w:tc>
          <w:tcPr>
            <w:tcW w:type="pct" w:w="2200"/>
            <w:tcMar>
              <w:top w:type="dxa" w:w="50"/>
              <w:left w:type="dxa" w:w="110"/>
              <w:bottom w:type="dxa" w:w="50"/>
              <w:right w:type="dxa" w:w="110"/>
            </w:tcMar>
          </w:tcPr>
          <w:p>
            <w:pPr>
              <w:spacing w:before="28" w:after="28"/>
            </w:pPr>
            <w:r>
              <w:rPr>
                <w:sz w:val="15"/>
                <w:szCs w:val="15"/>
              </w:rPr>
              <w:t xml:space="preserve">There is no usage variance for stock, but input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remain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 of senior and junior staff, or of service types   ·   Same formula: (AH − SH allowed) × standard rate   ·   variances   ·   materials yield variance   ·   Wage paid to drivers and warehouse staff   ·   Fuel, vehicle running costs, utilities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The one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that a service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 stored. </w:t>
      </w:r>
      <w:r>
        <w:rPr>
          <w:sz w:val="19"/>
          <w:szCs w:val="19"/>
        </w:rPr>
        <w:t xml:space="preserve">There is no stock of unsold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so the usage variance never carries into inventory; it affects the period in which the work was done.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service   ·   cannot   ·   deliveries   ·   difference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w:t>
            </w:r>
          </w:p>
        </w:tc>
      </w:tr>
    </w:tbl>
    <w:p/>
    <w:p>
      <w:pPr>
        <w:sectPr>
          <w:headerReference w:type="default" r:id="rIdHdr1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Variances in service companies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Wage paid to drivers and warehouse staff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Same formula: (AH − SH allowed) × standard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deliveries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Fuel, vehicle running costs, utilities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Share of senior and junior staff, or of service types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504 U</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variances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(1,260 − 1,200) hours × $10.00</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420 U</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cannot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(1,260 − 1,200) hours × $6.00</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deliveries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service company has no finished goods, but it still has standards: hours per delivery, hours per audit, minutes per call. Every variance in, with labor hours in place of materials.</w:t>
      </w:r>
    </w:p>
    <w:p>
      <w:pPr>
        <w:spacing w:before="20" w:after="20"/>
        <w:ind w:left="240" w:hanging="240"/>
      </w:pPr>
      <w:r>
        <w:rPr>
          <w:b/>
          <w:bCs/>
          <w:color w:val="353A7C"/>
          <w:sz w:val="15"/>
          <w:szCs w:val="15"/>
        </w:rPr>
        <w:t xml:space="preserve">Summary 2   </w:t>
      </w:r>
      <w:r>
        <w:rPr>
          <w:color w:val="6B7280"/>
          <w:sz w:val="15"/>
          <w:szCs w:val="15"/>
        </w:rPr>
        <w:t xml:space="preserve">Levant made 2,400 deliveries, allowing 1,200 hours at $10.00; it worked 1,260 hours at $10.40. The overhead spending variance compares actual variable overhead with the standard rate applied to the hours worked.</w:t>
      </w:r>
    </w:p>
    <w:p>
      <w:pPr>
        <w:spacing w:before="20" w:after="20"/>
        <w:ind w:left="240" w:hanging="240"/>
      </w:pPr>
      <w:r>
        <w:rPr>
          <w:b/>
          <w:bCs/>
          <w:color w:val="353A7C"/>
          <w:sz w:val="15"/>
          <w:szCs w:val="15"/>
        </w:rPr>
        <w:t xml:space="preserve">Summary 3   </w:t>
      </w:r>
      <w:r>
        <w:rPr>
          <w:color w:val="6B7280"/>
          <w:sz w:val="15"/>
          <w:szCs w:val="15"/>
        </w:rPr>
        <w:t xml:space="preserve">The one difference is that a service cannot be stored. There is no stock of unsold deliveries, so the usage variance never carries into inventory; it affects the period in which the work was done.</w:t>
      </w:r>
    </w:p>
    <w:p>
      <w:pPr>
        <w:sectPr>
          <w:headerReference w:type="default" r:id="rIdHdr1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Extended Example 13A: the month in one report</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collects the chapter's variances into the report that goes to the Orontes board.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the month's mix, yield and service variances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Who answers, and why</w:t>
            </w:r>
          </w:p>
        </w:tc>
      </w:tr>
      <w:tr>
        <w:tc>
          <w:tcPr>
            <w:tcW w:type="pct" w:w="2042"/>
            <w:tcMar>
              <w:top w:type="dxa" w:w="50"/>
              <w:left w:type="dxa" w:w="110"/>
              <w:bottom w:type="dxa" w:w="50"/>
              <w:right w:type="dxa" w:w="110"/>
            </w:tcMar>
          </w:tcPr>
          <w:p>
            <w:pPr>
              <w:spacing w:before="28" w:after="28"/>
            </w:pPr>
            <w:r>
              <w:rPr>
                <w:sz w:val="15"/>
                <w:szCs w:val="15"/>
              </w:rPr>
              <w:t xml:space="preserve">Sales mix</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200"/>
            <w:tcMar>
              <w:top w:type="dxa" w:w="50"/>
              <w:left w:type="dxa" w:w="110"/>
              <w:bottom w:type="dxa" w:w="50"/>
              <w:right w:type="dxa" w:w="110"/>
            </w:tcMar>
          </w:tcPr>
          <w:p>
            <w:pPr>
              <w:spacing w:before="28" w:after="28"/>
            </w:pPr>
            <w:r>
              <w:rPr>
                <w:sz w:val="15"/>
                <w:szCs w:val="15"/>
              </w:rPr>
              <w:t xml:space="preserve">Sales team: the product mix moved to cheaper jars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Sales quantity</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Sales team and market: fewer units in total</w:t>
            </w:r>
          </w:p>
        </w:tc>
      </w:tr>
      <w:tr>
        <w:tc>
          <w:tcPr>
            <w:tcW w:type="pct" w:w="2042"/>
            <w:tcMar>
              <w:top w:type="dxa" w:w="50"/>
              <w:left w:type="dxa" w:w="110"/>
              <w:bottom w:type="dxa" w:w="50"/>
              <w:right w:type="dxa" w:w="110"/>
            </w:tcMar>
          </w:tcPr>
          <w:p>
            <w:pPr>
              <w:spacing w:before="28" w:after="28"/>
            </w:pPr>
            <w:r>
              <w:rPr>
                <w:sz w:val="15"/>
                <w:szCs w:val="15"/>
              </w:rPr>
              <w:t xml:space="preserve">Materials mix (halva)</w:t>
            </w:r>
          </w:p>
        </w:tc>
        <w:tc>
          <w:tcPr>
            <w:tcW w:type="pct" w:w="758"/>
            <w:tcMar>
              <w:top w:type="dxa" w:w="50"/>
              <w:left w:type="dxa" w:w="110"/>
              <w:bottom w:type="dxa" w:w="50"/>
              <w:right w:type="dxa" w:w="110"/>
            </w:tcMar>
          </w:tcPr>
          <w:p>
            <w:pPr>
              <w:spacing w:before="28" w:after="28"/>
            </w:pPr>
            <w:r>
              <w:rPr>
                <w:sz w:val="15"/>
                <w:szCs w:val="15"/>
              </w:rPr>
              <w:t xml:space="preserve">420 U</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more paste, less sugar than the recipe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Materials yield (halva)</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Plant: more total input than the standard allows</w:t>
            </w:r>
          </w:p>
        </w:tc>
      </w:tr>
      <w:tr>
        <w:tc>
          <w:tcPr>
            <w:tcW w:type="pct" w:w="2042"/>
            <w:tcMar>
              <w:top w:type="dxa" w:w="50"/>
              <w:left w:type="dxa" w:w="110"/>
              <w:bottom w:type="dxa" w:w="50"/>
              <w:right w:type="dxa" w:w="110"/>
            </w:tcMar>
          </w:tcPr>
          <w:p>
            <w:pPr>
              <w:spacing w:before="28" w:after="28"/>
            </w:pPr>
            <w:r>
              <w:rPr>
                <w:sz w:val="15"/>
                <w:szCs w:val="15"/>
              </w:rPr>
              <w:t xml:space="preserve">Levant labor and overhead</w:t>
            </w:r>
          </w:p>
        </w:tc>
        <w:tc>
          <w:tcPr>
            <w:tcW w:type="pct" w:w="758"/>
            <w:tcMar>
              <w:top w:type="dxa" w:w="50"/>
              <w:left w:type="dxa" w:w="110"/>
              <w:bottom w:type="dxa" w:w="50"/>
              <w:right w:type="dxa" w:w="110"/>
            </w:tcMar>
          </w:tcPr>
          <w:p>
            <w:pPr>
              <w:spacing w:before="28" w:after="28"/>
            </w:pPr>
            <w:r>
              <w:rPr>
                <w:sz w:val="15"/>
                <w:szCs w:val="15"/>
              </w:rPr>
              <w:t xml:space="preserve">1,884 U</w:t>
            </w:r>
          </w:p>
        </w:tc>
        <w:tc>
          <w:tcPr>
            <w:tcW w:type="pct" w:w="2200"/>
            <w:tcMar>
              <w:top w:type="dxa" w:w="50"/>
              <w:left w:type="dxa" w:w="110"/>
              <w:bottom w:type="dxa" w:w="50"/>
              <w:right w:type="dxa" w:w="110"/>
            </w:tcMar>
          </w:tcPr>
          <w:p>
            <w:pPr>
              <w:spacing w:before="28" w:after="28"/>
            </w:pPr>
            <w:r>
              <w:rPr>
                <w:sz w:val="15"/>
                <w:szCs w:val="15"/>
              </w:rPr>
              <w:t xml:space="preserve">Levant: rate, efficiency and spending together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36,000 U   ·   380 U   ·   Plant   ·   4,500 U</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The largest number is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simply sold fewer units. </w:t>
      </w:r>
      <w:r>
        <w:rPr>
          <w:sz w:val="19"/>
          <w:szCs w:val="19"/>
        </w:rPr>
        <w:t xml:space="preserve">The mix variance is smaller but more useful, because it shows that the sales team sold the cheaper jars while halva, the richest product, fell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furthest   ·   budgeted   ·   division   ·   quantity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Mix $4,500 + quantity $36,000 = sales-volume $40,500, all unfavorable. Halva mix $420 + yield $380 = usage $800, all unfavorable.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Expect budgeted and actual units for several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their budgeted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a standard blend with actual inputs. </w:t>
      </w:r>
      <w:r>
        <w:rPr>
          <w:sz w:val="19"/>
          <w:szCs w:val="19"/>
        </w:rPr>
        <w:t xml:space="preserve">Work out the actual total in the budgeted or standard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 that single column gives both variances.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margins   ·   proportions   ·   products   ·   quantity</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41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1418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 liter cans   ·   500 ml bottles   ·   overhead spending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Sugar mix variance</w:t>
            </w:r>
          </w:p>
        </w:tc>
        <w:tc>
          <w:tcPr>
            <w:tcW w:type="pct" w:w="2600"/>
            <w:tcMar>
              <w:top w:type="dxa" w:w="50"/>
              <w:left w:type="dxa" w:w="110"/>
              <w:bottom w:type="dxa" w:w="50"/>
              <w:right w:type="dxa" w:w="110"/>
            </w:tcMar>
          </w:tcPr>
          <w:p>
            <w:pPr>
              <w:spacing w:before="28" w:after="28"/>
            </w:pPr>
            <w:r>
              <w:rPr>
                <w:sz w:val="15"/>
                <w:szCs w:val="15"/>
              </w:rPr>
              <w:t xml:space="preserve">(3,400 − 3,680) × $1.00 = $(280) (favorable: less sugar than the blend allows)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Total mix variance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$700 unfavorable − $(280) favorable = $420 unfavorable   ·   Plant: more total input than the standard allows</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 liter mix variance   ·   500 ml mix variance   ·   1 liter mix variance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انحراف مردود المواد   ·   materials yield variance   ·   sales-quantity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sales-mix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مزيج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materials mix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مزيج المواد</w:t>
            </w:r>
          </w:p>
        </w:tc>
      </w:tr>
      <w:tr>
        <w:tc>
          <w:tcPr>
            <w:tcW w:type="pct" w:w="2600"/>
            <w:tcMar>
              <w:top w:type="dxa" w:w="50"/>
              <w:left w:type="dxa" w:w="110"/>
              <w:bottom w:type="dxa" w:w="50"/>
              <w:right w:type="dxa" w:w="110"/>
            </w:tcMar>
          </w:tcPr>
          <w:p>
            <w:pPr>
              <w:spacing w:before="26" w:after="26"/>
            </w:pPr>
            <w:r>
              <w:rPr>
                <w:color w:val="232733"/>
                <w:sz w:val="16"/>
                <w:szCs w:val="16"/>
              </w:rPr>
              <w:t xml:space="preserve">materials yield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مردود المواد</w:t>
            </w:r>
          </w:p>
        </w:tc>
      </w:tr>
    </w:tbl>
    <w:p/>
    <w:p>
      <w:pPr>
        <w:sectPr>
          <w:headerReference w:type="default" r:id="rIdHdr1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Extended Example 13A: the month in one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4,500 U</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proportions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36,000 U</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500 ml bottles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Plant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5 liter cans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380 U</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$700 unfavorable − $(280) favorable = $420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500 ml mix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5 liter mix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furthest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sales-quantity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materials yield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margins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largest number is the quantity variance: the division simply sold fewer units. The mix variance is smaller but more useful, because it shows that the sales team sold the cheaper jars while halva, the richest product, fell furthest.</w:t>
      </w:r>
    </w:p>
    <w:p>
      <w:pPr>
        <w:spacing w:before="20" w:after="20"/>
        <w:ind w:left="240" w:hanging="240"/>
      </w:pPr>
      <w:r>
        <w:rPr>
          <w:b/>
          <w:bCs/>
          <w:color w:val="353A7C"/>
          <w:sz w:val="15"/>
          <w:szCs w:val="15"/>
        </w:rPr>
        <w:t xml:space="preserve">Summary 2   </w:t>
      </w:r>
      <w:r>
        <w:rPr>
          <w:color w:val="6B7280"/>
          <w:sz w:val="15"/>
          <w:szCs w:val="15"/>
        </w:rPr>
        <w:t xml:space="preserve">Expect budgeted and actual units for several products with their budgeted margins, or a standard blend with actual inputs. Work out the actual total in the budgeted or standard proportions first; that single column gives both variances.</w:t>
      </w:r>
    </w:p>
    <w:p>
      <w:pPr>
        <w:sectPr>
          <w:headerReference w:type="default" r:id="rIdHdr1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Why overhead needs its own variances</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Analysing variances and acting on them   ·   Why overhead needs its own variances   ·   Fixed overhead variances   ·   Variable overhead variances</w:t>
            </w:r>
          </w:p>
        </w:tc>
      </w:tr>
    </w:tbl>
    <w:p/>
    <w:p>
      <w:pPr>
        <w:spacing w:before="44" w:after="14"/>
      </w:pPr>
      <w:r>
        <w:rPr>
          <w:b/>
          <w:bCs/>
          <w:color w:val="353A7C"/>
          <w:sz w:val="18"/>
          <w:szCs w:val="18"/>
        </w:rPr>
        <w:t xml:space="preserve">Summary 1</w:t>
      </w:r>
      <w:r>
        <w:rPr>
          <w:color w:val="6B7280"/>
          <w:sz w:val="16"/>
          <w:szCs w:val="16"/>
        </w:rPr>
        <w:t xml:space="preserve">      gaps 4–6</w:t>
      </w:r>
    </w:p>
    <w:p>
      <w:pPr>
        <w:spacing w:before="20" w:after="20" w:line="360" w:lineRule="auto"/>
        <w:ind w:left="200"/>
      </w:pPr>
      <w:r>
        <w:rPr>
          <w:sz w:val="19"/>
          <w:szCs w:val="19"/>
        </w:rPr>
        <w:t xml:space="preserve">Variable overhead behaves like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changes with a driver, here machine hours, so it has both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and an efficiency variance. </w:t>
      </w:r>
      <w:r>
        <w:rPr>
          <w:sz w:val="19"/>
          <w:szCs w:val="19"/>
        </w:rPr>
        <w:t xml:space="preserve">Fixed overhead does not change with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 it cannot have an efficiency variance in the same sense.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   spending   ·   activity   ·   efficiency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96"/>
        <w:gridCol w:w="2452"/>
        <w:gridCol w:w="1371"/>
        <w:gridCol w:w="408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How variable and fixed overhead differ</w:t>
            </w:r>
          </w:p>
        </w:tc>
      </w:tr>
      <w:tr>
        <w:tc>
          <w:tcPr>
            <w:tcW w:type="pct" w:w="884"/>
            <w:shd w:fill="353A7C" w:val="clear"/>
            <w:tcMar>
              <w:top w:type="dxa" w:w="50"/>
              <w:left w:type="dxa" w:w="110"/>
              <w:bottom w:type="dxa" w:w="50"/>
              <w:right w:type="dxa" w:w="110"/>
            </w:tcMar>
          </w:tcPr>
          <w:p>
            <w:pPr>
              <w:spacing w:before="30" w:after="30"/>
            </w:pPr>
            <w:r>
              <w:rPr>
                <w:b/>
                <w:bCs/>
                <w:color w:val="FFFFFF"/>
                <w:sz w:val="15"/>
                <w:szCs w:val="15"/>
              </w:rPr>
              <w:t xml:space="preserve">Overhead</w:t>
            </w:r>
          </w:p>
        </w:tc>
        <w:tc>
          <w:tcPr>
            <w:tcW w:type="pct" w:w="1277"/>
            <w:shd w:fill="353A7C" w:val="clear"/>
            <w:tcMar>
              <w:top w:type="dxa" w:w="50"/>
              <w:left w:type="dxa" w:w="110"/>
              <w:bottom w:type="dxa" w:w="50"/>
              <w:right w:type="dxa" w:w="110"/>
            </w:tcMar>
          </w:tcPr>
          <w:p>
            <w:pPr>
              <w:spacing w:before="30" w:after="30"/>
            </w:pPr>
            <w:r>
              <w:rPr>
                <w:b/>
                <w:bCs/>
                <w:color w:val="FFFFFF"/>
                <w:sz w:val="15"/>
                <w:szCs w:val="15"/>
              </w:rPr>
              <w:t xml:space="preserve">Examples (Chapter 7)</w:t>
            </w:r>
          </w:p>
        </w:tc>
        <w:tc>
          <w:tcPr>
            <w:tcW w:type="pct" w:w="714"/>
            <w:shd w:fill="353A7C" w:val="clear"/>
            <w:tcMar>
              <w:top w:type="dxa" w:w="50"/>
              <w:left w:type="dxa" w:w="110"/>
              <w:bottom w:type="dxa" w:w="50"/>
              <w:right w:type="dxa" w:w="110"/>
            </w:tcMar>
          </w:tcPr>
          <w:p>
            <w:pPr>
              <w:spacing w:before="30" w:after="30"/>
            </w:pPr>
            <w:r>
              <w:rPr>
                <w:b/>
                <w:bCs/>
                <w:color w:val="FFFFFF"/>
                <w:sz w:val="15"/>
                <w:szCs w:val="15"/>
              </w:rPr>
              <w:t xml:space="preserve">Standard</w:t>
            </w:r>
          </w:p>
        </w:tc>
        <w:tc>
          <w:tcPr>
            <w:tcW w:type="pct" w:w="2126"/>
            <w:shd w:fill="353A7C" w:val="clear"/>
            <w:tcMar>
              <w:top w:type="dxa" w:w="50"/>
              <w:left w:type="dxa" w:w="110"/>
              <w:bottom w:type="dxa" w:w="50"/>
              <w:right w:type="dxa" w:w="110"/>
            </w:tcMar>
          </w:tcPr>
          <w:p>
            <w:pPr>
              <w:spacing w:before="30" w:after="30"/>
            </w:pPr>
            <w:r>
              <w:rPr>
                <w:b/>
                <w:bCs/>
                <w:color w:val="FFFFFF"/>
                <w:sz w:val="15"/>
                <w:szCs w:val="15"/>
              </w:rPr>
              <w:t xml:space="preserve">Variances it can have</w:t>
            </w:r>
          </w:p>
        </w:tc>
      </w:tr>
      <w:tr>
        <w:tc>
          <w:tcPr>
            <w:tcW w:type="pct" w:w="884"/>
            <w:tcMar>
              <w:top w:type="dxa" w:w="50"/>
              <w:left w:type="dxa" w:w="110"/>
              <w:bottom w:type="dxa" w:w="50"/>
              <w:right w:type="dxa" w:w="110"/>
            </w:tcMar>
          </w:tcPr>
          <w:p>
            <w:pPr>
              <w:spacing w:before="28" w:after="28"/>
            </w:pPr>
            <w:r>
              <w:rPr>
                <w:sz w:val="15"/>
                <w:szCs w:val="15"/>
              </w:rPr>
              <w:t xml:space="preserve">Variable overhead</w:t>
            </w:r>
          </w:p>
        </w:tc>
        <w:tc>
          <w:tcPr>
            <w:tcW w:type="pct" w:w="1277"/>
            <w:tcMar>
              <w:top w:type="dxa" w:w="50"/>
              <w:left w:type="dxa" w:w="110"/>
              <w:bottom w:type="dxa" w:w="50"/>
              <w:right w:type="dxa" w:w="110"/>
            </w:tcMar>
          </w:tcPr>
          <w:p>
            <w:pPr>
              <w:spacing w:before="28" w:after="28"/>
            </w:pPr>
            <w:r>
              <w:rPr>
                <w:sz w:val="15"/>
                <w:szCs w:val="15"/>
              </w:rPr>
              <w:t xml:space="preserve">Power, supplies, maintenance</w:t>
            </w:r>
          </w:p>
        </w:tc>
        <w:tc>
          <w:tcPr>
            <w:tcW w:type="pct" w:w="714"/>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126"/>
            <w:tcMar>
              <w:top w:type="dxa" w:w="50"/>
              <w:left w:type="dxa" w:w="110"/>
              <w:bottom w:type="dxa" w:w="50"/>
              <w:right w:type="dxa" w:w="110"/>
            </w:tcMar>
          </w:tcPr>
          <w:p>
            <w:pPr>
              <w:spacing w:before="28" w:after="28"/>
            </w:pPr>
            <w:r>
              <w:rPr>
                <w:sz w:val="15"/>
                <w:szCs w:val="15"/>
              </w:rPr>
              <w:t xml:space="preserve">Spending and efficiency</w:t>
            </w:r>
          </w:p>
        </w:tc>
      </w:tr>
      <w:tr>
        <w:tc>
          <w:tcPr>
            <w:tcW w:type="pct" w:w="884"/>
            <w:shd w:fill="FBFAF6" w:val="clear"/>
            <w:tcMar>
              <w:top w:type="dxa" w:w="50"/>
              <w:left w:type="dxa" w:w="110"/>
              <w:bottom w:type="dxa" w:w="50"/>
              <w:right w:type="dxa" w:w="110"/>
            </w:tcMar>
          </w:tcPr>
          <w:p>
            <w:pPr>
              <w:spacing w:before="28" w:after="28"/>
            </w:pPr>
            <w:r>
              <w:rPr>
                <w:sz w:val="15"/>
                <w:szCs w:val="15"/>
              </w:rPr>
              <w:t xml:space="preserve">Fixed overhead</w:t>
            </w:r>
          </w:p>
        </w:tc>
        <w:tc>
          <w:tcPr>
            <w:tcW w:type="pct" w:w="1277"/>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714"/>
            <w:shd w:fill="FBFAF6" w:val="clear"/>
            <w:tcMar>
              <w:top w:type="dxa" w:w="50"/>
              <w:left w:type="dxa" w:w="110"/>
              <w:bottom w:type="dxa" w:w="50"/>
              <w:right w:type="dxa" w:w="110"/>
            </w:tcMar>
          </w:tcPr>
          <w:p>
            <w:pPr>
              <w:spacing w:before="28" w:after="28"/>
            </w:pPr>
            <w:r>
              <w:rPr>
                <w:sz w:val="15"/>
                <w:szCs w:val="15"/>
              </w:rPr>
              <w:t xml:space="preserve">$150,000 a month</w:t>
            </w:r>
          </w:p>
        </w:tc>
        <w:tc>
          <w:tcPr>
            <w:tcW w:type="pct" w:w="2126"/>
            <w:shd w:fill="FBFAF6" w:val="clear"/>
            <w:tcMar>
              <w:top w:type="dxa" w:w="50"/>
              <w:left w:type="dxa" w:w="110"/>
              <w:bottom w:type="dxa" w:w="50"/>
              <w:right w:type="dxa" w:w="110"/>
            </w:tcMar>
          </w:tcPr>
          <w:p>
            <w:pPr>
              <w:spacing w:before="28" w:after="28"/>
            </w:pPr>
            <w:r>
              <w:rPr>
                <w:sz w:val="15"/>
                <w:szCs w:val="15"/>
              </w:rPr>
              <w:t xml:space="preserve">Spending, and a volume effect on absorption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Power, supplies, maintenance   ·   Supervision, depreciation, insurance   ·   $50.00 a machine hour</w:t>
            </w:r>
          </w:p>
        </w:tc>
      </w:tr>
    </w:tbl>
    <w:p/>
    <w:p>
      <w:pPr>
        <w:sectPr>
          <w:headerReference w:type="default" r:id="rIdHdr1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Why overhead needs its own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overhead needs its own variances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spending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Fixed overhead variances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Analysing variances and acting on them</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$50.00 a machine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Supervision, depreciation, insurance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Variable overhead behaves like a material: it changes with a driver, here machine hours, so it has both a spending variance and an efficiency variance. Fixed overhead does not change with activity, so it cannot have an efficiency variance in the same sense.</w:t>
      </w:r>
    </w:p>
    <w:p>
      <w:pPr>
        <w:sectPr>
          <w:headerReference w:type="default" r:id="rIdHdr1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Variable overhead variances</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three-column frame of, with machine hours as the input.</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variable overhead in June</w:t>
            </w:r>
          </w:p>
        </w:tc>
      </w:tr>
    </w:tbl>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variable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variance compares actual overhead with the standard rate applied to the hours worked: $71,000 − 1,460 × $50.00 = $2,000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variable overhead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variance values the extra hours at the standard rate: $1,000 unfavorable.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compares   ·   favorable   ·   efficiency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variable overhead variances for June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Variable overhead, June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Cases produced</w:t>
            </w:r>
          </w:p>
        </w:tc>
        <w:tc>
          <w:tcPr>
            <w:tcW w:type="pct" w:w="2400"/>
            <w:tcMar>
              <w:top w:type="dxa" w:w="50"/>
              <w:left w:type="dxa" w:w="110"/>
              <w:bottom w:type="dxa" w:w="50"/>
              <w:right w:type="dxa" w:w="110"/>
            </w:tcMar>
          </w:tcPr>
          <w:p>
            <w:pPr>
              <w:spacing w:before="28" w:after="28"/>
            </w:pPr>
            <w:r>
              <w:rPr>
                <w:sz w:val="15"/>
                <w:szCs w:val="15"/>
              </w:rPr>
              <w:t xml:space="preserve">72,000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machine hours allowed (0.02 a case)</w:t>
            </w:r>
          </w:p>
        </w:tc>
        <w:tc>
          <w:tcPr>
            <w:tcW w:type="pct" w:w="2400"/>
            <w:shd w:fill="FBFAF6" w:val="clear"/>
            <w:tcMar>
              <w:top w:type="dxa" w:w="50"/>
              <w:left w:type="dxa" w:w="110"/>
              <w:bottom w:type="dxa" w:w="50"/>
              <w:right w:type="dxa" w:w="110"/>
            </w:tcMar>
          </w:tcPr>
          <w:p>
            <w:pPr>
              <w:spacing w:before="28" w:after="28"/>
            </w:pPr>
            <w:r>
              <w:rPr>
                <w:sz w:val="15"/>
                <w:szCs w:val="15"/>
              </w:rPr>
              <w:t xml:space="preserve">1,440</w:t>
            </w:r>
          </w:p>
        </w:tc>
      </w:tr>
      <w:tr>
        <w:tc>
          <w:tcPr>
            <w:tcW w:type="pct" w:w="2600"/>
            <w:tcMar>
              <w:top w:type="dxa" w:w="50"/>
              <w:left w:type="dxa" w:w="110"/>
              <w:bottom w:type="dxa" w:w="50"/>
              <w:right w:type="dxa" w:w="110"/>
            </w:tcMar>
          </w:tcPr>
          <w:p>
            <w:pPr>
              <w:spacing w:before="28" w:after="28"/>
            </w:pPr>
            <w:r>
              <w:rPr>
                <w:sz w:val="15"/>
                <w:szCs w:val="15"/>
              </w:rPr>
              <w:t xml:space="preserve">Actual machine hours</w:t>
            </w:r>
          </w:p>
        </w:tc>
        <w:tc>
          <w:tcPr>
            <w:tcW w:type="pct" w:w="2400"/>
            <w:tcMar>
              <w:top w:type="dxa" w:w="50"/>
              <w:left w:type="dxa" w:w="110"/>
              <w:bottom w:type="dxa" w:w="50"/>
              <w:right w:type="dxa" w:w="110"/>
            </w:tcMar>
          </w:tcPr>
          <w:p>
            <w:pPr>
              <w:spacing w:before="28" w:after="28"/>
            </w:pPr>
            <w:r>
              <w:rPr>
                <w:sz w:val="15"/>
                <w:szCs w:val="15"/>
              </w:rPr>
              <w:t xml:space="preserve">1,460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variable overhead rate</w:t>
            </w:r>
          </w:p>
        </w:tc>
        <w:tc>
          <w:tcPr>
            <w:tcW w:type="pct" w:w="2400"/>
            <w:shd w:fill="FBFAF6" w:val="clear"/>
            <w:tcMar>
              <w:top w:type="dxa" w:w="50"/>
              <w:left w:type="dxa" w:w="110"/>
              <w:bottom w:type="dxa" w:w="50"/>
              <w:right w:type="dxa" w:w="110"/>
            </w:tcMar>
          </w:tcPr>
          <w:p>
            <w:pPr>
              <w:spacing w:before="28" w:after="28"/>
            </w:pPr>
            <w:r>
              <w:rPr>
                <w:sz w:val="15"/>
                <w:szCs w:val="15"/>
              </w:rPr>
              <w:t xml:space="preserve">$50.00 an hour</w:t>
            </w:r>
          </w:p>
        </w:tc>
      </w:tr>
      <w:tr>
        <w:tc>
          <w:tcPr>
            <w:tcW w:type="pct" w:w="2600"/>
            <w:tcMar>
              <w:top w:type="dxa" w:w="50"/>
              <w:left w:type="dxa" w:w="110"/>
              <w:bottom w:type="dxa" w:w="50"/>
              <w:right w:type="dxa" w:w="110"/>
            </w:tcMar>
          </w:tcPr>
          <w:p>
            <w:pPr>
              <w:spacing w:before="28" w:after="28"/>
            </w:pPr>
            <w:r>
              <w:rPr>
                <w:sz w:val="15"/>
                <w:szCs w:val="15"/>
              </w:rPr>
              <w:t xml:space="preserve">Actual variable overhead</w:t>
            </w:r>
          </w:p>
        </w:tc>
        <w:tc>
          <w:tcPr>
            <w:tcW w:type="pct" w:w="2400"/>
            <w:tcMar>
              <w:top w:type="dxa" w:w="50"/>
              <w:left w:type="dxa" w:w="110"/>
              <w:bottom w:type="dxa" w:w="50"/>
              <w:right w:type="dxa" w:w="110"/>
            </w:tcMar>
          </w:tcPr>
          <w:p>
            <w:pPr>
              <w:spacing w:before="28" w:after="28"/>
            </w:pPr>
            <w:r>
              <w:rPr>
                <w:sz w:val="15"/>
                <w:szCs w:val="15"/>
              </w:rPr>
              <w:t xml:space="preserve">71,000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Spending variance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600"/>
            <w:tcMar>
              <w:top w:type="dxa" w:w="50"/>
              <w:left w:type="dxa" w:w="110"/>
              <w:bottom w:type="dxa" w:w="50"/>
              <w:right w:type="dxa" w:w="110"/>
            </w:tcMar>
          </w:tcPr>
          <w:p>
            <w:pPr>
              <w:spacing w:before="28" w:after="28"/>
            </w:pPr>
            <w:r>
              <w:rPr>
                <w:sz w:val="15"/>
                <w:szCs w:val="15"/>
              </w:rPr>
              <w:t xml:space="preserve">Efficiency variance</w:t>
            </w:r>
          </w:p>
        </w:tc>
        <w:tc>
          <w:tcPr>
            <w:tcW w:type="pct" w:w="2400"/>
            <w:tcMar>
              <w:top w:type="dxa" w:w="50"/>
              <w:left w:type="dxa" w:w="110"/>
              <w:bottom w:type="dxa" w:w="50"/>
              <w:right w:type="dxa" w:w="110"/>
            </w:tcMar>
          </w:tcPr>
          <w:p>
            <w:pPr>
              <w:spacing w:before="28" w:after="28"/>
            </w:pPr>
            <w:r>
              <w:rPr>
                <w:sz w:val="15"/>
                <w:szCs w:val="15"/>
              </w:rPr>
              <w:t xml:space="preserve">(1,460 − 1,440) × 50.00 = 1,000 U</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71,000 − 1,460 × 50.00 = 2,000 F   ·   fixed overhead spending variance   ·   1,000 F</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The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make the $1,000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w:t>
      </w:r>
      <w:r>
        <w:rPr>
          <w:sz w:val="19"/>
          <w:szCs w:val="19"/>
        </w:rPr>
        <w:t xml:space="preserve">Note what each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spending is about the rate paid for power and supplies; efficiency is about machine hours, so it follows the same cause as the labor efficiency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measures   ·   favorable   ·   together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variable overhead efficiency variance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انحراف كفاءة التكاليف غير المباشرة المتغيرة</w:t>
            </w:r>
          </w:p>
        </w:tc>
      </w:tr>
    </w:tbl>
    <w:p/>
    <w:p>
      <w:pPr>
        <w:sectPr>
          <w:headerReference w:type="default" r:id="rIdHdr1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Variable overhead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1,000 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favorable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71,000 − 1,460 × 50.00 = 2,000 F</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variable overhead spending variance compares actual overhead with the standard rate applied to the hours worked: $71,000 − 1,460 × $50.00 = $2,000 favorable. The variable overhead efficiency variance values the extra hours at the standard rate: $1,000 unfavorable.</w:t>
      </w:r>
    </w:p>
    <w:p>
      <w:pPr>
        <w:spacing w:before="20" w:after="20"/>
        <w:ind w:left="240" w:hanging="240"/>
      </w:pPr>
      <w:r>
        <w:rPr>
          <w:b/>
          <w:bCs/>
          <w:color w:val="353A7C"/>
          <w:sz w:val="15"/>
          <w:szCs w:val="15"/>
        </w:rPr>
        <w:t xml:space="preserve">Summary 2   </w:t>
      </w:r>
      <w:r>
        <w:rPr>
          <w:color w:val="6B7280"/>
          <w:sz w:val="15"/>
          <w:szCs w:val="15"/>
        </w:rPr>
        <w:t xml:space="preserve">The two together make the $1,000 favorable that. Note what each measures: spending is about the rate paid for power and supplies; efficiency is about machine hours, so it follows the same cause as the labor efficiency variance.</w:t>
      </w:r>
    </w:p>
    <w:p>
      <w:pPr>
        <w:sectPr>
          <w:headerReference w:type="default" r:id="rIdHdr1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Fixed overhead variances</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Fixed overhead uses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middle column: the budget, which is the same at any volume. </w:t>
      </w:r>
      <w:r>
        <w:rPr>
          <w:sz w:val="19"/>
          <w:szCs w:val="19"/>
        </w:rPr>
        <w:t xml:space="preserve">The left gap is the fixed overhead spending variance; the right gap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different   ·   production-volume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fixed overhead in June</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Spending: $152,000 − $150,000 = $2,000 unfavorable.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$150,000 − 1,440 hours × $100.00 = $6,000 unfavorable, which is the 3,000 cases below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volume × $2.00 a case.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   denominator   ·   Production-volume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fixed overhead variances</w:t>
            </w:r>
          </w:p>
        </w:tc>
      </w:tr>
    </w:tbl>
    <w:p/>
    <w:p>
      <w:pPr>
        <w:spacing w:before="20" w:after="20" w:line="360" w:lineRule="auto"/>
        <w:ind w:left="200"/>
      </w:pPr>
      <w:r>
        <w:rPr>
          <w:sz w:val="19"/>
          <w:szCs w:val="19"/>
        </w:rPr>
        <w:t xml:space="preserve">Complete the blank rows.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fixed overhead variances (complete the blanks)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Fixed overhead, June 2028</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600"/>
            <w:tcMar>
              <w:top w:type="dxa" w:w="50"/>
              <w:left w:type="dxa" w:w="110"/>
              <w:bottom w:type="dxa" w:w="50"/>
              <w:right w:type="dxa" w:w="110"/>
            </w:tcMar>
          </w:tcPr>
          <w:p>
            <w:pPr>
              <w:spacing w:before="28" w:after="28"/>
            </w:pPr>
            <w:r>
              <w:rPr>
                <w:sz w:val="15"/>
                <w:szCs w:val="15"/>
              </w:rPr>
              <w:t xml:space="preserve">150,000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600"/>
            <w:shd w:fill="FBFAF6" w:val="clear"/>
            <w:tcMar>
              <w:top w:type="dxa" w:w="50"/>
              <w:left w:type="dxa" w:w="110"/>
              <w:bottom w:type="dxa" w:w="50"/>
              <w:right w:type="dxa" w:w="110"/>
            </w:tcMar>
          </w:tcPr>
          <w:p>
            <w:pPr>
              <w:spacing w:before="28" w:after="28"/>
            </w:pPr>
            <w:r>
              <w:rPr>
                <w:sz w:val="15"/>
                <w:szCs w:val="15"/>
              </w:rPr>
              <w:t xml:space="preserve">1,500 machine hours</w:t>
            </w:r>
          </w:p>
        </w:tc>
      </w:tr>
      <w:tr>
        <w:tc>
          <w:tcPr>
            <w:tcW w:type="pct" w:w="2400"/>
            <w:tcMar>
              <w:top w:type="dxa" w:w="50"/>
              <w:left w:type="dxa" w:w="110"/>
              <w:bottom w:type="dxa" w:w="50"/>
              <w:right w:type="dxa" w:w="110"/>
            </w:tcMar>
          </w:tcPr>
          <w:p>
            <w:pPr>
              <w:spacing w:before="28" w:after="28"/>
            </w:pPr>
            <w:r>
              <w:rPr>
                <w:sz w:val="15"/>
                <w:szCs w:val="15"/>
              </w:rPr>
              <w:t xml:space="preserve">Fixed overhead rate</w:t>
            </w:r>
          </w:p>
        </w:tc>
        <w:tc>
          <w:tcPr>
            <w:tcW w:type="pct" w:w="2600"/>
            <w:tcMar>
              <w:top w:type="dxa" w:w="50"/>
              <w:left w:type="dxa" w:w="110"/>
              <w:bottom w:type="dxa" w:w="50"/>
              <w:right w:type="dxa" w:w="110"/>
            </w:tcMar>
          </w:tcPr>
          <w:p>
            <w:pPr>
              <w:spacing w:before="28" w:after="28"/>
            </w:pPr>
            <w:r>
              <w:rPr>
                <w:sz w:val="15"/>
                <w:szCs w:val="15"/>
              </w:rPr>
              <w:t xml:space="preserve">$100.00 an hour ($2.00 a case)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Actual fixed overhead</w:t>
            </w:r>
          </w:p>
        </w:tc>
        <w:tc>
          <w:tcPr>
            <w:tcW w:type="pct" w:w="2600"/>
            <w:shd w:fill="FBFAF6" w:val="clear"/>
            <w:tcMar>
              <w:top w:type="dxa" w:w="50"/>
              <w:left w:type="dxa" w:w="110"/>
              <w:bottom w:type="dxa" w:w="50"/>
              <w:right w:type="dxa" w:w="110"/>
            </w:tcMar>
          </w:tcPr>
          <w:p>
            <w:pPr>
              <w:spacing w:before="28" w:after="28"/>
            </w:pPr>
            <w:r>
              <w:rPr>
                <w:sz w:val="15"/>
                <w:szCs w:val="15"/>
              </w:rPr>
              <w:t xml:space="preserve">152,000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600"/>
            <w:tcMar>
              <w:top w:type="dxa" w:w="50"/>
              <w:left w:type="dxa" w:w="110"/>
              <w:bottom w:type="dxa" w:w="50"/>
              <w:right w:type="dxa" w:w="110"/>
            </w:tcMar>
          </w:tcPr>
          <w:p>
            <w:pPr>
              <w:spacing w:before="28" w:after="28"/>
            </w:pPr>
            <w:r>
              <w:rPr>
                <w:sz w:val="15"/>
                <w:szCs w:val="15"/>
              </w:rPr>
              <w:t xml:space="preserve">144,000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Spending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6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Denominator volume (75,000 cases)   ·   Applied: 1,440 hours × $100.00   ·   Production-volume variance   ·   denominator level   ·   Budgeted fixed overhead for the month</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variance is not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cost control. </w:t>
      </w:r>
      <w:r>
        <w:rPr>
          <w:sz w:val="19"/>
          <w:szCs w:val="19"/>
        </w:rPr>
        <w:t xml:space="preserve">Nobody spent $6,000 too much: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simply produced fewer cases than the volume assumed when the rate was set, so less fixed overhead was absorbed into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   ·   overhead   ·   division   ·   production-volume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 fixed overhead efficiency variance</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12–13</w:t>
      </w:r>
    </w:p>
    <w:p>
      <w:pPr>
        <w:spacing w:before="20" w:after="20" w:line="360" w:lineRule="auto"/>
        <w:ind w:left="200"/>
      </w:pPr>
      <w:r>
        <w:rPr>
          <w:sz w:val="19"/>
          <w:szCs w:val="19"/>
        </w:rPr>
        <w:t xml:space="preserve">Fixed overhead has a spending variance and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variance, and nothing else. </w:t>
      </w:r>
      <w:r>
        <w:rPr>
          <w:sz w:val="19"/>
          <w:szCs w:val="19"/>
        </w:rPr>
        <w:t xml:space="preserve">An answer that reports a fixed overhead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variance has borrowed a variance that does not exist.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efficiency   ·   borrowed   ·   production-volume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fixed 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الثابتة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انحراف حجم الإنتاج</w:t>
            </w:r>
          </w:p>
        </w:tc>
      </w:tr>
      <w:tr>
        <w:tc>
          <w:tcPr>
            <w:tcW w:type="pct" w:w="2400"/>
            <w:tcMar>
              <w:top w:type="dxa" w:w="50"/>
              <w:left w:type="dxa" w:w="110"/>
              <w:bottom w:type="dxa" w:w="50"/>
              <w:right w:type="dxa" w:w="110"/>
            </w:tcMar>
          </w:tcPr>
          <w:p>
            <w:pPr>
              <w:spacing w:before="26" w:after="26"/>
            </w:pPr>
            <w:r>
              <w:rPr>
                <w:color w:val="232733"/>
                <w:sz w:val="16"/>
                <w:szCs w:val="16"/>
              </w:rPr>
              <w:t xml:space="preserve">denominator level</w:t>
            </w:r>
          </w:p>
        </w:tc>
        <w:tc>
          <w:tcPr>
            <w:tcW w:type="pct" w:w="2600"/>
            <w:tcMar>
              <w:top w:type="dxa" w:w="50"/>
              <w:left w:type="dxa" w:w="110"/>
              <w:bottom w:type="dxa" w:w="50"/>
              <w:right w:type="dxa" w:w="110"/>
            </w:tcMar>
          </w:tcPr>
          <w:p>
            <w:pPr>
              <w:spacing w:before="26" w:after="26"/>
            </w:pPr>
            <w:r>
              <w:rPr>
                <w:color w:val="232733"/>
                <w:sz w:val="16"/>
                <w:szCs w:val="16"/>
              </w:rPr>
              <w:t xml:space="preserve">مستوى الطاقة المستخدم في المقام</w:t>
            </w:r>
          </w:p>
        </w:tc>
      </w:tr>
    </w:tbl>
    <w:p/>
    <w:p>
      <w:pPr>
        <w:sectPr>
          <w:headerReference w:type="default" r:id="rIdHdr1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Fixed overhead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Production-volume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Budgeted fixed overhead for the month</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Denominator volume (75,000 cases)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Applied: 1,440 hours × $100.00</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Fixed overhead uses a different middle column: the budget, which is the same at any volume. The left gap is the fixed overhead spending variance; the right gap is the production-volume variance.</w:t>
      </w:r>
    </w:p>
    <w:p>
      <w:pPr>
        <w:spacing w:before="20" w:after="20"/>
        <w:ind w:left="240" w:hanging="240"/>
      </w:pPr>
      <w:r>
        <w:rPr>
          <w:b/>
          <w:bCs/>
          <w:color w:val="353A7C"/>
          <w:sz w:val="15"/>
          <w:szCs w:val="15"/>
        </w:rPr>
        <w:t xml:space="preserve">Summary 2   </w:t>
      </w:r>
      <w:r>
        <w:rPr>
          <w:color w:val="6B7280"/>
          <w:sz w:val="15"/>
          <w:szCs w:val="15"/>
        </w:rPr>
        <w:t xml:space="preserve">Spending: $152,000 − $150,000 = $2,000 unfavorable. Production-volume: $150,000 − 1,440 hours × $100.00 = $6,000 unfavorable, which is the 3,000 cases below the denominator volume × $2.00 a case.</w:t>
      </w:r>
    </w:p>
    <w:p>
      <w:pPr>
        <w:spacing w:before="20" w:after="20"/>
        <w:ind w:left="240" w:hanging="240"/>
      </w:pPr>
      <w:r>
        <w:rPr>
          <w:b/>
          <w:bCs/>
          <w:color w:val="353A7C"/>
          <w:sz w:val="15"/>
          <w:szCs w:val="15"/>
        </w:rPr>
        <w:t xml:space="preserve">Summary 3   </w:t>
      </w:r>
      <w:r>
        <w:rPr>
          <w:color w:val="6B7280"/>
          <w:sz w:val="15"/>
          <w:szCs w:val="15"/>
        </w:rPr>
        <w:t xml:space="preserve">The production-volume variance is not a measure of cost control. Nobody spent $6,000 too much: the division simply produced fewer cases than the volume assumed when the rate was set, so less fixed overhead was absorbed into products.</w:t>
      </w:r>
    </w:p>
    <w:p>
      <w:pPr>
        <w:spacing w:before="20" w:after="20"/>
        <w:ind w:left="240" w:hanging="240"/>
      </w:pPr>
      <w:r>
        <w:rPr>
          <w:b/>
          <w:bCs/>
          <w:color w:val="353A7C"/>
          <w:sz w:val="15"/>
          <w:szCs w:val="15"/>
        </w:rPr>
        <w:t xml:space="preserve">Summary 4   </w:t>
      </w:r>
      <w:r>
        <w:rPr>
          <w:color w:val="6B7280"/>
          <w:sz w:val="15"/>
          <w:szCs w:val="15"/>
        </w:rPr>
        <w:t xml:space="preserve">Fixed overhead has a spending variance and a production-volume variance, and nothing else. An answer that reports a fixed overhead efficiency variance has borrowed a variance that does not exist.</w:t>
      </w:r>
    </w:p>
    <w:p>
      <w:pPr>
        <w:sectPr>
          <w:headerReference w:type="default" r:id="rIdHdr1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Two-, three- and four-way analysis</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four variances can be reported in groups.</w:t>
      </w:r>
    </w:p>
    <w:p>
      <w:pPr>
        <w:spacing w:before="44" w:after="10"/>
      </w:pPr>
      <w:r>
        <w:rPr>
          <w:b/>
          <w:bCs/>
          <w:color w:val="353A7C"/>
          <w:sz w:val="18"/>
          <w:szCs w:val="18"/>
        </w:rPr>
        <w:t xml:space="preserve">The same overhead variance in four, three and two parts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Four-way   ·   Three-way</w:t>
            </w:r>
          </w:p>
        </w:tc>
      </w:tr>
    </w:tbl>
    <w:p/>
    <w:p>
      <w:pPr>
        <w:spacing w:before="44" w:after="14"/>
      </w:pPr>
      <w:r>
        <w:rPr>
          <w:b/>
          <w:bCs/>
          <w:color w:val="353A7C"/>
          <w:sz w:val="18"/>
          <w:szCs w:val="18"/>
        </w:rPr>
        <w:t xml:space="preserve">Summary 1</w:t>
      </w:r>
      <w:r>
        <w:rPr>
          <w:color w:val="6B7280"/>
          <w:sz w:val="16"/>
          <w:szCs w:val="16"/>
        </w:rPr>
        <w:t xml:space="preserve">      gaps 2–5</w:t>
      </w:r>
    </w:p>
    <w:p>
      <w:pPr>
        <w:spacing w:before="20" w:after="20" w:line="360" w:lineRule="auto"/>
        <w:ind w:left="200"/>
      </w:pPr>
      <w:r>
        <w:rPr>
          <w:sz w:val="19"/>
          <w:szCs w:val="19"/>
        </w:rPr>
        <w:t xml:space="preserve">In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analysis the two spending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combined; here they cancel, which shows why the four-way analysis is more useful. </w:t>
      </w:r>
      <w:r>
        <w:rPr>
          <w:sz w:val="19"/>
          <w:szCs w:val="19"/>
        </w:rPr>
        <w:t xml:space="preserve">In the two-way analysis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except volume is called the budget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w:t>
      </w:r>
      <w:r>
        <w:rPr>
          <w:sz w:val="19"/>
          <w:szCs w:val="19"/>
        </w:rPr>
        <w:t xml:space="preserve">Whichever grouping is used, the total is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variances   ·   everything   ·   three-way   ·   controllable   ·   combined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Proof: actual overhead less applied overhead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Proof, June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Actual variable overhead</w:t>
            </w:r>
          </w:p>
        </w:tc>
        <w:tc>
          <w:tcPr>
            <w:tcW w:type="pct" w:w="2400"/>
            <w:tcMar>
              <w:top w:type="dxa" w:w="50"/>
              <w:left w:type="dxa" w:w="110"/>
              <w:bottom w:type="dxa" w:w="50"/>
              <w:right w:type="dxa" w:w="110"/>
            </w:tcMar>
          </w:tcPr>
          <w:p>
            <w:pPr>
              <w:spacing w:before="28" w:after="28"/>
            </w:pPr>
            <w:r>
              <w:rPr>
                <w:sz w:val="15"/>
                <w:szCs w:val="15"/>
              </w:rPr>
              <w:t xml:space="preserve">71,000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shd w:fill="FBFAF6" w:val="clear"/>
            <w:tcMar>
              <w:top w:type="dxa" w:w="50"/>
              <w:left w:type="dxa" w:w="110"/>
              <w:bottom w:type="dxa" w:w="50"/>
              <w:right w:type="dxa" w:w="110"/>
            </w:tcMar>
          </w:tcPr>
          <w:p>
            <w:pPr>
              <w:spacing w:before="28" w:after="28"/>
            </w:pPr>
            <w:r>
              <w:rPr>
                <w:sz w:val="15"/>
                <w:szCs w:val="15"/>
              </w:rPr>
              <w:t xml:space="preserve">152,000</w:t>
            </w:r>
          </w:p>
        </w:tc>
      </w:tr>
      <w:tr>
        <w:tc>
          <w:tcPr>
            <w:tcW w:type="pct" w:w="2600"/>
            <w:tcMar>
              <w:top w:type="dxa" w:w="50"/>
              <w:left w:type="dxa" w:w="110"/>
              <w:bottom w:type="dxa" w:w="50"/>
              <w:right w:type="dxa" w:w="110"/>
            </w:tcMar>
          </w:tcPr>
          <w:p>
            <w:pPr>
              <w:spacing w:before="28" w:after="28"/>
            </w:pPr>
            <w:r>
              <w:rPr>
                <w:sz w:val="15"/>
                <w:szCs w:val="15"/>
              </w:rPr>
              <w:t xml:space="preserve">Total actual overhead</w:t>
            </w:r>
          </w:p>
        </w:tc>
        <w:tc>
          <w:tcPr>
            <w:tcW w:type="pct" w:w="2400"/>
            <w:tcMar>
              <w:top w:type="dxa" w:w="50"/>
              <w:left w:type="dxa" w:w="110"/>
              <w:bottom w:type="dxa" w:w="50"/>
              <w:right w:type="dxa" w:w="110"/>
            </w:tcMar>
          </w:tcPr>
          <w:p>
            <w:pPr>
              <w:spacing w:before="28" w:after="28"/>
            </w:pPr>
            <w:r>
              <w:rPr>
                <w:sz w:val="15"/>
                <w:szCs w:val="15"/>
              </w:rPr>
              <w:t xml:space="preserve">223,000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shd w:fill="FBFAF6" w:val="clear"/>
            <w:tcMar>
              <w:top w:type="dxa" w:w="50"/>
              <w:left w:type="dxa" w:w="110"/>
              <w:bottom w:type="dxa" w:w="50"/>
              <w:right w:type="dxa" w:w="110"/>
            </w:tcMar>
          </w:tcPr>
          <w:p>
            <w:pPr>
              <w:spacing w:before="28" w:after="28"/>
            </w:pPr>
            <w:r>
              <w:rPr>
                <w:sz w:val="15"/>
                <w:szCs w:val="15"/>
              </w:rPr>
              <w:t xml:space="preserve">72,000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tcMar>
              <w:top w:type="dxa" w:w="50"/>
              <w:left w:type="dxa" w:w="110"/>
              <w:bottom w:type="dxa" w:w="50"/>
              <w:right w:type="dxa" w:w="110"/>
            </w:tcMar>
          </w:tcPr>
          <w:p>
            <w:pPr>
              <w:spacing w:before="28" w:after="28"/>
            </w:pPr>
            <w:r>
              <w:rPr>
                <w:sz w:val="15"/>
                <w:szCs w:val="15"/>
              </w:rPr>
              <w:t xml:space="preserve">144,000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shd w:fill="FBFAF6" w:val="clear"/>
            <w:tcMar>
              <w:top w:type="dxa" w:w="50"/>
              <w:left w:type="dxa" w:w="110"/>
              <w:bottom w:type="dxa" w:w="50"/>
              <w:right w:type="dxa" w:w="110"/>
            </w:tcMar>
          </w:tcPr>
          <w:p>
            <w:pPr>
              <w:spacing w:before="28" w:after="28"/>
            </w:pPr>
            <w:r>
              <w:rPr>
                <w:sz w:val="15"/>
                <w:szCs w:val="15"/>
              </w:rPr>
              <w:t xml:space="preserve">216,000</w:t>
            </w:r>
          </w:p>
        </w:tc>
      </w:tr>
      <w:tr>
        <w:tc>
          <w:tcPr>
            <w:tcW w:type="pct" w:w="2600"/>
            <w:tcMar>
              <w:top w:type="dxa" w:w="50"/>
              <w:left w:type="dxa" w:w="110"/>
              <w:bottom w:type="dxa" w:w="50"/>
              <w:right w:type="dxa" w:w="110"/>
            </w:tcMar>
          </w:tcPr>
          <w:p>
            <w:pPr>
              <w:spacing w:before="28" w:after="28"/>
            </w:pPr>
            <w:r>
              <w:rPr>
                <w:sz w:val="15"/>
                <w:szCs w:val="15"/>
              </w:rPr>
              <w:t xml:space="preserve">Total overhead variance (under-applied)</w:t>
            </w:r>
          </w:p>
        </w:tc>
        <w:tc>
          <w:tcPr>
            <w:tcW w:type="pct" w:w="2400"/>
            <w:tcMar>
              <w:top w:type="dxa" w:w="50"/>
              <w:left w:type="dxa" w:w="110"/>
              <w:bottom w:type="dxa" w:w="50"/>
              <w:right w:type="dxa" w:w="110"/>
            </w:tcMar>
          </w:tcPr>
          <w:p>
            <w:pPr>
              <w:spacing w:before="28" w:after="28"/>
            </w:pPr>
            <w:r>
              <w:rPr>
                <w:sz w:val="15"/>
                <w:szCs w:val="15"/>
              </w:rPr>
              <w:t xml:space="preserve">7,000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Applied fixed overhead (1,440 hours × $100.00)   ·   Total applied overhead   ·   Actual fixed overhead   ·   Applied variable overhead (1,440 hours × $50.00)   ·   Spending (variable + fixed)</w:t>
            </w:r>
          </w:p>
        </w:tc>
      </w:tr>
    </w:tbl>
    <w:p/>
    <w:p>
      <w:pPr>
        <w:sectPr>
          <w:headerReference w:type="default" r:id="rIdHdr1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Two-, three- and four-way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Three-way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 fixed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three-way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Applied variable overhead (1,440 hours × $50.00)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Applied fixed overhead (1,440 hours × $100.00)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Total 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controllable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the three-way analysis the two spending variances are combined; here they cancel, which shows why the four-way analysis is more useful. In the two-way analysis everything except volume is called the budget or controllable variance. Whichever grouping is used, the total is the same.</w:t>
      </w:r>
    </w:p>
    <w:p>
      <w:pPr>
        <w:sectPr>
          <w:headerReference w:type="default" r:id="rIdHdr1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Analysing variances and acting on them</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variance report is the start of a conversation, not its conclusion.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Five questions before recommending an action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Step (C.1.s)</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to ask</w:t>
            </w:r>
          </w:p>
        </w:tc>
      </w:tr>
      <w:tr>
        <w:tc>
          <w:tcPr>
            <w:tcW w:type="pct" w:w="2400"/>
            <w:tcMar>
              <w:top w:type="dxa" w:w="50"/>
              <w:left w:type="dxa" w:w="110"/>
              <w:bottom w:type="dxa" w:w="50"/>
              <w:right w:type="dxa" w:w="110"/>
            </w:tcMar>
          </w:tcPr>
          <w:p>
            <w:pPr>
              <w:spacing w:before="28" w:after="28"/>
            </w:pPr>
            <w:r>
              <w:rPr>
                <w:sz w:val="15"/>
                <w:szCs w:val="15"/>
              </w:rPr>
              <w:t xml:space="preserve">1. Is it significant?</w:t>
            </w:r>
          </w:p>
        </w:tc>
        <w:tc>
          <w:tcPr>
            <w:tcW w:type="pct" w:w="2600"/>
            <w:tcMar>
              <w:top w:type="dxa" w:w="50"/>
              <w:left w:type="dxa" w:w="110"/>
              <w:bottom w:type="dxa" w:w="50"/>
              <w:right w:type="dxa" w:w="110"/>
            </w:tcMar>
          </w:tcPr>
          <w:p>
            <w:pPr>
              <w:spacing w:before="28" w:after="28"/>
            </w:pPr>
            <w:r>
              <w:rPr>
                <w:sz w:val="15"/>
                <w:szCs w:val="15"/>
              </w:rPr>
              <w:t xml:space="preserve">Compare with the rule of Chapter 11 (5% of the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figure)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2. What caused it?</w:t>
            </w:r>
          </w:p>
        </w:tc>
        <w:tc>
          <w:tcPr>
            <w:tcW w:type="pct" w:w="2600"/>
            <w:shd w:fill="FBFAF6" w:val="clear"/>
            <w:tcMar>
              <w:top w:type="dxa" w:w="50"/>
              <w:left w:type="dxa" w:w="110"/>
              <w:bottom w:type="dxa" w:w="50"/>
              <w:right w:type="dxa" w:w="110"/>
            </w:tcMar>
          </w:tcPr>
          <w:p>
            <w:pPr>
              <w:spacing w:before="28" w:after="28"/>
            </w:pPr>
            <w:r>
              <w:rPr>
                <w:sz w:val="15"/>
                <w:szCs w:val="15"/>
              </w:rPr>
              <w:t xml:space="preserve">Separate price from quantity, and the plan from the result</w:t>
            </w:r>
          </w:p>
        </w:tc>
      </w:tr>
      <w:tr>
        <w:tc>
          <w:tcPr>
            <w:tcW w:type="pct" w:w="2400"/>
            <w:tcMar>
              <w:top w:type="dxa" w:w="50"/>
              <w:left w:type="dxa" w:w="110"/>
              <w:bottom w:type="dxa" w:w="50"/>
              <w:right w:type="dxa" w:w="110"/>
            </w:tcMar>
          </w:tcPr>
          <w:p>
            <w:pPr>
              <w:spacing w:before="28" w:after="28"/>
            </w:pPr>
            <w:r>
              <w:rPr>
                <w:sz w:val="15"/>
                <w:szCs w:val="15"/>
              </w:rPr>
              <w:t xml:space="preserve">3. Who controls the cause?</w:t>
            </w:r>
          </w:p>
        </w:tc>
        <w:tc>
          <w:tcPr>
            <w:tcW w:type="pct" w:w="2600"/>
            <w:tcMar>
              <w:top w:type="dxa" w:w="50"/>
              <w:left w:type="dxa" w:w="110"/>
              <w:bottom w:type="dxa" w:w="50"/>
              <w:right w:type="dxa" w:w="110"/>
            </w:tcMar>
          </w:tcPr>
          <w:p>
            <w:pPr>
              <w:spacing w:before="28" w:after="28"/>
            </w:pPr>
            <w:r>
              <w:rPr>
                <w:sz w:val="15"/>
                <w:szCs w:val="15"/>
              </w:rPr>
              <w:t xml:space="preserve">A world price rise is not the plant's responsibility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4. Is it linked to another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A favorable price beside an </w:t>
            </w:r>
            <w:r>
              <w:rPr>
                <w:b/>
                <w:bCs/>
                <w:color w:val="8186EF"/>
                <w:sz w:val="14"/>
                <w:szCs w:val="14"/>
              </w:rPr>
              <w:t xml:space="preserve"> (2) </w:t>
            </w:r>
            <w:r>
              <w:rPr>
                <w:u w:val="single"/>
                <w:sz w:val="15"/>
                <w:szCs w:val="15"/>
              </w:rPr>
              <w:t xml:space="preserve">              </w:t>
            </w:r>
            <w:r>
              <w:rPr>
                <w:sz w:val="15"/>
                <w:szCs w:val="15"/>
              </w:rPr>
              <w:t xml:space="preserve"> </w:t>
            </w:r>
            <w:r>
              <w:rPr>
                <w:sz w:val="15"/>
                <w:szCs w:val="15"/>
              </w:rPr>
              <w:t xml:space="preserve"> usage usually has one cause</w:t>
            </w:r>
          </w:p>
        </w:tc>
      </w:tr>
      <w:tr>
        <w:tc>
          <w:tcPr>
            <w:tcW w:type="pct" w:w="2400"/>
            <w:tcMar>
              <w:top w:type="dxa" w:w="50"/>
              <w:left w:type="dxa" w:w="110"/>
              <w:bottom w:type="dxa" w:w="50"/>
              <w:right w:type="dxa" w:w="110"/>
            </w:tcMar>
          </w:tcPr>
          <w:p>
            <w:pPr>
              <w:spacing w:before="28" w:after="28"/>
            </w:pPr>
            <w:r>
              <w:rPr>
                <w:sz w:val="15"/>
                <w:szCs w:val="15"/>
              </w:rPr>
              <w:t xml:space="preserve">5. What action follows?</w:t>
            </w:r>
          </w:p>
        </w:tc>
        <w:tc>
          <w:tcPr>
            <w:tcW w:type="pct" w:w="2600"/>
            <w:tcMar>
              <w:top w:type="dxa" w:w="50"/>
              <w:left w:type="dxa" w:w="110"/>
              <w:bottom w:type="dxa" w:w="50"/>
              <w:right w:type="dxa" w:w="110"/>
            </w:tcMar>
          </w:tcPr>
          <w:p>
            <w:pPr>
              <w:spacing w:before="28" w:after="28"/>
            </w:pPr>
            <w:r>
              <w:rPr>
                <w:sz w:val="15"/>
                <w:szCs w:val="15"/>
              </w:rPr>
              <w:t xml:space="preserve">Remove the cause, change the </w:t>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or accept it and explain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   Separate   ·   budgeted   ·   unfavorable</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Deciding on an action before knowing the cause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fault in variance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so is acting on a variance whose cause nobody in the division controls. </w:t>
      </w:r>
      <w:r>
        <w:rPr>
          <w:sz w:val="19"/>
          <w:szCs w:val="19"/>
        </w:rPr>
        <w:t xml:space="preserve">A favorable variance also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question. </w:t>
      </w:r>
      <w:r>
        <w:rPr>
          <w:sz w:val="19"/>
          <w:szCs w:val="19"/>
        </w:rPr>
        <w:t xml:space="preserve">A favorable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variance that came from skipping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not good news; it has moved cost into a later month.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commonest   ·   spending   ·   deserves   ·   reporting   ·   maintenance   ·   controls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corrective action</w:t>
            </w:r>
          </w:p>
        </w:tc>
        <w:tc>
          <w:tcPr>
            <w:tcW w:type="pct" w:w="2400"/>
            <w:tcMar>
              <w:top w:type="dxa" w:w="50"/>
              <w:left w:type="dxa" w:w="110"/>
              <w:bottom w:type="dxa" w:w="50"/>
              <w:right w:type="dxa" w:w="110"/>
            </w:tcMar>
          </w:tcPr>
          <w:p>
            <w:pPr>
              <w:spacing w:before="26" w:after="26"/>
            </w:pPr>
            <w:r>
              <w:rPr>
                <w:color w:val="232733"/>
                <w:sz w:val="16"/>
                <w:szCs w:val="16"/>
              </w:rPr>
              <w:t xml:space="preserve">الإجراء التصحيحي</w:t>
            </w:r>
          </w:p>
        </w:tc>
      </w:tr>
    </w:tbl>
    <w:p/>
    <w:p>
      <w:pPr>
        <w:sectPr>
          <w:headerReference w:type="default" r:id="rIdHdr1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Analysing variances and acting on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deserves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spending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commonest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maintenance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Deciding on an action before knowing the cause is the commonest fault in variance reporting, and so is acting on a variance whose cause nobody in the division controls. A favorable variance also deserves a question. A favorable spending variance that came from skipping maintenance is not good news; it has moved cost into a later month.</w:t>
      </w:r>
    </w:p>
    <w:p>
      <w:pPr>
        <w:sectPr>
          <w:headerReference w:type="default" r:id="rIdHdr1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14.6  Extended Example 14A: what June means and what to do</w:t>
            </w:r>
          </w:p>
          <w:p>
            <w:pPr>
              <w:spacing w:before="0" w:after="46"/>
            </w:pPr>
            <w:r>
              <w:rPr>
                <w:color w:val="E8EAF6"/>
                <w:sz w:val="16"/>
                <w:szCs w:val="16"/>
              </w:rPr>
              <w:t xml:space="preserve">Chapter 14 · section 14.6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takes the four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the review meeting and turns them into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variances   ·   Remember   ·   decisions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84"/>
        <w:gridCol w:w="1091"/>
        <w:gridCol w:w="4224"/>
        <w:gridCol w:w="310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causes and recommended actions for June</w:t>
            </w:r>
          </w:p>
        </w:tc>
      </w:tr>
      <w:tr>
        <w:tc>
          <w:tcPr>
            <w:tcW w:type="pct" w:w="617"/>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Likely cause</w:t>
            </w:r>
          </w:p>
        </w:tc>
        <w:tc>
          <w:tcPr>
            <w:tcW w:type="pct" w:w="1615"/>
            <w:shd w:fill="353A7C" w:val="clear"/>
            <w:tcMar>
              <w:top w:type="dxa" w:w="50"/>
              <w:left w:type="dxa" w:w="110"/>
              <w:bottom w:type="dxa" w:w="50"/>
              <w:right w:type="dxa" w:w="110"/>
            </w:tcMar>
          </w:tcPr>
          <w:p>
            <w:pPr>
              <w:spacing w:before="30" w:after="30"/>
            </w:pPr>
            <w:r>
              <w:rPr>
                <w:b/>
                <w:bCs/>
                <w:color w:val="FFFFFF"/>
                <w:sz w:val="15"/>
                <w:szCs w:val="15"/>
              </w:rPr>
              <w:t xml:space="preserve">Recommended action</w:t>
            </w:r>
          </w:p>
        </w:tc>
      </w:tr>
      <w:tr>
        <w:tc>
          <w:tcPr>
            <w:tcW w:type="pct" w:w="617"/>
            <w:tcMar>
              <w:top w:type="dxa" w:w="50"/>
              <w:left w:type="dxa" w:w="110"/>
              <w:bottom w:type="dxa" w:w="50"/>
              <w:right w:type="dxa" w:w="110"/>
            </w:tcMar>
          </w:tcPr>
          <w:p>
            <w:pPr>
              <w:spacing w:before="28" w:after="28"/>
            </w:pPr>
            <w:r>
              <w:rPr>
                <w:sz w:val="15"/>
                <w:szCs w:val="15"/>
              </w:rPr>
              <w:t xml:space="preserve">VOH spending</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Cheaper power tariff agreed in May</w:t>
            </w:r>
          </w:p>
        </w:tc>
        <w:tc>
          <w:tcPr>
            <w:tcW w:type="pct" w:w="1615"/>
            <w:tcMar>
              <w:top w:type="dxa" w:w="50"/>
              <w:left w:type="dxa" w:w="110"/>
              <w:bottom w:type="dxa" w:w="50"/>
              <w:right w:type="dxa" w:w="110"/>
            </w:tcMar>
          </w:tcPr>
          <w:p>
            <w:pPr>
              <w:spacing w:before="28" w:after="28"/>
            </w:pPr>
            <w:r>
              <w:rPr>
                <w:sz w:val="15"/>
                <w:szCs w:val="15"/>
              </w:rPr>
              <w:t xml:space="preserve">Keep the tariff; check that quality has not suffered</w:t>
            </w:r>
          </w:p>
        </w:tc>
      </w:tr>
      <w:tr>
        <w:tc>
          <w:tcPr>
            <w:tcW w:type="pct" w:w="617"/>
            <w:shd w:fill="FBFAF6" w:val="clear"/>
            <w:tcMar>
              <w:top w:type="dxa" w:w="50"/>
              <w:left w:type="dxa" w:w="110"/>
              <w:bottom w:type="dxa" w:w="50"/>
              <w:right w:type="dxa" w:w="110"/>
            </w:tcMar>
          </w:tcPr>
          <w:p>
            <w:pPr>
              <w:spacing w:before="28" w:after="28"/>
            </w:pPr>
            <w:r>
              <w:rPr>
                <w:sz w:val="15"/>
                <w:szCs w:val="15"/>
              </w:rPr>
              <w:t xml:space="preserve">VOH efficiency</w:t>
            </w:r>
          </w:p>
        </w:tc>
        <w:tc>
          <w:tcPr>
            <w:tcW w:type="pct" w:w="568"/>
            <w:shd w:fill="FBFAF6" w:val="clear"/>
            <w:tcMar>
              <w:top w:type="dxa" w:w="50"/>
              <w:left w:type="dxa" w:w="110"/>
              <w:bottom w:type="dxa" w:w="50"/>
              <w:right w:type="dxa" w:w="110"/>
            </w:tcMar>
          </w:tcPr>
          <w:p>
            <w:pPr>
              <w:spacing w:before="28" w:after="28"/>
            </w:pPr>
            <w:r>
              <w:rPr>
                <w:sz w:val="15"/>
                <w:szCs w:val="15"/>
              </w:rPr>
              <w:t xml:space="preserve">1,000 U</w:t>
            </w:r>
          </w:p>
        </w:tc>
        <w:tc>
          <w:tcPr>
            <w:tcW w:type="pct" w:w="2200"/>
            <w:shd w:fill="FBFAF6" w:val="clear"/>
            <w:tcMar>
              <w:top w:type="dxa" w:w="50"/>
              <w:left w:type="dxa" w:w="110"/>
              <w:bottom w:type="dxa" w:w="50"/>
              <w:right w:type="dxa" w:w="110"/>
            </w:tcMar>
          </w:tcPr>
          <w:p>
            <w:pPr>
              <w:spacing w:before="28" w:after="28"/>
            </w:pPr>
            <w:r>
              <w:rPr>
                <w:sz w:val="15"/>
                <w:szCs w:val="15"/>
              </w:rPr>
              <w:t xml:space="preserve">The long changeover ran the machines 20 hours longer than the standard</w:t>
            </w:r>
          </w:p>
        </w:tc>
        <w:tc>
          <w:tcPr>
            <w:tcW w:type="pct" w:w="1615"/>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617"/>
            <w:tcMar>
              <w:top w:type="dxa" w:w="50"/>
              <w:left w:type="dxa" w:w="110"/>
              <w:bottom w:type="dxa" w:w="50"/>
              <w:right w:type="dxa" w:w="110"/>
            </w:tcMar>
          </w:tcPr>
          <w:p>
            <w:pPr>
              <w:spacing w:before="28" w:after="28"/>
            </w:pPr>
            <w:r>
              <w:rPr>
                <w:sz w:val="15"/>
                <w:szCs w:val="15"/>
              </w:rPr>
              <w:t xml:space="preserve">FOH spending</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Unplanned repair to the filling line</w:t>
            </w:r>
          </w:p>
        </w:tc>
        <w:tc>
          <w:tcPr>
            <w:tcW w:type="pct" w:w="1615"/>
            <w:tcMar>
              <w:top w:type="dxa" w:w="50"/>
              <w:left w:type="dxa" w:w="110"/>
              <w:bottom w:type="dxa" w:w="50"/>
              <w:right w:type="dxa" w:w="110"/>
            </w:tcMar>
          </w:tcPr>
          <w:p>
            <w:pPr>
              <w:spacing w:before="28" w:after="28"/>
            </w:pPr>
            <w:r>
              <w:rPr>
                <w:sz w:val="15"/>
                <w:szCs w:val="15"/>
              </w:rPr>
              <w:t xml:space="preserve">Plan preventive maintenance in the quiet quarter</w:t>
            </w:r>
          </w:p>
        </w:tc>
      </w:tr>
      <w:tr>
        <w:tc>
          <w:tcPr>
            <w:tcW w:type="pct" w:w="617"/>
            <w:shd w:fill="FBFAF6" w:val="clear"/>
            <w:tcMar>
              <w:top w:type="dxa" w:w="50"/>
              <w:left w:type="dxa" w:w="110"/>
              <w:bottom w:type="dxa" w:w="50"/>
              <w:right w:type="dxa" w:w="110"/>
            </w:tcMar>
          </w:tcPr>
          <w:p>
            <w:pPr>
              <w:spacing w:before="28" w:after="28"/>
            </w:pPr>
            <w:r>
              <w:rPr>
                <w:sz w:val="15"/>
                <w:szCs w:val="15"/>
              </w:rPr>
              <w:t xml:space="preserve">Production-volume</w:t>
            </w:r>
          </w:p>
        </w:tc>
        <w:tc>
          <w:tcPr>
            <w:tcW w:type="pct" w:w="568"/>
            <w:shd w:fill="FBFAF6" w:val="clear"/>
            <w:tcMar>
              <w:top w:type="dxa" w:w="50"/>
              <w:left w:type="dxa" w:w="110"/>
              <w:bottom w:type="dxa" w:w="50"/>
              <w:right w:type="dxa" w:w="110"/>
            </w:tcMar>
          </w:tcPr>
          <w:p>
            <w:pPr>
              <w:spacing w:before="28" w:after="28"/>
            </w:pPr>
            <w:r>
              <w:rPr>
                <w:sz w:val="15"/>
                <w:szCs w:val="15"/>
              </w:rPr>
              <w:t xml:space="preserve">6,000 U</w:t>
            </w:r>
          </w:p>
        </w:tc>
        <w:tc>
          <w:tcPr>
            <w:tcW w:type="pct" w:w="2200"/>
            <w:shd w:fill="FBFAF6" w:val="clear"/>
            <w:tcMar>
              <w:top w:type="dxa" w:w="50"/>
              <w:left w:type="dxa" w:w="110"/>
              <w:bottom w:type="dxa" w:w="50"/>
              <w:right w:type="dxa" w:w="110"/>
            </w:tcMar>
          </w:tcPr>
          <w:p>
            <w:pPr>
              <w:spacing w:before="28" w:after="28"/>
            </w:pPr>
            <w:r>
              <w:rPr>
                <w:sz w:val="15"/>
                <w:szCs w:val="15"/>
              </w:rPr>
              <w:t xml:space="preserve">3,000 fewer cases than the normal volume, so less fixed overhead was absorbed</w:t>
            </w:r>
          </w:p>
        </w:tc>
        <w:tc>
          <w:tcPr>
            <w:tcW w:type="pct" w:w="1615"/>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2,000 F   ·   6,000 U   ·   A sales matter, not a plant one: no plant action   ·   Shorten changeovers (Book 2, Chapter 15)   ·   2,000 U</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Only two of the four led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inside the plant.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spending variance is kept but watched; the volume variance is passed to the sales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because the plant cannot sell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   action   ·   discussion   ·   spending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Variable overhead: $2,000 favorable + $1,000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 $1,000 favorable, the figure. </w:t>
      </w:r>
      <w:r>
        <w:rPr>
          <w:sz w:val="19"/>
          <w:szCs w:val="19"/>
        </w:rPr>
        <w:t xml:space="preserve">All four: $223,000 actual − $216,000 applied = $7,000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under-applied   ·   unfavorable   ·   decisions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12–14</w:t>
      </w:r>
    </w:p>
    <w:p>
      <w:pPr>
        <w:spacing w:before="20" w:after="20" w:line="360" w:lineRule="auto"/>
        <w:ind w:left="200"/>
      </w:pPr>
      <w:r>
        <w:rPr>
          <w:sz w:val="19"/>
          <w:szCs w:val="19"/>
        </w:rPr>
        <w:t xml:space="preserve">Expect actual overhead, actual hours, the standard rates, the output produced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volume. </w:t>
      </w:r>
      <w:r>
        <w:rPr>
          <w:sz w:val="19"/>
          <w:szCs w:val="19"/>
        </w:rPr>
        <w:t xml:space="preserve">Work out the standard hours allowed first, then apply the four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Remember that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variance uses the standard hours allowed, never the hours worked.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formulas   ·   because   ·   denominator   ·   production-volume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overhead, one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110,000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machine hours a jar</w:t>
            </w:r>
          </w:p>
        </w:tc>
        <w:tc>
          <w:tcPr>
            <w:tcW w:type="pct" w:w="2400"/>
            <w:shd w:fill="FBFAF6" w:val="clear"/>
            <w:tcMar>
              <w:top w:type="dxa" w:w="50"/>
              <w:left w:type="dxa" w:w="110"/>
              <w:bottom w:type="dxa" w:w="50"/>
              <w:right w:type="dxa" w:w="110"/>
            </w:tcMar>
          </w:tcPr>
          <w:p>
            <w:pPr>
              <w:spacing w:before="28" w:after="28"/>
            </w:pPr>
            <w:r>
              <w:rPr>
                <w:sz w:val="15"/>
                <w:szCs w:val="15"/>
              </w:rPr>
              <w:t xml:space="preserve">0.02</w:t>
            </w:r>
          </w:p>
        </w:tc>
      </w:tr>
      <w:tr>
        <w:tc>
          <w:tcPr>
            <w:tcW w:type="pct" w:w="2600"/>
            <w:tcMar>
              <w:top w:type="dxa" w:w="50"/>
              <w:left w:type="dxa" w:w="110"/>
              <w:bottom w:type="dxa" w:w="50"/>
              <w:right w:type="dxa" w:w="110"/>
            </w:tcMar>
          </w:tcPr>
          <w:p>
            <w:pPr>
              <w:spacing w:before="28" w:after="28"/>
            </w:pPr>
            <w:r>
              <w:rPr>
                <w:sz w:val="15"/>
                <w:szCs w:val="15"/>
              </w:rPr>
              <w:t xml:space="preserve">Standard variable overhead rate</w:t>
            </w:r>
          </w:p>
        </w:tc>
        <w:tc>
          <w:tcPr>
            <w:tcW w:type="pct" w:w="2400"/>
            <w:tcMar>
              <w:top w:type="dxa" w:w="50"/>
              <w:left w:type="dxa" w:w="110"/>
              <w:bottom w:type="dxa" w:w="50"/>
              <w:right w:type="dxa" w:w="110"/>
            </w:tcMar>
          </w:tcPr>
          <w:p>
            <w:pPr>
              <w:spacing w:before="28" w:after="28"/>
            </w:pPr>
            <w:r>
              <w:rPr>
                <w:sz w:val="15"/>
                <w:szCs w:val="15"/>
              </w:rPr>
              <w:t xml:space="preserve">$25.00 an hour</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80,000</w:t>
            </w:r>
          </w:p>
        </w:tc>
      </w:tr>
      <w:tr>
        <w:tc>
          <w:tcPr>
            <w:tcW w:type="pct" w:w="2600"/>
            <w:tcMar>
              <w:top w:type="dxa" w:w="50"/>
              <w:left w:type="dxa" w:w="110"/>
              <w:bottom w:type="dxa" w:w="50"/>
              <w:right w:type="dxa" w:w="110"/>
            </w:tcMar>
          </w:tcPr>
          <w:p>
            <w:pPr>
              <w:spacing w:before="28" w:after="28"/>
            </w:pPr>
            <w:r>
              <w:rPr>
                <w:sz w:val="15"/>
                <w:szCs w:val="15"/>
              </w:rPr>
              <w:t xml:space="preserve">Normal volume used for the fixed rate</w:t>
            </w:r>
          </w:p>
        </w:tc>
        <w:tc>
          <w:tcPr>
            <w:tcW w:type="pct" w:w="2400"/>
            <w:tcMar>
              <w:top w:type="dxa" w:w="50"/>
              <w:left w:type="dxa" w:w="110"/>
              <w:bottom w:type="dxa" w:w="50"/>
              <w:right w:type="dxa" w:w="110"/>
            </w:tcMar>
          </w:tcPr>
          <w:p>
            <w:pPr>
              <w:spacing w:before="28" w:after="28"/>
            </w:pPr>
            <w:r>
              <w:rPr>
                <w:sz w:val="15"/>
                <w:szCs w:val="15"/>
              </w:rPr>
              <w:t xml:space="preserve">100,000 jars (2,000 machine hours)</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2,260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55,000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fixed overhead</w:t>
            </w:r>
          </w:p>
        </w:tc>
        <w:tc>
          <w:tcPr>
            <w:tcW w:type="pct" w:w="2400"/>
            <w:shd w:fill="FBFAF6" w:val="clear"/>
            <w:tcMar>
              <w:top w:type="dxa" w:w="50"/>
              <w:left w:type="dxa" w:w="110"/>
              <w:bottom w:type="dxa" w:w="50"/>
              <w:right w:type="dxa" w:w="110"/>
            </w:tcMar>
          </w:tcPr>
          <w:p>
            <w:pPr>
              <w:spacing w:before="28" w:after="28"/>
            </w:pPr>
            <w:r>
              <w:rPr>
                <w:sz w:val="15"/>
                <w:szCs w:val="15"/>
              </w:rPr>
              <w:t xml:space="preserve">83,000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machine hours   ·   Budgeted fixed overhead for the month   ·   Jars produced   ·   Actual variable overhead   ·   Variable overhead efficiency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Fixed overhead spending variance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Production-volume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$150,000 − 1,440 × $100.00 = $6,000 unfavorable (3,000 cases × $2.00)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$152,000 − $150,000 = $2,000 unfavorable   ·   Unplanned repair to the filling line</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spending variance   ·   Variable overhead spending variance   ·   Variable overhead efficiency variance   ·   Total overhead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fixed overhead spending variance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الثابتة</w:t>
            </w:r>
          </w:p>
        </w:tc>
      </w:tr>
      <w:tr>
        <w:tc>
          <w:tcPr>
            <w:tcW w:type="pct" w:w="2400"/>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حجم الإنتاج</w:t>
            </w:r>
          </w:p>
        </w:tc>
      </w:tr>
    </w:tbl>
    <w:p/>
    <w:p>
      <w:pPr>
        <w:sectPr>
          <w:headerReference w:type="default" r:id="rIdHdr1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14.6  Extended Example 14A: what June means and what to do</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denominator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formulas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2,000 F</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Shorten changeovers (Book 2, Chapter 15)</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Jars 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2,000 U</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Budgeted fixed overhead for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sales matter, not a plant one: no plant action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Actual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Actual 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favorable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$152,000 − $150,000 = $2,000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discussion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Variable overhead spending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Total overhead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Variable overhead efficiency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the four overhead variances to the review meeting and turns them into decisions.</w:t>
      </w:r>
    </w:p>
    <w:p>
      <w:pPr>
        <w:spacing w:before="20" w:after="20"/>
        <w:ind w:left="240" w:hanging="240"/>
      </w:pPr>
      <w:r>
        <w:rPr>
          <w:b/>
          <w:bCs/>
          <w:color w:val="353A7C"/>
          <w:sz w:val="15"/>
          <w:szCs w:val="15"/>
        </w:rPr>
        <w:t xml:space="preserve">Summary 2   </w:t>
      </w:r>
      <w:r>
        <w:rPr>
          <w:color w:val="6B7280"/>
          <w:sz w:val="15"/>
          <w:szCs w:val="15"/>
        </w:rPr>
        <w:t xml:space="preserve">Only two of the four led to action inside the plant. The favorable spending variance is kept but watched; the volume variance is passed to the sales discussion of, because the plant cannot sell cases.</w:t>
      </w:r>
    </w:p>
    <w:p>
      <w:pPr>
        <w:spacing w:before="20" w:after="20"/>
        <w:ind w:left="240" w:hanging="240"/>
      </w:pPr>
      <w:r>
        <w:rPr>
          <w:b/>
          <w:bCs/>
          <w:color w:val="353A7C"/>
          <w:sz w:val="15"/>
          <w:szCs w:val="15"/>
        </w:rPr>
        <w:t xml:space="preserve">Summary 3   </w:t>
      </w:r>
      <w:r>
        <w:rPr>
          <w:color w:val="6B7280"/>
          <w:sz w:val="15"/>
          <w:szCs w:val="15"/>
        </w:rPr>
        <w:t xml:space="preserve">Variable overhead: $2,000 favorable + $1,000 unfavorable = $1,000 favorable, the figure. All four: $223,000 actual − $216,000 applied = $7,000 under-applied.</w:t>
      </w:r>
    </w:p>
    <w:p>
      <w:pPr>
        <w:spacing w:before="20" w:after="20"/>
        <w:ind w:left="240" w:hanging="240"/>
      </w:pPr>
      <w:r>
        <w:rPr>
          <w:b/>
          <w:bCs/>
          <w:color w:val="353A7C"/>
          <w:sz w:val="15"/>
          <w:szCs w:val="15"/>
        </w:rPr>
        <w:t xml:space="preserve">Summary 4   </w:t>
      </w:r>
      <w:r>
        <w:rPr>
          <w:color w:val="6B7280"/>
          <w:sz w:val="15"/>
          <w:szCs w:val="15"/>
        </w:rPr>
        <w:t xml:space="preserve">Expect actual overhead, actual hours, the standard rates, the output produced and the denominator volume. Work out the standard hours allowed first, then apply the four formulas. Remember that the production-volume variance uses the standard hours allowed, never the hours worked.</w:t>
      </w:r>
    </w:p>
    <w:p>
      <w:pPr>
        <w:sectPr>
          <w:headerReference w:type="default" r:id="rIdHdr1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The four responsibility centers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four responsibility centers   ·   What counts as a segment   ·   Extended Example 15A: evaluating the three div   ·   The contribution margin report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center is a unit whose manager answers for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set of results. </w:t>
      </w:r>
      <w:r>
        <w:rPr>
          <w:sz w:val="19"/>
          <w:szCs w:val="19"/>
        </w:rPr>
        <w:t xml:space="preserve">There are four kinds, and they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only in how much the manager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cost center answers for costs, and a revenue center for revenue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costs of earning it. </w:t>
      </w:r>
      <w:r>
        <w:rPr>
          <w:sz w:val="19"/>
          <w:szCs w:val="19"/>
        </w:rPr>
        <w:t xml:space="preserve">A profit center answers for both, and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center also for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used. </w:t>
      </w:r>
      <w:r>
        <w:rPr>
          <w:sz w:val="19"/>
          <w:szCs w:val="19"/>
        </w:rPr>
        <w:t xml:space="preserve">The four form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Each center carries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the one before it and adds another, so a manager promoted from a cost center to a profit center is answering for revenue for the first time.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ladder   ·   assets   ·   differ   ·   investment   ·   manager   ·   responsibility   ·   selling   ·   controls   ·   responsibilities   ·   defined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center   ·   revenue center   ·   profit center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center</w:t>
            </w:r>
          </w:p>
        </w:tc>
        <w:tc>
          <w:tcPr>
            <w:tcW w:type="pct" w:w="2400"/>
            <w:tcMar>
              <w:top w:type="dxa" w:w="50"/>
              <w:left w:type="dxa" w:w="110"/>
              <w:bottom w:type="dxa" w:w="50"/>
              <w:right w:type="dxa" w:w="110"/>
            </w:tcMar>
          </w:tcPr>
          <w:p>
            <w:pPr>
              <w:spacing w:before="26" w:after="26"/>
            </w:pPr>
            <w:r>
              <w:rPr>
                <w:color w:val="232733"/>
                <w:sz w:val="16"/>
                <w:szCs w:val="16"/>
              </w:rPr>
              <w:t xml:space="preserve">مركز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revenue center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الإيراد</w:t>
            </w:r>
          </w:p>
        </w:tc>
      </w:tr>
      <w:tr>
        <w:tc>
          <w:tcPr>
            <w:tcW w:type="pct" w:w="2600"/>
            <w:tcMar>
              <w:top w:type="dxa" w:w="50"/>
              <w:left w:type="dxa" w:w="110"/>
              <w:bottom w:type="dxa" w:w="50"/>
              <w:right w:type="dxa" w:w="110"/>
            </w:tcMar>
          </w:tcPr>
          <w:p>
            <w:pPr>
              <w:spacing w:before="26" w:after="26"/>
            </w:pPr>
            <w:r>
              <w:rPr>
                <w:color w:val="232733"/>
                <w:sz w:val="16"/>
                <w:szCs w:val="16"/>
              </w:rPr>
              <w:t xml:space="preserve">profit center</w:t>
            </w:r>
          </w:p>
        </w:tc>
        <w:tc>
          <w:tcPr>
            <w:tcW w:type="pct" w:w="2400"/>
            <w:tcMar>
              <w:top w:type="dxa" w:w="50"/>
              <w:left w:type="dxa" w:w="110"/>
              <w:bottom w:type="dxa" w:w="50"/>
              <w:right w:type="dxa" w:w="110"/>
            </w:tcMar>
          </w:tcPr>
          <w:p>
            <w:pPr>
              <w:spacing w:before="26" w:after="26"/>
            </w:pPr>
            <w:r>
              <w:rPr>
                <w:color w:val="232733"/>
                <w:sz w:val="16"/>
                <w:szCs w:val="16"/>
              </w:rPr>
              <w:t xml:space="preserve">مركز الربح</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center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الاستثمار</w:t>
            </w:r>
          </w:p>
        </w:tc>
      </w:tr>
    </w:tbl>
    <w:p/>
    <w:p>
      <w:pPr>
        <w:sectPr>
          <w:headerReference w:type="default" r:id="rIdHdr1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The four responsibility centers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responsibility centers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contribution margin report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15A: evaluating the three div</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responsibility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ladder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defined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responsibilities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differ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revenue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investment center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responsibility center is a unit whose manager answers for a defined set of results. There are four kinds, and they differ only in how much the manager controls. A cost center answers for costs, and a revenue center for revenue and the selling costs of earning it. A profit center answers for both, and an investment center also for the assets used. The four form a ladder. Each center carries the responsibilities of the one before it and adds another, so a manager promoted from a cost center to a profit center is answering for revenue for the first time.</w:t>
      </w:r>
    </w:p>
    <w:p>
      <w:pPr>
        <w:sectPr>
          <w:headerReference w:type="default" r:id="rIdHdr1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Choosing the right center</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rule is simple to state and easy to break: give a manager only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matches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responsibility   ·   revenue   ·   authority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Choosing a responsibility center for a situation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the manager controls (C.2.b)</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Recommended center</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2200"/>
            <w:tcMar>
              <w:top w:type="dxa" w:w="50"/>
              <w:left w:type="dxa" w:w="110"/>
              <w:bottom w:type="dxa" w:w="50"/>
              <w:right w:type="dxa" w:w="110"/>
            </w:tcMar>
          </w:tcPr>
          <w:p>
            <w:pPr>
              <w:spacing w:before="28" w:after="28"/>
            </w:pPr>
            <w:r>
              <w:rPr>
                <w:sz w:val="15"/>
                <w:szCs w:val="15"/>
              </w:rPr>
              <w:t xml:space="preserve">The manager sets prices and controls costs, but not investment</w:t>
            </w:r>
          </w:p>
        </w:tc>
        <w:tc>
          <w:tcPr>
            <w:tcW w:type="pct" w:w="758"/>
            <w:tcMar>
              <w:top w:type="dxa" w:w="50"/>
              <w:left w:type="dxa" w:w="110"/>
              <w:bottom w:type="dxa" w:w="50"/>
              <w:right w:type="dxa" w:w="110"/>
            </w:tcMar>
          </w:tcPr>
          <w:p>
            <w:pPr>
              <w:spacing w:before="28" w:after="28"/>
            </w:pPr>
            <w:r>
              <w:rPr>
                <w:sz w:val="15"/>
                <w:szCs w:val="15"/>
              </w:rPr>
              <w:t xml:space="preserve">Profit center</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manager controls costs only; another unit decides output</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42"/>
            <w:shd w:fill="FBFAF6" w:val="clear"/>
            <w:tcMar>
              <w:top w:type="dxa" w:w="50"/>
              <w:left w:type="dxa" w:w="110"/>
              <w:bottom w:type="dxa" w:w="50"/>
              <w:right w:type="dxa" w:w="110"/>
            </w:tcMar>
          </w:tcPr>
          <w:p>
            <w:pPr>
              <w:spacing w:before="28" w:after="28"/>
            </w:pPr>
            <w:r>
              <w:rPr>
                <w:sz w:val="15"/>
                <w:szCs w:val="15"/>
              </w:rPr>
              <w:t xml:space="preserve">Tahini plant</w:t>
            </w:r>
          </w:p>
        </w:tc>
      </w:tr>
      <w:tr>
        <w:tc>
          <w:tcPr>
            <w:tcW w:type="pct" w:w="2200"/>
            <w:tcMar>
              <w:top w:type="dxa" w:w="50"/>
              <w:left w:type="dxa" w:w="110"/>
              <w:bottom w:type="dxa" w:w="50"/>
              <w:right w:type="dxa" w:w="110"/>
            </w:tcMar>
          </w:tcPr>
          <w:p>
            <w:pPr>
              <w:spacing w:before="28" w:after="28"/>
            </w:pPr>
            <w:r>
              <w:rPr>
                <w:sz w:val="15"/>
                <w:szCs w:val="15"/>
              </w:rPr>
              <w:t xml:space="preserve">The manager controls selling effort but not production costs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42"/>
            <w:tcMar>
              <w:top w:type="dxa" w:w="50"/>
              <w:left w:type="dxa" w:w="110"/>
              <w:bottom w:type="dxa" w:w="50"/>
              <w:right w:type="dxa" w:w="110"/>
            </w:tcMar>
          </w:tcPr>
          <w:p>
            <w:pPr>
              <w:spacing w:before="28" w:after="28"/>
            </w:pPr>
            <w:r>
              <w:rPr>
                <w:sz w:val="15"/>
                <w:szCs w:val="15"/>
              </w:rPr>
              <w:t xml:space="preserve">Regional sales team</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manager decides on new plant and working capital</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42"/>
            <w:shd w:fill="FBFAF6" w:val="clear"/>
            <w:tcMar>
              <w:top w:type="dxa" w:w="50"/>
              <w:left w:type="dxa" w:w="110"/>
              <w:bottom w:type="dxa" w:w="50"/>
              <w:right w:type="dxa" w:w="110"/>
            </w:tcMar>
          </w:tcPr>
          <w:p>
            <w:pPr>
              <w:spacing w:before="28" w:after="28"/>
            </w:pPr>
            <w:r>
              <w:rPr>
                <w:sz w:val="15"/>
                <w:szCs w:val="15"/>
              </w:rPr>
              <w:t xml:space="preserve">Beverages division</w:t>
            </w:r>
          </w:p>
        </w:tc>
      </w:tr>
      <w:tr>
        <w:tc>
          <w:tcPr>
            <w:tcW w:type="pct" w:w="2200"/>
            <w:tcMar>
              <w:top w:type="dxa" w:w="50"/>
              <w:left w:type="dxa" w:w="110"/>
              <w:bottom w:type="dxa" w:w="50"/>
              <w:right w:type="dxa" w:w="110"/>
            </w:tcMar>
          </w:tcPr>
          <w:p>
            <w:pPr>
              <w:spacing w:before="28" w:after="28"/>
            </w:pPr>
            <w:r>
              <w:rPr>
                <w:sz w:val="15"/>
                <w:szCs w:val="15"/>
              </w:rPr>
              <w:t xml:space="preserve">The manager controls nothing but is charged a share of head office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42"/>
            <w:tcMar>
              <w:top w:type="dxa" w:w="50"/>
              <w:left w:type="dxa" w:w="110"/>
              <w:bottom w:type="dxa" w:w="50"/>
              <w:right w:type="dxa" w:w="110"/>
            </w:tcMar>
          </w:tcPr>
          <w:p>
            <w:pPr>
              <w:spacing w:before="28" w:after="28"/>
            </w:pPr>
            <w:r>
              <w:rPr>
                <w:sz w:val="15"/>
                <w:szCs w:val="15"/>
              </w:rPr>
              <w:t xml:space="preserve">Any division's allocated head-office cost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center   ·   Levant Distribution   ·   Any division's allocated head-office cost   ·   Revenue center   ·   No center: the charge is not controllable   ·   Cost center</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tahini plant is a cost center, because the sales team decides what to sell and at what price. </w:t>
      </w:r>
      <w:r>
        <w:rPr>
          <w:sz w:val="19"/>
          <w:szCs w:val="19"/>
        </w:rPr>
        <w:t xml:space="preserve">Levant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a profit center, because its manager sets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prices and controls its costs. </w:t>
      </w:r>
      <w:r>
        <w:rPr>
          <w:sz w:val="19"/>
          <w:szCs w:val="19"/>
        </w:rPr>
        <w:t xml:space="preserve">The Beverages division is 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center, because its manager decides on new equipment.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authority   ·   Distribution   ·   delivery   ·   investment   ·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Authority first, label second</w:t>
            </w:r>
          </w:p>
        </w:tc>
      </w:tr>
    </w:tbl>
    <w:p/>
    <w:p>
      <w:pPr>
        <w:spacing w:before="44" w:after="14"/>
      </w:pPr>
      <w:r>
        <w:rPr>
          <w:b/>
          <w:bCs/>
          <w:color w:val="353A7C"/>
          <w:sz w:val="18"/>
          <w:szCs w:val="18"/>
        </w:rPr>
        <w:t xml:space="preserve">Summary 3</w:t>
      </w:r>
      <w:r>
        <w:rPr>
          <w:color w:val="6B7280"/>
          <w:sz w:val="16"/>
          <w:szCs w:val="16"/>
        </w:rPr>
        <w:t xml:space="preserve">      gaps 12–17</w:t>
      </w:r>
    </w:p>
    <w:p>
      <w:pPr>
        <w:spacing w:before="20" w:after="20" w:line="360" w:lineRule="auto"/>
        <w:ind w:left="200"/>
      </w:pPr>
      <w:r>
        <w:rPr>
          <w:sz w:val="19"/>
          <w:szCs w:val="19"/>
        </w:rPr>
        <w:t xml:space="preserve">Calling a unit a profit center does not give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control over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If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says that another unit sets the price or the volume, the center is a cost center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company labels it.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also shapes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 unit made a profit center will look for ways to raise revenue, which is useful when it can really influence customers, and misleading when it cannot.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   manager   ·   however   ·   question   ·   behavior   ·   choice   ·   prices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center   ·   cost center   ·   common cost</w:t>
            </w:r>
          </w:p>
        </w:tc>
      </w:tr>
    </w:tbl>
    <w:p/>
    <w:p>
      <w:pPr>
        <w:sectPr>
          <w:headerReference w:type="default" r:id="rIdHdr1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Choosing the right center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responsibility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authority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Levant 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 center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Revenue center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however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Investment center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choice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 center: the charge is not 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behavior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cost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revenue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delivery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rule is simple to state and easy to break: give a manager only the responsibility that matches the authority.</w:t>
      </w:r>
    </w:p>
    <w:p>
      <w:pPr>
        <w:spacing w:before="20" w:after="20"/>
        <w:ind w:left="240" w:hanging="240"/>
      </w:pPr>
      <w:r>
        <w:rPr>
          <w:b/>
          <w:bCs/>
          <w:color w:val="353A7C"/>
          <w:sz w:val="15"/>
          <w:szCs w:val="15"/>
        </w:rPr>
        <w:t xml:space="preserve">Summary 2   </w:t>
      </w:r>
      <w:r>
        <w:rPr>
          <w:color w:val="6B7280"/>
          <w:sz w:val="15"/>
          <w:szCs w:val="15"/>
        </w:rPr>
        <w:t xml:space="preserve">At Orontes the tahini plant is a cost center, because the sales team decides what to sell and at what price. Levant Distribution is a profit center, because its manager sets delivery prices and controls its costs. The Beverages division is an investment center, because its manager decides on new equipment.</w:t>
      </w:r>
    </w:p>
    <w:p>
      <w:pPr>
        <w:spacing w:before="20" w:after="20"/>
        <w:ind w:left="240" w:hanging="240"/>
      </w:pPr>
      <w:r>
        <w:rPr>
          <w:b/>
          <w:bCs/>
          <w:color w:val="353A7C"/>
          <w:sz w:val="15"/>
          <w:szCs w:val="15"/>
        </w:rPr>
        <w:t xml:space="preserve">Summary 3   </w:t>
      </w:r>
      <w:r>
        <w:rPr>
          <w:color w:val="6B7280"/>
          <w:sz w:val="15"/>
          <w:szCs w:val="15"/>
        </w:rPr>
        <w:t xml:space="preserve">Calling a unit a profit center does not give its manager control over prices. If the question says that another unit sets the price or the volume, the center is a cost center however the company labels it. The choice also shapes behavior. A unit made a profit center will look for ways to raise revenue, which is useful when it can really influence customers, and misleading when it cannot.</w:t>
      </w:r>
    </w:p>
    <w:p>
      <w:pPr>
        <w:sectPr>
          <w:headerReference w:type="default" r:id="rIdHdr1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The contribution margin report</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segment report in contribution format has three margins, each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different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contribution margin is revenue less all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$18,000,000 − $10,620,000 = $7,380,000. </w:t>
      </w:r>
      <w:r>
        <w:rPr>
          <w:sz w:val="19"/>
          <w:szCs w:val="19"/>
        </w:rPr>
        <w:t xml:space="preserve">It shows what each extra case adds, and it is the figure used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margin then deducts the fixed costs the manager can change, such as marketing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segment margin deducts the other fixed costs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the division,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its plant. </w:t>
      </w:r>
      <w:r>
        <w:rPr>
          <w:sz w:val="19"/>
          <w:szCs w:val="19"/>
        </w:rPr>
        <w:t xml:space="preserve">Judge the manager on the first; judge the segment on the second.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traceable   ·   depreciation   ·   throughout   ·   question   ·   answering   ·   cost-volume-profit   ·   controllable   ·   supervision   ·   variable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Orontes segment report</w:t>
            </w:r>
          </w:p>
        </w:tc>
      </w:tr>
    </w:tbl>
    <w:p/>
    <w:p>
      <w:pPr>
        <w:spacing w:before="44" w:after="10"/>
      </w:pPr>
      <w:r>
        <w:rPr>
          <w:b/>
          <w:bCs/>
          <w:color w:val="353A7C"/>
          <w:sz w:val="18"/>
          <w:szCs w:val="18"/>
        </w:rPr>
        <w:t xml:space="preserve">Worked example: the Orontes segment report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stand-alone cost allocation   ·   = Segment margin   ·   Revenue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Tahini &amp; Spreads column</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Contribution margin deducts only variable costs</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Deducting any fixed cost before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margin gives a figure that no longer measures what an extra unit adds.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work of Book 2 then no longer applies to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contribution   ·   throughout   ·   cost-volume-profit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4"/>
        <w:gridCol w:w="479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2"/>
            <w:tcMar>
              <w:top w:type="dxa" w:w="50"/>
              <w:left w:type="dxa" w:w="110"/>
              <w:bottom w:type="dxa" w:w="50"/>
              <w:right w:type="dxa" w:w="110"/>
            </w:tcMar>
          </w:tcPr>
          <w:p>
            <w:pPr>
              <w:spacing w:before="26" w:after="26"/>
            </w:pPr>
            <w:r>
              <w:rPr>
                <w:color w:val="232733"/>
                <w:sz w:val="16"/>
                <w:szCs w:val="16"/>
              </w:rPr>
              <w:t xml:space="preserve">controllable margin</w:t>
            </w:r>
          </w:p>
        </w:tc>
        <w:tc>
          <w:tcPr>
            <w:tcW w:type="pct" w:w="2498"/>
            <w:tcMar>
              <w:top w:type="dxa" w:w="50"/>
              <w:left w:type="dxa" w:w="110"/>
              <w:bottom w:type="dxa" w:w="50"/>
              <w:right w:type="dxa" w:w="110"/>
            </w:tcMar>
          </w:tcPr>
          <w:p>
            <w:pPr>
              <w:spacing w:before="26" w:after="26"/>
            </w:pPr>
            <w:r>
              <w:rPr>
                <w:color w:val="232733"/>
                <w:sz w:val="16"/>
                <w:szCs w:val="16"/>
              </w:rPr>
              <w:t xml:space="preserve">الهامش القابل للرقابة</w:t>
            </w:r>
          </w:p>
        </w:tc>
      </w:tr>
      <w:tr>
        <w:tc>
          <w:tcPr>
            <w:tcW w:type="pct" w:w="2502"/>
            <w:shd w:fill="FBFAF6" w:val="clear"/>
            <w:tcMar>
              <w:top w:type="dxa" w:w="50"/>
              <w:left w:type="dxa" w:w="110"/>
              <w:bottom w:type="dxa" w:w="50"/>
              <w:right w:type="dxa" w:w="110"/>
            </w:tcMar>
          </w:tcPr>
          <w:p>
            <w:pPr>
              <w:spacing w:before="26" w:after="26"/>
            </w:pPr>
            <w:r>
              <w:rPr>
                <w:color w:val="232733"/>
                <w:sz w:val="16"/>
                <w:szCs w:val="16"/>
              </w:rPr>
              <w:t xml:space="preserve">segment margin</w:t>
            </w:r>
          </w:p>
        </w:tc>
        <w:tc>
          <w:tcPr>
            <w:tcW w:type="pct" w:w="2498"/>
            <w:shd w:fill="FBFAF6" w:val="clear"/>
            <w:tcMar>
              <w:top w:type="dxa" w:w="50"/>
              <w:left w:type="dxa" w:w="110"/>
              <w:bottom w:type="dxa" w:w="50"/>
              <w:right w:type="dxa" w:w="110"/>
            </w:tcMar>
          </w:tcPr>
          <w:p>
            <w:pPr>
              <w:spacing w:before="26" w:after="26"/>
            </w:pPr>
            <w:r>
              <w:rPr>
                <w:color w:val="232733"/>
                <w:sz w:val="16"/>
                <w:szCs w:val="16"/>
              </w:rPr>
              <w:t xml:space="preserve">هامش القطاع</w:t>
            </w:r>
          </w:p>
        </w:tc>
      </w:tr>
    </w:tbl>
    <w:p/>
    <w:p>
      <w:pPr>
        <w:sectPr>
          <w:headerReference w:type="default" r:id="rIdHdr1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The contribution margin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answering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traceable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throughout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 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cost-volume-profit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segment report in contribution format has three margins, each answering a different question. The contribution margin is revenue less all variable costs: $18,000,000 − $10,620,000 = $7,380,000. It shows what each extra case adds, and it is the figure used throughout. The controllable margin then deducts the fixed costs the manager can change, such as marketing and supervision. The segment margin deducts the other fixed costs traceable to the division, such as depreciation of its plant. Judge the manager on the first; judge the segment on the second.</w:t>
      </w:r>
    </w:p>
    <w:p>
      <w:pPr>
        <w:spacing w:before="20" w:after="20"/>
        <w:ind w:left="240" w:hanging="240"/>
      </w:pPr>
      <w:r>
        <w:rPr>
          <w:b/>
          <w:bCs/>
          <w:color w:val="353A7C"/>
          <w:sz w:val="15"/>
          <w:szCs w:val="15"/>
        </w:rPr>
        <w:t xml:space="preserve">Summary 2   </w:t>
      </w:r>
      <w:r>
        <w:rPr>
          <w:color w:val="6B7280"/>
          <w:sz w:val="15"/>
          <w:szCs w:val="15"/>
        </w:rPr>
        <w:t xml:space="preserve">Deducting any fixed cost before the contribution margin gives a figure that no longer measures what an extra unit adds. The cost-volume-profit work of Book 2 then no longer applies to it.</w:t>
      </w:r>
    </w:p>
    <w:p>
      <w:pPr>
        <w:sectPr>
          <w:headerReference w:type="default" r:id="rIdHdr1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What counts as a segment</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segment is any part of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which a manager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separate figures are useful.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business   ·   responsible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95"/>
        <w:gridCol w:w="4108"/>
        <w:gridCol w:w="299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Segments that Orontes evaluates</w:t>
            </w:r>
          </w:p>
        </w:tc>
      </w:tr>
      <w:tr>
        <w:tc>
          <w:tcPr>
            <w:tcW w:type="pct" w:w="1300"/>
            <w:shd w:fill="353A7C" w:val="clear"/>
            <w:tcMar>
              <w:top w:type="dxa" w:w="50"/>
              <w:left w:type="dxa" w:w="110"/>
              <w:bottom w:type="dxa" w:w="50"/>
              <w:right w:type="dxa" w:w="110"/>
            </w:tcMar>
          </w:tcPr>
          <w:p>
            <w:pPr>
              <w:spacing w:before="30" w:after="30"/>
            </w:pPr>
            <w:r>
              <w:rPr>
                <w:b/>
                <w:bCs/>
                <w:color w:val="FFFFFF"/>
                <w:sz w:val="15"/>
                <w:szCs w:val="15"/>
              </w:rPr>
              <w:t xml:space="preserve">Segment type (C.2.e)</w:t>
            </w:r>
          </w:p>
        </w:tc>
        <w:tc>
          <w:tcPr>
            <w:tcW w:type="pct" w:w="214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c>
          <w:tcPr>
            <w:tcW w:type="pct" w:w="1561"/>
            <w:shd w:fill="353A7C" w:val="clear"/>
            <w:tcMar>
              <w:top w:type="dxa" w:w="50"/>
              <w:left w:type="dxa" w:w="110"/>
              <w:bottom w:type="dxa" w:w="50"/>
              <w:right w:type="dxa" w:w="110"/>
            </w:tcMar>
          </w:tcPr>
          <w:p>
            <w:pPr>
              <w:spacing w:before="30" w:after="30"/>
            </w:pPr>
            <w:r>
              <w:rPr>
                <w:b/>
                <w:bCs/>
                <w:color w:val="FFFFFF"/>
                <w:sz w:val="15"/>
                <w:szCs w:val="15"/>
              </w:rPr>
              <w:t xml:space="preserve">Why it is evaluated</w:t>
            </w:r>
          </w:p>
        </w:tc>
      </w:tr>
      <w:tr>
        <w:tc>
          <w:tcPr>
            <w:tcW w:type="pct" w:w="1300"/>
            <w:tcMar>
              <w:top w:type="dxa" w:w="50"/>
              <w:left w:type="dxa" w:w="110"/>
              <w:bottom w:type="dxa" w:w="50"/>
              <w:right w:type="dxa" w:w="110"/>
            </w:tcMar>
          </w:tcPr>
          <w:p>
            <w:pPr>
              <w:spacing w:before="28" w:after="28"/>
            </w:pPr>
            <w:r>
              <w:rPr>
                <w:sz w:val="15"/>
                <w:szCs w:val="15"/>
              </w:rPr>
              <w:t xml:space="preserve">Divisions</w:t>
            </w:r>
          </w:p>
        </w:tc>
        <w:tc>
          <w:tcPr>
            <w:tcW w:type="pct" w:w="2140"/>
            <w:tcMar>
              <w:top w:type="dxa" w:w="50"/>
              <w:left w:type="dxa" w:w="110"/>
              <w:bottom w:type="dxa" w:w="50"/>
              <w:right w:type="dxa" w:w="110"/>
            </w:tcMar>
          </w:tcPr>
          <w:p>
            <w:pPr>
              <w:spacing w:before="28" w:after="28"/>
            </w:pPr>
            <w:r>
              <w:rPr>
                <w:sz w:val="15"/>
                <w:szCs w:val="15"/>
              </w:rPr>
              <w:t xml:space="preserve">Beverages, Oils, Tahini &amp; Spreads</w:t>
            </w:r>
          </w:p>
        </w:tc>
        <w:tc>
          <w:tcPr>
            <w:tcW w:type="pct" w:w="1561"/>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300"/>
            <w:shd w:fill="FBFAF6" w:val="clear"/>
            <w:tcMar>
              <w:top w:type="dxa" w:w="50"/>
              <w:left w:type="dxa" w:w="110"/>
              <w:bottom w:type="dxa" w:w="50"/>
              <w:right w:type="dxa" w:w="110"/>
            </w:tcMar>
          </w:tcPr>
          <w:p>
            <w:pPr>
              <w:spacing w:before="28" w:after="28"/>
            </w:pPr>
            <w:r>
              <w:rPr>
                <w:sz w:val="15"/>
                <w:szCs w:val="15"/>
              </w:rPr>
              <w:t xml:space="preserve">Product lines</w:t>
            </w:r>
          </w:p>
        </w:tc>
        <w:tc>
          <w:tcPr>
            <w:tcW w:type="pct" w:w="2140"/>
            <w:shd w:fill="FBFAF6" w:val="clear"/>
            <w:tcMar>
              <w:top w:type="dxa" w:w="50"/>
              <w:left w:type="dxa" w:w="110"/>
              <w:bottom w:type="dxa" w:w="50"/>
              <w:right w:type="dxa" w:w="110"/>
            </w:tcMar>
          </w:tcPr>
          <w:p>
            <w:pPr>
              <w:spacing w:before="28" w:after="28"/>
            </w:pPr>
            <w:r>
              <w:rPr>
                <w:sz w:val="15"/>
                <w:szCs w:val="15"/>
              </w:rPr>
              <w:t xml:space="preserve">Juice flavours; tahini jars and halva</w:t>
            </w:r>
          </w:p>
        </w:tc>
        <w:tc>
          <w:tcPr>
            <w:tcW w:type="pct" w:w="1561"/>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300"/>
            <w:tcMar>
              <w:top w:type="dxa" w:w="50"/>
              <w:left w:type="dxa" w:w="110"/>
              <w:bottom w:type="dxa" w:w="50"/>
              <w:right w:type="dxa" w:w="110"/>
            </w:tcMar>
          </w:tcPr>
          <w:p>
            <w:pPr>
              <w:spacing w:before="28" w:after="28"/>
            </w:pPr>
            <w:r>
              <w:rPr>
                <w:sz w:val="15"/>
                <w:szCs w:val="15"/>
              </w:rPr>
              <w:t xml:space="preserve">Geographical areas</w:t>
            </w:r>
          </w:p>
        </w:tc>
        <w:tc>
          <w:tcPr>
            <w:tcW w:type="pct" w:w="214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61"/>
            <w:tcMar>
              <w:top w:type="dxa" w:w="50"/>
              <w:left w:type="dxa" w:w="110"/>
              <w:bottom w:type="dxa" w:w="50"/>
              <w:right w:type="dxa" w:w="110"/>
            </w:tcMar>
          </w:tcPr>
          <w:p>
            <w:pPr>
              <w:spacing w:before="28" w:after="28"/>
            </w:pPr>
            <w:r>
              <w:rPr>
                <w:sz w:val="15"/>
                <w:szCs w:val="15"/>
              </w:rPr>
              <w:t xml:space="preserve">Shows where growth and risk lie</w:t>
            </w:r>
          </w:p>
        </w:tc>
      </w:tr>
      <w:tr>
        <w:tc>
          <w:tcPr>
            <w:tcW w:type="pct" w:w="1300"/>
            <w:shd w:fill="FBFAF6" w:val="clear"/>
            <w:tcMar>
              <w:top w:type="dxa" w:w="50"/>
              <w:left w:type="dxa" w:w="110"/>
              <w:bottom w:type="dxa" w:w="50"/>
              <w:right w:type="dxa" w:w="110"/>
            </w:tcMar>
          </w:tcPr>
          <w:p>
            <w:pPr>
              <w:spacing w:before="28" w:after="28"/>
            </w:pPr>
            <w:r>
              <w:rPr>
                <w:sz w:val="15"/>
                <w:szCs w:val="15"/>
              </w:rPr>
              <w:t xml:space="preserve">Customers or channels</w:t>
            </w:r>
          </w:p>
        </w:tc>
        <w:tc>
          <w:tcPr>
            <w:tcW w:type="pct" w:w="2140"/>
            <w:shd w:fill="FBFAF6" w:val="clear"/>
            <w:tcMar>
              <w:top w:type="dxa" w:w="50"/>
              <w:left w:type="dxa" w:w="110"/>
              <w:bottom w:type="dxa" w:w="50"/>
              <w:right w:type="dxa" w:w="110"/>
            </w:tcMar>
          </w:tcPr>
          <w:p>
            <w:pPr>
              <w:spacing w:before="28" w:after="28"/>
            </w:pPr>
            <w:r>
              <w:rPr>
                <w:sz w:val="15"/>
                <w:szCs w:val="15"/>
              </w:rPr>
              <w:t xml:space="preserve">Supermarkets, hotels, Barada</w:t>
            </w:r>
          </w:p>
        </w:tc>
        <w:tc>
          <w:tcPr>
            <w:tcW w:type="pct" w:w="1561"/>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00"/>
            <w:tcMar>
              <w:top w:type="dxa" w:w="50"/>
              <w:left w:type="dxa" w:w="110"/>
              <w:bottom w:type="dxa" w:w="50"/>
              <w:right w:type="dxa" w:w="110"/>
            </w:tcMar>
          </w:tcPr>
          <w:p>
            <w:pPr>
              <w:spacing w:before="28" w:after="28"/>
            </w:pPr>
            <w:r>
              <w:rPr>
                <w:sz w:val="15"/>
                <w:szCs w:val="15"/>
              </w:rPr>
              <w:t xml:space="preserve">Reportable segments under ASC 280</w:t>
            </w:r>
          </w:p>
        </w:tc>
        <w:tc>
          <w:tcPr>
            <w:tcW w:type="pct" w:w="2140"/>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as reported to the chief operating decision maker</w:t>
            </w:r>
          </w:p>
        </w:tc>
        <w:tc>
          <w:tcPr>
            <w:tcW w:type="pct" w:w="1561"/>
            <w:tcMar>
              <w:top w:type="dxa" w:w="50"/>
              <w:left w:type="dxa" w:w="110"/>
              <w:bottom w:type="dxa" w:w="50"/>
              <w:right w:type="dxa" w:w="110"/>
            </w:tcMar>
          </w:tcPr>
          <w:p>
            <w:pPr>
              <w:spacing w:before="28" w:after="28"/>
            </w:pPr>
            <w:r>
              <w:rPr>
                <w:sz w:val="15"/>
                <w:szCs w:val="15"/>
              </w:rPr>
              <w:t xml:space="preserve">External reporting follows internal reporting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Each has a manager responsible for results   ·   Book 2, Chapter 13 measured customer profitability   ·   cost center   ·   Shows which products earn their keep (Chapter 13)   ·   Jordan, the Gulf, export markets</w:t>
            </w:r>
          </w:p>
        </w:tc>
      </w:tr>
    </w:tbl>
    <w:p/>
    <w:p>
      <w:pPr>
        <w:spacing w:before="44" w:after="14"/>
      </w:pPr>
      <w:r>
        <w:rPr>
          <w:b/>
          <w:bCs/>
          <w:color w:val="353A7C"/>
          <w:sz w:val="18"/>
          <w:szCs w:val="18"/>
        </w:rPr>
        <w:t xml:space="preserve">Summary 2</w:t>
      </w:r>
      <w:r>
        <w:rPr>
          <w:color w:val="6B7280"/>
          <w:sz w:val="16"/>
          <w:szCs w:val="16"/>
        </w:rPr>
        <w:t xml:space="preserve">      gaps 8–13</w:t>
      </w:r>
    </w:p>
    <w:p>
      <w:pPr>
        <w:spacing w:before="20" w:after="20" w:line="360" w:lineRule="auto"/>
        <w:ind w:left="200"/>
      </w:pPr>
      <w:r>
        <w:rPr>
          <w:sz w:val="19"/>
          <w:szCs w:val="19"/>
        </w:rPr>
        <w:t xml:space="preserve">Segments can overlap: the Gulf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segment that cuts across all three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What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that someone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for the result and that the revenue and costs can be traced. </w:t>
      </w:r>
      <w:r>
        <w:rPr>
          <w:sz w:val="19"/>
          <w:szCs w:val="19"/>
        </w:rPr>
        <w:t xml:space="preserve">External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follows the same logic. </w:t>
      </w:r>
      <w:r>
        <w:rPr>
          <w:sz w:val="19"/>
          <w:szCs w:val="19"/>
        </w:rPr>
        <w:t xml:space="preserve">Under U.S. GAAP a company reports the segments its chief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decision maker uses, so the internal report and the published one usually share a structure.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reporting   ·   matters   ·   accountable   ·   operating   ·   External   ·   geographical</w:t>
            </w:r>
          </w:p>
        </w:tc>
      </w:tr>
    </w:tbl>
    <w:p/>
    <w:p>
      <w:pPr>
        <w:sectPr>
          <w:headerReference w:type="default" r:id="rIdHdr1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What counts as a segment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geographical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responsible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Each has a manager responsible for results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matters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Shows which products earn their keep (Chapter 13)</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accountable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Jordan, the Gulf, export markets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Book 2, Chapter 13 measured customer profitability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divisions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segment is any part of a business for which a manager is responsible and separate figures are useful.</w:t>
      </w:r>
    </w:p>
    <w:p>
      <w:pPr>
        <w:spacing w:before="20" w:after="20"/>
        <w:ind w:left="240" w:hanging="240"/>
      </w:pPr>
      <w:r>
        <w:rPr>
          <w:b/>
          <w:bCs/>
          <w:color w:val="353A7C"/>
          <w:sz w:val="15"/>
          <w:szCs w:val="15"/>
        </w:rPr>
        <w:t xml:space="preserve">Summary 2   </w:t>
      </w:r>
      <w:r>
        <w:rPr>
          <w:color w:val="6B7280"/>
          <w:sz w:val="15"/>
          <w:szCs w:val="15"/>
        </w:rPr>
        <w:t xml:space="preserve">Segments can overlap: the Gulf is a geographical segment that cuts across all three divisions. What matters is that someone is accountable for the result and that the revenue and costs can be traced. External reporting follows the same logic. Under U.S. GAAP a company reports the segments its chief operating decision maker uses, so the internal report and the published one usually share a structure.</w:t>
      </w:r>
    </w:p>
    <w:p>
      <w:pPr>
        <w:sectPr>
          <w:headerReference w:type="default" r:id="rIdHdr1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Common costs and how to allocate them</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 serves more than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cannot be traced to any of them. </w:t>
      </w:r>
      <w:r>
        <w:rPr>
          <w:sz w:val="19"/>
          <w:szCs w:val="19"/>
        </w:rPr>
        <w:t xml:space="preserve">Head office costs $1,100,000 a year,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budget of, and every division is charged a share.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zero-based   ·   common   ·   division   ·   segment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sharing the cold store</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Alone, the two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would pay $240,000 and $120,000, a total of $360,000;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they pay $300,000.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different   ·   together</w:t>
            </w:r>
          </w:p>
        </w:tc>
      </w:tr>
    </w:tbl>
    <w:p/>
    <w:p>
      <w:pPr>
        <w:spacing w:before="44" w:after="10"/>
      </w:pPr>
      <w:r>
        <w:rPr>
          <w:b/>
          <w:bCs/>
          <w:color w:val="353A7C"/>
          <w:sz w:val="18"/>
          <w:szCs w:val="18"/>
        </w:rPr>
        <w:t xml:space="preserve">Worked example: three ways of sharing the cold store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cost allocation   ·   Incremental allocation (Beverages primary)</w:t>
            </w:r>
          </w:p>
        </w:tc>
      </w:tr>
    </w:tbl>
    <w:p/>
    <w:p>
      <w:pPr>
        <w:spacing w:before="44" w:after="14"/>
      </w:pPr>
      <w:r>
        <w:rPr>
          <w:b/>
          <w:bCs/>
          <w:color w:val="353A7C"/>
          <w:sz w:val="18"/>
          <w:szCs w:val="18"/>
        </w:rPr>
        <w:t xml:space="preserve">Summary 3</w:t>
      </w:r>
      <w:r>
        <w:rPr>
          <w:color w:val="6B7280"/>
          <w:sz w:val="16"/>
          <w:szCs w:val="16"/>
        </w:rPr>
        <w:t xml:space="preserve">      gaps 7–10</w:t>
      </w:r>
    </w:p>
    <w:p>
      <w:pPr>
        <w:spacing w:before="20" w:after="20" w:line="360" w:lineRule="auto"/>
        <w:ind w:left="200"/>
      </w:pPr>
      <w:r>
        <w:rPr>
          <w:sz w:val="19"/>
          <w:szCs w:val="19"/>
        </w:rPr>
        <w:t xml:space="preserve">Each method gives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answer from the same facts, and none of them is wrong.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 shares the saving between the users, while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method gives all of it to the second user. </w:t>
      </w:r>
      <w:r>
        <w:rPr>
          <w:sz w:val="19"/>
          <w:szCs w:val="19"/>
        </w:rPr>
        <w:t xml:space="preserve">The choice of primary user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itself a decision.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therefore   ·   stand-alone   ·   incremental   ·   division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58"/>
        <w:gridCol w:w="4224"/>
        <w:gridCol w:w="281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Why allocating common costs is a problem</w:t>
            </w:r>
          </w:p>
        </w:tc>
      </w:tr>
      <w:tr>
        <w:tc>
          <w:tcPr>
            <w:tcW w:type="pct" w:w="1332"/>
            <w:shd w:fill="353A7C" w:val="clear"/>
            <w:tcMar>
              <w:top w:type="dxa" w:w="50"/>
              <w:left w:type="dxa" w:w="110"/>
              <w:bottom w:type="dxa" w:w="50"/>
              <w:right w:type="dxa" w:w="110"/>
            </w:tcMar>
          </w:tcPr>
          <w:p>
            <w:pPr>
              <w:spacing w:before="30" w:after="30"/>
            </w:pPr>
            <w:r>
              <w:rPr>
                <w:b/>
                <w:bCs/>
                <w:color w:val="FFFFFF"/>
                <w:sz w:val="15"/>
                <w:szCs w:val="15"/>
              </w:rPr>
              <w:t xml:space="preserve">Issue with allocating common costs (C.2.f)</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c>
          <w:tcPr>
            <w:tcW w:type="pct" w:w="1468"/>
            <w:shd w:fill="353A7C" w:val="clear"/>
            <w:tcMar>
              <w:top w:type="dxa" w:w="50"/>
              <w:left w:type="dxa" w:w="110"/>
              <w:bottom w:type="dxa" w:w="50"/>
              <w:right w:type="dxa" w:w="110"/>
            </w:tcMar>
          </w:tcPr>
          <w:p>
            <w:pPr>
              <w:spacing w:before="30" w:after="30"/>
            </w:pPr>
            <w:r>
              <w:rPr>
                <w:b/>
                <w:bCs/>
                <w:color w:val="FFFFFF"/>
                <w:sz w:val="15"/>
                <w:szCs w:val="15"/>
              </w:rPr>
              <w:t xml:space="preserve">What to do</w:t>
            </w:r>
          </w:p>
        </w:tc>
      </w:tr>
      <w:tr>
        <w:tc>
          <w:tcPr>
            <w:tcW w:type="pct" w:w="1332"/>
            <w:tcMar>
              <w:top w:type="dxa" w:w="50"/>
              <w:left w:type="dxa" w:w="110"/>
              <w:bottom w:type="dxa" w:w="50"/>
              <w:right w:type="dxa" w:w="110"/>
            </w:tcMar>
          </w:tcPr>
          <w:p>
            <w:pPr>
              <w:spacing w:before="28" w:after="28"/>
            </w:pPr>
            <w:r>
              <w:rPr>
                <w:sz w:val="15"/>
                <w:szCs w:val="15"/>
              </w:rPr>
              <w:t xml:space="preserve">The charge is not controllable</w:t>
            </w:r>
          </w:p>
        </w:tc>
        <w:tc>
          <w:tcPr>
            <w:tcW w:type="pct" w:w="2200"/>
            <w:tcMar>
              <w:top w:type="dxa" w:w="50"/>
              <w:left w:type="dxa" w:w="110"/>
              <w:bottom w:type="dxa" w:w="50"/>
              <w:right w:type="dxa" w:w="110"/>
            </w:tcMar>
          </w:tcPr>
          <w:p>
            <w:pPr>
              <w:spacing w:before="28" w:after="28"/>
            </w:pPr>
            <w:r>
              <w:rPr>
                <w:sz w:val="15"/>
                <w:szCs w:val="15"/>
              </w:rPr>
              <w:t xml:space="preserve">A manager cannot change head-office cost by working harder</w:t>
            </w:r>
          </w:p>
        </w:tc>
        <w:tc>
          <w:tcPr>
            <w:tcW w:type="pct" w:w="1468"/>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332"/>
            <w:shd w:fill="FBFAF6" w:val="clear"/>
            <w:tcMar>
              <w:top w:type="dxa" w:w="50"/>
              <w:left w:type="dxa" w:w="110"/>
              <w:bottom w:type="dxa" w:w="50"/>
              <w:right w:type="dxa" w:w="110"/>
            </w:tcMar>
          </w:tcPr>
          <w:p>
            <w:pPr>
              <w:spacing w:before="28" w:after="28"/>
            </w:pPr>
            <w:r>
              <w:rPr>
                <w:sz w:val="15"/>
                <w:szCs w:val="15"/>
              </w:rPr>
              <w:t xml:space="preserve">The base may be arbitrary</w:t>
            </w:r>
          </w:p>
        </w:tc>
        <w:tc>
          <w:tcPr>
            <w:tcW w:type="pct" w:w="2200"/>
            <w:shd w:fill="FBFAF6" w:val="clear"/>
            <w:tcMar>
              <w:top w:type="dxa" w:w="50"/>
              <w:left w:type="dxa" w:w="110"/>
              <w:bottom w:type="dxa" w:w="50"/>
              <w:right w:type="dxa" w:w="110"/>
            </w:tcMar>
          </w:tcPr>
          <w:p>
            <w:pPr>
              <w:spacing w:before="28" w:after="28"/>
            </w:pPr>
            <w:r>
              <w:rPr>
                <w:sz w:val="15"/>
                <w:szCs w:val="15"/>
              </w:rPr>
              <w:t xml:space="preserve">Revenue, floor space and </w:t>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give different answers</w:t>
            </w:r>
          </w:p>
        </w:tc>
        <w:tc>
          <w:tcPr>
            <w:tcW w:type="pct" w:w="1468"/>
            <w:shd w:fill="FBFAF6" w:val="clear"/>
            <w:tcMar>
              <w:top w:type="dxa" w:w="50"/>
              <w:left w:type="dxa" w:w="110"/>
              <w:bottom w:type="dxa" w:w="50"/>
              <w:right w:type="dxa" w:w="110"/>
            </w:tcMar>
          </w:tcPr>
          <w:p>
            <w:pPr>
              <w:spacing w:before="28" w:after="28"/>
            </w:pPr>
            <w:r>
              <w:rPr>
                <w:sz w:val="15"/>
                <w:szCs w:val="15"/>
              </w:rPr>
              <w:t xml:space="preserve">Choose a base that reflects the use of the service</w:t>
            </w:r>
          </w:p>
        </w:tc>
      </w:tr>
      <w:tr>
        <w:tc>
          <w:tcPr>
            <w:tcW w:type="pct" w:w="1332"/>
            <w:tcMar>
              <w:top w:type="dxa" w:w="50"/>
              <w:left w:type="dxa" w:w="110"/>
              <w:bottom w:type="dxa" w:w="50"/>
              <w:right w:type="dxa" w:w="110"/>
            </w:tcMar>
          </w:tcPr>
          <w:p>
            <w:pPr>
              <w:spacing w:before="28" w:after="28"/>
            </w:pPr>
            <w:r>
              <w:rPr>
                <w:sz w:val="15"/>
                <w:szCs w:val="15"/>
              </w:rPr>
              <w:t xml:space="preserve">It can make a good segment look bad</w:t>
            </w:r>
          </w:p>
        </w:tc>
        <w:tc>
          <w:tcPr>
            <w:tcW w:type="pct" w:w="2200"/>
            <w:tcMar>
              <w:top w:type="dxa" w:w="50"/>
              <w:left w:type="dxa" w:w="110"/>
              <w:bottom w:type="dxa" w:w="50"/>
              <w:right w:type="dxa" w:w="110"/>
            </w:tcMar>
          </w:tcPr>
          <w:p>
            <w:pPr>
              <w:spacing w:before="28" w:after="28"/>
            </w:pPr>
            <w:r>
              <w:rPr>
                <w:sz w:val="15"/>
                <w:szCs w:val="15"/>
              </w:rPr>
              <w:t xml:space="preserve">A segment with a positive segment margin can show a loss after allocation</w:t>
            </w:r>
          </w:p>
        </w:tc>
        <w:tc>
          <w:tcPr>
            <w:tcW w:type="pct" w:w="1468"/>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1332"/>
            <w:shd w:fill="FBFAF6" w:val="clear"/>
            <w:tcMar>
              <w:top w:type="dxa" w:w="50"/>
              <w:left w:type="dxa" w:w="110"/>
              <w:bottom w:type="dxa" w:w="50"/>
              <w:right w:type="dxa" w:w="110"/>
            </w:tcMar>
          </w:tcPr>
          <w:p>
            <w:pPr>
              <w:spacing w:before="28" w:after="28"/>
            </w:pPr>
            <w:r>
              <w:rPr>
                <w:sz w:val="15"/>
                <w:szCs w:val="15"/>
              </w:rPr>
              <w:t xml:space="preserve">It can hide the cost of the service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68"/>
            <w:shd w:fill="FBFAF6" w:val="clear"/>
            <w:tcMar>
              <w:top w:type="dxa" w:w="50"/>
              <w:left w:type="dxa" w:w="110"/>
              <w:bottom w:type="dxa" w:w="50"/>
              <w:right w:type="dxa" w:w="110"/>
            </w:tcMar>
          </w:tcPr>
          <w:p>
            <w:pPr>
              <w:spacing w:before="28" w:after="28"/>
            </w:pPr>
            <w:r>
              <w:rPr>
                <w:sz w:val="15"/>
                <w:szCs w:val="15"/>
              </w:rPr>
              <w:t xml:space="preserve">Charge a rate per use where possible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Users have no reason to economise on a free service   ·   Report it below the segment margin   ·   headcount   ·   incremental cost allocation   ·   Never close a segment on the allocated figure alone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Never close a segment on the allocated figure</w:t>
            </w:r>
          </w:p>
        </w:tc>
      </w:tr>
    </w:tbl>
    <w:p/>
    <w:p>
      <w:pPr>
        <w:spacing w:before="44" w:after="14"/>
      </w:pPr>
      <w:r>
        <w:rPr>
          <w:b/>
          <w:bCs/>
          <w:color w:val="353A7C"/>
          <w:sz w:val="18"/>
          <w:szCs w:val="18"/>
        </w:rPr>
        <w:t xml:space="preserve">Summary 4</w:t>
      </w:r>
      <w:r>
        <w:rPr>
          <w:color w:val="6B7280"/>
          <w:sz w:val="16"/>
          <w:szCs w:val="16"/>
        </w:rPr>
        <w:t xml:space="preserve">      gaps 15–16</w:t>
      </w:r>
    </w:p>
    <w:p>
      <w:pPr>
        <w:spacing w:before="20" w:after="20" w:line="360" w:lineRule="auto"/>
        <w:ind w:left="200"/>
      </w:pPr>
      <w:r>
        <w:rPr>
          <w:sz w:val="19"/>
          <w:szCs w:val="19"/>
        </w:rPr>
        <w:t xml:space="preserve">A segment with a positive segment margin is covering its own costs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common costs. </w:t>
      </w:r>
      <w:r>
        <w:rPr>
          <w:sz w:val="19"/>
          <w:szCs w:val="19"/>
        </w:rPr>
        <w:t xml:space="preserve">Closing it does not remove those common costs; they are simply shared among fewer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contributing   ·   segments   ·   divisions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center   ·   stand-alone cost allocation   ·   segment margin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common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المشتركة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stand-alone cost allocation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التوزيع على أساس التكلفة المنفردة</w:t>
            </w:r>
          </w:p>
        </w:tc>
      </w:tr>
      <w:tr>
        <w:tc>
          <w:tcPr>
            <w:tcW w:type="pct" w:w="2400"/>
            <w:tcMar>
              <w:top w:type="dxa" w:w="50"/>
              <w:left w:type="dxa" w:w="110"/>
              <w:bottom w:type="dxa" w:w="50"/>
              <w:right w:type="dxa" w:w="110"/>
            </w:tcMar>
          </w:tcPr>
          <w:p>
            <w:pPr>
              <w:spacing w:before="26" w:after="26"/>
            </w:pPr>
            <w:r>
              <w:rPr>
                <w:color w:val="232733"/>
                <w:sz w:val="16"/>
                <w:szCs w:val="16"/>
              </w:rPr>
              <w:t xml:space="preserve">incremental cost allocation</w:t>
            </w:r>
          </w:p>
        </w:tc>
        <w:tc>
          <w:tcPr>
            <w:tcW w:type="pct" w:w="2600"/>
            <w:tcMar>
              <w:top w:type="dxa" w:w="50"/>
              <w:left w:type="dxa" w:w="110"/>
              <w:bottom w:type="dxa" w:w="50"/>
              <w:right w:type="dxa" w:w="110"/>
            </w:tcMar>
          </w:tcPr>
          <w:p>
            <w:pPr>
              <w:spacing w:before="26" w:after="26"/>
            </w:pPr>
            <w:r>
              <w:rPr>
                <w:color w:val="232733"/>
                <w:sz w:val="16"/>
                <w:szCs w:val="16"/>
              </w:rPr>
              <w:t xml:space="preserve">التوزيع على أساس التكلفة التزايدية</w:t>
            </w:r>
          </w:p>
        </w:tc>
      </w:tr>
    </w:tbl>
    <w:p/>
    <w:p>
      <w:pPr>
        <w:sectPr>
          <w:headerReference w:type="default" r:id="rIdHdr1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Common costs and how to allocate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common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segment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Report it below the 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zero-based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headcount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Never close a segment on the allocated figure alone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Users have no reason to economise on a free 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Incremental allocation (Beverages primary)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contributing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segments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stand-alone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stand-alone cost allocation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common cost serves more than one segment and cannot be traced to any of them. Head office costs $1,100,000 a year, the zero-based budget of, and every division is charged a share.</w:t>
      </w:r>
    </w:p>
    <w:p>
      <w:pPr>
        <w:spacing w:before="20" w:after="20"/>
        <w:ind w:left="240" w:hanging="240"/>
      </w:pPr>
      <w:r>
        <w:rPr>
          <w:b/>
          <w:bCs/>
          <w:color w:val="353A7C"/>
          <w:sz w:val="15"/>
          <w:szCs w:val="15"/>
        </w:rPr>
        <w:t xml:space="preserve">Summary 2   </w:t>
      </w:r>
      <w:r>
        <w:rPr>
          <w:color w:val="6B7280"/>
          <w:sz w:val="15"/>
          <w:szCs w:val="15"/>
        </w:rPr>
        <w:t xml:space="preserve">Alone, the two divisions would pay $240,000 and $120,000, a total of $360,000; together they pay $300,000.</w:t>
      </w:r>
    </w:p>
    <w:p>
      <w:pPr>
        <w:spacing w:before="20" w:after="20"/>
        <w:ind w:left="240" w:hanging="240"/>
      </w:pPr>
      <w:r>
        <w:rPr>
          <w:b/>
          <w:bCs/>
          <w:color w:val="353A7C"/>
          <w:sz w:val="15"/>
          <w:szCs w:val="15"/>
        </w:rPr>
        <w:t xml:space="preserve">Summary 3   </w:t>
      </w:r>
      <w:r>
        <w:rPr>
          <w:color w:val="6B7280"/>
          <w:sz w:val="15"/>
          <w:szCs w:val="15"/>
        </w:rPr>
        <w:t xml:space="preserve">Each method gives a different answer from the same facts, and none of them is wrong. The stand-alone method shares the saving between the users, while the incremental method gives all of it to the second user. The choice of primary user is therefore itself a decision.</w:t>
      </w:r>
    </w:p>
    <w:p>
      <w:pPr>
        <w:spacing w:before="20" w:after="20"/>
        <w:ind w:left="240" w:hanging="240"/>
      </w:pPr>
      <w:r>
        <w:rPr>
          <w:b/>
          <w:bCs/>
          <w:color w:val="353A7C"/>
          <w:sz w:val="15"/>
          <w:szCs w:val="15"/>
        </w:rPr>
        <w:t xml:space="preserve">Summary 4   </w:t>
      </w:r>
      <w:r>
        <w:rPr>
          <w:color w:val="6B7280"/>
          <w:sz w:val="15"/>
          <w:szCs w:val="15"/>
        </w:rPr>
        <w:t xml:space="preserve">A segment with a positive segment margin is covering its own costs and contributing to common costs. Closing it does not remove those common costs; they are simply shared among fewer segments.</w:t>
      </w:r>
    </w:p>
    <w:p>
      <w:pPr>
        <w:sectPr>
          <w:headerReference w:type="default" r:id="rIdHdr1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Extended Example 15A: evaluating the three divisions</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reads the segment report the way the Orontes board does.</w:t>
      </w:r>
    </w:p>
    <w:p>
      <w:pPr>
        <w:spacing w:before="44" w:after="10"/>
      </w:pPr>
      <w:r>
        <w:rPr>
          <w:b/>
          <w:bCs/>
          <w:color w:val="353A7C"/>
          <w:sz w:val="18"/>
          <w:szCs w:val="18"/>
        </w:rPr>
        <w:t xml:space="preserve">Extended Example: the three divisions compared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segment margin   ·   Beverages</w:t>
            </w:r>
          </w:p>
        </w:tc>
      </w:tr>
    </w:tbl>
    <w:p/>
    <w:p>
      <w:pPr>
        <w:spacing w:before="44" w:after="14"/>
      </w:pPr>
      <w:r>
        <w:rPr>
          <w:b/>
          <w:bCs/>
          <w:color w:val="353A7C"/>
          <w:sz w:val="18"/>
          <w:szCs w:val="18"/>
        </w:rPr>
        <w:t xml:space="preserve">Summary 1</w:t>
      </w:r>
      <w:r>
        <w:rPr>
          <w:color w:val="6B7280"/>
          <w:sz w:val="16"/>
          <w:szCs w:val="16"/>
        </w:rPr>
        <w:t xml:space="preserve">      gaps 2–11</w:t>
      </w:r>
    </w:p>
    <w:p>
      <w:pPr>
        <w:spacing w:before="20" w:after="20" w:line="360" w:lineRule="auto"/>
        <w:ind w:left="200"/>
      </w:pPr>
      <w:r>
        <w:rPr>
          <w:sz w:val="19"/>
          <w:szCs w:val="19"/>
        </w:rPr>
        <w:t xml:space="preserve">Beverages earns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margin in dollars and the highest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which is why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capital. </w:t>
      </w:r>
      <w:r>
        <w:rPr>
          <w:sz w:val="19"/>
          <w:szCs w:val="19"/>
        </w:rPr>
        <w:t xml:space="preserve">Tahini &amp; Spreads earns $840,000 on a much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revenue, and the board has asked it to grow. </w:t>
      </w:r>
      <w:r>
        <w:rPr>
          <w:sz w:val="19"/>
          <w:szCs w:val="19"/>
        </w:rPr>
        <w:t xml:space="preserve">Head office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each division a share of $1,100,000 on revenue. </w:t>
      </w:r>
      <w:r>
        <w:rPr>
          <w:sz w:val="19"/>
          <w:szCs w:val="19"/>
        </w:rPr>
        <w:t xml:space="preserve">Tahini &amp; Spreads is charged $179,070 and is left with $660,930. </w:t>
      </w:r>
      <w:r>
        <w:rPr>
          <w:sz w:val="19"/>
          <w:szCs w:val="19"/>
        </w:rPr>
        <w:t xml:space="preserve">Its manager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head office does no more work for his division than before, and that the charge rises whenever the other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grow. </w:t>
      </w:r>
      <w:r>
        <w:rPr>
          <w:sz w:val="19"/>
          <w:szCs w:val="19"/>
        </w:rPr>
        <w:t xml:space="preserve">The board judges each manager on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margin and each division on the segment margin, and treats the allocation as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figure. </w:t>
      </w:r>
      <w:r>
        <w:rPr>
          <w:sz w:val="19"/>
          <w:szCs w:val="19"/>
        </w:rPr>
        <w:t xml:space="preserve">No division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the figure after allocation.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closed   ·   smaller   ·   charges   ·   received   ·   remember   ·   memorandum   ·   percentage   ·   argues   ·   controllable   ·   divisions   ·   largest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Beverages segment margin $3,180,000 =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operating income. </w:t>
      </w:r>
      <w:r>
        <w:rPr>
          <w:sz w:val="19"/>
          <w:szCs w:val="19"/>
        </w:rPr>
        <w:t xml:space="preserve">Segment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$5,020,000 − common costs $1,100,000 = company operating income $3,920,000.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Spreads   ·   contribution-format   ·   margins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Expect a list of costs to classify as variable,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fixed, traceable fixed or common, and then a margin 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Read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which margin is asked for, and remember that allocated common costs come last.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   carefully   ·   Spreads   ·   calculate</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stand-alone cost allocation   ·   Variable manufacturing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Contribution margin</w:t>
            </w:r>
          </w:p>
        </w:tc>
        <w:tc>
          <w:tcPr>
            <w:tcW w:type="pct" w:w="2600"/>
            <w:tcMar>
              <w:top w:type="dxa" w:w="50"/>
              <w:left w:type="dxa" w:w="110"/>
              <w:bottom w:type="dxa" w:w="50"/>
              <w:right w:type="dxa" w:w="110"/>
            </w:tcMar>
          </w:tcPr>
          <w:p>
            <w:pPr>
              <w:spacing w:before="28" w:after="28"/>
            </w:pPr>
            <w:r>
              <w:rPr>
                <w:sz w:val="15"/>
                <w:szCs w:val="15"/>
              </w:rPr>
              <w:t xml:space="preserve">$5,250,000 − $3,150,000 = $2,100,000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Controllable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400"/>
            <w:tcMar>
              <w:top w:type="dxa" w:w="50"/>
              <w:left w:type="dxa" w:w="110"/>
              <w:bottom w:type="dxa" w:w="50"/>
              <w:right w:type="dxa" w:w="110"/>
            </w:tcMar>
          </w:tcPr>
          <w:p>
            <w:pPr>
              <w:spacing w:before="28" w:after="28"/>
            </w:pPr>
            <w:r>
              <w:rPr>
                <w:sz w:val="15"/>
                <w:szCs w:val="15"/>
              </w:rPr>
              <w:t xml:space="preserve">Segment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$2,100,000 − $900,000 = $1,200,000   ·   $5,250,000 − $3,150,000 = $2,100,000   ·   $1,200,000 − $360,000 = $840,000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Olive oil and bottles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Marketing the manager approved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600"/>
            <w:tcMar>
              <w:top w:type="dxa" w:w="50"/>
              <w:left w:type="dxa" w:w="110"/>
              <w:bottom w:type="dxa" w:w="50"/>
              <w:right w:type="dxa" w:w="110"/>
            </w:tcMar>
          </w:tcPr>
          <w:p>
            <w:pPr>
              <w:spacing w:before="28" w:after="28"/>
            </w:pPr>
            <w:r>
              <w:rPr>
                <w:sz w:val="15"/>
                <w:szCs w:val="15"/>
              </w:rPr>
              <w:t xml:space="preserve">Depreciation of the bottling plant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Share of head-office costs</w:t>
            </w:r>
          </w:p>
        </w:tc>
        <w:tc>
          <w:tcPr>
            <w:tcW w:type="pct" w:w="2400"/>
            <w:shd w:fill="FBFAF6" w:val="clear"/>
            <w:tcMar>
              <w:top w:type="dxa" w:w="50"/>
              <w:left w:type="dxa" w:w="110"/>
              <w:bottom w:type="dxa" w:w="50"/>
              <w:right w:type="dxa" w:w="110"/>
            </w:tcMar>
          </w:tcPr>
          <w:p>
            <w:pPr>
              <w:spacing w:before="28" w:after="28"/>
            </w:pPr>
            <w:r>
              <w:rPr>
                <w:sz w:val="15"/>
                <w:szCs w:val="15"/>
              </w:rPr>
              <w:t xml:space="preserve">Common cost</w:t>
            </w:r>
          </w:p>
        </w:tc>
      </w:tr>
      <w:tr>
        <w:tc>
          <w:tcPr>
            <w:tcW w:type="pct" w:w="2600"/>
            <w:tcMar>
              <w:top w:type="dxa" w:w="50"/>
              <w:left w:type="dxa" w:w="110"/>
              <w:bottom w:type="dxa" w:w="50"/>
              <w:right w:type="dxa" w:w="110"/>
            </w:tcMar>
          </w:tcPr>
          <w:p>
            <w:pPr>
              <w:spacing w:before="28" w:after="28"/>
            </w:pPr>
            <w:r>
              <w:rPr>
                <w:sz w:val="15"/>
                <w:szCs w:val="15"/>
              </w:rPr>
              <w:t xml:space="preserve">Freight to customers per case</w:t>
            </w:r>
          </w:p>
        </w:tc>
        <w:tc>
          <w:tcPr>
            <w:tcW w:type="pct" w:w="2400"/>
            <w:tcMar>
              <w:top w:type="dxa" w:w="50"/>
              <w:left w:type="dxa" w:w="110"/>
              <w:bottom w:type="dxa" w:w="50"/>
              <w:right w:type="dxa" w:w="110"/>
            </w:tcMar>
          </w:tcPr>
          <w:p>
            <w:pPr>
              <w:spacing w:before="28" w:after="28"/>
            </w:pPr>
            <w:r>
              <w:rPr>
                <w:sz w:val="15"/>
                <w:szCs w:val="15"/>
              </w:rPr>
              <w:t xml:space="preserve">Variable cost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cost the manager controls   ·   $2,100,000 − $900,000 = $1,200,000   ·   Traceable fixed cost the manager does not control   ·   Variable cost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center   ·   investment center   ·   segment margin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3"/>
        <w:gridCol w:w="484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6"/>
            <w:tcMar>
              <w:top w:type="dxa" w:w="50"/>
              <w:left w:type="dxa" w:w="110"/>
              <w:bottom w:type="dxa" w:w="50"/>
              <w:right w:type="dxa" w:w="110"/>
            </w:tcMar>
          </w:tcPr>
          <w:p>
            <w:pPr>
              <w:spacing w:before="26" w:after="26"/>
            </w:pPr>
            <w:r>
              <w:rPr>
                <w:color w:val="232733"/>
                <w:sz w:val="16"/>
                <w:szCs w:val="16"/>
              </w:rPr>
              <w:t xml:space="preserve">profit center</w:t>
            </w:r>
          </w:p>
        </w:tc>
        <w:tc>
          <w:tcPr>
            <w:tcW w:type="pct" w:w="2524"/>
            <w:tcMar>
              <w:top w:type="dxa" w:w="50"/>
              <w:left w:type="dxa" w:w="110"/>
              <w:bottom w:type="dxa" w:w="50"/>
              <w:right w:type="dxa" w:w="110"/>
            </w:tcMar>
          </w:tcPr>
          <w:p>
            <w:pPr>
              <w:spacing w:before="26" w:after="26"/>
            </w:pPr>
            <w:r>
              <w:rPr>
                <w:color w:val="232733"/>
                <w:sz w:val="16"/>
                <w:szCs w:val="16"/>
              </w:rPr>
              <w:t xml:space="preserve">مركز الربح</w:t>
            </w:r>
          </w:p>
        </w:tc>
      </w:tr>
      <w:tr>
        <w:tc>
          <w:tcPr>
            <w:tcW w:type="pct" w:w="2476"/>
            <w:shd w:fill="FBFAF6" w:val="clear"/>
            <w:tcMar>
              <w:top w:type="dxa" w:w="50"/>
              <w:left w:type="dxa" w:w="110"/>
              <w:bottom w:type="dxa" w:w="50"/>
              <w:right w:type="dxa" w:w="110"/>
            </w:tcMar>
          </w:tcPr>
          <w:p>
            <w:pPr>
              <w:spacing w:before="26" w:after="26"/>
            </w:pPr>
            <w:r>
              <w:rPr>
                <w:color w:val="232733"/>
                <w:sz w:val="16"/>
                <w:szCs w:val="16"/>
              </w:rPr>
              <w:t xml:space="preserve">segment margin</w:t>
            </w:r>
          </w:p>
        </w:tc>
        <w:tc>
          <w:tcPr>
            <w:tcW w:type="pct" w:w="2524"/>
            <w:shd w:fill="FBFAF6" w:val="clear"/>
            <w:tcMar>
              <w:top w:type="dxa" w:w="50"/>
              <w:left w:type="dxa" w:w="110"/>
              <w:bottom w:type="dxa" w:w="50"/>
              <w:right w:type="dxa" w:w="110"/>
            </w:tcMar>
          </w:tcPr>
          <w:p>
            <w:pPr>
              <w:spacing w:before="26" w:after="26"/>
            </w:pPr>
            <w:r>
              <w:rPr>
                <w:color w:val="232733"/>
                <w:sz w:val="16"/>
                <w:szCs w:val="16"/>
              </w:rPr>
              <w:t xml:space="preserve">هامش القطاع</w:t>
            </w:r>
          </w:p>
        </w:tc>
      </w:tr>
      <w:tr>
        <w:tc>
          <w:tcPr>
            <w:tcW w:type="pct" w:w="2476"/>
            <w:tcMar>
              <w:top w:type="dxa" w:w="50"/>
              <w:left w:type="dxa" w:w="110"/>
              <w:bottom w:type="dxa" w:w="50"/>
              <w:right w:type="dxa" w:w="110"/>
            </w:tcMar>
          </w:tcPr>
          <w:p>
            <w:pPr>
              <w:spacing w:before="26" w:after="26"/>
            </w:pPr>
            <w:r>
              <w:rPr>
                <w:color w:val="232733"/>
                <w:sz w:val="16"/>
                <w:szCs w:val="16"/>
              </w:rPr>
              <w:t xml:space="preserve">common cost</w:t>
            </w:r>
          </w:p>
        </w:tc>
        <w:tc>
          <w:tcPr>
            <w:tcW w:type="pct" w:w="2524"/>
            <w:tcMar>
              <w:top w:type="dxa" w:w="50"/>
              <w:left w:type="dxa" w:w="110"/>
              <w:bottom w:type="dxa" w:w="50"/>
              <w:right w:type="dxa" w:w="110"/>
            </w:tcMar>
          </w:tcPr>
          <w:p>
            <w:pPr>
              <w:spacing w:before="26" w:after="26"/>
            </w:pPr>
            <w:r>
              <w:rPr>
                <w:color w:val="232733"/>
                <w:sz w:val="16"/>
                <w:szCs w:val="16"/>
              </w:rPr>
              <w:t xml:space="preserve">التكلفة المشتركة</w:t>
            </w:r>
          </w:p>
        </w:tc>
      </w:tr>
    </w:tbl>
    <w:p/>
    <w:p>
      <w:pPr>
        <w:sectPr>
          <w:headerReference w:type="default" r:id="rIdHdr1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Extended Example 15A: evaluating the three divisions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margins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largest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controllable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carefully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smaller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Variable manufacturing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charges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$2,100,000 − $900,000 = $1,200,000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argues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$1,200,000 − $360,000 = $840,000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Variable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Fixed cost the manager 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memorandum</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Traceable fixed cost the manager does not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closed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profit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contribution-format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segment margin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Beverages earns the largest margin in dollars and the highest percentage, which is why it received the capital. Tahini &amp; Spreads earns $840,000 on a much smaller revenue, and the board has asked it to grow. Head office charges each division a share of $1,100,000 on revenue. Tahini &amp; Spreads is charged $179,070 and is left with $660,930. Its manager argues that head office does no more work for his division than before, and that the charge rises whenever the other divisions grow. The board judges each manager on the controllable margin and each division on the segment margin, and treats the allocation as a memorandum figure. No division is closed on the figure after allocation.</w:t>
      </w:r>
    </w:p>
    <w:p>
      <w:pPr>
        <w:spacing w:before="20" w:after="20"/>
        <w:ind w:left="240" w:hanging="240"/>
      </w:pPr>
      <w:r>
        <w:rPr>
          <w:b/>
          <w:bCs/>
          <w:color w:val="353A7C"/>
          <w:sz w:val="15"/>
          <w:szCs w:val="15"/>
        </w:rPr>
        <w:t xml:space="preserve">Summary 2   </w:t>
      </w:r>
      <w:r>
        <w:rPr>
          <w:color w:val="6B7280"/>
          <w:sz w:val="15"/>
          <w:szCs w:val="15"/>
        </w:rPr>
        <w:t xml:space="preserve">Beverages segment margin $3,180,000 = the contribution-format operating income. Segment margins $5,020,000 − common costs $1,100,000 = company operating income $3,920,000.</w:t>
      </w:r>
    </w:p>
    <w:p>
      <w:pPr>
        <w:spacing w:before="20" w:after="20"/>
        <w:ind w:left="240" w:hanging="240"/>
      </w:pPr>
      <w:r>
        <w:rPr>
          <w:b/>
          <w:bCs/>
          <w:color w:val="353A7C"/>
          <w:sz w:val="15"/>
          <w:szCs w:val="15"/>
        </w:rPr>
        <w:t xml:space="preserve">Summary 3   </w:t>
      </w:r>
      <w:r>
        <w:rPr>
          <w:color w:val="6B7280"/>
          <w:sz w:val="15"/>
          <w:szCs w:val="15"/>
        </w:rPr>
        <w:t xml:space="preserve">Expect a list of costs to classify as variable, controllable fixed, traceable fixed or common, and then a margin to calculate. Read carefully which margin is asked for, and remember that allocated common costs come last.</w:t>
      </w:r>
    </w:p>
    <w:p>
      <w:pPr>
        <w:sectPr>
          <w:headerReference w:type="default" r:id="rIdHdr1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What a transfer price is for</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range: minimum and maximum   ·   Extended Example 16A: raising the Gulf transfe   ·   What a transfer price is for   ·   Five ways of setting the price</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A transfer price is the price one part of a company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another for goods or services supplied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It is revenue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unit and cost to the buying unit, so the two cancel in the company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cancels, the transfer price has no direct effect on company profit. </w:t>
      </w:r>
      <w:r>
        <w:rPr>
          <w:sz w:val="19"/>
          <w:szCs w:val="19"/>
        </w:rPr>
        <w:t xml:space="preserve">Its purpose is to influence decisions and to measure performance fairly.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internally   ·   supplying   ·   Beverages   ·   charges   ·   accounts   ·   Because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05"/>
        <w:gridCol w:w="297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objectives of a transfer price</w:t>
            </w:r>
          </w:p>
        </w:tc>
      </w:tr>
      <w:tr>
        <w:tc>
          <w:tcPr>
            <w:tcW w:type="pct" w:w="1252"/>
            <w:shd w:fill="353A7C" w:val="clear"/>
            <w:tcMar>
              <w:top w:type="dxa" w:w="50"/>
              <w:left w:type="dxa" w:w="110"/>
              <w:bottom w:type="dxa" w:w="50"/>
              <w:right w:type="dxa" w:w="110"/>
            </w:tcMar>
          </w:tcPr>
          <w:p>
            <w:pPr>
              <w:spacing w:before="30" w:after="30"/>
            </w:pPr>
            <w:r>
              <w:rPr>
                <w:b/>
                <w:bCs/>
                <w:color w:val="FFFFFF"/>
                <w:sz w:val="15"/>
                <w:szCs w:val="15"/>
              </w:rPr>
              <w:t xml:space="preserve">Objective (C.2.h)</w:t>
            </w:r>
          </w:p>
        </w:tc>
        <w:tc>
          <w:tcPr>
            <w:tcW w:type="pct" w:w="1548"/>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252"/>
            <w:tcMar>
              <w:top w:type="dxa" w:w="50"/>
              <w:left w:type="dxa" w:w="110"/>
              <w:bottom w:type="dxa" w:w="50"/>
              <w:right w:type="dxa" w:w="110"/>
            </w:tcMar>
          </w:tcPr>
          <w:p>
            <w:pPr>
              <w:spacing w:before="28" w:after="28"/>
            </w:pPr>
            <w:r>
              <w:rPr>
                <w:sz w:val="15"/>
                <w:szCs w:val="15"/>
              </w:rPr>
              <w:t xml:space="preserve">Goal congruence</w:t>
            </w:r>
          </w:p>
        </w:tc>
        <w:tc>
          <w:tcPr>
            <w:tcW w:type="pct" w:w="154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A floor of variable cost keeps internal supply attractive</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Fair performance evaluation</w:t>
            </w:r>
          </w:p>
        </w:tc>
        <w:tc>
          <w:tcPr>
            <w:tcW w:type="pct" w:w="1548"/>
            <w:shd w:fill="FBFAF6" w:val="clear"/>
            <w:tcMar>
              <w:top w:type="dxa" w:w="50"/>
              <w:left w:type="dxa" w:w="110"/>
              <w:bottom w:type="dxa" w:w="50"/>
              <w:right w:type="dxa" w:w="110"/>
            </w:tcMar>
          </w:tcPr>
          <w:p>
            <w:pPr>
              <w:spacing w:before="28" w:after="28"/>
            </w:pPr>
            <w:r>
              <w:rPr>
                <w:sz w:val="15"/>
                <w:szCs w:val="15"/>
              </w:rPr>
              <w:t xml:space="preserve">Each division's profit reflects its own work</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252"/>
            <w:tcMar>
              <w:top w:type="dxa" w:w="50"/>
              <w:left w:type="dxa" w:w="110"/>
              <w:bottom w:type="dxa" w:w="50"/>
              <w:right w:type="dxa" w:w="110"/>
            </w:tcMar>
          </w:tcPr>
          <w:p>
            <w:pPr>
              <w:spacing w:before="28" w:after="28"/>
            </w:pPr>
            <w:r>
              <w:rPr>
                <w:sz w:val="15"/>
                <w:szCs w:val="15"/>
              </w:rPr>
              <w:t xml:space="preserve">Divisional autonomy</w:t>
            </w:r>
          </w:p>
        </w:tc>
        <w:tc>
          <w:tcPr>
            <w:tcW w:type="pct" w:w="1548"/>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A negotiated price respects both managers</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Company profit after tax</w:t>
            </w:r>
          </w:p>
        </w:tc>
        <w:tc>
          <w:tcPr>
            <w:tcW w:type="pct" w:w="154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Set within the rules, not to shift profit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price below cost makes the supplier look bad   ·   A floor of variable cost keeps internal supply attractive   ·   Cross-border prices affect tariffs and tax   ·   Managers keep the right to decide   ·   Each manager's best choice is also best for the company</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can conflict. </w:t>
      </w:r>
      <w:r>
        <w:rPr>
          <w:sz w:val="19"/>
          <w:szCs w:val="19"/>
        </w:rPr>
        <w:t xml:space="preserve">A price that gives Levant a fair margin may be high enough to push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towards an outside carrier. </w:t>
      </w:r>
      <w:r>
        <w:rPr>
          <w:sz w:val="19"/>
          <w:szCs w:val="19"/>
        </w:rPr>
        <w:t xml:space="preserve">The rest of the chapter works out where the price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   objectives   ·   should   ·   Beverages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transfer price</w:t>
            </w:r>
          </w:p>
        </w:tc>
        <w:tc>
          <w:tcPr>
            <w:tcW w:type="pct" w:w="2400"/>
            <w:tcMar>
              <w:top w:type="dxa" w:w="50"/>
              <w:left w:type="dxa" w:w="110"/>
              <w:bottom w:type="dxa" w:w="50"/>
              <w:right w:type="dxa" w:w="110"/>
            </w:tcMar>
          </w:tcPr>
          <w:p>
            <w:pPr>
              <w:spacing w:before="26" w:after="26"/>
            </w:pPr>
            <w:r>
              <w:rPr>
                <w:color w:val="232733"/>
                <w:sz w:val="16"/>
                <w:szCs w:val="16"/>
              </w:rPr>
              <w:t xml:space="preserve">سعر التحويل</w:t>
            </w:r>
          </w:p>
        </w:tc>
      </w:tr>
    </w:tbl>
    <w:p/>
    <w:p>
      <w:pPr>
        <w:sectPr>
          <w:headerReference w:type="default" r:id="rIdHdr1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What a transfer price is for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a transfer price is for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Each manager's best choice is also best for the company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range: minimum and maximum</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 price below cost makes the supplier look bad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16A: raising the Gulf transfe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Managers keep the right to decide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charges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Cross-border prices affect tariffs and 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internally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objectives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supplying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should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Because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transfer price is the price one part of a company charges another for goods or services supplied internally. It is revenue to the supplying unit and cost to the buying unit, so the two cancel in the company accounts. Because it cancels, the transfer price has no direct effect on company profit. Its purpose is to influence decisions and to measure performance fairly.</w:t>
      </w:r>
    </w:p>
    <w:p>
      <w:pPr>
        <w:spacing w:before="20" w:after="20"/>
        <w:ind w:left="240" w:hanging="240"/>
      </w:pPr>
      <w:r>
        <w:rPr>
          <w:b/>
          <w:bCs/>
          <w:color w:val="353A7C"/>
          <w:sz w:val="15"/>
          <w:szCs w:val="15"/>
        </w:rPr>
        <w:t xml:space="preserve">Summary 2   </w:t>
      </w:r>
      <w:r>
        <w:rPr>
          <w:color w:val="6B7280"/>
          <w:sz w:val="15"/>
          <w:szCs w:val="15"/>
        </w:rPr>
        <w:t xml:space="preserve">The objectives can conflict. A price that gives Levant a fair margin may be high enough to push Beverages towards an outside carrier. The rest of the chapter works out where the price should sit.</w:t>
      </w:r>
    </w:p>
    <w:p>
      <w:pPr>
        <w:sectPr>
          <w:headerReference w:type="default" r:id="rIdHdr1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Five ways of setting the price</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Companies set transfer prices in five ways: at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variable cost, at its full cost, at the market price, at a price the two managers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at two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rates for the two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Dual-rate   ·   negotiate   ·   supplier's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1091"/>
        <w:gridCol w:w="3194"/>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Five methods of setting a transfer price</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Method (C.2.i)</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Price a case</w:t>
            </w:r>
          </w:p>
        </w:tc>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Advantages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Disadvantages</w:t>
            </w:r>
          </w:p>
        </w:tc>
      </w:tr>
      <w:tr>
        <w:tc>
          <w:tcPr>
            <w:tcW w:type="pct" w:w="568"/>
            <w:tcMar>
              <w:top w:type="dxa" w:w="50"/>
              <w:left w:type="dxa" w:w="110"/>
              <w:bottom w:type="dxa" w:w="50"/>
              <w:right w:type="dxa" w:w="110"/>
            </w:tcMar>
          </w:tcPr>
          <w:p>
            <w:pPr>
              <w:spacing w:before="28" w:after="28"/>
            </w:pPr>
            <w:r>
              <w:rPr>
                <w:sz w:val="15"/>
                <w:szCs w:val="15"/>
              </w:rPr>
              <w:t xml:space="preserve">Variable cost</w:t>
            </w:r>
          </w:p>
        </w:tc>
        <w:tc>
          <w:tcPr>
            <w:tcW w:type="pct" w:w="568"/>
            <w:tcMar>
              <w:top w:type="dxa" w:w="50"/>
              <w:left w:type="dxa" w:w="110"/>
              <w:bottom w:type="dxa" w:w="50"/>
              <w:right w:type="dxa" w:w="110"/>
            </w:tcMar>
          </w:tcPr>
          <w:p>
            <w:pPr>
              <w:spacing w:before="28" w:after="28"/>
            </w:pPr>
            <w:r>
              <w:rPr>
                <w:sz w:val="15"/>
                <w:szCs w:val="15"/>
              </w:rPr>
              <w:t xml:space="preserve">$0.50</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tcMar>
              <w:top w:type="dxa" w:w="50"/>
              <w:left w:type="dxa" w:w="110"/>
              <w:bottom w:type="dxa" w:w="50"/>
              <w:right w:type="dxa" w:w="110"/>
            </w:tcMar>
          </w:tcPr>
          <w:p>
            <w:pPr>
              <w:spacing w:before="28" w:after="28"/>
            </w:pPr>
            <w:r>
              <w:rPr>
                <w:sz w:val="15"/>
                <w:szCs w:val="15"/>
              </w:rPr>
              <w:t xml:space="preserve">Supplier earns nothing; looks like a poor performer</w:t>
            </w:r>
          </w:p>
        </w:tc>
      </w:tr>
      <w:tr>
        <w:tc>
          <w:tcPr>
            <w:tcW w:type="pct" w:w="568"/>
            <w:shd w:fill="FBFAF6" w:val="clear"/>
            <w:tcMar>
              <w:top w:type="dxa" w:w="50"/>
              <w:left w:type="dxa" w:w="110"/>
              <w:bottom w:type="dxa" w:w="50"/>
              <w:right w:type="dxa" w:w="110"/>
            </w:tcMar>
          </w:tcPr>
          <w:p>
            <w:pPr>
              <w:spacing w:before="28" w:after="28"/>
            </w:pPr>
            <w:r>
              <w:rPr>
                <w:sz w:val="15"/>
                <w:szCs w:val="15"/>
              </w:rPr>
              <w:t xml:space="preserve">Full cost</w:t>
            </w:r>
          </w:p>
        </w:tc>
        <w:tc>
          <w:tcPr>
            <w:tcW w:type="pct" w:w="568"/>
            <w:shd w:fill="FBFAF6" w:val="clear"/>
            <w:tcMar>
              <w:top w:type="dxa" w:w="50"/>
              <w:left w:type="dxa" w:w="110"/>
              <w:bottom w:type="dxa" w:w="50"/>
              <w:right w:type="dxa" w:w="110"/>
            </w:tcMar>
          </w:tcPr>
          <w:p>
            <w:pPr>
              <w:spacing w:before="28" w:after="28"/>
            </w:pPr>
            <w:r>
              <w:rPr>
                <w:sz w:val="15"/>
                <w:szCs w:val="15"/>
              </w:rPr>
              <w:t xml:space="preserve">$0.80</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shd w:fill="FBFAF6" w:val="clear"/>
            <w:tcMar>
              <w:top w:type="dxa" w:w="50"/>
              <w:left w:type="dxa" w:w="110"/>
              <w:bottom w:type="dxa" w:w="50"/>
              <w:right w:type="dxa" w:w="110"/>
            </w:tcMar>
          </w:tcPr>
          <w:p>
            <w:pPr>
              <w:spacing w:before="28" w:after="28"/>
            </w:pPr>
            <w:r>
              <w:rPr>
                <w:sz w:val="15"/>
                <w:szCs w:val="15"/>
              </w:rPr>
              <w:t xml:space="preserve">Fixed cost looks variable to the buyer, so it can refuse good internal business</w:t>
            </w:r>
          </w:p>
        </w:tc>
      </w:tr>
      <w:tr>
        <w:tc>
          <w:tcPr>
            <w:tcW w:type="pct" w:w="568"/>
            <w:tcMar>
              <w:top w:type="dxa" w:w="50"/>
              <w:left w:type="dxa" w:w="110"/>
              <w:bottom w:type="dxa" w:w="50"/>
              <w:right w:type="dxa" w:w="110"/>
            </w:tcMar>
          </w:tcPr>
          <w:p>
            <w:pPr>
              <w:spacing w:before="28" w:after="28"/>
            </w:pPr>
            <w:r>
              <w:rPr>
                <w:sz w:val="15"/>
                <w:szCs w:val="15"/>
              </w:rPr>
              <w:t xml:space="preserve">Market price</w:t>
            </w:r>
          </w:p>
        </w:tc>
        <w:tc>
          <w:tcPr>
            <w:tcW w:type="pct" w:w="568"/>
            <w:tcMar>
              <w:top w:type="dxa" w:w="50"/>
              <w:left w:type="dxa" w:w="110"/>
              <w:bottom w:type="dxa" w:w="50"/>
              <w:right w:type="dxa" w:w="110"/>
            </w:tcMar>
          </w:tcPr>
          <w:p>
            <w:pPr>
              <w:spacing w:before="28" w:after="28"/>
            </w:pPr>
            <w:r>
              <w:rPr>
                <w:sz w:val="15"/>
                <w:szCs w:val="15"/>
              </w:rPr>
              <w:t xml:space="preserve">$1.10</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tcMar>
              <w:top w:type="dxa" w:w="50"/>
              <w:left w:type="dxa" w:w="110"/>
              <w:bottom w:type="dxa" w:w="50"/>
              <w:right w:type="dxa" w:w="110"/>
            </w:tcMar>
          </w:tcPr>
          <w:p>
            <w:pPr>
              <w:spacing w:before="28" w:after="28"/>
            </w:pPr>
            <w:r>
              <w:rPr>
                <w:sz w:val="15"/>
                <w:szCs w:val="15"/>
              </w:rPr>
              <w:t xml:space="preserve">No market price for many internal services; ignores savings on internal trade</w:t>
            </w:r>
          </w:p>
        </w:tc>
      </w:tr>
      <w:tr>
        <w:tc>
          <w:tcPr>
            <w:tcW w:type="pct" w:w="568"/>
            <w:shd w:fill="FBFAF6" w:val="clear"/>
            <w:tcMar>
              <w:top w:type="dxa" w:w="50"/>
              <w:left w:type="dxa" w:w="110"/>
              <w:bottom w:type="dxa" w:w="50"/>
              <w:right w:type="dxa" w:w="110"/>
            </w:tcMar>
          </w:tcPr>
          <w:p>
            <w:pPr>
              <w:spacing w:before="28" w:after="28"/>
            </w:pPr>
            <w:r>
              <w:rPr>
                <w:sz w:val="15"/>
                <w:szCs w:val="15"/>
              </w:rPr>
              <w:t xml:space="preserve">Negotiated</w:t>
            </w:r>
          </w:p>
        </w:tc>
        <w:tc>
          <w:tcPr>
            <w:tcW w:type="pct" w:w="568"/>
            <w:shd w:fill="FBFAF6" w:val="clear"/>
            <w:tcMar>
              <w:top w:type="dxa" w:w="50"/>
              <w:left w:type="dxa" w:w="110"/>
              <w:bottom w:type="dxa" w:w="50"/>
              <w:right w:type="dxa" w:w="110"/>
            </w:tcMar>
          </w:tcPr>
          <w:p>
            <w:pPr>
              <w:spacing w:before="28" w:after="28"/>
            </w:pPr>
            <w:r>
              <w:rPr>
                <w:sz w:val="15"/>
                <w:szCs w:val="15"/>
              </w:rPr>
              <w:t xml:space="preserve">$0.90</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200"/>
            <w:shd w:fill="FBFAF6" w:val="clear"/>
            <w:tcMar>
              <w:top w:type="dxa" w:w="50"/>
              <w:left w:type="dxa" w:w="110"/>
              <w:bottom w:type="dxa" w:w="50"/>
              <w:right w:type="dxa" w:w="110"/>
            </w:tcMar>
          </w:tcPr>
          <w:p>
            <w:pPr>
              <w:spacing w:before="28" w:after="28"/>
            </w:pPr>
            <w:r>
              <w:rPr>
                <w:sz w:val="15"/>
                <w:szCs w:val="15"/>
              </w:rPr>
              <w:t xml:space="preserve">Takes time; the better negotiator wins</w:t>
            </w:r>
          </w:p>
        </w:tc>
      </w:tr>
      <w:tr>
        <w:tc>
          <w:tcPr>
            <w:tcW w:type="pct" w:w="568"/>
            <w:tcMar>
              <w:top w:type="dxa" w:w="50"/>
              <w:left w:type="dxa" w:w="110"/>
              <w:bottom w:type="dxa" w:w="50"/>
              <w:right w:type="dxa" w:w="110"/>
            </w:tcMar>
          </w:tcPr>
          <w:p>
            <w:pPr>
              <w:spacing w:before="28" w:after="28"/>
            </w:pPr>
            <w:r>
              <w:rPr>
                <w:sz w:val="15"/>
                <w:szCs w:val="15"/>
              </w:rPr>
              <w:t xml:space="preserve">Dual rate</w:t>
            </w:r>
          </w:p>
        </w:tc>
        <w:tc>
          <w:tcPr>
            <w:tcW w:type="pct" w:w="568"/>
            <w:tcMar>
              <w:top w:type="dxa" w:w="50"/>
              <w:left w:type="dxa" w:w="110"/>
              <w:bottom w:type="dxa" w:w="50"/>
              <w:right w:type="dxa" w:w="110"/>
            </w:tcMar>
          </w:tcPr>
          <w:p>
            <w:pPr>
              <w:spacing w:before="28" w:after="28"/>
            </w:pPr>
            <w:r>
              <w:rPr>
                <w:sz w:val="15"/>
                <w:szCs w:val="15"/>
              </w:rPr>
              <w:t xml:space="preserve">$1.10 / $0.50</w:t>
            </w:r>
          </w:p>
        </w:tc>
        <w:tc>
          <w:tcPr>
            <w:tcW w:type="pct" w:w="1664"/>
            <w:tcMar>
              <w:top w:type="dxa" w:w="50"/>
              <w:left w:type="dxa" w:w="110"/>
              <w:bottom w:type="dxa" w:w="50"/>
              <w:right w:type="dxa" w:w="110"/>
            </w:tcMar>
          </w:tcPr>
          <w:p>
            <w:pPr>
              <w:spacing w:before="28" w:after="28"/>
            </w:pPr>
            <w:r>
              <w:rPr>
                <w:sz w:val="15"/>
                <w:szCs w:val="15"/>
              </w:rPr>
              <w:t xml:space="preserve">Both divisions see the price that leads to the right decision</w:t>
            </w:r>
          </w:p>
        </w:tc>
        <w:tc>
          <w:tcPr>
            <w:tcW w:type="pct" w:w="2200"/>
            <w:tcMar>
              <w:top w:type="dxa" w:w="50"/>
              <w:left w:type="dxa" w:w="110"/>
              <w:bottom w:type="dxa" w:w="50"/>
              <w:right w:type="dxa" w:w="110"/>
            </w:tcMar>
          </w:tcPr>
          <w:p>
            <w:pPr>
              <w:spacing w:before="28" w:after="28"/>
            </w:pPr>
            <w:r>
              <w:rPr>
                <w:sz w:val="15"/>
                <w:szCs w:val="15"/>
              </w:rPr>
              <w:t xml:space="preserve">The two sides do not add up; the difference must be removed on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to both; good when a competitive market exists   ·   Dual rate   ·   Simple; covers the supplier's costs   ·   Leads to the right decision for the company   ·   Respects autonomy; managers know their own costs   ·   consolidation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same year at five prices</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Beverages needs 900,000 cases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cost Levant earns nothing on the work and Beverages keeps $6,930,000; at market price Levant earns $540,000.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   something   ·   delivered</w:t>
            </w:r>
          </w:p>
        </w:tc>
      </w:tr>
    </w:tbl>
    <w:p/>
    <w:p>
      <w:pPr>
        <w:pageBreakBefore w:val="true"/>
        <w:spacing w:after="0"/>
      </w:pPr>
      <w:r>
        <w:rPr>
          <w:sz w:val="2"/>
        </w:rPr>
        <w:t xml:space="preserve"> </w:t>
      </w:r>
    </w:p>
    <w:p>
      <w:pPr>
        <w:spacing w:before="44" w:after="10"/>
      </w:pPr>
      <w:r>
        <w:rPr>
          <w:b/>
          <w:bCs/>
          <w:color w:val="353A7C"/>
          <w:sz w:val="18"/>
          <w:szCs w:val="18"/>
        </w:rPr>
        <w:t xml:space="preserve">Worked example: the same year at five transfer prices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Dual rate   ·   Negotiated   ·   transfer price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negotiated and market prices</w:t>
            </w:r>
          </w:p>
        </w:tc>
      </w:tr>
    </w:tbl>
    <w:p/>
    <w:p>
      <w:pPr>
        <w:spacing w:before="44" w:after="14"/>
      </w:pPr>
      <w:r>
        <w:rPr>
          <w:b/>
          <w:bCs/>
          <w:color w:val="353A7C"/>
          <w:sz w:val="18"/>
          <w:szCs w:val="18"/>
        </w:rPr>
        <w:t xml:space="preserve">Summary 3</w:t>
      </w:r>
      <w:r>
        <w:rPr>
          <w:color w:val="6B7280"/>
          <w:sz w:val="16"/>
          <w:szCs w:val="16"/>
        </w:rPr>
        <w:t xml:space="preserve">      gaps 13–15</w:t>
      </w:r>
    </w:p>
    <w:p>
      <w:pPr>
        <w:spacing w:before="20" w:after="20" w:line="360" w:lineRule="auto"/>
        <w:ind w:left="200"/>
      </w:pPr>
      <w:r>
        <w:rPr>
          <w:sz w:val="19"/>
          <w:szCs w:val="19"/>
        </w:rPr>
        <w:t xml:space="preserve">Complete the blank cells.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transfer pricing credits Levant with the market price and charges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only the variable cost, so each manager faces the figure that leads to the right decision. </w:t>
      </w:r>
      <w:r>
        <w:rPr>
          <w:sz w:val="19"/>
          <w:szCs w:val="19"/>
        </w:rPr>
        <w:t xml:space="preserve">The $540,000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removed when the divisions are added together.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Dual-rate   ·   Beverages   ·   variable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company column never moves</w:t>
            </w:r>
          </w:p>
        </w:tc>
      </w:tr>
    </w:tbl>
    <w:p/>
    <w:p>
      <w:pPr>
        <w:spacing w:before="44" w:after="14"/>
      </w:pPr>
      <w:r>
        <w:rPr>
          <w:b/>
          <w:bCs/>
          <w:color w:val="353A7C"/>
          <w:sz w:val="18"/>
          <w:szCs w:val="18"/>
        </w:rPr>
        <w:t xml:space="preserve">Summary 4</w:t>
      </w:r>
      <w:r>
        <w:rPr>
          <w:color w:val="6B7280"/>
          <w:sz w:val="16"/>
          <w:szCs w:val="16"/>
        </w:rPr>
        <w:t xml:space="preserve">      gaps 16–20</w:t>
      </w:r>
    </w:p>
    <w:p>
      <w:pPr>
        <w:spacing w:before="20" w:after="20" w:line="360" w:lineRule="auto"/>
        <w:ind w:left="200"/>
      </w:pPr>
      <w:r>
        <w:rPr>
          <w:sz w:val="19"/>
          <w:szCs w:val="19"/>
        </w:rPr>
        <w:t xml:space="preserve">Changing 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price moves profit between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If an answer shows the company better or worse off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of the price alone, something has been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No method is right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A market price suits a product with an outside market, a negotiated price suits one without, and dual rates suit a case where the right decision and fair reporting pull apart.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because   ·   negotiated   ·   transfer   ·   double-counted   ·   divisions   ·   everywhere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4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3349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التسعير التحويلي المزدوج   ·   full-cost transfer price   ·   negotiated transfer price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7"/>
        <w:gridCol w:w="481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3"/>
            <w:tcMar>
              <w:top w:type="dxa" w:w="50"/>
              <w:left w:type="dxa" w:w="110"/>
              <w:bottom w:type="dxa" w:w="50"/>
              <w:right w:type="dxa" w:w="110"/>
            </w:tcMar>
          </w:tcPr>
          <w:p>
            <w:pPr>
              <w:spacing w:before="26" w:after="26"/>
            </w:pPr>
            <w:r>
              <w:rPr>
                <w:color w:val="232733"/>
                <w:sz w:val="16"/>
                <w:szCs w:val="16"/>
              </w:rPr>
              <w:t xml:space="preserve">variable-cost transfer price</w:t>
            </w:r>
          </w:p>
        </w:tc>
        <w:tc>
          <w:tcPr>
            <w:tcW w:type="pct" w:w="2507"/>
            <w:tcMar>
              <w:top w:type="dxa" w:w="50"/>
              <w:left w:type="dxa" w:w="110"/>
              <w:bottom w:type="dxa" w:w="50"/>
              <w:right w:type="dxa" w:w="110"/>
            </w:tcMar>
          </w:tcPr>
          <w:p>
            <w:pPr>
              <w:spacing w:before="26" w:after="26"/>
            </w:pPr>
            <w:r>
              <w:rPr>
                <w:color w:val="232733"/>
                <w:sz w:val="16"/>
                <w:szCs w:val="16"/>
              </w:rPr>
              <w:t xml:space="preserve">سعر التحويل بالتكلفة المتغيرة</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full-cost transfer price</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سعر التحويل بالتكلفة الكلية</w:t>
            </w:r>
          </w:p>
        </w:tc>
      </w:tr>
      <w:tr>
        <w:tc>
          <w:tcPr>
            <w:tcW w:type="pct" w:w="2493"/>
            <w:tcMar>
              <w:top w:type="dxa" w:w="50"/>
              <w:left w:type="dxa" w:w="110"/>
              <w:bottom w:type="dxa" w:w="50"/>
              <w:right w:type="dxa" w:w="110"/>
            </w:tcMar>
          </w:tcPr>
          <w:p>
            <w:pPr>
              <w:spacing w:before="26" w:after="26"/>
            </w:pPr>
            <w:r>
              <w:rPr>
                <w:color w:val="232733"/>
                <w:sz w:val="16"/>
                <w:szCs w:val="16"/>
              </w:rPr>
              <w:t xml:space="preserve">market-based transfer price</w:t>
            </w:r>
          </w:p>
        </w:tc>
        <w:tc>
          <w:tcPr>
            <w:tcW w:type="pct" w:w="2507"/>
            <w:tcMar>
              <w:top w:type="dxa" w:w="50"/>
              <w:left w:type="dxa" w:w="110"/>
              <w:bottom w:type="dxa" w:w="50"/>
              <w:right w:type="dxa" w:w="110"/>
            </w:tcMar>
          </w:tcPr>
          <w:p>
            <w:pPr>
              <w:spacing w:before="26" w:after="26"/>
            </w:pPr>
            <w:r>
              <w:rPr>
                <w:color w:val="232733"/>
                <w:sz w:val="16"/>
                <w:szCs w:val="16"/>
              </w:rPr>
              <w:t xml:space="preserve">سعر التحويل على أساس السوق</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negotiated transfer price</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سعر التحويل المتفاوض عليه</w:t>
            </w:r>
          </w:p>
        </w:tc>
      </w:tr>
      <w:tr>
        <w:tc>
          <w:tcPr>
            <w:tcW w:type="pct" w:w="2493"/>
            <w:tcMar>
              <w:top w:type="dxa" w:w="50"/>
              <w:left w:type="dxa" w:w="110"/>
              <w:bottom w:type="dxa" w:w="50"/>
              <w:right w:type="dxa" w:w="110"/>
            </w:tcMar>
          </w:tcPr>
          <w:p>
            <w:pPr>
              <w:spacing w:before="26" w:after="26"/>
            </w:pPr>
            <w:r>
              <w:rPr>
                <w:color w:val="232733"/>
                <w:sz w:val="16"/>
                <w:szCs w:val="16"/>
              </w:rPr>
              <w:t xml:space="preserve">dual-rate transfer pricing</w:t>
            </w:r>
          </w:p>
        </w:tc>
        <w:tc>
          <w:tcPr>
            <w:tcW w:type="pct" w:w="2507"/>
            <w:tcMar>
              <w:top w:type="dxa" w:w="50"/>
              <w:left w:type="dxa" w:w="110"/>
              <w:bottom w:type="dxa" w:w="50"/>
              <w:right w:type="dxa" w:w="110"/>
            </w:tcMar>
          </w:tcPr>
          <w:p>
            <w:pPr>
              <w:spacing w:before="26" w:after="26"/>
            </w:pPr>
            <w:r>
              <w:rPr>
                <w:color w:val="232733"/>
                <w:sz w:val="16"/>
                <w:szCs w:val="16"/>
              </w:rPr>
              <w:t xml:space="preserve">التسعير التحويلي المزدوج</w:t>
            </w:r>
          </w:p>
        </w:tc>
      </w:tr>
    </w:tbl>
    <w:p/>
    <w:p>
      <w:pPr>
        <w:sectPr>
          <w:headerReference w:type="default" r:id="rIdHdr1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Five ways of setting the price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Dual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negotiate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Dual-rate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Leads to the right decision for the company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Simple; covers the supplier's costs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transfer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Fair to both; good when a competitive market exists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Respects autonomy; managers know their own costs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consolidation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double-counted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delivered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everywhere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full-cost transfer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Negotiated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negotiated transfer price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Companies set transfer prices in five ways: at the supplier's variable cost, at its full cost, at the market price, at a price the two managers negotiate, or at two different rates for the two sides.</w:t>
      </w:r>
    </w:p>
    <w:p>
      <w:pPr>
        <w:spacing w:before="20" w:after="20"/>
        <w:ind w:left="240" w:hanging="240"/>
      </w:pPr>
      <w:r>
        <w:rPr>
          <w:b/>
          <w:bCs/>
          <w:color w:val="353A7C"/>
          <w:sz w:val="15"/>
          <w:szCs w:val="15"/>
        </w:rPr>
        <w:t xml:space="preserve">Summary 2   </w:t>
      </w:r>
      <w:r>
        <w:rPr>
          <w:color w:val="6B7280"/>
          <w:sz w:val="15"/>
          <w:szCs w:val="15"/>
        </w:rPr>
        <w:t xml:space="preserve">Beverages needs 900,000 cases delivered. At variable cost Levant earns nothing on the work and Beverages keeps $6,930,000; at market price Levant earns $540,000.</w:t>
      </w:r>
    </w:p>
    <w:p>
      <w:pPr>
        <w:spacing w:before="20" w:after="20"/>
        <w:ind w:left="240" w:hanging="240"/>
      </w:pPr>
      <w:r>
        <w:rPr>
          <w:b/>
          <w:bCs/>
          <w:color w:val="353A7C"/>
          <w:sz w:val="15"/>
          <w:szCs w:val="15"/>
        </w:rPr>
        <w:t xml:space="preserve">Summary 3   </w:t>
      </w:r>
      <w:r>
        <w:rPr>
          <w:color w:val="6B7280"/>
          <w:sz w:val="15"/>
          <w:szCs w:val="15"/>
        </w:rPr>
        <w:t xml:space="preserve">Complete the blank cells. Dual-rate transfer pricing credits Levant with the market price and charges Beverages only the variable cost, so each manager faces the figure that leads to the right decision. The $540,000 difference is removed when the divisions are added together.</w:t>
      </w:r>
    </w:p>
    <w:p>
      <w:pPr>
        <w:spacing w:before="20" w:after="20"/>
        <w:ind w:left="240" w:hanging="240"/>
      </w:pPr>
      <w:r>
        <w:rPr>
          <w:b/>
          <w:bCs/>
          <w:color w:val="353A7C"/>
          <w:sz w:val="15"/>
          <w:szCs w:val="15"/>
        </w:rPr>
        <w:t xml:space="preserve">Summary 4   </w:t>
      </w:r>
      <w:r>
        <w:rPr>
          <w:color w:val="6B7280"/>
          <w:sz w:val="15"/>
          <w:szCs w:val="15"/>
        </w:rPr>
        <w:t xml:space="preserve">Changing a transfer price moves profit between divisions. If an answer shows the company better or worse off because of the price alone, something has been double-counted. No method is right everywhere. A market price suits a product with an outside market, a negotiated price suits one without, and dual rates suit a case where the right decision and fair reporting pull apart.</w:t>
      </w:r>
    </w:p>
    <w:p>
      <w:pPr>
        <w:sectPr>
          <w:headerReference w:type="default" r:id="rIdHdr1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The range: minimum and maximum</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minimum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price is what the supplier must receive to be no worse off: variable cost plus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 of anything it gives up.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what the buyer could pay outside.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maximum   ·   outside   ·   transfer   ·   opportunity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90"/>
        <w:gridCol w:w="2244"/>
        <w:gridCol w:w="386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minimum and maximum transfer price</w:t>
            </w:r>
          </w:p>
        </w:tc>
      </w:tr>
      <w:tr>
        <w:tc>
          <w:tcPr>
            <w:tcW w:type="pct" w:w="1818"/>
            <w:shd w:fill="353A7C" w:val="clear"/>
            <w:tcMar>
              <w:top w:type="dxa" w:w="50"/>
              <w:left w:type="dxa" w:w="110"/>
              <w:bottom w:type="dxa" w:w="50"/>
              <w:right w:type="dxa" w:w="110"/>
            </w:tcMar>
          </w:tcPr>
          <w:p>
            <w:pPr>
              <w:spacing w:before="30" w:after="30"/>
            </w:pPr>
            <w:r>
              <w:rPr>
                <w:b/>
                <w:bCs/>
                <w:color w:val="FFFFFF"/>
                <w:sz w:val="15"/>
                <w:szCs w:val="15"/>
              </w:rPr>
              <w:t xml:space="preserve">Rule (C.2.j)</w:t>
            </w:r>
          </w:p>
        </w:tc>
        <w:tc>
          <w:tcPr>
            <w:tcW w:type="pct" w:w="1169"/>
            <w:shd w:fill="353A7C" w:val="clear"/>
            <w:tcMar>
              <w:top w:type="dxa" w:w="50"/>
              <w:left w:type="dxa" w:w="110"/>
              <w:bottom w:type="dxa" w:w="50"/>
              <w:right w:type="dxa" w:w="110"/>
            </w:tcMar>
          </w:tcPr>
          <w:p>
            <w:pPr>
              <w:spacing w:before="30" w:after="30"/>
            </w:pPr>
            <w:r>
              <w:rPr>
                <w:b/>
                <w:bCs/>
                <w:color w:val="FFFFFF"/>
                <w:sz w:val="15"/>
                <w:szCs w:val="15"/>
              </w:rPr>
              <w:t xml:space="preserve">Formula</w:t>
            </w:r>
          </w:p>
        </w:tc>
        <w:tc>
          <w:tcPr>
            <w:tcW w:type="pct" w:w="2013"/>
            <w:shd w:fill="353A7C" w:val="clear"/>
            <w:tcMar>
              <w:top w:type="dxa" w:w="50"/>
              <w:left w:type="dxa" w:w="110"/>
              <w:bottom w:type="dxa" w:w="50"/>
              <w:right w:type="dxa" w:w="110"/>
            </w:tcMar>
          </w:tcPr>
          <w:p>
            <w:pPr>
              <w:spacing w:before="30" w:after="30"/>
            </w:pPr>
            <w:r>
              <w:rPr>
                <w:b/>
                <w:bCs/>
                <w:color w:val="FFFFFF"/>
                <w:sz w:val="15"/>
                <w:szCs w:val="15"/>
              </w:rPr>
              <w:t xml:space="preserve">Levant and Beverages</w:t>
            </w:r>
          </w:p>
        </w:tc>
      </w:tr>
      <w:tr>
        <w:tc>
          <w:tcPr>
            <w:tcW w:type="pct" w:w="1818"/>
            <w:tcMar>
              <w:top w:type="dxa" w:w="50"/>
              <w:left w:type="dxa" w:w="110"/>
              <w:bottom w:type="dxa" w:w="50"/>
              <w:right w:type="dxa" w:w="110"/>
            </w:tcMar>
          </w:tcPr>
          <w:p>
            <w:pPr>
              <w:spacing w:before="28" w:after="28"/>
            </w:pPr>
            <w:r>
              <w:rPr>
                <w:sz w:val="15"/>
                <w:szCs w:val="15"/>
              </w:rPr>
              <w:t xml:space="preserve">Minimum (the supplier will not go below)</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13"/>
            <w:tcMar>
              <w:top w:type="dxa" w:w="50"/>
              <w:left w:type="dxa" w:w="110"/>
              <w:bottom w:type="dxa" w:w="50"/>
              <w:right w:type="dxa" w:w="110"/>
            </w:tcMar>
          </w:tcPr>
          <w:p>
            <w:pPr>
              <w:spacing w:before="28" w:after="28"/>
            </w:pPr>
            <w:r>
              <w:rPr>
                <w:sz w:val="15"/>
                <w:szCs w:val="15"/>
              </w:rPr>
              <w:t xml:space="preserve">$0.50 with spare capacity; $1.10 at full capacity</w:t>
            </w:r>
          </w:p>
        </w:tc>
      </w:tr>
      <w:tr>
        <w:tc>
          <w:tcPr>
            <w:tcW w:type="pct" w:w="1818"/>
            <w:shd w:fill="FBFAF6" w:val="clear"/>
            <w:tcMar>
              <w:top w:type="dxa" w:w="50"/>
              <w:left w:type="dxa" w:w="110"/>
              <w:bottom w:type="dxa" w:w="50"/>
              <w:right w:type="dxa" w:w="110"/>
            </w:tcMar>
          </w:tcPr>
          <w:p>
            <w:pPr>
              <w:spacing w:before="28" w:after="28"/>
            </w:pPr>
            <w:r>
              <w:rPr>
                <w:sz w:val="15"/>
                <w:szCs w:val="15"/>
              </w:rPr>
              <w:t xml:space="preserve">Maximum (the buyer will not go above)</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13"/>
            <w:shd w:fill="FBFAF6" w:val="clear"/>
            <w:tcMar>
              <w:top w:type="dxa" w:w="50"/>
              <w:left w:type="dxa" w:w="110"/>
              <w:bottom w:type="dxa" w:w="50"/>
              <w:right w:type="dxa" w:w="110"/>
            </w:tcMar>
          </w:tcPr>
          <w:p>
            <w:pPr>
              <w:spacing w:before="28" w:after="28"/>
            </w:pPr>
            <w:r>
              <w:rPr>
                <w:sz w:val="15"/>
                <w:szCs w:val="15"/>
              </w:rPr>
              <w:t xml:space="preserve">$1.00 from the outside carrier</w:t>
            </w:r>
          </w:p>
        </w:tc>
      </w:tr>
      <w:tr>
        <w:tc>
          <w:tcPr>
            <w:tcW w:type="pct" w:w="1818"/>
            <w:tcMar>
              <w:top w:type="dxa" w:w="50"/>
              <w:left w:type="dxa" w:w="110"/>
              <w:bottom w:type="dxa" w:w="50"/>
              <w:right w:type="dxa" w:w="110"/>
            </w:tcMar>
          </w:tcPr>
          <w:p>
            <w:pPr>
              <w:spacing w:before="28" w:after="28"/>
            </w:pPr>
            <w:r>
              <w:rPr>
                <w:sz w:val="15"/>
                <w:szCs w:val="15"/>
              </w:rPr>
              <w:t xml:space="preserve">If minimum is below maximum</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13"/>
            <w:tcMar>
              <w:top w:type="dxa" w:w="50"/>
              <w:left w:type="dxa" w:w="110"/>
              <w:bottom w:type="dxa" w:w="50"/>
              <w:right w:type="dxa" w:w="110"/>
            </w:tcMar>
          </w:tcPr>
          <w:p>
            <w:pPr>
              <w:spacing w:before="28" w:after="28"/>
            </w:pPr>
            <w:r>
              <w:rPr>
                <w:sz w:val="15"/>
                <w:szCs w:val="15"/>
              </w:rPr>
              <w:t xml:space="preserve">$0.50 to $1.00 with spare capacity</w:t>
            </w:r>
          </w:p>
        </w:tc>
      </w:tr>
      <w:tr>
        <w:tc>
          <w:tcPr>
            <w:tcW w:type="pct" w:w="1818"/>
            <w:shd w:fill="FBFAF6" w:val="clear"/>
            <w:tcMar>
              <w:top w:type="dxa" w:w="50"/>
              <w:left w:type="dxa" w:w="110"/>
              <w:bottom w:type="dxa" w:w="50"/>
              <w:right w:type="dxa" w:w="110"/>
            </w:tcMar>
          </w:tcPr>
          <w:p>
            <w:pPr>
              <w:spacing w:before="28" w:after="28"/>
            </w:pPr>
            <w:r>
              <w:rPr>
                <w:sz w:val="15"/>
                <w:szCs w:val="15"/>
              </w:rPr>
              <w:t xml:space="preserve">If minimum is above maximum</w:t>
            </w:r>
          </w:p>
        </w:tc>
        <w:tc>
          <w:tcPr>
            <w:tcW w:type="pct" w:w="1169"/>
            <w:shd w:fill="FBFAF6" w:val="clear"/>
            <w:tcMar>
              <w:top w:type="dxa" w:w="50"/>
              <w:left w:type="dxa" w:w="110"/>
              <w:bottom w:type="dxa" w:w="50"/>
              <w:right w:type="dxa" w:w="110"/>
            </w:tcMar>
          </w:tcPr>
          <w:p>
            <w:pPr>
              <w:spacing w:before="28" w:after="28"/>
            </w:pPr>
            <w:r>
              <w:rPr>
                <w:sz w:val="15"/>
                <w:szCs w:val="15"/>
              </w:rPr>
              <w:t xml:space="preserve">no internal transfer should happen</w:t>
            </w:r>
          </w:p>
        </w:tc>
        <w:tc>
          <w:tcPr>
            <w:tcW w:type="pct" w:w="2013"/>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price of buying outside   ·   variable cost + opportunity cost   ·   no internal transfer should happen   ·   a range exists; any price inside it suits both   ·   At full capacity, because $1.10 is above $1.00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9"/>
        <w:gridCol w:w="481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4"/>
            <w:tcMar>
              <w:top w:type="dxa" w:w="50"/>
              <w:left w:type="dxa" w:w="110"/>
              <w:bottom w:type="dxa" w:w="50"/>
              <w:right w:type="dxa" w:w="110"/>
            </w:tcMar>
          </w:tcPr>
          <w:p>
            <w:pPr>
              <w:spacing w:before="26" w:after="26"/>
            </w:pPr>
            <w:r>
              <w:rPr>
                <w:color w:val="232733"/>
                <w:sz w:val="16"/>
                <w:szCs w:val="16"/>
              </w:rPr>
              <w:t xml:space="preserve">minimum transfer price</w:t>
            </w:r>
          </w:p>
        </w:tc>
        <w:tc>
          <w:tcPr>
            <w:tcW w:type="pct" w:w="2506"/>
            <w:tcMar>
              <w:top w:type="dxa" w:w="50"/>
              <w:left w:type="dxa" w:w="110"/>
              <w:bottom w:type="dxa" w:w="50"/>
              <w:right w:type="dxa" w:w="110"/>
            </w:tcMar>
          </w:tcPr>
          <w:p>
            <w:pPr>
              <w:spacing w:before="26" w:after="26"/>
            </w:pPr>
            <w:r>
              <w:rPr>
                <w:color w:val="232733"/>
                <w:sz w:val="16"/>
                <w:szCs w:val="16"/>
              </w:rPr>
              <w:t xml:space="preserve">الحد الأدنى لسعر التحويل</w:t>
            </w:r>
          </w:p>
        </w:tc>
      </w:tr>
    </w:tbl>
    <w:p/>
    <w:p>
      <w:pPr>
        <w:sectPr>
          <w:headerReference w:type="default" r:id="rIdHdr1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The range: minimum and maximum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transfer</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price of buying outside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opportunity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range exists; any price inside it suits both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maximum</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At full capacity, because $1.10 is above $1.00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 cost + opportunity cost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minimum transfer price is what the supplier must receive to be no worse off: variable cost plus the opportunity cost of anything it gives up. The maximum is what the buyer could pay outside.</w:t>
      </w:r>
    </w:p>
    <w:p>
      <w:pPr>
        <w:sectPr>
          <w:headerReference w:type="default" r:id="rIdHdr1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Capacity and outside suppliers</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Everything turns on the opportunity cost, and that depends on capacity.</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outside carrier's offer</w:t>
            </w:r>
          </w:p>
        </w:tc>
      </w:tr>
    </w:tbl>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An outside carrier offers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$1.00 a case. </w:t>
      </w:r>
      <w:r>
        <w:rPr>
          <w:sz w:val="19"/>
          <w:szCs w:val="19"/>
        </w:rPr>
        <w:t xml:space="preserve">With spare capacity,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real cost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inside is only $0.50, so going outside would cost $450,000 a year. </w:t>
      </w:r>
      <w:r>
        <w:rPr>
          <w:sz w:val="19"/>
          <w:szCs w:val="19"/>
        </w:rPr>
        <w:t xml:space="preserve">At full capacity the real cost is $1.10, so going outside would save $90,000.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delivering   ·   transfer   ·   Beverages   ·   company's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07"/>
        <w:gridCol w:w="1781"/>
        <w:gridCol w:w="1091"/>
        <w:gridCol w:w="372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should Beverages use the outside carrier?</w:t>
            </w:r>
          </w:p>
        </w:tc>
      </w:tr>
      <w:tr>
        <w:tc>
          <w:tcPr>
            <w:tcW w:type="pct" w:w="1566"/>
            <w:shd w:fill="353A7C" w:val="clear"/>
            <w:tcMar>
              <w:top w:type="dxa" w:w="50"/>
              <w:left w:type="dxa" w:w="110"/>
              <w:bottom w:type="dxa" w:w="50"/>
              <w:right w:type="dxa" w:w="110"/>
            </w:tcMar>
          </w:tcPr>
          <w:p>
            <w:pPr>
              <w:spacing w:before="30" w:after="30"/>
            </w:pPr>
            <w:r>
              <w:rPr>
                <w:b/>
                <w:bCs/>
                <w:color w:val="FFFFFF"/>
                <w:sz w:val="15"/>
                <w:szCs w:val="15"/>
              </w:rPr>
              <w:t xml:space="preserve">Situation</w:t>
            </w:r>
          </w:p>
        </w:tc>
        <w:tc>
          <w:tcPr>
            <w:tcW w:type="pct" w:w="928"/>
            <w:shd w:fill="353A7C" w:val="clear"/>
            <w:tcMar>
              <w:top w:type="dxa" w:w="50"/>
              <w:left w:type="dxa" w:w="110"/>
              <w:bottom w:type="dxa" w:w="50"/>
              <w:right w:type="dxa" w:w="110"/>
            </w:tcMar>
          </w:tcPr>
          <w:p>
            <w:pPr>
              <w:spacing w:before="30" w:after="30"/>
            </w:pPr>
            <w:r>
              <w:rPr>
                <w:b/>
                <w:bCs/>
                <w:color w:val="FFFFFF"/>
                <w:sz w:val="15"/>
                <w:szCs w:val="15"/>
              </w:rPr>
              <w:t xml:space="preserve">Company's cost of supplying inside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Outside offer</w:t>
            </w:r>
          </w:p>
        </w:tc>
        <w:tc>
          <w:tcPr>
            <w:tcW w:type="pct" w:w="1938"/>
            <w:shd w:fill="353A7C" w:val="clear"/>
            <w:tcMar>
              <w:top w:type="dxa" w:w="50"/>
              <w:left w:type="dxa" w:w="110"/>
              <w:bottom w:type="dxa" w:w="50"/>
              <w:right w:type="dxa" w:w="110"/>
            </w:tcMar>
          </w:tcPr>
          <w:p>
            <w:pPr>
              <w:spacing w:before="30" w:after="30"/>
            </w:pPr>
            <w:r>
              <w:rPr>
                <w:b/>
                <w:bCs/>
                <w:color w:val="FFFFFF"/>
                <w:sz w:val="15"/>
                <w:szCs w:val="15"/>
              </w:rPr>
              <w:t xml:space="preserve">Effect of buying outside</w:t>
            </w:r>
          </w:p>
        </w:tc>
      </w:tr>
      <w:tr>
        <w:tc>
          <w:tcPr>
            <w:tcW w:type="pct" w:w="1566"/>
            <w:tcMar>
              <w:top w:type="dxa" w:w="50"/>
              <w:left w:type="dxa" w:w="110"/>
              <w:bottom w:type="dxa" w:w="50"/>
              <w:right w:type="dxa" w:w="110"/>
            </w:tcMar>
          </w:tcPr>
          <w:p>
            <w:pPr>
              <w:spacing w:before="28" w:after="28"/>
            </w:pPr>
            <w:r>
              <w:rPr>
                <w:sz w:val="15"/>
                <w:szCs w:val="15"/>
              </w:rPr>
              <w:t xml:space="preserve">Levant has spare capacity</w:t>
            </w:r>
          </w:p>
        </w:tc>
        <w:tc>
          <w:tcPr>
            <w:tcW w:type="pct" w:w="928"/>
            <w:tcMar>
              <w:top w:type="dxa" w:w="50"/>
              <w:left w:type="dxa" w:w="110"/>
              <w:bottom w:type="dxa" w:w="50"/>
              <w:right w:type="dxa" w:w="110"/>
            </w:tcMar>
          </w:tcPr>
          <w:p>
            <w:pPr>
              <w:spacing w:before="28" w:after="28"/>
            </w:pPr>
            <w:r>
              <w:rPr>
                <w:sz w:val="15"/>
                <w:szCs w:val="15"/>
              </w:rPr>
              <w:t xml:space="preserve">$0.50</w:t>
            </w:r>
          </w:p>
        </w:tc>
        <w:tc>
          <w:tcPr>
            <w:tcW w:type="pct" w:w="568"/>
            <w:tcMar>
              <w:top w:type="dxa" w:w="50"/>
              <w:left w:type="dxa" w:w="110"/>
              <w:bottom w:type="dxa" w:w="50"/>
              <w:right w:type="dxa" w:w="110"/>
            </w:tcMar>
          </w:tcPr>
          <w:p>
            <w:pPr>
              <w:spacing w:before="28" w:after="28"/>
            </w:pPr>
            <w:r>
              <w:rPr>
                <w:sz w:val="15"/>
                <w:szCs w:val="15"/>
              </w:rPr>
              <w:t xml:space="preserve">$1.00</w:t>
            </w:r>
          </w:p>
        </w:tc>
        <w:tc>
          <w:tcPr>
            <w:tcW w:type="pct" w:w="193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supply inside</w:t>
            </w:r>
          </w:p>
        </w:tc>
      </w:tr>
      <w:tr>
        <w:tc>
          <w:tcPr>
            <w:tcW w:type="pct" w:w="1566"/>
            <w:shd w:fill="FBFAF6" w:val="clear"/>
            <w:tcMar>
              <w:top w:type="dxa" w:w="50"/>
              <w:left w:type="dxa" w:w="110"/>
              <w:bottom w:type="dxa" w:w="50"/>
              <w:right w:type="dxa" w:w="110"/>
            </w:tcMar>
          </w:tcPr>
          <w:p>
            <w:pPr>
              <w:spacing w:before="28" w:after="28"/>
            </w:pPr>
            <w:r>
              <w:rPr>
                <w:sz w:val="15"/>
                <w:szCs w:val="15"/>
              </w:rPr>
              <w:t xml:space="preserve">Levant is at full capacity</w:t>
            </w:r>
          </w:p>
        </w:tc>
        <w:tc>
          <w:tcPr>
            <w:tcW w:type="pct" w:w="928"/>
            <w:shd w:fill="FBFAF6" w:val="clear"/>
            <w:tcMar>
              <w:top w:type="dxa" w:w="50"/>
              <w:left w:type="dxa" w:w="110"/>
              <w:bottom w:type="dxa" w:w="50"/>
              <w:right w:type="dxa" w:w="110"/>
            </w:tcMar>
          </w:tcPr>
          <w:p>
            <w:pPr>
              <w:spacing w:before="28" w:after="28"/>
            </w:pPr>
            <w:r>
              <w:rPr>
                <w:sz w:val="15"/>
                <w:szCs w:val="15"/>
              </w:rPr>
              <w:t xml:space="preserve">$1.10</w:t>
            </w:r>
          </w:p>
        </w:tc>
        <w:tc>
          <w:tcPr>
            <w:tcW w:type="pct" w:w="568"/>
            <w:shd w:fill="FBFAF6" w:val="clear"/>
            <w:tcMar>
              <w:top w:type="dxa" w:w="50"/>
              <w:left w:type="dxa" w:w="110"/>
              <w:bottom w:type="dxa" w:w="50"/>
              <w:right w:type="dxa" w:w="110"/>
            </w:tcMar>
          </w:tcPr>
          <w:p>
            <w:pPr>
              <w:spacing w:before="28" w:after="28"/>
            </w:pPr>
            <w:r>
              <w:rPr>
                <w:sz w:val="15"/>
                <w:szCs w:val="15"/>
              </w:rPr>
              <w:t xml:space="preserve">$1.00</w:t>
            </w:r>
          </w:p>
        </w:tc>
        <w:tc>
          <w:tcPr>
            <w:tcW w:type="pct" w:w="1938"/>
            <w:shd w:fill="FBFAF6" w:val="clear"/>
            <w:tcMar>
              <w:top w:type="dxa" w:w="50"/>
              <w:left w:type="dxa" w:w="110"/>
              <w:bottom w:type="dxa" w:w="50"/>
              <w:right w:type="dxa" w:w="110"/>
            </w:tcMar>
          </w:tcPr>
          <w:p>
            <w:pPr>
              <w:spacing w:before="28" w:after="28"/>
            </w:pPr>
            <w:r>
              <w:rPr>
                <w:sz w:val="15"/>
                <w:szCs w:val="15"/>
              </w:rPr>
              <w:t xml:space="preserve">Company gains $90,000: buy outside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Company loses $450,000   ·   negotiated transfer price</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This is why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transfer price can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At $0.80 a case,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sees a cost above the outside offer and refuses internal supply, even though the company is better off supplying inside whenever Levant has spare capacity.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mislead   ·   Beverages   ·   delivering   ·   full-cost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Ask about capacity first</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The minimum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price cannot be found without knowing whether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has spare capacity. </w:t>
      </w:r>
      <w:r>
        <w:rPr>
          <w:sz w:val="19"/>
          <w:szCs w:val="19"/>
        </w:rPr>
        <w:t xml:space="preserve">With spare capacity there is no opportunity cost; at capacity the opportunity cost is the lost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transfer   ·   contribution   ·   Everything   ·   supplier</w:t>
            </w:r>
          </w:p>
        </w:tc>
      </w:tr>
    </w:tbl>
    <w:p/>
    <w:p>
      <w:pPr>
        <w:sectPr>
          <w:headerReference w:type="default" r:id="rIdHdr1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Capacity and outside suppliers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mislead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delivering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transfer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Company loses $450,000</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supplier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full-cost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contribution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outside carrier offers Beverages $1.00 a case. With spare capacity, the company's real cost of delivering inside is only $0.50, so going outside would cost $450,000 a year. At full capacity the real cost is $1.10, so going outside would save $90,000.</w:t>
      </w:r>
    </w:p>
    <w:p>
      <w:pPr>
        <w:spacing w:before="20" w:after="20"/>
        <w:ind w:left="240" w:hanging="240"/>
      </w:pPr>
      <w:r>
        <w:rPr>
          <w:b/>
          <w:bCs/>
          <w:color w:val="353A7C"/>
          <w:sz w:val="15"/>
          <w:szCs w:val="15"/>
        </w:rPr>
        <w:t xml:space="preserve">Summary 2   </w:t>
      </w:r>
      <w:r>
        <w:rPr>
          <w:color w:val="6B7280"/>
          <w:sz w:val="15"/>
          <w:szCs w:val="15"/>
        </w:rPr>
        <w:t xml:space="preserve">This is why a full-cost transfer price can mislead. At $0.80 a case, Beverages sees a cost above the outside offer and refuses internal supply, even though the company is better off supplying inside whenever Levant has spare capacity.</w:t>
      </w:r>
    </w:p>
    <w:p>
      <w:pPr>
        <w:spacing w:before="20" w:after="20"/>
        <w:ind w:left="240" w:hanging="240"/>
      </w:pPr>
      <w:r>
        <w:rPr>
          <w:b/>
          <w:bCs/>
          <w:color w:val="353A7C"/>
          <w:sz w:val="15"/>
          <w:szCs w:val="15"/>
        </w:rPr>
        <w:t xml:space="preserve">Summary 3   </w:t>
      </w:r>
      <w:r>
        <w:rPr>
          <w:color w:val="6B7280"/>
          <w:sz w:val="15"/>
          <w:szCs w:val="15"/>
        </w:rPr>
        <w:t xml:space="preserve">The minimum transfer price cannot be found without knowing whether the supplier has spare capacity. With spare capacity there is no opportunity cost; at capacity the opportunity cost is the lost contribution margin.</w:t>
      </w:r>
    </w:p>
    <w:p>
      <w:pPr>
        <w:sectPr>
          <w:headerReference w:type="default" r:id="rIdHdr1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Transfers across borders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Orontes sells to the Gulf through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part-owns, so some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cross a border.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distributor   ·   transfers   ·   part-owns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72"/>
        <w:gridCol w:w="4224"/>
        <w:gridCol w:w="320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Issues in a cross-border transfer</w:t>
            </w:r>
          </w:p>
        </w:tc>
      </w:tr>
      <w:tr>
        <w:tc>
          <w:tcPr>
            <w:tcW w:type="pct" w:w="1131"/>
            <w:shd w:fill="353A7C" w:val="clear"/>
            <w:tcMar>
              <w:top w:type="dxa" w:w="50"/>
              <w:left w:type="dxa" w:w="110"/>
              <w:bottom w:type="dxa" w:w="50"/>
              <w:right w:type="dxa" w:w="110"/>
            </w:tcMar>
          </w:tcPr>
          <w:p>
            <w:pPr>
              <w:spacing w:before="30" w:after="30"/>
            </w:pPr>
            <w:r>
              <w:rPr>
                <w:b/>
                <w:bCs/>
                <w:color w:val="FFFFFF"/>
                <w:sz w:val="15"/>
                <w:szCs w:val="15"/>
              </w:rPr>
              <w:t xml:space="preserve">Issue (C.2.l)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Effect on the transfer price</w:t>
            </w:r>
          </w:p>
        </w:tc>
        <w:tc>
          <w:tcPr>
            <w:tcW w:type="pct" w:w="1669"/>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131"/>
            <w:tcMar>
              <w:top w:type="dxa" w:w="50"/>
              <w:left w:type="dxa" w:w="110"/>
              <w:bottom w:type="dxa" w:w="50"/>
              <w:right w:type="dxa" w:w="110"/>
            </w:tcMar>
          </w:tcPr>
          <w:p>
            <w:pPr>
              <w:spacing w:before="28" w:after="28"/>
            </w:pPr>
            <w:r>
              <w:rPr>
                <w:sz w:val="15"/>
                <w:szCs w:val="15"/>
              </w:rPr>
              <w:t xml:space="preserve">Tariffs</w:t>
            </w:r>
          </w:p>
        </w:tc>
        <w:tc>
          <w:tcPr>
            <w:tcW w:type="pct" w:w="2200"/>
            <w:tcMar>
              <w:top w:type="dxa" w:w="50"/>
              <w:left w:type="dxa" w:w="110"/>
              <w:bottom w:type="dxa" w:w="50"/>
              <w:right w:type="dxa" w:w="110"/>
            </w:tcMar>
          </w:tcPr>
          <w:p>
            <w:pPr>
              <w:spacing w:before="28" w:after="28"/>
            </w:pPr>
            <w:r>
              <w:rPr>
                <w:sz w:val="15"/>
                <w:szCs w:val="15"/>
              </w:rPr>
              <w:t xml:space="preserve">A higher transfer price raises the duty paid at the border</w:t>
            </w:r>
          </w:p>
        </w:tc>
        <w:tc>
          <w:tcPr>
            <w:tcW w:type="pct" w:w="1669"/>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31"/>
            <w:shd w:fill="FBFAF6" w:val="clear"/>
            <w:tcMar>
              <w:top w:type="dxa" w:w="50"/>
              <w:left w:type="dxa" w:w="110"/>
              <w:bottom w:type="dxa" w:w="50"/>
              <w:right w:type="dxa" w:w="110"/>
            </w:tcMar>
          </w:tcPr>
          <w:p>
            <w:pPr>
              <w:spacing w:before="28" w:after="28"/>
            </w:pPr>
            <w:r>
              <w:rPr>
                <w:sz w:val="15"/>
                <w:szCs w:val="15"/>
              </w:rPr>
              <w:t xml:space="preserve">Income taxes</w:t>
            </w:r>
          </w:p>
        </w:tc>
        <w:tc>
          <w:tcPr>
            <w:tcW w:type="pct" w:w="2200"/>
            <w:shd w:fill="FBFAF6" w:val="clear"/>
            <w:tcMar>
              <w:top w:type="dxa" w:w="50"/>
              <w:left w:type="dxa" w:w="110"/>
              <w:bottom w:type="dxa" w:w="50"/>
              <w:right w:type="dxa" w:w="110"/>
            </w:tcMar>
          </w:tcPr>
          <w:p>
            <w:pPr>
              <w:spacing w:before="28" w:after="28"/>
            </w:pPr>
            <w:r>
              <w:rPr>
                <w:sz w:val="15"/>
                <w:szCs w:val="15"/>
              </w:rPr>
              <w:t xml:space="preserve">Profit is taxed where it is reported</w:t>
            </w:r>
          </w:p>
        </w:tc>
        <w:tc>
          <w:tcPr>
            <w:tcW w:type="pct" w:w="1669"/>
            <w:shd w:fill="FBFAF6" w:val="clear"/>
            <w:tcMar>
              <w:top w:type="dxa" w:w="50"/>
              <w:left w:type="dxa" w:w="110"/>
              <w:bottom w:type="dxa" w:w="50"/>
              <w:right w:type="dxa" w:w="110"/>
            </w:tcMar>
          </w:tcPr>
          <w:p>
            <w:pPr>
              <w:spacing w:before="28" w:after="28"/>
            </w:pPr>
            <w:r>
              <w:rPr>
                <w:sz w:val="15"/>
                <w:szCs w:val="15"/>
              </w:rPr>
              <w:t xml:space="preserve">Jordan 20%, the Gulf buyer 10%</w:t>
            </w:r>
          </w:p>
        </w:tc>
      </w:tr>
      <w:tr>
        <w:tc>
          <w:tcPr>
            <w:tcW w:type="pct" w:w="1131"/>
            <w:tcMar>
              <w:top w:type="dxa" w:w="50"/>
              <w:left w:type="dxa" w:w="110"/>
              <w:bottom w:type="dxa" w:w="50"/>
              <w:right w:type="dxa" w:w="110"/>
            </w:tcMar>
          </w:tcPr>
          <w:p>
            <w:pPr>
              <w:spacing w:before="28" w:after="28"/>
            </w:pPr>
            <w:r>
              <w:rPr>
                <w:sz w:val="15"/>
                <w:szCs w:val="15"/>
              </w:rPr>
              <w:t xml:space="preserve">Exchange rates</w:t>
            </w:r>
          </w:p>
        </w:tc>
        <w:tc>
          <w:tcPr>
            <w:tcW w:type="pct" w:w="2200"/>
            <w:tcMar>
              <w:top w:type="dxa" w:w="50"/>
              <w:left w:type="dxa" w:w="110"/>
              <w:bottom w:type="dxa" w:w="50"/>
              <w:right w:type="dxa" w:w="110"/>
            </w:tcMar>
          </w:tcPr>
          <w:p>
            <w:pPr>
              <w:spacing w:before="28" w:after="28"/>
            </w:pPr>
            <w:r>
              <w:rPr>
                <w:sz w:val="15"/>
                <w:szCs w:val="15"/>
              </w:rPr>
              <w:t xml:space="preserve">A price fixed in one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moves the profit when rates change</w:t>
            </w:r>
          </w:p>
        </w:tc>
        <w:tc>
          <w:tcPr>
            <w:tcW w:type="pct" w:w="1669"/>
            <w:tcMar>
              <w:top w:type="dxa" w:w="50"/>
              <w:left w:type="dxa" w:w="110"/>
              <w:bottom w:type="dxa" w:w="50"/>
              <w:right w:type="dxa" w:w="110"/>
            </w:tcMar>
          </w:tcPr>
          <w:p>
            <w:pPr>
              <w:spacing w:before="28" w:after="28"/>
            </w:pPr>
            <w:r>
              <w:rPr>
                <w:sz w:val="15"/>
                <w:szCs w:val="15"/>
              </w:rPr>
              <w:t xml:space="preserve">The dinar is pegged to the dollar; Gulf currencies are not</w:t>
            </w:r>
          </w:p>
        </w:tc>
      </w:tr>
      <w:tr>
        <w:tc>
          <w:tcPr>
            <w:tcW w:type="pct" w:w="1131"/>
            <w:shd w:fill="FBFAF6" w:val="clear"/>
            <w:tcMar>
              <w:top w:type="dxa" w:w="50"/>
              <w:left w:type="dxa" w:w="110"/>
              <w:bottom w:type="dxa" w:w="50"/>
              <w:right w:type="dxa" w:w="110"/>
            </w:tcMar>
          </w:tcPr>
          <w:p>
            <w:pPr>
              <w:spacing w:before="28" w:after="28"/>
            </w:pPr>
            <w:r>
              <w:rPr>
                <w:sz w:val="15"/>
                <w:szCs w:val="15"/>
              </w:rPr>
              <w:t xml:space="preserve">Currency restrictions</w:t>
            </w:r>
          </w:p>
        </w:tc>
        <w:tc>
          <w:tcPr>
            <w:tcW w:type="pct" w:w="2200"/>
            <w:shd w:fill="FBFAF6" w:val="clear"/>
            <w:tcMar>
              <w:top w:type="dxa" w:w="50"/>
              <w:left w:type="dxa" w:w="110"/>
              <w:bottom w:type="dxa" w:w="50"/>
              <w:right w:type="dxa" w:w="110"/>
            </w:tcMar>
          </w:tcPr>
          <w:p>
            <w:pPr>
              <w:spacing w:before="28" w:after="28"/>
            </w:pPr>
            <w:r>
              <w:rPr>
                <w:sz w:val="15"/>
                <w:szCs w:val="15"/>
              </w:rPr>
              <w:t xml:space="preserve">Cash may not be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so a high price traps profit abroad</w:t>
            </w:r>
          </w:p>
        </w:tc>
        <w:tc>
          <w:tcPr>
            <w:tcW w:type="pct" w:w="1669"/>
            <w:shd w:fill="FBFAF6" w:val="clear"/>
            <w:tcMar>
              <w:top w:type="dxa" w:w="50"/>
              <w:left w:type="dxa" w:w="110"/>
              <w:bottom w:type="dxa" w:w="50"/>
              <w:right w:type="dxa" w:w="110"/>
            </w:tcMar>
          </w:tcPr>
          <w:p>
            <w:pPr>
              <w:spacing w:before="28" w:after="28"/>
            </w:pPr>
            <w:r>
              <w:rPr>
                <w:sz w:val="15"/>
                <w:szCs w:val="15"/>
              </w:rPr>
              <w:t xml:space="preserve">Watch controls on moving funds out</w:t>
            </w:r>
          </w:p>
        </w:tc>
      </w:tr>
      <w:tr>
        <w:tc>
          <w:tcPr>
            <w:tcW w:type="pct" w:w="1131"/>
            <w:tcMar>
              <w:top w:type="dxa" w:w="50"/>
              <w:left w:type="dxa" w:w="110"/>
              <w:bottom w:type="dxa" w:w="50"/>
              <w:right w:type="dxa" w:w="110"/>
            </w:tcMar>
          </w:tcPr>
          <w:p>
            <w:pPr>
              <w:spacing w:before="28" w:after="28"/>
            </w:pPr>
            <w:r>
              <w:rPr>
                <w:sz w:val="15"/>
                <w:szCs w:val="15"/>
              </w:rPr>
              <w:t xml:space="preserve">Expropriation risk</w:t>
            </w:r>
          </w:p>
        </w:tc>
        <w:tc>
          <w:tcPr>
            <w:tcW w:type="pct" w:w="2200"/>
            <w:tcMar>
              <w:top w:type="dxa" w:w="50"/>
              <w:left w:type="dxa" w:w="110"/>
              <w:bottom w:type="dxa" w:w="50"/>
              <w:right w:type="dxa" w:w="110"/>
            </w:tcMar>
          </w:tcPr>
          <w:p>
            <w:pPr>
              <w:spacing w:before="28" w:after="28"/>
            </w:pPr>
            <w:r>
              <w:rPr>
                <w:sz w:val="15"/>
                <w:szCs w:val="15"/>
              </w:rPr>
              <w:t xml:space="preserve">Assets or balances in a country may be seized</w:t>
            </w:r>
          </w:p>
        </w:tc>
        <w:tc>
          <w:tcPr>
            <w:tcW w:type="pct" w:w="1669"/>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131"/>
            <w:shd w:fill="FBFAF6" w:val="clear"/>
            <w:tcMar>
              <w:top w:type="dxa" w:w="50"/>
              <w:left w:type="dxa" w:w="110"/>
              <w:bottom w:type="dxa" w:w="50"/>
              <w:right w:type="dxa" w:w="110"/>
            </w:tcMar>
          </w:tcPr>
          <w:p>
            <w:pPr>
              <w:spacing w:before="28" w:after="28"/>
            </w:pPr>
            <w:r>
              <w:rPr>
                <w:sz w:val="15"/>
                <w:szCs w:val="15"/>
              </w:rPr>
              <w:t xml:space="preserve">Availability of materials and skills</w:t>
            </w:r>
          </w:p>
        </w:tc>
        <w:tc>
          <w:tcPr>
            <w:tcW w:type="pct" w:w="2200"/>
            <w:shd w:fill="FBFAF6" w:val="clear"/>
            <w:tcMar>
              <w:top w:type="dxa" w:w="50"/>
              <w:left w:type="dxa" w:w="110"/>
              <w:bottom w:type="dxa" w:w="50"/>
              <w:right w:type="dxa" w:w="110"/>
            </w:tcMar>
          </w:tcPr>
          <w:p>
            <w:pPr>
              <w:spacing w:before="28" w:after="28"/>
            </w:pPr>
            <w:r>
              <w:rPr>
                <w:sz w:val="15"/>
                <w:szCs w:val="15"/>
              </w:rPr>
              <w:t xml:space="preserve">A division may have to buy inside because nothing else is available</w:t>
            </w:r>
          </w:p>
        </w:tc>
        <w:tc>
          <w:tcPr>
            <w:tcW w:type="pct" w:w="1669"/>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remittable   ·   currency   ·   Keep balances low where the risk is high   ·   5% on the Gulf shipment   ·   Profit is taxed where it is reported   ·   Specialist bottling in Jordan</w:t>
            </w:r>
          </w:p>
        </w:tc>
      </w:tr>
    </w:tbl>
    <w:p/>
    <w:p>
      <w:pPr>
        <w:spacing w:before="44" w:after="14"/>
      </w:pPr>
      <w:r>
        <w:rPr>
          <w:b/>
          <w:bCs/>
          <w:color w:val="353A7C"/>
          <w:sz w:val="18"/>
          <w:szCs w:val="18"/>
        </w:rPr>
        <w:t xml:space="preserve">Summary 2</w:t>
      </w:r>
      <w:r>
        <w:rPr>
          <w:color w:val="6B7280"/>
          <w:sz w:val="16"/>
          <w:szCs w:val="16"/>
        </w:rPr>
        <w:t xml:space="preserve">      gaps 8–14</w:t>
      </w:r>
    </w:p>
    <w:p>
      <w:pPr>
        <w:spacing w:before="20" w:after="20" w:line="360" w:lineRule="auto"/>
        <w:ind w:left="200"/>
      </w:pPr>
      <w:r>
        <w:rPr>
          <w:sz w:val="19"/>
          <w:szCs w:val="19"/>
        </w:rPr>
        <w:t xml:space="preserve">Tax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pull in opposite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transfer price moves profit to the buying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cuts tax if the rate there is lower. </w:t>
      </w:r>
      <w:r>
        <w:rPr>
          <w:sz w:val="19"/>
          <w:szCs w:val="19"/>
        </w:rPr>
        <w:t xml:space="preserve">It also raises the duty paid at the border,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duty is charged on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value. </w:t>
      </w:r>
      <w:r>
        <w:rPr>
          <w:sz w:val="19"/>
          <w:szCs w:val="19"/>
        </w:rPr>
        <w:t xml:space="preserve">Tax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also set rules. </w:t>
      </w:r>
      <w:r>
        <w:rPr>
          <w:sz w:val="19"/>
          <w:szCs w:val="19"/>
        </w:rPr>
        <w:t xml:space="preserve">A transfer price must be defensible as one that unrelated parties would have agreed, and documentation is usually required. </w:t>
      </w:r>
      <w:r>
        <w:rPr>
          <w:sz w:val="19"/>
          <w:szCs w:val="19"/>
        </w:rPr>
        <w:t xml:space="preserve">A price chosen only to move profit invites adjustment and penalties.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directions   ·   authorities   ·   adjustment   ·   tariffs   ·   because   ·   invoice   ·   country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expropriation risk</w:t>
            </w:r>
          </w:p>
        </w:tc>
        <w:tc>
          <w:tcPr>
            <w:tcW w:type="pct" w:w="2400"/>
            <w:tcMar>
              <w:top w:type="dxa" w:w="50"/>
              <w:left w:type="dxa" w:w="110"/>
              <w:bottom w:type="dxa" w:w="50"/>
              <w:right w:type="dxa" w:w="110"/>
            </w:tcMar>
          </w:tcPr>
          <w:p>
            <w:pPr>
              <w:spacing w:before="26" w:after="26"/>
            </w:pPr>
            <w:r>
              <w:rPr>
                <w:color w:val="232733"/>
                <w:sz w:val="16"/>
                <w:szCs w:val="16"/>
              </w:rPr>
              <w:t xml:space="preserve">مخاطر المصادرة</w:t>
            </w:r>
          </w:p>
        </w:tc>
      </w:tr>
    </w:tbl>
    <w:p/>
    <w:p>
      <w:pPr>
        <w:sectPr>
          <w:headerReference w:type="default" r:id="rIdHdr1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Transfers across borders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distributor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tariffs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5% on the Gulf shipment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higher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currency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country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remittable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Keep balances low where the risk is high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invoice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Specialist bottling in Jordan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authorities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Orontes sells to the Gulf through a distributor it part-owns, so some transfers cross a border.</w:t>
      </w:r>
    </w:p>
    <w:p>
      <w:pPr>
        <w:spacing w:before="20" w:after="20"/>
        <w:ind w:left="240" w:hanging="240"/>
      </w:pPr>
      <w:r>
        <w:rPr>
          <w:b/>
          <w:bCs/>
          <w:color w:val="353A7C"/>
          <w:sz w:val="15"/>
          <w:szCs w:val="15"/>
        </w:rPr>
        <w:t xml:space="preserve">Summary 2   </w:t>
      </w:r>
      <w:r>
        <w:rPr>
          <w:color w:val="6B7280"/>
          <w:sz w:val="15"/>
          <w:szCs w:val="15"/>
        </w:rPr>
        <w:t xml:space="preserve">Tax and tariffs pull in opposite directions. A higher transfer price moves profit to the buying country and cuts tax if the rate there is lower. It also raises the duty paid at the border, because duty is charged on the invoice value. Tax authorities also set rules. A transfer price must be defensible as one that unrelated parties would have agreed, and documentation is usually required. A price chosen only to move profit invites adjustment and penalties.</w:t>
      </w:r>
    </w:p>
    <w:p>
      <w:pPr>
        <w:sectPr>
          <w:headerReference w:type="default" r:id="rIdHdr1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16.6  Extended Example 16A: raising the Gulf transfer price</w:t>
            </w:r>
          </w:p>
          <w:p>
            <w:pPr>
              <w:spacing w:before="0" w:after="46"/>
            </w:pPr>
            <w:r>
              <w:rPr>
                <w:color w:val="E8EAF6"/>
                <w:sz w:val="16"/>
                <w:szCs w:val="16"/>
              </w:rPr>
              <w:t xml:space="preserve">Chapter 16 · section 16.6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This example works out whether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price rise is worth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team proposes raising the price on 100,000 units by $0.20, moving $20,000 of profit from Jordan, taxed at 20%, to the Gulf buyer, taxed at 10%.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   ·   delivery   ·   proposed   ·   making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the tax and tariff effect of a higher Gulf price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Raising the Gulf transfer price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Profit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by raising the price $0.20 on 100,000 units</w:t>
            </w:r>
          </w:p>
        </w:tc>
        <w:tc>
          <w:tcPr>
            <w:tcW w:type="pct" w:w="2400"/>
            <w:tcMar>
              <w:top w:type="dxa" w:w="50"/>
              <w:left w:type="dxa" w:w="110"/>
              <w:bottom w:type="dxa" w:w="50"/>
              <w:right w:type="dxa" w:w="110"/>
            </w:tcMar>
          </w:tcPr>
          <w:p>
            <w:pPr>
              <w:spacing w:before="28" w:after="28"/>
            </w:pPr>
            <w:r>
              <w:rPr>
                <w:sz w:val="15"/>
                <w:szCs w:val="15"/>
              </w:rPr>
              <w:t xml:space="preserve">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Tax saved: 20% − 10%</w:t>
            </w:r>
          </w:p>
        </w:tc>
        <w:tc>
          <w:tcPr>
            <w:tcW w:type="pct" w:w="2400"/>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400"/>
            <w:tcMar>
              <w:top w:type="dxa" w:w="50"/>
              <w:left w:type="dxa" w:w="110"/>
              <w:bottom w:type="dxa" w:w="50"/>
              <w:right w:type="dxa" w:w="110"/>
            </w:tcMar>
          </w:tcPr>
          <w:p>
            <w:pPr>
              <w:spacing w:before="28" w:after="28"/>
            </w:pPr>
            <w:r>
              <w:rPr>
                <w:sz w:val="15"/>
                <w:szCs w:val="15"/>
              </w:rPr>
              <w:t xml:space="preserve">(1,000)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effect</w:t>
            </w:r>
          </w:p>
        </w:tc>
        <w:tc>
          <w:tcPr>
            <w:tcW w:type="pct" w:w="2400"/>
            <w:shd w:fill="FBFAF6" w:val="clear"/>
            <w:tcMar>
              <w:top w:type="dxa" w:w="50"/>
              <w:left w:type="dxa" w:w="110"/>
              <w:bottom w:type="dxa" w:w="50"/>
              <w:right w:type="dxa" w:w="110"/>
            </w:tcMar>
          </w:tcPr>
          <w:p>
            <w:pPr>
              <w:spacing w:before="28" w:after="28"/>
            </w:pPr>
            <w:r>
              <w:rPr>
                <w:sz w:val="15"/>
                <w:szCs w:val="15"/>
              </w:rPr>
              <w:t xml:space="preserve">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 saved   ·   shifted   ·   Extra tariff at 5%</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advises against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price for tax reasons alone. </w:t>
      </w:r>
      <w:r>
        <w:rPr>
          <w:sz w:val="19"/>
          <w:szCs w:val="19"/>
        </w:rPr>
        <w:t xml:space="preserve">The net gain is $1,000 against the risk of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the Gulf currency and remittance rules could trap the extra profit abroad.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changing   ·   against   ·   controller   ·   adjustment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Company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 internal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$6,930,000 at every transfer price. </w:t>
      </w:r>
      <w:r>
        <w:rPr>
          <w:sz w:val="19"/>
          <w:szCs w:val="19"/>
        </w:rPr>
        <w:t xml:space="preserve">Tax saved $2,000 − duty $1,000 = $1,000.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   ·   delivery   ·   contribution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11–13</w:t>
      </w:r>
    </w:p>
    <w:p>
      <w:pPr>
        <w:spacing w:before="20" w:after="20" w:line="360" w:lineRule="auto"/>
        <w:ind w:left="200"/>
      </w:pPr>
      <w:r>
        <w:rPr>
          <w:sz w:val="19"/>
          <w:szCs w:val="19"/>
        </w:rPr>
        <w:t xml:space="preserve">Expect a supplying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variable and full cost, an outside market price, an outside offer to the buyer, and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about capacity. </w:t>
      </w:r>
      <w:r>
        <w:rPr>
          <w:sz w:val="19"/>
          <w:szCs w:val="19"/>
        </w:rPr>
        <w:t xml:space="preserve">Find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the maximum, say whether a range exists, and state what the company should do.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statement   ·   minimum   ·   adjustment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Oils and Tahini &amp; Spreads, one year</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tcMar>
              <w:top w:type="dxa" w:w="50"/>
              <w:left w:type="dxa" w:w="110"/>
              <w:bottom w:type="dxa" w:w="50"/>
              <w:right w:type="dxa" w:w="110"/>
            </w:tcMar>
          </w:tcPr>
          <w:p>
            <w:pPr>
              <w:spacing w:before="28" w:after="28"/>
            </w:pPr>
            <w:r>
              <w:rPr>
                <w:sz w:val="15"/>
                <w:szCs w:val="15"/>
              </w:rPr>
              <w:t xml:space="preserve">200,000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shd w:fill="FBFAF6" w:val="clear"/>
            <w:tcMar>
              <w:top w:type="dxa" w:w="50"/>
              <w:left w:type="dxa" w:w="110"/>
              <w:bottom w:type="dxa" w:w="50"/>
              <w:right w:type="dxa" w:w="110"/>
            </w:tcMar>
          </w:tcPr>
          <w:p>
            <w:pPr>
              <w:spacing w:before="28" w:after="28"/>
            </w:pPr>
            <w:r>
              <w:rPr>
                <w:sz w:val="15"/>
                <w:szCs w:val="15"/>
              </w:rPr>
              <w:t xml:space="preserve">$1.80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tcMar>
              <w:top w:type="dxa" w:w="50"/>
              <w:left w:type="dxa" w:w="110"/>
              <w:bottom w:type="dxa" w:w="50"/>
              <w:right w:type="dxa" w:w="110"/>
            </w:tcMar>
          </w:tcPr>
          <w:p>
            <w:pPr>
              <w:spacing w:before="28" w:after="28"/>
            </w:pPr>
            <w:r>
              <w:rPr>
                <w:sz w:val="15"/>
                <w:szCs w:val="15"/>
              </w:rPr>
              <w:t xml:space="preserve">$0.70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Price Oils charges outside customers</w:t>
            </w:r>
          </w:p>
        </w:tc>
        <w:tc>
          <w:tcPr>
            <w:tcW w:type="pct" w:w="2400"/>
            <w:shd w:fill="FBFAF6" w:val="clear"/>
            <w:tcMar>
              <w:top w:type="dxa" w:w="50"/>
              <w:left w:type="dxa" w:w="110"/>
              <w:bottom w:type="dxa" w:w="50"/>
              <w:right w:type="dxa" w:w="110"/>
            </w:tcMar>
          </w:tcPr>
          <w:p>
            <w:pPr>
              <w:spacing w:before="28" w:after="28"/>
            </w:pPr>
            <w:r>
              <w:rPr>
                <w:sz w:val="15"/>
                <w:szCs w:val="15"/>
              </w:rPr>
              <w:t xml:space="preserve">$3.00</w:t>
            </w:r>
          </w:p>
        </w:tc>
      </w:tr>
      <w:tr>
        <w:tc>
          <w:tcPr>
            <w:tcW w:type="pct" w:w="2600"/>
            <w:tcMar>
              <w:top w:type="dxa" w:w="50"/>
              <w:left w:type="dxa" w:w="110"/>
              <w:bottom w:type="dxa" w:w="50"/>
              <w:right w:type="dxa" w:w="110"/>
            </w:tcMar>
          </w:tcPr>
          <w:p>
            <w:pPr>
              <w:spacing w:before="28" w:after="28"/>
            </w:pPr>
            <w:r>
              <w:rPr>
                <w:sz w:val="15"/>
                <w:szCs w:val="15"/>
              </w:rPr>
              <w:t xml:space="preserve">Price an outside supplier offers Tahini &amp; Spreads</w:t>
            </w:r>
          </w:p>
        </w:tc>
        <w:tc>
          <w:tcPr>
            <w:tcW w:type="pct" w:w="2400"/>
            <w:tcMar>
              <w:top w:type="dxa" w:w="50"/>
              <w:left w:type="dxa" w:w="110"/>
              <w:bottom w:type="dxa" w:w="50"/>
              <w:right w:type="dxa" w:w="110"/>
            </w:tcMar>
          </w:tcPr>
          <w:p>
            <w:pPr>
              <w:spacing w:before="28" w:after="28"/>
            </w:pPr>
            <w:r>
              <w:rPr>
                <w:sz w:val="15"/>
                <w:szCs w:val="15"/>
              </w:rPr>
              <w:t xml:space="preserve">$2.70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Liters Oils can supply without giving up outside sales</w:t>
            </w:r>
          </w:p>
        </w:tc>
        <w:tc>
          <w:tcPr>
            <w:tcW w:type="pct" w:w="2400"/>
            <w:shd w:fill="FBFAF6" w:val="clear"/>
            <w:tcMar>
              <w:top w:type="dxa" w:w="50"/>
              <w:left w:type="dxa" w:w="110"/>
              <w:bottom w:type="dxa" w:w="50"/>
              <w:right w:type="dxa" w:w="110"/>
            </w:tcMar>
          </w:tcPr>
          <w:p>
            <w:pPr>
              <w:spacing w:before="28" w:after="28"/>
            </w:pPr>
            <w:r>
              <w:rPr>
                <w:sz w:val="15"/>
                <w:szCs w:val="15"/>
              </w:rPr>
              <w:t xml:space="preserve">120,000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Liters of pressed oil needed by Tahini &amp; Spreads   ·   Oils fixed cost a liter at normal volume   ·   Oils variable cost a liter   ·   Price Oils charges outside customers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Negotiated price</w:t>
            </w:r>
          </w:p>
        </w:tc>
        <w:tc>
          <w:tcPr>
            <w:tcW w:type="pct" w:w="2600"/>
            <w:tcMar>
              <w:top w:type="dxa" w:w="50"/>
              <w:left w:type="dxa" w:w="110"/>
              <w:bottom w:type="dxa" w:w="50"/>
              <w:right w:type="dxa" w:w="110"/>
            </w:tcMar>
          </w:tcPr>
          <w:p>
            <w:pPr>
              <w:spacing w:before="28" w:after="28"/>
            </w:pPr>
            <w:r>
              <w:rPr>
                <w:sz w:val="15"/>
                <w:szCs w:val="15"/>
              </w:rPr>
              <w:t xml:space="preserve">Levant $360,000; </w:t>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$6,570,000; company $6,930,000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Market price</w:t>
            </w:r>
          </w:p>
        </w:tc>
        <w:tc>
          <w:tcPr>
            <w:tcW w:type="pct" w:w="2600"/>
            <w:shd w:fill="FBFAF6" w:val="clear"/>
            <w:tcMar>
              <w:top w:type="dxa" w:w="50"/>
              <w:left w:type="dxa" w:w="110"/>
              <w:bottom w:type="dxa" w:w="50"/>
              <w:right w:type="dxa" w:w="110"/>
            </w:tcMar>
          </w:tcPr>
          <w:p>
            <w:pPr>
              <w:spacing w:before="28" w:after="28"/>
            </w:pPr>
            <w:r>
              <w:rPr>
                <w:sz w:val="15"/>
                <w:szCs w:val="15"/>
              </w:rPr>
              <w:t xml:space="preserve">Levant $540,000; Beverages $6,390,000; company $6,930,000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Data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transfer price changes which division reports the profit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Supplying from idle capacity costs the company only the variable cost</w:t>
            </w:r>
          </w:p>
        </w:tc>
        <w:tc>
          <w:tcPr>
            <w:tcW w:type="pct" w:w="2400"/>
            <w:shd w:fill="FBFAF6" w:val="clear"/>
            <w:tcMar>
              <w:top w:type="dxa" w:w="50"/>
              <w:left w:type="dxa" w:w="110"/>
              <w:bottom w:type="dxa" w:w="50"/>
              <w:right w:type="dxa" w:w="110"/>
            </w:tcMar>
          </w:tcPr>
          <w:p>
            <w:pPr>
              <w:spacing w:before="28" w:after="28"/>
            </w:pPr>
            <w:r>
              <w:rPr>
                <w:sz w:val="15"/>
                <w:szCs w:val="15"/>
              </w:rPr>
              <w:t xml:space="preserve">True for the company</w:t>
            </w:r>
          </w:p>
        </w:tc>
      </w:tr>
      <w:tr>
        <w:tc>
          <w:tcPr>
            <w:tcW w:type="pct" w:w="2600"/>
            <w:tcMar>
              <w:top w:type="dxa" w:w="50"/>
              <w:left w:type="dxa" w:w="110"/>
              <w:bottom w:type="dxa" w:w="50"/>
              <w:right w:type="dxa" w:w="110"/>
            </w:tcMar>
          </w:tcPr>
          <w:p>
            <w:pPr>
              <w:spacing w:before="28" w:after="28"/>
            </w:pPr>
            <w:r>
              <w:rPr>
                <w:sz w:val="15"/>
                <w:szCs w:val="15"/>
              </w:rPr>
              <w:t xml:space="preserve">A higher transfer price raises the supplying division's profit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Buying outside at a price above the company's incremental cost wastes cash</w:t>
            </w:r>
          </w:p>
        </w:tc>
        <w:tc>
          <w:tcPr>
            <w:tcW w:type="pct" w:w="2400"/>
            <w:shd w:fill="FBFAF6" w:val="clear"/>
            <w:tcMar>
              <w:top w:type="dxa" w:w="50"/>
              <w:left w:type="dxa" w:w="110"/>
              <w:bottom w:type="dxa" w:w="50"/>
              <w:right w:type="dxa" w:w="110"/>
            </w:tcMar>
          </w:tcPr>
          <w:p>
            <w:pPr>
              <w:spacing w:before="28" w:after="28"/>
            </w:pPr>
            <w:r>
              <w:rPr>
                <w:sz w:val="15"/>
                <w:szCs w:val="15"/>
              </w:rPr>
              <w:t xml:space="preserve">True for the company</w:t>
            </w:r>
          </w:p>
        </w:tc>
      </w:tr>
      <w:tr>
        <w:tc>
          <w:tcPr>
            <w:tcW w:type="pct" w:w="2600"/>
            <w:tcMar>
              <w:top w:type="dxa" w:w="50"/>
              <w:left w:type="dxa" w:w="110"/>
              <w:bottom w:type="dxa" w:w="50"/>
              <w:right w:type="dxa" w:w="110"/>
            </w:tcMar>
          </w:tcPr>
          <w:p>
            <w:pPr>
              <w:spacing w:before="28" w:after="28"/>
            </w:pPr>
            <w:r>
              <w:rPr>
                <w:sz w:val="15"/>
                <w:szCs w:val="15"/>
              </w:rPr>
              <w:t xml:space="preserve">A higher transfer price lowers the buying division's profit</w:t>
            </w:r>
          </w:p>
        </w:tc>
        <w:tc>
          <w:tcPr>
            <w:tcW w:type="pct" w:w="2400"/>
            <w:tcMar>
              <w:top w:type="dxa" w:w="50"/>
              <w:left w:type="dxa" w:w="110"/>
              <w:bottom w:type="dxa" w:w="50"/>
              <w:right w:type="dxa" w:w="110"/>
            </w:tcMar>
          </w:tcPr>
          <w:p>
            <w:pPr>
              <w:spacing w:before="28" w:after="28"/>
            </w:pPr>
            <w:r>
              <w:rPr>
                <w:sz w:val="15"/>
                <w:szCs w:val="15"/>
              </w:rPr>
              <w:t xml:space="preserve">True only for one division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True for the company   ·   True only for one division   ·   Extra tariff at 5%</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2"/>
        <w:gridCol w:w="463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5"/>
            <w:tcMar>
              <w:top w:type="dxa" w:w="50"/>
              <w:left w:type="dxa" w:w="110"/>
              <w:bottom w:type="dxa" w:w="50"/>
              <w:right w:type="dxa" w:w="110"/>
            </w:tcMar>
          </w:tcPr>
          <w:p>
            <w:pPr>
              <w:spacing w:before="26" w:after="26"/>
            </w:pPr>
            <w:r>
              <w:rPr>
                <w:color w:val="232733"/>
                <w:sz w:val="16"/>
                <w:szCs w:val="16"/>
              </w:rPr>
              <w:t xml:space="preserve">transfer price</w:t>
            </w:r>
          </w:p>
        </w:tc>
        <w:tc>
          <w:tcPr>
            <w:tcW w:type="pct" w:w="2415"/>
            <w:tcMar>
              <w:top w:type="dxa" w:w="50"/>
              <w:left w:type="dxa" w:w="110"/>
              <w:bottom w:type="dxa" w:w="50"/>
              <w:right w:type="dxa" w:w="110"/>
            </w:tcMar>
          </w:tcPr>
          <w:p>
            <w:pPr>
              <w:spacing w:before="26" w:after="26"/>
            </w:pPr>
            <w:r>
              <w:rPr>
                <w:color w:val="232733"/>
                <w:sz w:val="16"/>
                <w:szCs w:val="16"/>
              </w:rPr>
              <w:t xml:space="preserve">سعر التحويل</w:t>
            </w:r>
          </w:p>
        </w:tc>
      </w:tr>
      <w:tr>
        <w:tc>
          <w:tcPr>
            <w:tcW w:type="pct" w:w="2585"/>
            <w:shd w:fill="FBFAF6" w:val="clear"/>
            <w:tcMar>
              <w:top w:type="dxa" w:w="50"/>
              <w:left w:type="dxa" w:w="110"/>
              <w:bottom w:type="dxa" w:w="50"/>
              <w:right w:type="dxa" w:w="110"/>
            </w:tcMar>
          </w:tcPr>
          <w:p>
            <w:pPr>
              <w:spacing w:before="26" w:after="26"/>
            </w:pPr>
            <w:r>
              <w:rPr>
                <w:color w:val="232733"/>
                <w:sz w:val="16"/>
                <w:szCs w:val="16"/>
              </w:rPr>
              <w:t xml:space="preserve">market-based transfer price</w:t>
            </w:r>
          </w:p>
        </w:tc>
        <w:tc>
          <w:tcPr>
            <w:tcW w:type="pct" w:w="2415"/>
            <w:shd w:fill="FBFAF6" w:val="clear"/>
            <w:tcMar>
              <w:top w:type="dxa" w:w="50"/>
              <w:left w:type="dxa" w:w="110"/>
              <w:bottom w:type="dxa" w:w="50"/>
              <w:right w:type="dxa" w:w="110"/>
            </w:tcMar>
          </w:tcPr>
          <w:p>
            <w:pPr>
              <w:spacing w:before="26" w:after="26"/>
            </w:pPr>
            <w:r>
              <w:rPr>
                <w:color w:val="232733"/>
                <w:sz w:val="16"/>
                <w:szCs w:val="16"/>
              </w:rPr>
              <w:t xml:space="preserve">سعر التحويل على أساس السوق</w:t>
            </w:r>
          </w:p>
        </w:tc>
      </w:tr>
      <w:tr>
        <w:tc>
          <w:tcPr>
            <w:tcW w:type="pct" w:w="2585"/>
            <w:tcMar>
              <w:top w:type="dxa" w:w="50"/>
              <w:left w:type="dxa" w:w="110"/>
              <w:bottom w:type="dxa" w:w="50"/>
              <w:right w:type="dxa" w:w="110"/>
            </w:tcMar>
          </w:tcPr>
          <w:p>
            <w:pPr>
              <w:spacing w:before="26" w:after="26"/>
            </w:pPr>
            <w:r>
              <w:rPr>
                <w:color w:val="232733"/>
                <w:sz w:val="16"/>
                <w:szCs w:val="16"/>
              </w:rPr>
              <w:t xml:space="preserve">minimum transfer price</w:t>
            </w:r>
          </w:p>
        </w:tc>
        <w:tc>
          <w:tcPr>
            <w:tcW w:type="pct" w:w="2415"/>
            <w:tcMar>
              <w:top w:type="dxa" w:w="50"/>
              <w:left w:type="dxa" w:w="110"/>
              <w:bottom w:type="dxa" w:w="50"/>
              <w:right w:type="dxa" w:w="110"/>
            </w:tcMar>
          </w:tcPr>
          <w:p>
            <w:pPr>
              <w:spacing w:before="26" w:after="26"/>
            </w:pPr>
            <w:r>
              <w:rPr>
                <w:color w:val="232733"/>
                <w:sz w:val="16"/>
                <w:szCs w:val="16"/>
              </w:rPr>
              <w:t xml:space="preserve">الحد الأدنى لسعر التحويل</w:t>
            </w:r>
          </w:p>
        </w:tc>
      </w:tr>
    </w:tbl>
    <w:p/>
    <w:p>
      <w:pPr>
        <w:sectPr>
          <w:headerReference w:type="default" r:id="rIdHdr1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16.6  Extended Example 16A: raising the Gulf transfer price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proposed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making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finance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minimum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shifted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Liters of pressed oil needed by Tahini &amp; Spreads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Extra tariff at 5%</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Oils variable cost a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controller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Oils fixed cost a liter at normal 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changing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adjustment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True for the company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True only for one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delivery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works out whether a proposed price rise is worth making. The finance team proposes raising the price on 100,000 units by $0.20, moving $20,000 of profit from Jordan, taxed at 20%, to the Gulf buyer, taxed at 10%.</w:t>
      </w:r>
    </w:p>
    <w:p>
      <w:pPr>
        <w:spacing w:before="20" w:after="20"/>
        <w:ind w:left="240" w:hanging="240"/>
      </w:pPr>
      <w:r>
        <w:rPr>
          <w:b/>
          <w:bCs/>
          <w:color w:val="353A7C"/>
          <w:sz w:val="15"/>
          <w:szCs w:val="15"/>
        </w:rPr>
        <w:t xml:space="preserve">Summary 2   </w:t>
      </w:r>
      <w:r>
        <w:rPr>
          <w:color w:val="6B7280"/>
          <w:sz w:val="15"/>
          <w:szCs w:val="15"/>
        </w:rPr>
        <w:t xml:space="preserve">The controller advises against changing the price for tax reasons alone. The net gain is $1,000 against the risk of an adjustment, and the Gulf currency and remittance rules could trap the extra profit abroad.</w:t>
      </w:r>
    </w:p>
    <w:p>
      <w:pPr>
        <w:spacing w:before="20" w:after="20"/>
        <w:ind w:left="240" w:hanging="240"/>
      </w:pPr>
      <w:r>
        <w:rPr>
          <w:b/>
          <w:bCs/>
          <w:color w:val="353A7C"/>
          <w:sz w:val="15"/>
          <w:szCs w:val="15"/>
        </w:rPr>
        <w:t xml:space="preserve">Summary 3   </w:t>
      </w:r>
      <w:r>
        <w:rPr>
          <w:color w:val="6B7280"/>
          <w:sz w:val="15"/>
          <w:szCs w:val="15"/>
        </w:rPr>
        <w:t xml:space="preserve">Company contribution on internal delivery is $6,930,000 at every transfer price. Tax saved $2,000 − duty $1,000 = $1,000.</w:t>
      </w:r>
    </w:p>
    <w:p>
      <w:pPr>
        <w:spacing w:before="20" w:after="20"/>
        <w:ind w:left="240" w:hanging="240"/>
      </w:pPr>
      <w:r>
        <w:rPr>
          <w:b/>
          <w:bCs/>
          <w:color w:val="353A7C"/>
          <w:sz w:val="15"/>
          <w:szCs w:val="15"/>
        </w:rPr>
        <w:t xml:space="preserve">Summary 4   </w:t>
      </w:r>
      <w:r>
        <w:rPr>
          <w:color w:val="6B7280"/>
          <w:sz w:val="15"/>
          <w:szCs w:val="15"/>
        </w:rPr>
        <w:t xml:space="preserve">Expect a supplying division's variable and full cost, an outside market price, an outside offer to the buyer, and a statement about capacity. Find the minimum and the maximum, say whether a range exists, and state what the company should do.</w:t>
      </w:r>
    </w:p>
    <w:p>
      <w:pPr>
        <w:sectPr>
          <w:headerReference w:type="default" r:id="rIdHdr1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Measures, goals and feedback</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income   ·   Measures, goals and feedback   ·   required rate of return   ·   What goes into the figures</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measure changes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it must point at what the strategy asks for.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told to grow in the Gulf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only on cost will not grow in the Gulf.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must also arrive in time to act on. </w:t>
      </w:r>
      <w:r>
        <w:rPr>
          <w:sz w:val="19"/>
          <w:szCs w:val="19"/>
        </w:rPr>
        <w:t xml:space="preserve">A variance report that reaches the plant six weeks after the month it describes cannot change the decision that caused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behavior   ·   performance   ·   variance   ·   Feedback   ·   division   ·   judged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31"/>
        <w:gridCol w:w="254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a good performance measure needs</w:t>
            </w:r>
          </w:p>
        </w:tc>
      </w:tr>
      <w:tr>
        <w:tc>
          <w:tcPr>
            <w:tcW w:type="pct" w:w="1474"/>
            <w:shd w:fill="353A7C" w:val="clear"/>
            <w:tcMar>
              <w:top w:type="dxa" w:w="50"/>
              <w:left w:type="dxa" w:w="110"/>
              <w:bottom w:type="dxa" w:w="50"/>
              <w:right w:type="dxa" w:w="110"/>
            </w:tcMar>
          </w:tcPr>
          <w:p>
            <w:pPr>
              <w:spacing w:before="30" w:after="30"/>
            </w:pPr>
            <w:r>
              <w:rPr>
                <w:b/>
                <w:bCs/>
                <w:color w:val="FFFFFF"/>
                <w:sz w:val="15"/>
                <w:szCs w:val="15"/>
              </w:rPr>
              <w:t xml:space="preserve">What a good measure needs (C.3.a)</w:t>
            </w:r>
          </w:p>
        </w:tc>
        <w:tc>
          <w:tcPr>
            <w:tcW w:type="pct" w:w="1326"/>
            <w:shd w:fill="353A7C" w:val="clear"/>
            <w:tcMar>
              <w:top w:type="dxa" w:w="50"/>
              <w:left w:type="dxa" w:w="110"/>
              <w:bottom w:type="dxa" w:w="50"/>
              <w:right w:type="dxa" w:w="110"/>
            </w:tcMar>
          </w:tcPr>
          <w:p>
            <w:pPr>
              <w:spacing w:before="30" w:after="30"/>
            </w:pPr>
            <w:r>
              <w:rPr>
                <w:b/>
                <w:bCs/>
                <w:color w:val="FFFFFF"/>
                <w:sz w:val="15"/>
                <w:szCs w:val="15"/>
              </w:rPr>
              <w:t xml:space="preserve">Why</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474"/>
            <w:tcMar>
              <w:top w:type="dxa" w:w="50"/>
              <w:left w:type="dxa" w:w="110"/>
              <w:bottom w:type="dxa" w:w="50"/>
              <w:right w:type="dxa" w:w="110"/>
            </w:tcMar>
          </w:tcPr>
          <w:p>
            <w:pPr>
              <w:spacing w:before="28" w:after="28"/>
            </w:pPr>
            <w:r>
              <w:rPr>
                <w:sz w:val="15"/>
                <w:szCs w:val="15"/>
              </w:rPr>
              <w:t xml:space="preserve">Related to strategy</w:t>
            </w:r>
          </w:p>
        </w:tc>
        <w:tc>
          <w:tcPr>
            <w:tcW w:type="pct" w:w="132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Chapter 1 set a return objective; ROI measures it</w:t>
            </w:r>
          </w:p>
        </w:tc>
      </w:tr>
      <w:tr>
        <w:tc>
          <w:tcPr>
            <w:tcW w:type="pct" w:w="1474"/>
            <w:shd w:fill="FBFAF6" w:val="clear"/>
            <w:tcMar>
              <w:top w:type="dxa" w:w="50"/>
              <w:left w:type="dxa" w:w="110"/>
              <w:bottom w:type="dxa" w:w="50"/>
              <w:right w:type="dxa" w:w="110"/>
            </w:tcMar>
          </w:tcPr>
          <w:p>
            <w:pPr>
              <w:spacing w:before="28" w:after="28"/>
            </w:pPr>
            <w:r>
              <w:rPr>
                <w:sz w:val="15"/>
                <w:szCs w:val="15"/>
              </w:rPr>
              <w:t xml:space="preserve">Timely feedback</w:t>
            </w:r>
          </w:p>
        </w:tc>
        <w:tc>
          <w:tcPr>
            <w:tcW w:type="pct" w:w="1326"/>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Monthly variance reports (Chapter 11), quarterly ROI</w:t>
            </w:r>
          </w:p>
        </w:tc>
      </w:tr>
      <w:tr>
        <w:tc>
          <w:tcPr>
            <w:tcW w:type="pct" w:w="1474"/>
            <w:tcMar>
              <w:top w:type="dxa" w:w="50"/>
              <w:left w:type="dxa" w:w="110"/>
              <w:bottom w:type="dxa" w:w="50"/>
              <w:right w:type="dxa" w:w="110"/>
            </w:tcMar>
          </w:tcPr>
          <w:p>
            <w:pPr>
              <w:spacing w:before="28" w:after="28"/>
            </w:pPr>
            <w:r>
              <w:rPr>
                <w:sz w:val="15"/>
                <w:szCs w:val="15"/>
              </w:rPr>
              <w:t xml:space="preserve">Within the manager's control</w:t>
            </w:r>
          </w:p>
        </w:tc>
        <w:tc>
          <w:tcPr>
            <w:tcW w:type="pct" w:w="1326"/>
            <w:tcMar>
              <w:top w:type="dxa" w:w="50"/>
              <w:left w:type="dxa" w:w="110"/>
              <w:bottom w:type="dxa" w:w="50"/>
              <w:right w:type="dxa" w:w="110"/>
            </w:tcMar>
          </w:tcPr>
          <w:p>
            <w:pPr>
              <w:spacing w:before="28" w:after="28"/>
            </w:pPr>
            <w:r>
              <w:rPr>
                <w:sz w:val="15"/>
                <w:szCs w:val="15"/>
              </w:rPr>
              <w:t xml:space="preserve">Judge on what the manager decides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74"/>
            <w:shd w:fill="FBFAF6" w:val="clear"/>
            <w:tcMar>
              <w:top w:type="dxa" w:w="50"/>
              <w:left w:type="dxa" w:w="110"/>
              <w:bottom w:type="dxa" w:w="50"/>
              <w:right w:type="dxa" w:w="110"/>
            </w:tcMar>
          </w:tcPr>
          <w:p>
            <w:pPr>
              <w:spacing w:before="28" w:after="28"/>
            </w:pPr>
            <w:r>
              <w:rPr>
                <w:sz w:val="15"/>
                <w:szCs w:val="15"/>
              </w:rPr>
              <w:t xml:space="preserve">Few and clear</w:t>
            </w:r>
          </w:p>
        </w:tc>
        <w:tc>
          <w:tcPr>
            <w:tcW w:type="pct" w:w="132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Chapter 18 builds a balanced set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result that arrives too late cannot change a decision   ·   The measure should reward what the plan asks for   ·   Too many measures divide attention   ·   Controllable margin (Chapter 15), not allocated costs   ·   return on sales (operating margin)</w:t>
            </w:r>
          </w:p>
        </w:tc>
      </w:tr>
    </w:tbl>
    <w:p/>
    <w:p>
      <w:pPr>
        <w:sectPr>
          <w:headerReference w:type="default" r:id="rIdHdr1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Measures, goals and feedback</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Measures, goals and feedback</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judged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Residual income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Feedback</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What goes into the figures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 measure should reward what the plan asks for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 result that arrives too late cannot change a 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behavior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Controllable margin (Chapter 15), not allocated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Too many measures divide attention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performance measure changes behavior, so it must point at what the strategy asks for. A division told to grow in the Gulf and judged only on cost will not grow in the Gulf. Feedback must also arrive in time to act on. A variance report that reaches the plant six weeks after the month it describes cannot change the decision that caused it.</w:t>
      </w:r>
    </w:p>
    <w:p>
      <w:pPr>
        <w:sectPr>
          <w:headerReference w:type="default" r:id="rIdHdr1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Return on investment</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Return 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(ROI) is operating income divided by the operating assets used to earn it. </w:t>
      </w:r>
      <w:r>
        <w:rPr>
          <w:sz w:val="19"/>
          <w:szCs w:val="19"/>
        </w:rPr>
        <w:t xml:space="preserve">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$3,180,000 ÷ $12,000,000 = 26.5%. </w:t>
      </w:r>
      <w:r>
        <w:rPr>
          <w:sz w:val="19"/>
          <w:szCs w:val="19"/>
        </w:rPr>
        <w:t xml:space="preserve">ROI splits into two parts that managers can act on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Reading   ·   separately   ·   Beverages   ·   investment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three divisions</w:t>
            </w:r>
          </w:p>
        </w:tc>
      </w:tr>
    </w:tbl>
    <w:p/>
    <w:p>
      <w:pPr>
        <w:spacing w:before="44" w:after="10"/>
      </w:pPr>
      <w:r>
        <w:rPr>
          <w:b/>
          <w:bCs/>
          <w:color w:val="353A7C"/>
          <w:sz w:val="18"/>
          <w:szCs w:val="18"/>
        </w:rPr>
        <w:t xml:space="preserve">Worked example: ROI for the three divisions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suboptimization   ·   Beverages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Tahini &amp; Spreads ROI</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Complete the blank cell.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ROI means asking which part moved.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can raise ROI by earning more on each sale or by using fewer assets, and the second route is open to abuse: selling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raises ROI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earning a cent more.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Reading   ·   Complete   ·   manager   ·   warehouse   ·   without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93"/>
        <w:gridCol w:w="470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8"/>
            <w:tcMar>
              <w:top w:type="dxa" w:w="50"/>
              <w:left w:type="dxa" w:w="110"/>
              <w:bottom w:type="dxa" w:w="50"/>
              <w:right w:type="dxa" w:w="110"/>
            </w:tcMar>
          </w:tcPr>
          <w:p>
            <w:pPr>
              <w:spacing w:before="26" w:after="26"/>
            </w:pPr>
            <w:r>
              <w:rPr>
                <w:color w:val="232733"/>
                <w:sz w:val="16"/>
                <w:szCs w:val="16"/>
              </w:rPr>
              <w:t xml:space="preserve">return on investment (ROI)</w:t>
            </w:r>
          </w:p>
        </w:tc>
        <w:tc>
          <w:tcPr>
            <w:tcW w:type="pct" w:w="2452"/>
            <w:tcMar>
              <w:top w:type="dxa" w:w="50"/>
              <w:left w:type="dxa" w:w="110"/>
              <w:bottom w:type="dxa" w:w="50"/>
              <w:right w:type="dxa" w:w="110"/>
            </w:tcMar>
          </w:tcPr>
          <w:p>
            <w:pPr>
              <w:spacing w:before="26" w:after="26"/>
            </w:pPr>
            <w:r>
              <w:rPr>
                <w:color w:val="232733"/>
                <w:sz w:val="16"/>
                <w:szCs w:val="16"/>
              </w:rPr>
              <w:t xml:space="preserve">العائد على الاستثمار</w:t>
            </w:r>
          </w:p>
        </w:tc>
      </w:tr>
      <w:tr>
        <w:tc>
          <w:tcPr>
            <w:tcW w:type="pct" w:w="2548"/>
            <w:shd w:fill="FBFAF6" w:val="clear"/>
            <w:tcMar>
              <w:top w:type="dxa" w:w="50"/>
              <w:left w:type="dxa" w:w="110"/>
              <w:bottom w:type="dxa" w:w="50"/>
              <w:right w:type="dxa" w:w="110"/>
            </w:tcMar>
          </w:tcPr>
          <w:p>
            <w:pPr>
              <w:spacing w:before="26" w:after="26"/>
            </w:pPr>
            <w:r>
              <w:rPr>
                <w:color w:val="232733"/>
                <w:sz w:val="16"/>
                <w:szCs w:val="16"/>
              </w:rPr>
              <w:t xml:space="preserve">return on sales (operating margin)</w:t>
            </w:r>
          </w:p>
        </w:tc>
        <w:tc>
          <w:tcPr>
            <w:tcW w:type="pct" w:w="2452"/>
            <w:shd w:fill="FBFAF6" w:val="clear"/>
            <w:tcMar>
              <w:top w:type="dxa" w:w="50"/>
              <w:left w:type="dxa" w:w="110"/>
              <w:bottom w:type="dxa" w:w="50"/>
              <w:right w:type="dxa" w:w="110"/>
            </w:tcMar>
          </w:tcPr>
          <w:p>
            <w:pPr>
              <w:spacing w:before="26" w:after="26"/>
            </w:pPr>
            <w:r>
              <w:rPr>
                <w:color w:val="232733"/>
                <w:sz w:val="16"/>
                <w:szCs w:val="16"/>
              </w:rPr>
              <w:t xml:space="preserve">العائد على المبيعات (هامش التشغيل)</w:t>
            </w:r>
          </w:p>
        </w:tc>
      </w:tr>
      <w:tr>
        <w:tc>
          <w:tcPr>
            <w:tcW w:type="pct" w:w="2548"/>
            <w:tcMar>
              <w:top w:type="dxa" w:w="50"/>
              <w:left w:type="dxa" w:w="110"/>
              <w:bottom w:type="dxa" w:w="50"/>
              <w:right w:type="dxa" w:w="110"/>
            </w:tcMar>
          </w:tcPr>
          <w:p>
            <w:pPr>
              <w:spacing w:before="26" w:after="26"/>
            </w:pPr>
            <w:r>
              <w:rPr>
                <w:color w:val="232733"/>
                <w:sz w:val="16"/>
                <w:szCs w:val="16"/>
              </w:rPr>
              <w:t xml:space="preserve">asset turnover</w:t>
            </w:r>
          </w:p>
        </w:tc>
        <w:tc>
          <w:tcPr>
            <w:tcW w:type="pct" w:w="2452"/>
            <w:tcMar>
              <w:top w:type="dxa" w:w="50"/>
              <w:left w:type="dxa" w:w="110"/>
              <w:bottom w:type="dxa" w:w="50"/>
              <w:right w:type="dxa" w:w="110"/>
            </w:tcMar>
          </w:tcPr>
          <w:p>
            <w:pPr>
              <w:spacing w:before="26" w:after="26"/>
            </w:pPr>
            <w:r>
              <w:rPr>
                <w:color w:val="232733"/>
                <w:sz w:val="16"/>
                <w:szCs w:val="16"/>
              </w:rPr>
              <w:t xml:space="preserve">معدل دوران الأصول</w:t>
            </w:r>
          </w:p>
        </w:tc>
      </w:tr>
    </w:tbl>
    <w:p/>
    <w:p>
      <w:pPr>
        <w:sectPr>
          <w:headerReference w:type="default" r:id="rIdHdr1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Return on investment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Reading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separately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without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Return on investment (ROI) is operating income divided by the operating assets used to earn it. For Beverages: $3,180,000 ÷ $12,000,000 = 26.5%. ROI splits into two parts that managers can act on separately.</w:t>
      </w:r>
    </w:p>
    <w:p>
      <w:pPr>
        <w:spacing w:before="20" w:after="20"/>
        <w:ind w:left="240" w:hanging="240"/>
      </w:pPr>
      <w:r>
        <w:rPr>
          <w:b/>
          <w:bCs/>
          <w:color w:val="353A7C"/>
          <w:sz w:val="15"/>
          <w:szCs w:val="15"/>
        </w:rPr>
        <w:t xml:space="preserve">Summary 2   </w:t>
      </w:r>
      <w:r>
        <w:rPr>
          <w:color w:val="6B7280"/>
          <w:sz w:val="15"/>
          <w:szCs w:val="15"/>
        </w:rPr>
        <w:t xml:space="preserve">Complete the blank cell. Reading ROI means asking which part moved. A manager can raise ROI by earning more on each sale or by using fewer assets, and the second route is open to abuse: selling a warehouse raises ROI without earning a cent more.</w:t>
      </w:r>
    </w:p>
    <w:p>
      <w:pPr>
        <w:sectPr>
          <w:headerReference w:type="default" r:id="rIdHdr1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Residual income</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residual income for the three divisions</w:t>
            </w:r>
          </w:p>
        </w:tc>
      </w:tr>
    </w:tbl>
    <w:p/>
    <w:p>
      <w:pPr>
        <w:spacing w:before="20" w:after="20" w:line="360" w:lineRule="auto"/>
        <w:ind w:left="200"/>
      </w:pPr>
      <w:r>
        <w:rPr>
          <w:sz w:val="19"/>
          <w:szCs w:val="19"/>
        </w:rPr>
        <w:t xml:space="preserve">Beverages: $3,180,000 − 12% × $12,000,000 = $1,740,000.</w:t>
      </w:r>
    </w:p>
    <w:p>
      <w:pPr>
        <w:spacing w:before="44" w:after="10"/>
      </w:pPr>
      <w:r>
        <w:rPr>
          <w:b/>
          <w:bCs/>
          <w:color w:val="353A7C"/>
          <w:sz w:val="18"/>
          <w:szCs w:val="18"/>
        </w:rPr>
        <w:t xml:space="preserve">Worked example: residual income for the three divisions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Oils   ·   suboptimization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Tahini &amp; Spreads residual income</w:t>
            </w:r>
          </w:p>
        </w:tc>
      </w:tr>
    </w:tbl>
    <w:p/>
    <w:p>
      <w:pPr>
        <w:spacing w:before="44" w:after="14"/>
      </w:pPr>
      <w:r>
        <w:rPr>
          <w:b/>
          <w:bCs/>
          <w:color w:val="353A7C"/>
          <w:sz w:val="18"/>
          <w:szCs w:val="18"/>
        </w:rPr>
        <w:t xml:space="preserve">Summary 1</w:t>
      </w:r>
      <w:r>
        <w:rPr>
          <w:color w:val="6B7280"/>
          <w:sz w:val="16"/>
          <w:szCs w:val="16"/>
        </w:rPr>
        <w:t xml:space="preserve">      gaps 2–5</w:t>
      </w:r>
    </w:p>
    <w:p>
      <w:pPr>
        <w:spacing w:before="20" w:after="20" w:line="360" w:lineRule="auto"/>
        <w:ind w:left="200"/>
      </w:pPr>
      <w:r>
        <w:rPr>
          <w:sz w:val="19"/>
          <w:szCs w:val="19"/>
        </w:rPr>
        <w:t xml:space="preserve">Complete the blank cell.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income is an amount, not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a large division will usually show more of it than a small one. </w:t>
      </w:r>
      <w:r>
        <w:rPr>
          <w:sz w:val="19"/>
          <w:szCs w:val="19"/>
        </w:rPr>
        <w:t xml:space="preserve">Beverages earns $1,740,000 against $120,000 for Tahini &amp; Spreads, but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says more about size than about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comparison   ·   percentage   ·   performance   ·   usually   ·   Residual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residual income (RI)</w:t>
            </w:r>
          </w:p>
        </w:tc>
        <w:tc>
          <w:tcPr>
            <w:tcW w:type="pct" w:w="2400"/>
            <w:tcMar>
              <w:top w:type="dxa" w:w="50"/>
              <w:left w:type="dxa" w:w="110"/>
              <w:bottom w:type="dxa" w:w="50"/>
              <w:right w:type="dxa" w:w="110"/>
            </w:tcMar>
          </w:tcPr>
          <w:p>
            <w:pPr>
              <w:spacing w:before="26" w:after="26"/>
            </w:pPr>
            <w:r>
              <w:rPr>
                <w:color w:val="232733"/>
                <w:sz w:val="16"/>
                <w:szCs w:val="16"/>
              </w:rPr>
              <w:t xml:space="preserve">الدخل المتبقي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required rate of return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معدل العائد المطلوب</w:t>
            </w:r>
          </w:p>
        </w:tc>
      </w:tr>
      <w:tr>
        <w:tc>
          <w:tcPr>
            <w:tcW w:type="pct" w:w="2600"/>
            <w:tcMar>
              <w:top w:type="dxa" w:w="50"/>
              <w:left w:type="dxa" w:w="110"/>
              <w:bottom w:type="dxa" w:w="50"/>
              <w:right w:type="dxa" w:w="110"/>
            </w:tcMar>
          </w:tcPr>
          <w:p>
            <w:pPr>
              <w:spacing w:before="26" w:after="26"/>
            </w:pPr>
            <w:r>
              <w:rPr>
                <w:color w:val="232733"/>
                <w:sz w:val="16"/>
                <w:szCs w:val="16"/>
              </w:rPr>
              <w:t xml:space="preserve">capital charge</w:t>
            </w:r>
          </w:p>
        </w:tc>
        <w:tc>
          <w:tcPr>
            <w:tcW w:type="pct" w:w="2400"/>
            <w:tcMar>
              <w:top w:type="dxa" w:w="50"/>
              <w:left w:type="dxa" w:w="110"/>
              <w:bottom w:type="dxa" w:w="50"/>
              <w:right w:type="dxa" w:w="110"/>
            </w:tcMar>
          </w:tcPr>
          <w:p>
            <w:pPr>
              <w:spacing w:before="26" w:after="26"/>
            </w:pPr>
            <w:r>
              <w:rPr>
                <w:color w:val="232733"/>
                <w:sz w:val="16"/>
                <w:szCs w:val="16"/>
              </w:rPr>
              <w:t xml:space="preserve">عبء رأس المال</w:t>
            </w:r>
          </w:p>
        </w:tc>
      </w:tr>
    </w:tbl>
    <w:p/>
    <w:p>
      <w:pPr>
        <w:sectPr>
          <w:headerReference w:type="default" r:id="rIdHdr1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Residual income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Oils</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comparison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Residual</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percentage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Complete the blank cell. Residual income is an amount, not a percentage, so a large division will usually show more of it than a small one. Beverages earns $1,740,000 against $120,000 for Tahini &amp; Spreads, but that comparison says more about size than about performance.</w:t>
      </w:r>
    </w:p>
    <w:p>
      <w:pPr>
        <w:sectPr>
          <w:headerReference w:type="default" r:id="rIdHdr1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Choosing between them</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two measures can disagree, and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the reason both exist. </w:t>
      </w:r>
      <w:r>
        <w:rPr>
          <w:sz w:val="19"/>
          <w:szCs w:val="19"/>
        </w:rPr>
        <w:t xml:space="preserve">Beverages is offered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project: $2,500,000 of assets earning $450,000 a year, a return of 18.0%.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disagreement   ·   filling-line   ·   residual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project under both measures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92"/>
        <w:gridCol w:w="2255"/>
        <w:gridCol w:w="1979"/>
        <w:gridCol w:w="227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the filling line under ROI and residual income</w:t>
            </w:r>
          </w:p>
        </w:tc>
      </w:tr>
      <w:tr>
        <w:tc>
          <w:tcPr>
            <w:tcW w:type="pct" w:w="1610"/>
            <w:shd w:fill="353A7C" w:val="clear"/>
            <w:tcMar>
              <w:top w:type="dxa" w:w="50"/>
              <w:left w:type="dxa" w:w="110"/>
              <w:bottom w:type="dxa" w:w="50"/>
              <w:right w:type="dxa" w:w="110"/>
            </w:tcMar>
          </w:tcPr>
          <w:p>
            <w:pPr>
              <w:spacing w:before="30" w:after="30"/>
            </w:pPr>
            <w:r>
              <w:rPr>
                <w:b/>
                <w:bCs/>
                <w:color w:val="FFFFFF"/>
                <w:sz w:val="15"/>
                <w:szCs w:val="15"/>
              </w:rPr>
              <w:t xml:space="preserve">Beverages and the filling line</w:t>
            </w:r>
          </w:p>
        </w:tc>
        <w:tc>
          <w:tcPr>
            <w:tcW w:type="pct" w:w="1175"/>
            <w:shd w:fill="353A7C" w:val="clear"/>
            <w:tcMar>
              <w:top w:type="dxa" w:w="50"/>
              <w:left w:type="dxa" w:w="110"/>
              <w:bottom w:type="dxa" w:w="50"/>
              <w:right w:type="dxa" w:w="110"/>
            </w:tcMar>
          </w:tcPr>
          <w:p>
            <w:pPr>
              <w:spacing w:before="30" w:after="30"/>
            </w:pPr>
            <w:r>
              <w:rPr>
                <w:b/>
                <w:bCs/>
                <w:color w:val="FFFFFF"/>
                <w:sz w:val="15"/>
                <w:szCs w:val="15"/>
              </w:rPr>
              <w:t xml:space="preserve">Division now</w:t>
            </w:r>
          </w:p>
        </w:tc>
        <w:tc>
          <w:tcPr>
            <w:tcW w:type="pct" w:w="1031"/>
            <w:shd w:fill="353A7C" w:val="clear"/>
            <w:tcMar>
              <w:top w:type="dxa" w:w="50"/>
              <w:left w:type="dxa" w:w="110"/>
              <w:bottom w:type="dxa" w:w="50"/>
              <w:right w:type="dxa" w:w="110"/>
            </w:tcMar>
          </w:tcPr>
          <w:p>
            <w:pPr>
              <w:spacing w:before="30" w:after="30"/>
            </w:pPr>
            <w:r>
              <w:rPr>
                <w:b/>
                <w:bCs/>
                <w:color w:val="FFFFFF"/>
                <w:sz w:val="15"/>
                <w:szCs w:val="15"/>
              </w:rPr>
              <w:t xml:space="preserve">The project</w:t>
            </w:r>
          </w:p>
        </w:tc>
        <w:tc>
          <w:tcPr>
            <w:tcW w:type="pct" w:w="1184"/>
            <w:shd w:fill="353A7C" w:val="clear"/>
            <w:tcMar>
              <w:top w:type="dxa" w:w="50"/>
              <w:left w:type="dxa" w:w="110"/>
              <w:bottom w:type="dxa" w:w="50"/>
              <w:right w:type="dxa" w:w="110"/>
            </w:tcMar>
          </w:tcPr>
          <w:p>
            <w:pPr>
              <w:spacing w:before="30" w:after="30"/>
            </w:pPr>
            <w:r>
              <w:rPr>
                <w:b/>
                <w:bCs/>
                <w:color w:val="FFFFFF"/>
                <w:sz w:val="15"/>
                <w:szCs w:val="15"/>
              </w:rPr>
              <w:t xml:space="preserve">Division after</w:t>
            </w:r>
          </w:p>
        </w:tc>
      </w:tr>
      <w:tr>
        <w:tc>
          <w:tcPr>
            <w:tcW w:type="pct" w:w="161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175"/>
            <w:tcMar>
              <w:top w:type="dxa" w:w="50"/>
              <w:left w:type="dxa" w:w="110"/>
              <w:bottom w:type="dxa" w:w="50"/>
              <w:right w:type="dxa" w:w="110"/>
            </w:tcMar>
          </w:tcPr>
          <w:p>
            <w:pPr>
              <w:spacing w:before="28" w:after="28"/>
            </w:pPr>
            <w:r>
              <w:rPr>
                <w:sz w:val="15"/>
                <w:szCs w:val="15"/>
              </w:rPr>
              <w:t xml:space="preserve">3,180,000</w:t>
            </w:r>
          </w:p>
        </w:tc>
        <w:tc>
          <w:tcPr>
            <w:tcW w:type="pct" w:w="1031"/>
            <w:tcMar>
              <w:top w:type="dxa" w:w="50"/>
              <w:left w:type="dxa" w:w="110"/>
              <w:bottom w:type="dxa" w:w="50"/>
              <w:right w:type="dxa" w:w="110"/>
            </w:tcMar>
          </w:tcPr>
          <w:p>
            <w:pPr>
              <w:spacing w:before="28" w:after="28"/>
            </w:pPr>
            <w:r>
              <w:rPr>
                <w:sz w:val="15"/>
                <w:szCs w:val="15"/>
              </w:rPr>
              <w:t xml:space="preserve">450,000</w:t>
            </w:r>
          </w:p>
        </w:tc>
        <w:tc>
          <w:tcPr>
            <w:tcW w:type="pct" w:w="1184"/>
            <w:tcMar>
              <w:top w:type="dxa" w:w="50"/>
              <w:left w:type="dxa" w:w="110"/>
              <w:bottom w:type="dxa" w:w="50"/>
              <w:right w:type="dxa" w:w="110"/>
            </w:tcMar>
          </w:tcPr>
          <w:p>
            <w:pPr>
              <w:spacing w:before="28" w:after="28"/>
            </w:pPr>
            <w:r>
              <w:rPr>
                <w:sz w:val="15"/>
                <w:szCs w:val="15"/>
              </w:rPr>
              <w:t xml:space="preserve">3,630,000</w:t>
            </w:r>
          </w:p>
        </w:tc>
      </w:tr>
      <w:tr>
        <w:tc>
          <w:tcPr>
            <w:tcW w:type="pct" w:w="1610"/>
            <w:shd w:fill="FBFAF6" w:val="clear"/>
            <w:tcMar>
              <w:top w:type="dxa" w:w="50"/>
              <w:left w:type="dxa" w:w="110"/>
              <w:bottom w:type="dxa" w:w="50"/>
              <w:right w:type="dxa" w:w="110"/>
            </w:tcMar>
          </w:tcPr>
          <w:p>
            <w:pPr>
              <w:spacing w:before="28" w:after="28"/>
            </w:pPr>
            <w:r>
              <w:rPr>
                <w:sz w:val="15"/>
                <w:szCs w:val="15"/>
              </w:rPr>
              <w:t xml:space="preserve">Operating assets</w:t>
            </w:r>
          </w:p>
        </w:tc>
        <w:tc>
          <w:tcPr>
            <w:tcW w:type="pct" w:w="1175"/>
            <w:shd w:fill="FBFAF6" w:val="clear"/>
            <w:tcMar>
              <w:top w:type="dxa" w:w="50"/>
              <w:left w:type="dxa" w:w="110"/>
              <w:bottom w:type="dxa" w:w="50"/>
              <w:right w:type="dxa" w:w="110"/>
            </w:tcMar>
          </w:tcPr>
          <w:p>
            <w:pPr>
              <w:spacing w:before="28" w:after="28"/>
            </w:pPr>
            <w:r>
              <w:rPr>
                <w:sz w:val="15"/>
                <w:szCs w:val="15"/>
              </w:rPr>
              <w:t xml:space="preserve">12,000,000</w:t>
            </w:r>
          </w:p>
        </w:tc>
        <w:tc>
          <w:tcPr>
            <w:tcW w:type="pct" w:w="1031"/>
            <w:shd w:fill="FBFAF6" w:val="clear"/>
            <w:tcMar>
              <w:top w:type="dxa" w:w="50"/>
              <w:left w:type="dxa" w:w="110"/>
              <w:bottom w:type="dxa" w:w="50"/>
              <w:right w:type="dxa" w:w="110"/>
            </w:tcMar>
          </w:tcPr>
          <w:p>
            <w:pPr>
              <w:spacing w:before="28" w:after="28"/>
            </w:pPr>
            <w:r>
              <w:rPr>
                <w:sz w:val="15"/>
                <w:szCs w:val="15"/>
              </w:rPr>
              <w:t xml:space="preserve">2,500,000</w:t>
            </w:r>
          </w:p>
        </w:tc>
        <w:tc>
          <w:tcPr>
            <w:tcW w:type="pct" w:w="1184"/>
            <w:shd w:fill="FBFAF6" w:val="clear"/>
            <w:tcMar>
              <w:top w:type="dxa" w:w="50"/>
              <w:left w:type="dxa" w:w="110"/>
              <w:bottom w:type="dxa" w:w="50"/>
              <w:right w:type="dxa" w:w="110"/>
            </w:tcMar>
          </w:tcPr>
          <w:p>
            <w:pPr>
              <w:spacing w:before="28" w:after="28"/>
            </w:pPr>
            <w:r>
              <w:rPr>
                <w:sz w:val="15"/>
                <w:szCs w:val="15"/>
              </w:rPr>
              <w:t xml:space="preserve">14,500,000</w:t>
            </w:r>
          </w:p>
        </w:tc>
      </w:tr>
      <w:tr>
        <w:tc>
          <w:tcPr>
            <w:tcW w:type="pct" w:w="1610"/>
            <w:tcMar>
              <w:top w:type="dxa" w:w="50"/>
              <w:left w:type="dxa" w:w="110"/>
              <w:bottom w:type="dxa" w:w="50"/>
              <w:right w:type="dxa" w:w="110"/>
            </w:tcMar>
          </w:tcPr>
          <w:p>
            <w:pPr>
              <w:spacing w:before="28" w:after="28"/>
            </w:pPr>
            <w:r>
              <w:rPr>
                <w:sz w:val="15"/>
                <w:szCs w:val="15"/>
              </w:rPr>
              <w:t xml:space="preserve">ROI</w:t>
            </w:r>
          </w:p>
        </w:tc>
        <w:tc>
          <w:tcPr>
            <w:tcW w:type="pct" w:w="1175"/>
            <w:tcMar>
              <w:top w:type="dxa" w:w="50"/>
              <w:left w:type="dxa" w:w="110"/>
              <w:bottom w:type="dxa" w:w="50"/>
              <w:right w:type="dxa" w:w="110"/>
            </w:tcMar>
          </w:tcPr>
          <w:p>
            <w:pPr>
              <w:spacing w:before="28" w:after="28"/>
            </w:pPr>
            <w:r>
              <w:rPr>
                <w:sz w:val="15"/>
                <w:szCs w:val="15"/>
              </w:rPr>
              <w:t xml:space="preserve">26.5%</w:t>
            </w:r>
          </w:p>
        </w:tc>
        <w:tc>
          <w:tcPr>
            <w:tcW w:type="pct" w:w="1031"/>
            <w:tcMar>
              <w:top w:type="dxa" w:w="50"/>
              <w:left w:type="dxa" w:w="110"/>
              <w:bottom w:type="dxa" w:w="50"/>
              <w:right w:type="dxa" w:w="110"/>
            </w:tcMar>
          </w:tcPr>
          <w:p>
            <w:pPr>
              <w:spacing w:before="28" w:after="28"/>
            </w:pPr>
            <w:r>
              <w:rPr>
                <w:sz w:val="15"/>
                <w:szCs w:val="15"/>
              </w:rPr>
              <w:t xml:space="preserve">18.0%</w:t>
            </w:r>
          </w:p>
        </w:tc>
        <w:tc>
          <w:tcPr>
            <w:tcW w:type="pct" w:w="1184"/>
            <w:tcMar>
              <w:top w:type="dxa" w:w="50"/>
              <w:left w:type="dxa" w:w="110"/>
              <w:bottom w:type="dxa" w:w="50"/>
              <w:right w:type="dxa" w:w="110"/>
            </w:tcMar>
          </w:tcPr>
          <w:p>
            <w:pPr>
              <w:spacing w:before="28" w:after="28"/>
            </w:pPr>
            <w:r>
              <w:rPr>
                <w:sz w:val="15"/>
                <w:szCs w:val="15"/>
              </w:rPr>
              <w:t xml:space="preserve">25.0%</w:t>
            </w:r>
          </w:p>
        </w:tc>
      </w:tr>
      <w:tr>
        <w:tc>
          <w:tcPr>
            <w:tcW w:type="pct" w:w="161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175"/>
            <w:shd w:fill="FBFAF6" w:val="clear"/>
            <w:tcMar>
              <w:top w:type="dxa" w:w="50"/>
              <w:left w:type="dxa" w:w="110"/>
              <w:bottom w:type="dxa" w:w="50"/>
              <w:right w:type="dxa" w:w="110"/>
            </w:tcMar>
          </w:tcPr>
          <w:p>
            <w:pPr>
              <w:spacing w:before="28" w:after="28"/>
            </w:pPr>
            <w:r>
              <w:rPr>
                <w:sz w:val="15"/>
                <w:szCs w:val="15"/>
              </w:rPr>
              <w:t xml:space="preserve">1,440,000</w:t>
            </w:r>
          </w:p>
        </w:tc>
        <w:tc>
          <w:tcPr>
            <w:tcW w:type="pct" w:w="1031"/>
            <w:shd w:fill="FBFAF6" w:val="clear"/>
            <w:tcMar>
              <w:top w:type="dxa" w:w="50"/>
              <w:left w:type="dxa" w:w="110"/>
              <w:bottom w:type="dxa" w:w="50"/>
              <w:right w:type="dxa" w:w="110"/>
            </w:tcMar>
          </w:tcPr>
          <w:p>
            <w:pPr>
              <w:spacing w:before="28" w:after="28"/>
            </w:pPr>
            <w:r>
              <w:rPr>
                <w:sz w:val="15"/>
                <w:szCs w:val="15"/>
              </w:rPr>
              <w:t xml:space="preserve">300,000</w:t>
            </w:r>
          </w:p>
        </w:tc>
        <w:tc>
          <w:tcPr>
            <w:tcW w:type="pct" w:w="1184"/>
            <w:shd w:fill="FBFAF6" w:val="clear"/>
            <w:tcMar>
              <w:top w:type="dxa" w:w="50"/>
              <w:left w:type="dxa" w:w="110"/>
              <w:bottom w:type="dxa" w:w="50"/>
              <w:right w:type="dxa" w:w="110"/>
            </w:tcMar>
          </w:tcPr>
          <w:p>
            <w:pPr>
              <w:spacing w:before="28" w:after="28"/>
            </w:pPr>
            <w:r>
              <w:rPr>
                <w:sz w:val="15"/>
                <w:szCs w:val="15"/>
              </w:rPr>
              <w:t xml:space="preserve">1,740,000</w:t>
            </w:r>
          </w:p>
        </w:tc>
      </w:tr>
      <w:tr>
        <w:tc>
          <w:tcPr>
            <w:tcW w:type="pct" w:w="1610"/>
            <w:tcMar>
              <w:top w:type="dxa" w:w="50"/>
              <w:left w:type="dxa" w:w="110"/>
              <w:bottom w:type="dxa" w:w="50"/>
              <w:right w:type="dxa" w:w="110"/>
            </w:tcMar>
          </w:tcPr>
          <w:p>
            <w:pPr>
              <w:spacing w:before="28" w:after="28"/>
            </w:pPr>
            <w:r>
              <w:rPr>
                <w:sz w:val="15"/>
                <w:szCs w:val="15"/>
              </w:rPr>
              <w:t xml:space="preserve">Residual income</w:t>
            </w:r>
          </w:p>
        </w:tc>
        <w:tc>
          <w:tcPr>
            <w:tcW w:type="pct" w:w="1175"/>
            <w:tcMar>
              <w:top w:type="dxa" w:w="50"/>
              <w:left w:type="dxa" w:w="110"/>
              <w:bottom w:type="dxa" w:w="50"/>
              <w:right w:type="dxa" w:w="110"/>
            </w:tcMar>
          </w:tcPr>
          <w:p>
            <w:pPr>
              <w:spacing w:before="28" w:after="28"/>
            </w:pPr>
            <w:r>
              <w:rPr>
                <w:sz w:val="15"/>
                <w:szCs w:val="15"/>
              </w:rPr>
              <w:t xml:space="preserve">1,740,000</w:t>
            </w:r>
          </w:p>
        </w:tc>
        <w:tc>
          <w:tcPr>
            <w:tcW w:type="pct" w:w="1031"/>
            <w:tcMar>
              <w:top w:type="dxa" w:w="50"/>
              <w:left w:type="dxa" w:w="110"/>
              <w:bottom w:type="dxa" w:w="50"/>
              <w:right w:type="dxa" w:w="110"/>
            </w:tcMar>
          </w:tcPr>
          <w:p>
            <w:pPr>
              <w:spacing w:before="28" w:after="28"/>
            </w:pPr>
            <w:r>
              <w:rPr>
                <w:sz w:val="15"/>
                <w:szCs w:val="15"/>
              </w:rPr>
              <w:t xml:space="preserve">150,000</w:t>
            </w:r>
          </w:p>
        </w:tc>
        <w:tc>
          <w:tcPr>
            <w:tcW w:type="pct" w:w="1184"/>
            <w:tcMar>
              <w:top w:type="dxa" w:w="50"/>
              <w:left w:type="dxa" w:w="110"/>
              <w:bottom w:type="dxa" w:w="50"/>
              <w:right w:type="dxa" w:w="110"/>
            </w:tcMar>
          </w:tcPr>
          <w:p>
            <w:pPr>
              <w:spacing w:before="28" w:after="28"/>
            </w:pPr>
            <w:r>
              <w:rPr>
                <w:sz w:val="15"/>
                <w:szCs w:val="15"/>
              </w:rPr>
              <w:t xml:space="preserve">1,890,000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 on investment (ROI)   ·   Capital charge at 12%   ·   Operating income</w:t>
            </w:r>
          </w:p>
        </w:tc>
      </w:tr>
    </w:tbl>
    <w:p/>
    <w:p>
      <w:pPr>
        <w:spacing w:before="20" w:after="20" w:line="360" w:lineRule="auto"/>
        <w:ind w:left="200"/>
      </w:pPr>
      <w:r>
        <w:rPr>
          <w:sz w:val="19"/>
          <w:szCs w:val="19"/>
        </w:rPr>
        <w:t xml:space="preserve">This is suboptimization: a decision that improves one measure while harming the company.</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ROI and residual income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Measure (C.3.i)</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758"/>
            <w:tcMar>
              <w:top w:type="dxa" w:w="50"/>
              <w:left w:type="dxa" w:w="110"/>
              <w:bottom w:type="dxa" w:w="50"/>
              <w:right w:type="dxa" w:w="110"/>
            </w:tcMar>
          </w:tcPr>
          <w:p>
            <w:pPr>
              <w:spacing w:before="28" w:after="28"/>
            </w:pPr>
            <w:r>
              <w:rPr>
                <w:sz w:val="15"/>
                <w:szCs w:val="15"/>
              </w:rPr>
              <w:t xml:space="preserve">ROI</w:t>
            </w:r>
          </w:p>
        </w:tc>
        <w:tc>
          <w:tcPr>
            <w:tcW w:type="pct" w:w="2042"/>
            <w:tcMar>
              <w:top w:type="dxa" w:w="50"/>
              <w:left w:type="dxa" w:w="110"/>
              <w:bottom w:type="dxa" w:w="50"/>
              <w:right w:type="dxa" w:w="110"/>
            </w:tcMar>
          </w:tcPr>
          <w:p>
            <w:pPr>
              <w:spacing w:before="28" w:after="28"/>
            </w:pPr>
            <w:r>
              <w:rPr>
                <w:sz w:val="15"/>
                <w:szCs w:val="15"/>
              </w:rPr>
              <w:t xml:space="preserve">A percentage, so divisions of different size can be compared</w:t>
            </w:r>
          </w:p>
        </w:tc>
        <w:tc>
          <w:tcPr>
            <w:tcW w:type="pct" w:w="2200"/>
            <w:tcMar>
              <w:top w:type="dxa" w:w="50"/>
              <w:left w:type="dxa" w:w="110"/>
              <w:bottom w:type="dxa" w:w="50"/>
              <w:right w:type="dxa" w:w="110"/>
            </w:tcMar>
          </w:tcPr>
          <w:p>
            <w:pPr>
              <w:spacing w:before="28" w:after="28"/>
            </w:pPr>
            <w:r>
              <w:rPr>
                <w:sz w:val="15"/>
                <w:szCs w:val="15"/>
              </w:rPr>
              <w:t xml:space="preserve">Can lead a manager to reject a project that earns more than the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return</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Residual income</w:t>
            </w:r>
          </w:p>
        </w:tc>
        <w:tc>
          <w:tcPr>
            <w:tcW w:type="pct" w:w="2042"/>
            <w:shd w:fill="FBFAF6" w:val="clear"/>
            <w:tcMar>
              <w:top w:type="dxa" w:w="50"/>
              <w:left w:type="dxa" w:w="110"/>
              <w:bottom w:type="dxa" w:w="50"/>
              <w:right w:type="dxa" w:w="110"/>
            </w:tcMar>
          </w:tcPr>
          <w:p>
            <w:pPr>
              <w:spacing w:before="28" w:after="28"/>
            </w:pPr>
            <w:r>
              <w:rPr>
                <w:sz w:val="15"/>
                <w:szCs w:val="15"/>
              </w:rPr>
              <w:t xml:space="preserve">Accepts every project above the required return, so no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w:r>
          </w:p>
        </w:tc>
        <w:tc>
          <w:tcPr>
            <w:tcW w:type="pct" w:w="2200"/>
            <w:shd w:fill="FBFAF6" w:val="clear"/>
            <w:tcMar>
              <w:top w:type="dxa" w:w="50"/>
              <w:left w:type="dxa" w:w="110"/>
              <w:bottom w:type="dxa" w:w="50"/>
              <w:right w:type="dxa" w:w="110"/>
            </w:tcMar>
          </w:tcPr>
          <w:p>
            <w:pPr>
              <w:spacing w:before="28" w:after="28"/>
            </w:pPr>
            <w:r>
              <w:rPr>
                <w:sz w:val="15"/>
                <w:szCs w:val="15"/>
              </w:rPr>
              <w:t xml:space="preserve">An amount, so a large division will always show more than a small one</w:t>
            </w:r>
          </w:p>
        </w:tc>
      </w:tr>
      <w:tr>
        <w:tc>
          <w:tcPr>
            <w:tcW w:type="pct" w:w="758"/>
            <w:tcMar>
              <w:top w:type="dxa" w:w="50"/>
              <w:left w:type="dxa" w:w="110"/>
              <w:bottom w:type="dxa" w:w="50"/>
              <w:right w:type="dxa" w:w="110"/>
            </w:tcMar>
          </w:tcPr>
          <w:p>
            <w:pPr>
              <w:spacing w:before="28" w:after="28"/>
            </w:pPr>
            <w:r>
              <w:rPr>
                <w:sz w:val="15"/>
                <w:szCs w:val="15"/>
              </w:rPr>
              <w:t xml:space="preserve">Both</w:t>
            </w:r>
          </w:p>
        </w:tc>
        <w:tc>
          <w:tcPr>
            <w:tcW w:type="pct" w:w="2042"/>
            <w:tcMar>
              <w:top w:type="dxa" w:w="50"/>
              <w:left w:type="dxa" w:w="110"/>
              <w:bottom w:type="dxa" w:w="50"/>
              <w:right w:type="dxa" w:w="110"/>
            </w:tcMar>
          </w:tcPr>
          <w:p>
            <w:pPr>
              <w:spacing w:before="28" w:after="28"/>
            </w:pPr>
            <w:r>
              <w:rPr>
                <w:sz w:val="15"/>
                <w:szCs w:val="15"/>
              </w:rPr>
              <w:t xml:space="preserve">Need an agreed investment base and income measure</w:t>
            </w:r>
          </w:p>
        </w:tc>
        <w:tc>
          <w:tcPr>
            <w:tcW w:type="pct" w:w="2200"/>
            <w:tcMar>
              <w:top w:type="dxa" w:w="50"/>
              <w:left w:type="dxa" w:w="110"/>
              <w:bottom w:type="dxa" w:w="50"/>
              <w:right w:type="dxa" w:w="110"/>
            </w:tcMar>
          </w:tcPr>
          <w:p>
            <w:pPr>
              <w:spacing w:before="28" w:after="28"/>
            </w:pPr>
            <w:r>
              <w:rPr>
                <w:sz w:val="15"/>
                <w:szCs w:val="15"/>
              </w:rPr>
              <w:t xml:space="preserve">Both can be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by cutting assets rather than by earning more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required   ·   division   ·   suboptimization   ·   improved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Compare the project with the required return</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A project should be judged against the required rate of return, not against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current ROI. </w:t>
      </w:r>
      <w:r>
        <w:rPr>
          <w:sz w:val="19"/>
          <w:szCs w:val="19"/>
        </w:rPr>
        <w:t xml:space="preserve">Any project above the required return raises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income and makes the company better off.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offered   ·   division's   ·   residual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charge   ·   suboptimization   ·   قاعدة الاستثمار</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suboptimization</w:t>
            </w:r>
          </w:p>
        </w:tc>
        <w:tc>
          <w:tcPr>
            <w:tcW w:type="pct" w:w="2600"/>
            <w:tcMar>
              <w:top w:type="dxa" w:w="50"/>
              <w:left w:type="dxa" w:w="110"/>
              <w:bottom w:type="dxa" w:w="50"/>
              <w:right w:type="dxa" w:w="110"/>
            </w:tcMar>
          </w:tcPr>
          <w:p>
            <w:pPr>
              <w:spacing w:before="26" w:after="26"/>
            </w:pPr>
            <w:r>
              <w:rPr>
                <w:color w:val="232733"/>
                <w:sz w:val="16"/>
                <w:szCs w:val="16"/>
              </w:rPr>
              <w:t xml:space="preserve">التحسين الجزئي على حساب الكل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investment base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قاعدة الاستثمار</w:t>
            </w:r>
          </w:p>
        </w:tc>
      </w:tr>
    </w:tbl>
    <w:p/>
    <w:p>
      <w:pPr>
        <w:sectPr>
          <w:headerReference w:type="default" r:id="rIdHdr1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Choosing between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disagreement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improved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filling-line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Operating income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residual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Capital charge at 12%</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suboptimization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required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capital charge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suboptimization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two measures can disagree, and the disagreement is the reason both exist. Beverages is offered the filling-line project: $2,500,000 of assets earning $450,000 a year, a return of 18.0%.</w:t>
      </w:r>
    </w:p>
    <w:p>
      <w:pPr>
        <w:spacing w:before="20" w:after="20"/>
        <w:ind w:left="240" w:hanging="240"/>
      </w:pPr>
      <w:r>
        <w:rPr>
          <w:b/>
          <w:bCs/>
          <w:color w:val="353A7C"/>
          <w:sz w:val="15"/>
          <w:szCs w:val="15"/>
        </w:rPr>
        <w:t xml:space="preserve">Summary 2   </w:t>
      </w:r>
      <w:r>
        <w:rPr>
          <w:color w:val="6B7280"/>
          <w:sz w:val="15"/>
          <w:szCs w:val="15"/>
        </w:rPr>
        <w:t xml:space="preserve">A project should be judged against the required rate of return, not against the division's current ROI. Any project above the required return raises residual income and makes the company better off.</w:t>
      </w:r>
    </w:p>
    <w:p>
      <w:pPr>
        <w:sectPr>
          <w:headerReference w:type="default" r:id="rIdHdr1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What goes into the figures</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Both measures depend on two numbers that accounting policy can move.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07"/>
        <w:gridCol w:w="4224"/>
        <w:gridCol w:w="316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Income policies that reduce comparability</w:t>
            </w:r>
          </w:p>
        </w:tc>
      </w:tr>
      <w:tr>
        <w:tc>
          <w:tcPr>
            <w:tcW w:type="pct" w:w="1150"/>
            <w:shd w:fill="353A7C" w:val="clear"/>
            <w:tcMar>
              <w:top w:type="dxa" w:w="50"/>
              <w:left w:type="dxa" w:w="110"/>
              <w:bottom w:type="dxa" w:w="50"/>
              <w:right w:type="dxa" w:w="110"/>
            </w:tcMar>
          </w:tcPr>
          <w:p>
            <w:pPr>
              <w:spacing w:before="30" w:after="30"/>
            </w:pPr>
            <w:r>
              <w:rPr>
                <w:b/>
                <w:bCs/>
                <w:color w:val="FFFFFF"/>
                <w:sz w:val="15"/>
                <w:szCs w:val="15"/>
              </w:rPr>
              <w:t xml:space="preserve">Policy (C.3.j)</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Effect on measured income</w:t>
            </w:r>
          </w:p>
        </w:tc>
        <w:tc>
          <w:tcPr>
            <w:tcW w:type="pct" w:w="1650"/>
            <w:shd w:fill="353A7C" w:val="clear"/>
            <w:tcMar>
              <w:top w:type="dxa" w:w="50"/>
              <w:left w:type="dxa" w:w="110"/>
              <w:bottom w:type="dxa" w:w="50"/>
              <w:right w:type="dxa" w:w="110"/>
            </w:tcMar>
          </w:tcPr>
          <w:p>
            <w:pPr>
              <w:spacing w:before="30" w:after="30"/>
            </w:pPr>
            <w:r>
              <w:rPr>
                <w:b/>
                <w:bCs/>
                <w:color w:val="FFFFFF"/>
                <w:sz w:val="15"/>
                <w:szCs w:val="15"/>
              </w:rPr>
              <w:t xml:space="preserve">What to do</w:t>
            </w:r>
          </w:p>
        </w:tc>
      </w:tr>
      <w:tr>
        <w:tc>
          <w:tcPr>
            <w:tcW w:type="pct" w:w="1150"/>
            <w:tcMar>
              <w:top w:type="dxa" w:w="50"/>
              <w:left w:type="dxa" w:w="110"/>
              <w:bottom w:type="dxa" w:w="50"/>
              <w:right w:type="dxa" w:w="110"/>
            </w:tcMar>
          </w:tcPr>
          <w:p>
            <w:pPr>
              <w:spacing w:before="28" w:after="28"/>
            </w:pPr>
            <w:r>
              <w:rPr>
                <w:sz w:val="15"/>
                <w:szCs w:val="15"/>
              </w:rPr>
              <w:t xml:space="preserve">Revenue recognition</w:t>
            </w:r>
          </w:p>
        </w:tc>
        <w:tc>
          <w:tcPr>
            <w:tcW w:type="pct" w:w="2200"/>
            <w:tcMar>
              <w:top w:type="dxa" w:w="50"/>
              <w:left w:type="dxa" w:w="110"/>
              <w:bottom w:type="dxa" w:w="50"/>
              <w:right w:type="dxa" w:w="110"/>
            </w:tcMar>
          </w:tcPr>
          <w:p>
            <w:pPr>
              <w:spacing w:before="28" w:after="28"/>
            </w:pPr>
            <w:r>
              <w:rPr>
                <w:sz w:val="15"/>
                <w:szCs w:val="15"/>
              </w:rPr>
              <w:t xml:space="preserve">A division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revenue earlier reports more income now</w:t>
            </w:r>
          </w:p>
        </w:tc>
        <w:tc>
          <w:tcPr>
            <w:tcW w:type="pct" w:w="1650"/>
            <w:tcMar>
              <w:top w:type="dxa" w:w="50"/>
              <w:left w:type="dxa" w:w="110"/>
              <w:bottom w:type="dxa" w:w="50"/>
              <w:right w:type="dxa" w:w="110"/>
            </w:tcMar>
          </w:tcPr>
          <w:p>
            <w:pPr>
              <w:spacing w:before="28" w:after="28"/>
            </w:pPr>
            <w:r>
              <w:rPr>
                <w:sz w:val="15"/>
                <w:szCs w:val="15"/>
              </w:rPr>
              <w:t xml:space="preserve">Compare only divisions using the same policy</w:t>
            </w:r>
          </w:p>
        </w:tc>
      </w:tr>
      <w:tr>
        <w:tc>
          <w:tcPr>
            <w:tcW w:type="pct" w:w="1150"/>
            <w:shd w:fill="FBFAF6" w:val="clear"/>
            <w:tcMar>
              <w:top w:type="dxa" w:w="50"/>
              <w:left w:type="dxa" w:w="110"/>
              <w:bottom w:type="dxa" w:w="50"/>
              <w:right w:type="dxa" w:w="110"/>
            </w:tcMar>
          </w:tcPr>
          <w:p>
            <w:pPr>
              <w:spacing w:before="28" w:after="28"/>
            </w:pPr>
            <w:r>
              <w:rPr>
                <w:sz w:val="15"/>
                <w:szCs w:val="15"/>
              </w:rPr>
              <w:t xml:space="preserve">Development spending</w:t>
            </w:r>
          </w:p>
        </w:tc>
        <w:tc>
          <w:tcPr>
            <w:tcW w:type="pct" w:w="2200"/>
            <w:shd w:fill="FBFAF6" w:val="clear"/>
            <w:tcMar>
              <w:top w:type="dxa" w:w="50"/>
              <w:left w:type="dxa" w:w="110"/>
              <w:bottom w:type="dxa" w:w="50"/>
              <w:right w:type="dxa" w:w="110"/>
            </w:tcMar>
          </w:tcPr>
          <w:p>
            <w:pPr>
              <w:spacing w:before="28" w:after="28"/>
            </w:pPr>
            <w:r>
              <w:rPr>
                <w:sz w:val="15"/>
                <w:szCs w:val="15"/>
              </w:rPr>
              <w:t xml:space="preserve">One division capitalises it, another expenses it</w:t>
            </w:r>
          </w:p>
        </w:tc>
        <w:tc>
          <w:tcPr>
            <w:tcW w:type="pct" w:w="1650"/>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150"/>
            <w:tcMar>
              <w:top w:type="dxa" w:w="50"/>
              <w:left w:type="dxa" w:w="110"/>
              <w:bottom w:type="dxa" w:w="50"/>
              <w:right w:type="dxa" w:w="110"/>
            </w:tcMar>
          </w:tcPr>
          <w:p>
            <w:pPr>
              <w:spacing w:before="28" w:after="28"/>
            </w:pPr>
            <w:r>
              <w:rPr>
                <w:sz w:val="15"/>
                <w:szCs w:val="15"/>
              </w:rPr>
              <w:t xml:space="preserve">Depreciation method</w:t>
            </w:r>
          </w:p>
        </w:tc>
        <w:tc>
          <w:tcPr>
            <w:tcW w:type="pct" w:w="2200"/>
            <w:tcMar>
              <w:top w:type="dxa" w:w="50"/>
              <w:left w:type="dxa" w:w="110"/>
              <w:bottom w:type="dxa" w:w="50"/>
              <w:right w:type="dxa" w:w="110"/>
            </w:tcMar>
          </w:tcPr>
          <w:p>
            <w:pPr>
              <w:spacing w:before="28" w:after="28"/>
            </w:pPr>
            <w:r>
              <w:rPr>
                <w:sz w:val="15"/>
                <w:szCs w:val="15"/>
              </w:rPr>
              <w:t xml:space="preserve">Straight line against an accelerated method changes income and assets</w:t>
            </w:r>
          </w:p>
        </w:tc>
        <w:tc>
          <w:tcPr>
            <w:tcW w:type="pct" w:w="165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50"/>
            <w:shd w:fill="FBFAF6" w:val="clear"/>
            <w:tcMar>
              <w:top w:type="dxa" w:w="50"/>
              <w:left w:type="dxa" w:w="110"/>
              <w:bottom w:type="dxa" w:w="50"/>
              <w:right w:type="dxa" w:w="110"/>
            </w:tcMar>
          </w:tcPr>
          <w:p>
            <w:pPr>
              <w:spacing w:before="28" w:after="28"/>
            </w:pPr>
            <w:r>
              <w:rPr>
                <w:sz w:val="15"/>
                <w:szCs w:val="15"/>
              </w:rPr>
              <w:t xml:space="preserve">Allocated common costs</w:t>
            </w:r>
          </w:p>
        </w:tc>
        <w:tc>
          <w:tcPr>
            <w:tcW w:type="pct" w:w="2200"/>
            <w:shd w:fill="FBFAF6" w:val="clear"/>
            <w:tcMar>
              <w:top w:type="dxa" w:w="50"/>
              <w:left w:type="dxa" w:w="110"/>
              <w:bottom w:type="dxa" w:w="50"/>
              <w:right w:type="dxa" w:w="110"/>
            </w:tcMar>
          </w:tcPr>
          <w:p>
            <w:pPr>
              <w:spacing w:before="28" w:after="28"/>
            </w:pPr>
            <w:r>
              <w:rPr>
                <w:sz w:val="15"/>
                <w:szCs w:val="15"/>
              </w:rPr>
              <w:t xml:space="preserve">The allocation changes reported income but not performance</w:t>
            </w:r>
          </w:p>
        </w:tc>
        <w:tc>
          <w:tcPr>
            <w:tcW w:type="pct" w:w="1650"/>
            <w:shd w:fill="FFFFFF" w:val="clear"/>
            <w:tcMar>
              <w:top w:type="dxa" w:w="50"/>
              <w:left w:type="dxa" w:w="110"/>
              <w:bottom w:type="dxa" w:w="50"/>
              <w:right w:type="dxa" w:w="110"/>
            </w:tcMar>
          </w:tcPr>
          <w:p>
            <w:pPr>
              <w:spacing w:before="46" w:after="46"/>
            </w:pPr>
            <w:r>
              <w:rPr>
                <w:b/>
                <w:bCs/>
                <w:color w:val="8186EF"/>
                <w:sz w:val="14"/>
                <w:szCs w:val="14"/>
              </w:rPr>
              <w:t xml:space="preserve">(4)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 one group policy for internal reporting   ·   recognising   ·   Adjust before comparing, or agree one policy   ·   accelerated   ·   Measure on the segment margin (Chapter 15)</w:t>
            </w:r>
          </w:p>
        </w:tc>
      </w:tr>
    </w:tbl>
    <w:p/>
    <w:p>
      <w:pPr>
        <w:spacing w:before="44" w:after="14"/>
      </w:pPr>
      <w:r>
        <w:rPr>
          <w:b/>
          <w:bCs/>
          <w:color w:val="353A7C"/>
          <w:sz w:val="18"/>
          <w:szCs w:val="18"/>
        </w:rPr>
        <w:t xml:space="preserve">Summary 1</w:t>
      </w:r>
      <w:r>
        <w:rPr>
          <w:color w:val="6B7280"/>
          <w:sz w:val="16"/>
          <w:szCs w:val="16"/>
        </w:rPr>
        <w:t xml:space="preserve">      gaps 5–10</w:t>
      </w:r>
    </w:p>
    <w:p>
      <w:pPr>
        <w:spacing w:before="20" w:after="20" w:line="360" w:lineRule="auto"/>
        <w:ind w:left="200"/>
      </w:pPr>
      <w:r>
        <w:rPr>
          <w:sz w:val="19"/>
          <w:szCs w:val="19"/>
        </w:rPr>
        <w:t xml:space="preserve">A division that recognises revenue earlier, or expenses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another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will report different income for identical work.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then measures the policy, not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group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fixes one set of policies for internal reporting, even where local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differ. </w:t>
      </w:r>
      <w:r>
        <w:rPr>
          <w:sz w:val="19"/>
          <w:szCs w:val="19"/>
        </w:rPr>
        <w:t xml:space="preserve">Levant reports under IFRS in Jordan, but its figures are restated to group policy before any division is compared. </w:t>
      </w:r>
      <w:r>
        <w:rPr>
          <w:sz w:val="19"/>
          <w:szCs w:val="19"/>
        </w:rPr>
        <w:t xml:space="preserve">The investment base is just as open to question.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expenses   ·   statements   ·   capitalises   ·   performance   ·   Comparison   ·   development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1"/>
        <w:gridCol w:w="3768"/>
        <w:gridCol w:w="39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Policies that change the investment base</w:t>
            </w:r>
          </w:p>
        </w:tc>
      </w:tr>
      <w:tr>
        <w:tc>
          <w:tcPr>
            <w:tcW w:type="pct" w:w="959"/>
            <w:shd w:fill="353A7C" w:val="clear"/>
            <w:tcMar>
              <w:top w:type="dxa" w:w="50"/>
              <w:left w:type="dxa" w:w="110"/>
              <w:bottom w:type="dxa" w:w="50"/>
              <w:right w:type="dxa" w:w="110"/>
            </w:tcMar>
          </w:tcPr>
          <w:p>
            <w:pPr>
              <w:spacing w:before="30" w:after="30"/>
            </w:pPr>
            <w:r>
              <w:rPr>
                <w:b/>
                <w:bCs/>
                <w:color w:val="FFFFFF"/>
                <w:sz w:val="15"/>
                <w:szCs w:val="15"/>
              </w:rPr>
              <w:t xml:space="preserve">Policy (C.3.k)</w:t>
            </w:r>
          </w:p>
        </w:tc>
        <w:tc>
          <w:tcPr>
            <w:tcW w:type="pct" w:w="1962"/>
            <w:shd w:fill="353A7C" w:val="clear"/>
            <w:tcMar>
              <w:top w:type="dxa" w:w="50"/>
              <w:left w:type="dxa" w:w="110"/>
              <w:bottom w:type="dxa" w:w="50"/>
              <w:right w:type="dxa" w:w="110"/>
            </w:tcMar>
          </w:tcPr>
          <w:p>
            <w:pPr>
              <w:spacing w:before="30" w:after="30"/>
            </w:pPr>
            <w:r>
              <w:rPr>
                <w:b/>
                <w:bCs/>
                <w:color w:val="FFFFFF"/>
                <w:sz w:val="15"/>
                <w:szCs w:val="15"/>
              </w:rPr>
              <w:t xml:space="preserve">Effect on the investment base</w:t>
            </w:r>
          </w:p>
        </w:tc>
        <w:tc>
          <w:tcPr>
            <w:tcW w:type="pct" w:w="2079"/>
            <w:shd w:fill="353A7C" w:val="clear"/>
            <w:tcMar>
              <w:top w:type="dxa" w:w="50"/>
              <w:left w:type="dxa" w:w="110"/>
              <w:bottom w:type="dxa" w:w="50"/>
              <w:right w:type="dxa" w:w="110"/>
            </w:tcMar>
          </w:tcPr>
          <w:p>
            <w:pPr>
              <w:spacing w:before="30" w:after="30"/>
            </w:pPr>
            <w:r>
              <w:rPr>
                <w:b/>
                <w:bCs/>
                <w:color w:val="FFFFFF"/>
                <w:sz w:val="15"/>
                <w:szCs w:val="15"/>
              </w:rPr>
              <w:t xml:space="preserve">What to do</w:t>
            </w:r>
          </w:p>
        </w:tc>
      </w:tr>
      <w:tr>
        <w:tc>
          <w:tcPr>
            <w:tcW w:type="pct" w:w="959"/>
            <w:tcMar>
              <w:top w:type="dxa" w:w="50"/>
              <w:left w:type="dxa" w:w="110"/>
              <w:bottom w:type="dxa" w:w="50"/>
              <w:right w:type="dxa" w:w="110"/>
            </w:tcMar>
          </w:tcPr>
          <w:p>
            <w:pPr>
              <w:spacing w:before="28" w:after="28"/>
            </w:pPr>
            <w:r>
              <w:rPr>
                <w:sz w:val="15"/>
                <w:szCs w:val="15"/>
              </w:rPr>
              <w:t xml:space="preserve">Inventory method</w:t>
            </w:r>
          </w:p>
        </w:tc>
        <w:tc>
          <w:tcPr>
            <w:tcW w:type="pct" w:w="1962"/>
            <w:tcMar>
              <w:top w:type="dxa" w:w="50"/>
              <w:left w:type="dxa" w:w="110"/>
              <w:bottom w:type="dxa" w:w="50"/>
              <w:right w:type="dxa" w:w="110"/>
            </w:tcMar>
          </w:tcPr>
          <w:p>
            <w:pPr>
              <w:spacing w:before="28" w:after="28"/>
            </w:pPr>
            <w:r>
              <w:rPr>
                <w:sz w:val="15"/>
                <w:szCs w:val="15"/>
              </w:rPr>
              <w:t xml:space="preserve">FIFO and weighted average give different inventory and cost of sales</w:t>
            </w:r>
          </w:p>
        </w:tc>
        <w:tc>
          <w:tcPr>
            <w:tcW w:type="pct" w:w="2079"/>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959"/>
            <w:shd w:fill="FBFAF6" w:val="clear"/>
            <w:tcMar>
              <w:top w:type="dxa" w:w="50"/>
              <w:left w:type="dxa" w:w="110"/>
              <w:bottom w:type="dxa" w:w="50"/>
              <w:right w:type="dxa" w:w="110"/>
            </w:tcMar>
          </w:tcPr>
          <w:p>
            <w:pPr>
              <w:spacing w:before="28" w:after="28"/>
            </w:pPr>
            <w:r>
              <w:rPr>
                <w:sz w:val="15"/>
                <w:szCs w:val="15"/>
              </w:rPr>
              <w:t xml:space="preserve">Joint asset sharing</w:t>
            </w:r>
          </w:p>
        </w:tc>
        <w:tc>
          <w:tcPr>
            <w:tcW w:type="pct" w:w="1962"/>
            <w:shd w:fill="FBFAF6" w:val="clear"/>
            <w:tcMar>
              <w:top w:type="dxa" w:w="50"/>
              <w:left w:type="dxa" w:w="110"/>
              <w:bottom w:type="dxa" w:w="50"/>
              <w:right w:type="dxa" w:w="110"/>
            </w:tcMar>
          </w:tcPr>
          <w:p>
            <w:pPr>
              <w:spacing w:before="28" w:after="28"/>
            </w:pPr>
            <w:r>
              <w:rPr>
                <w:sz w:val="15"/>
                <w:szCs w:val="15"/>
              </w:rPr>
              <w:t xml:space="preserve">The shared cold store of Chapter 15 serves two divisions</w:t>
            </w:r>
          </w:p>
        </w:tc>
        <w:tc>
          <w:tcPr>
            <w:tcW w:type="pct" w:w="2079"/>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the asset on the same basis as its cost, or exclude it from both</w:t>
            </w:r>
          </w:p>
        </w:tc>
      </w:tr>
      <w:tr>
        <w:tc>
          <w:tcPr>
            <w:tcW w:type="pct" w:w="959"/>
            <w:tcMar>
              <w:top w:type="dxa" w:w="50"/>
              <w:left w:type="dxa" w:w="110"/>
              <w:bottom w:type="dxa" w:w="50"/>
              <w:right w:type="dxa" w:w="110"/>
            </w:tcMar>
          </w:tcPr>
          <w:p>
            <w:pPr>
              <w:spacing w:before="28" w:after="28"/>
            </w:pPr>
            <w:r>
              <w:rPr>
                <w:sz w:val="15"/>
                <w:szCs w:val="15"/>
              </w:rPr>
              <w:t xml:space="preserve">Gross or net book value</w:t>
            </w:r>
          </w:p>
        </w:tc>
        <w:tc>
          <w:tcPr>
            <w:tcW w:type="pct" w:w="196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079"/>
            <w:tcMar>
              <w:top w:type="dxa" w:w="50"/>
              <w:left w:type="dxa" w:w="110"/>
              <w:bottom w:type="dxa" w:w="50"/>
              <w:right w:type="dxa" w:w="110"/>
            </w:tcMar>
          </w:tcPr>
          <w:p>
            <w:pPr>
              <w:spacing w:before="28" w:after="28"/>
            </w:pPr>
            <w:r>
              <w:rPr>
                <w:sz w:val="15"/>
                <w:szCs w:val="15"/>
              </w:rPr>
              <w:t xml:space="preserve">Net book value flatters divisions with old assets</w:t>
            </w:r>
          </w:p>
        </w:tc>
      </w:tr>
      <w:tr>
        <w:tc>
          <w:tcPr>
            <w:tcW w:type="pct" w:w="959"/>
            <w:shd w:fill="FBFAF6" w:val="clear"/>
            <w:tcMar>
              <w:top w:type="dxa" w:w="50"/>
              <w:left w:type="dxa" w:w="110"/>
              <w:bottom w:type="dxa" w:w="50"/>
              <w:right w:type="dxa" w:w="110"/>
            </w:tcMar>
          </w:tcPr>
          <w:p>
            <w:pPr>
              <w:spacing w:before="28" w:after="28"/>
            </w:pPr>
            <w:r>
              <w:rPr>
                <w:sz w:val="15"/>
                <w:szCs w:val="15"/>
              </w:rPr>
              <w:t xml:space="preserve">Leased assets</w:t>
            </w:r>
          </w:p>
        </w:tc>
        <w:tc>
          <w:tcPr>
            <w:tcW w:type="pct" w:w="196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079"/>
            <w:shd w:fill="FBFAF6" w:val="clear"/>
            <w:tcMar>
              <w:top w:type="dxa" w:w="50"/>
              <w:left w:type="dxa" w:w="110"/>
              <w:bottom w:type="dxa" w:w="50"/>
              <w:right w:type="dxa" w:w="110"/>
            </w:tcMar>
          </w:tcPr>
          <w:p>
            <w:pPr>
              <w:spacing w:before="28" w:after="28"/>
            </w:pPr>
            <w:r>
              <w:rPr>
                <w:sz w:val="15"/>
                <w:szCs w:val="15"/>
              </w:rPr>
              <w:t xml:space="preserve">Follow one rule across all divisions</w:t>
            </w:r>
          </w:p>
        </w:tc>
      </w:tr>
      <w:tr>
        <w:tc>
          <w:tcPr>
            <w:tcW w:type="pct" w:w="959"/>
            <w:tcMar>
              <w:top w:type="dxa" w:w="50"/>
              <w:left w:type="dxa" w:w="110"/>
              <w:bottom w:type="dxa" w:w="50"/>
              <w:right w:type="dxa" w:w="110"/>
            </w:tcMar>
          </w:tcPr>
          <w:p>
            <w:pPr>
              <w:spacing w:before="28" w:after="28"/>
            </w:pPr>
            <w:r>
              <w:rPr>
                <w:sz w:val="15"/>
                <w:szCs w:val="15"/>
              </w:rPr>
              <w:t xml:space="preserve">Idle or non-operating assets</w:t>
            </w:r>
          </w:p>
        </w:tc>
        <w:tc>
          <w:tcPr>
            <w:tcW w:type="pct" w:w="1962"/>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079"/>
            <w:tcMar>
              <w:top w:type="dxa" w:w="50"/>
              <w:left w:type="dxa" w:w="110"/>
              <w:bottom w:type="dxa" w:w="50"/>
              <w:right w:type="dxa" w:w="110"/>
            </w:tcMar>
          </w:tcPr>
          <w:p>
            <w:pPr>
              <w:spacing w:before="28" w:after="28"/>
            </w:pPr>
            <w:r>
              <w:rPr>
                <w:sz w:val="15"/>
                <w:szCs w:val="15"/>
              </w:rPr>
              <w:t xml:space="preserve">Exclude it from the investment base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leased plant may or may not appear in the base   ·   Land held for sale is not used to earn operating income   ·   FIFO and weighted average give different inventory and cost of sales   ·   Beverages: 26.5% on net book value, 15.9% on gross   ·   Allocate   ·   Agree one method for internal measurement</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16–22</w:t>
      </w:r>
    </w:p>
    <w:p>
      <w:pPr>
        <w:spacing w:before="20" w:after="20" w:line="360" w:lineRule="auto"/>
        <w:ind w:left="200"/>
      </w:pPr>
      <w:r>
        <w:rPr>
          <w:sz w:val="19"/>
          <w:szCs w:val="19"/>
        </w:rPr>
        <w:t xml:space="preserve">The last one matters most.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shows 26.5% on net book value but only 15.9% on the gross cost of $20,000,000, because its plant is partly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 division with old assets looks better than one that has just invested, which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exactly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company wants. </w:t>
      </w:r>
      <w:r>
        <w:rPr>
          <w:sz w:val="19"/>
          <w:szCs w:val="19"/>
        </w:rPr>
        <w:t xml:space="preserve">Each of these choices can be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none of them is about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What matters is that every division uses the same one, and that the basis is stated with the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discourages   ·   inventory   ·   investment   ·   depreciated   ·   figures   ·   defended   ·   Beverages   ·   performance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Ask what the base contains</w:t>
            </w:r>
          </w:p>
        </w:tc>
      </w:tr>
    </w:tbl>
    <w:p/>
    <w:p>
      <w:pPr>
        <w:spacing w:before="44" w:after="14"/>
      </w:pPr>
      <w:r>
        <w:rPr>
          <w:b/>
          <w:bCs/>
          <w:color w:val="353A7C"/>
          <w:sz w:val="18"/>
          <w:szCs w:val="18"/>
        </w:rPr>
        <w:t xml:space="preserve">Summary 3</w:t>
      </w:r>
      <w:r>
        <w:rPr>
          <w:color w:val="6B7280"/>
          <w:sz w:val="16"/>
          <w:szCs w:val="16"/>
        </w:rPr>
        <w:t xml:space="preserve">      gaps 23–25</w:t>
      </w:r>
    </w:p>
    <w:p>
      <w:pPr>
        <w:spacing w:before="20" w:after="20" w:line="360" w:lineRule="auto"/>
        <w:ind w:left="200"/>
      </w:pPr>
      <w:r>
        <w:rPr>
          <w:sz w:val="19"/>
          <w:szCs w:val="19"/>
        </w:rPr>
        <w:t xml:space="preserve">Before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two divisions, ask whether both use the same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method, the same treatment of shared assets, and the same basis for property. </w:t>
      </w:r>
      <w:r>
        <w:rPr>
          <w:sz w:val="19"/>
          <w:szCs w:val="19"/>
        </w:rPr>
        <w:t xml:space="preserve">A difference in any of them makes the comparison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inventory   ·   comparing   ·   meaningless</w:t>
            </w:r>
          </w:p>
        </w:tc>
      </w:tr>
    </w:tbl>
    <w:p/>
    <w:p>
      <w:pPr>
        <w:sectPr>
          <w:headerReference w:type="default" r:id="rIdHdr1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What goes into the figures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recognising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 leased plant may or may not appear in the base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Adjust before comparing, or agree one policy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Land held for sale is not used to earn 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Use one group policy for internal reporting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 on the segment margin (Chapter 15)</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depreciated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discourages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capitalises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Comparison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defended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figures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comparing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Agree one method for internal 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Allocate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meaningless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Beverages: 26.5% on net book value, 15.9% on gross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division that recognises revenue earlier, or expenses development that another capitalises, will report different income for identical work. Comparison then measures the policy, not the performance. The group therefore fixes one set of policies for internal reporting, even where local statements differ. Levant reports under IFRS in Jordan, but its figures are restated to group policy before any division is compared. The investment base is just as open to question.</w:t>
      </w:r>
    </w:p>
    <w:p>
      <w:pPr>
        <w:spacing w:before="20" w:after="20"/>
        <w:ind w:left="240" w:hanging="240"/>
      </w:pPr>
      <w:r>
        <w:rPr>
          <w:b/>
          <w:bCs/>
          <w:color w:val="353A7C"/>
          <w:sz w:val="15"/>
          <w:szCs w:val="15"/>
        </w:rPr>
        <w:t xml:space="preserve">Summary 2   </w:t>
      </w:r>
      <w:r>
        <w:rPr>
          <w:color w:val="6B7280"/>
          <w:sz w:val="15"/>
          <w:szCs w:val="15"/>
        </w:rPr>
        <w:t xml:space="preserve">The last one matters most. Beverages shows 26.5% on net book value but only 15.9% on the gross cost of $20,000,000, because its plant is partly depreciated. A division with old assets looks better than one that has just invested, which discourages exactly the investment the company wants. Each of these choices can be defended, and none of them is about performance. What matters is that every division uses the same one, and that the basis is stated with the figures.</w:t>
      </w:r>
    </w:p>
    <w:p>
      <w:pPr>
        <w:spacing w:before="20" w:after="20"/>
        <w:ind w:left="240" w:hanging="240"/>
      </w:pPr>
      <w:r>
        <w:rPr>
          <w:b/>
          <w:bCs/>
          <w:color w:val="353A7C"/>
          <w:sz w:val="15"/>
          <w:szCs w:val="15"/>
        </w:rPr>
        <w:t xml:space="preserve">Summary 3   </w:t>
      </w:r>
      <w:r>
        <w:rPr>
          <w:color w:val="6B7280"/>
          <w:sz w:val="15"/>
          <w:szCs w:val="15"/>
        </w:rPr>
        <w:t xml:space="preserve">Before comparing two divisions, ask whether both use the same inventory method, the same treatment of shared assets, and the same basis for property. A difference in any of them makes the comparison meaningless.</w:t>
      </w:r>
    </w:p>
    <w:p>
      <w:pPr>
        <w:sectPr>
          <w:headerReference w:type="default" r:id="rIdHdr1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Extended Example 17A: the filling line and the two measures</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takes the project decision to the board.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4"/>
        <w:gridCol w:w="1091"/>
        <w:gridCol w:w="1091"/>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what each measure tells the manager</w:t>
            </w:r>
          </w:p>
        </w:tc>
      </w:tr>
      <w:tr>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Measure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Before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After</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the manager does</w:t>
            </w:r>
          </w:p>
        </w:tc>
      </w:tr>
      <w:tr>
        <w:tc>
          <w:tcPr>
            <w:tcW w:type="pct" w:w="1664"/>
            <w:tcMar>
              <w:top w:type="dxa" w:w="50"/>
              <w:left w:type="dxa" w:w="110"/>
              <w:bottom w:type="dxa" w:w="50"/>
              <w:right w:type="dxa" w:w="110"/>
            </w:tcMar>
          </w:tcPr>
          <w:p>
            <w:pPr>
              <w:spacing w:before="28" w:after="28"/>
            </w:pPr>
            <w:r>
              <w:rPr>
                <w:sz w:val="15"/>
                <w:szCs w:val="15"/>
              </w:rPr>
              <w:t xml:space="preserve">ROI</w:t>
            </w:r>
          </w:p>
        </w:tc>
        <w:tc>
          <w:tcPr>
            <w:tcW w:type="pct" w:w="568"/>
            <w:tcMar>
              <w:top w:type="dxa" w:w="50"/>
              <w:left w:type="dxa" w:w="110"/>
              <w:bottom w:type="dxa" w:w="50"/>
              <w:right w:type="dxa" w:w="110"/>
            </w:tcMar>
          </w:tcPr>
          <w:p>
            <w:pPr>
              <w:spacing w:before="28" w:after="28"/>
            </w:pPr>
            <w:r>
              <w:rPr>
                <w:sz w:val="15"/>
                <w:szCs w:val="15"/>
              </w:rPr>
              <w:t xml:space="preserve">26.5%</w:t>
            </w:r>
          </w:p>
        </w:tc>
        <w:tc>
          <w:tcPr>
            <w:tcW w:type="pct" w:w="568"/>
            <w:tcMar>
              <w:top w:type="dxa" w:w="50"/>
              <w:left w:type="dxa" w:w="110"/>
              <w:bottom w:type="dxa" w:w="50"/>
              <w:right w:type="dxa" w:w="110"/>
            </w:tcMar>
          </w:tcPr>
          <w:p>
            <w:pPr>
              <w:spacing w:before="28" w:after="28"/>
            </w:pPr>
            <w:r>
              <w:rPr>
                <w:sz w:val="15"/>
                <w:szCs w:val="15"/>
              </w:rPr>
              <w:t xml:space="preserve">25.0%</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the manager rejects the project</w:t>
            </w:r>
          </w:p>
        </w:tc>
      </w:tr>
      <w:tr>
        <w:tc>
          <w:tcPr>
            <w:tcW w:type="pct" w:w="1664"/>
            <w:shd w:fill="FBFAF6" w:val="clear"/>
            <w:tcMar>
              <w:top w:type="dxa" w:w="50"/>
              <w:left w:type="dxa" w:w="110"/>
              <w:bottom w:type="dxa" w:w="50"/>
              <w:right w:type="dxa" w:w="110"/>
            </w:tcMar>
          </w:tcPr>
          <w:p>
            <w:pPr>
              <w:spacing w:before="28" w:after="28"/>
            </w:pPr>
            <w:r>
              <w:rPr>
                <w:sz w:val="15"/>
                <w:szCs w:val="15"/>
              </w:rPr>
              <w:t xml:space="preserve">Residual income</w:t>
            </w:r>
          </w:p>
        </w:tc>
        <w:tc>
          <w:tcPr>
            <w:tcW w:type="pct" w:w="568"/>
            <w:shd w:fill="FBFAF6" w:val="clear"/>
            <w:tcMar>
              <w:top w:type="dxa" w:w="50"/>
              <w:left w:type="dxa" w:w="110"/>
              <w:bottom w:type="dxa" w:w="50"/>
              <w:right w:type="dxa" w:w="110"/>
            </w:tcMar>
          </w:tcPr>
          <w:p>
            <w:pPr>
              <w:spacing w:before="28" w:after="28"/>
            </w:pPr>
            <w:r>
              <w:rPr>
                <w:sz w:val="15"/>
                <w:szCs w:val="15"/>
              </w:rPr>
              <w:t xml:space="preserve">1,740,000</w:t>
            </w:r>
          </w:p>
        </w:tc>
        <w:tc>
          <w:tcPr>
            <w:tcW w:type="pct" w:w="568"/>
            <w:shd w:fill="FBFAF6" w:val="clear"/>
            <w:tcMar>
              <w:top w:type="dxa" w:w="50"/>
              <w:left w:type="dxa" w:w="110"/>
              <w:bottom w:type="dxa" w:w="50"/>
              <w:right w:type="dxa" w:w="110"/>
            </w:tcMar>
          </w:tcPr>
          <w:p>
            <w:pPr>
              <w:spacing w:before="28" w:after="28"/>
            </w:pPr>
            <w:r>
              <w:rPr>
                <w:sz w:val="15"/>
                <w:szCs w:val="15"/>
              </w:rPr>
              <w:t xml:space="preserve">1,890,000</w:t>
            </w:r>
          </w:p>
        </w:tc>
        <w:tc>
          <w:tcPr>
            <w:tcW w:type="pct" w:w="2200"/>
            <w:shd w:fill="FBFAF6" w:val="clear"/>
            <w:tcMar>
              <w:top w:type="dxa" w:w="50"/>
              <w:left w:type="dxa" w:w="110"/>
              <w:bottom w:type="dxa" w:w="50"/>
              <w:right w:type="dxa" w:w="110"/>
            </w:tcMar>
          </w:tcPr>
          <w:p>
            <w:pPr>
              <w:spacing w:before="28" w:after="28"/>
            </w:pPr>
            <w:r>
              <w:rPr>
                <w:sz w:val="15"/>
                <w:szCs w:val="15"/>
              </w:rPr>
              <w:t xml:space="preserve">Rises by 150,000: the manager accepts the project</w:t>
            </w:r>
          </w:p>
        </w:tc>
      </w:tr>
      <w:tr>
        <w:tc>
          <w:tcPr>
            <w:tcW w:type="pct" w:w="1664"/>
            <w:tcMar>
              <w:top w:type="dxa" w:w="50"/>
              <w:left w:type="dxa" w:w="110"/>
              <w:bottom w:type="dxa" w:w="50"/>
              <w:right w:type="dxa" w:w="110"/>
            </w:tcMar>
          </w:tcPr>
          <w:p>
            <w:pPr>
              <w:spacing w:before="28" w:after="28"/>
            </w:pPr>
            <w:r>
              <w:rPr>
                <w:sz w:val="15"/>
                <w:szCs w:val="15"/>
              </w:rPr>
              <w:t xml:space="preserve">The company's view</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568"/>
            <w:tcMar>
              <w:top w:type="dxa" w:w="50"/>
              <w:left w:type="dxa" w:w="110"/>
              <w:bottom w:type="dxa" w:w="50"/>
              <w:right w:type="dxa" w:w="110"/>
            </w:tcMar>
          </w:tcPr>
          <w:p>
            <w:pPr>
              <w:spacing w:before="28" w:after="28"/>
            </w:pPr>
            <w:r>
              <w:rPr>
                <w:sz w:val="15"/>
                <w:szCs w:val="15"/>
              </w:rPr>
              <w:t xml:space="preserve">18.0%</w:t>
            </w:r>
          </w:p>
        </w:tc>
        <w:tc>
          <w:tcPr>
            <w:tcW w:type="pct" w:w="2200"/>
            <w:tcMar>
              <w:top w:type="dxa" w:w="50"/>
              <w:left w:type="dxa" w:w="110"/>
              <w:bottom w:type="dxa" w:w="50"/>
              <w:right w:type="dxa" w:w="110"/>
            </w:tcMar>
          </w:tcPr>
          <w:p>
            <w:pPr>
              <w:spacing w:before="28" w:after="28"/>
            </w:pPr>
            <w:r>
              <w:rPr>
                <w:sz w:val="15"/>
                <w:szCs w:val="15"/>
              </w:rPr>
              <w:t xml:space="preserve">The project earns more than the required return: it should go ahead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Falls by 1.5 points   ·   required return 12%   ·   Tahini &amp; Spreads ROI</w:t>
            </w:r>
          </w:p>
        </w:tc>
      </w:tr>
    </w:tbl>
    <w:p/>
    <w:p>
      <w:pPr>
        <w:spacing w:before="44" w:after="14"/>
      </w:pPr>
      <w:r>
        <w:rPr>
          <w:b/>
          <w:bCs/>
          <w:color w:val="353A7C"/>
          <w:sz w:val="18"/>
          <w:szCs w:val="18"/>
        </w:rPr>
        <w:t xml:space="preserve">Summary 1</w:t>
      </w:r>
      <w:r>
        <w:rPr>
          <w:color w:val="6B7280"/>
          <w:sz w:val="16"/>
          <w:szCs w:val="16"/>
        </w:rPr>
        <w:t xml:space="preserve">      gaps 3–4</w:t>
      </w:r>
    </w:p>
    <w:p>
      <w:pPr>
        <w:spacing w:before="20" w:after="20" w:line="360" w:lineRule="auto"/>
        <w:ind w:left="200"/>
      </w:pPr>
      <w:r>
        <w:rPr>
          <w:sz w:val="19"/>
          <w:szCs w:val="19"/>
        </w:rPr>
        <w:t xml:space="preserve">The board approved the line, and changed how the Beverages manager is judged: residual income for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decisions, ROI for comparing divisions. </w:t>
      </w:r>
      <w:r>
        <w:rPr>
          <w:sz w:val="19"/>
          <w:szCs w:val="19"/>
        </w:rPr>
        <w:t xml:space="preserve">Both are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each quarter.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changed   ·   investment   ·   reported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Beverages ROI 17.7% × 1.50 = 26.5%;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margin comes. </w:t>
      </w:r>
      <w:r>
        <w:rPr>
          <w:sz w:val="19"/>
          <w:szCs w:val="19"/>
        </w:rPr>
        <w:t xml:space="preserve">Project: $450,000 − $300,000 = $150,000 added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   suboptimization   ·   segment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Expect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income, an investment base and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return, then a project with its own income and investment.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ROI and residual income before and after, and say which measure leads to the decision the company wants.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required   ·   Calculate   ·   operating   ·   project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a proposed investment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Division operating income for the year</w:t>
            </w:r>
          </w:p>
        </w:tc>
        <w:tc>
          <w:tcPr>
            <w:tcW w:type="pct" w:w="2400"/>
            <w:tcMar>
              <w:top w:type="dxa" w:w="50"/>
              <w:left w:type="dxa" w:w="110"/>
              <w:bottom w:type="dxa" w:w="50"/>
              <w:right w:type="dxa" w:w="110"/>
            </w:tcMar>
          </w:tcPr>
          <w:p>
            <w:pPr>
              <w:spacing w:before="28" w:after="28"/>
            </w:pPr>
            <w:r>
              <w:rPr>
                <w:sz w:val="15"/>
                <w:szCs w:val="15"/>
              </w:rPr>
              <w:t xml:space="preserve">840,000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shd w:fill="FBFAF6" w:val="clear"/>
            <w:tcMar>
              <w:top w:type="dxa" w:w="50"/>
              <w:left w:type="dxa" w:w="110"/>
              <w:bottom w:type="dxa" w:w="50"/>
              <w:right w:type="dxa" w:w="110"/>
            </w:tcMar>
          </w:tcPr>
          <w:p>
            <w:pPr>
              <w:spacing w:before="28" w:after="28"/>
            </w:pPr>
            <w:r>
              <w:rPr>
                <w:sz w:val="15"/>
                <w:szCs w:val="15"/>
              </w:rPr>
              <w:t xml:space="preserve">6,000,000</w:t>
            </w:r>
          </w:p>
        </w:tc>
      </w:tr>
      <w:tr>
        <w:tc>
          <w:tcPr>
            <w:tcW w:type="pct" w:w="2600"/>
            <w:tcMar>
              <w:top w:type="dxa" w:w="50"/>
              <w:left w:type="dxa" w:w="110"/>
              <w:bottom w:type="dxa" w:w="50"/>
              <w:right w:type="dxa" w:w="110"/>
            </w:tcMar>
          </w:tcPr>
          <w:p>
            <w:pPr>
              <w:spacing w:before="28" w:after="28"/>
            </w:pPr>
            <w:r>
              <w:rPr>
                <w:sz w:val="15"/>
                <w:szCs w:val="15"/>
              </w:rPr>
              <w:t xml:space="preserve">Required rate of return</w:t>
            </w:r>
          </w:p>
        </w:tc>
        <w:tc>
          <w:tcPr>
            <w:tcW w:type="pct" w:w="2400"/>
            <w:tcMar>
              <w:top w:type="dxa" w:w="50"/>
              <w:left w:type="dxa" w:w="110"/>
              <w:bottom w:type="dxa" w:w="50"/>
              <w:right w:type="dxa" w:w="110"/>
            </w:tcMar>
          </w:tcPr>
          <w:p>
            <w:pPr>
              <w:spacing w:before="28" w:after="28"/>
            </w:pPr>
            <w:r>
              <w:rPr>
                <w:sz w:val="15"/>
                <w:szCs w:val="15"/>
              </w:rPr>
              <w:t xml:space="preserve">12%</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130,000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Extra operating income it would earn each year   ·   Division operating assets   ·   $840,000 ÷ $6,000,000 = 14.0%   ·   Investment in the new line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Tahini &amp; Spreads ROI</w:t>
            </w:r>
          </w:p>
        </w:tc>
        <w:tc>
          <w:tcPr>
            <w:tcW w:type="pct" w:w="2400"/>
            <w:tcMar>
              <w:top w:type="dxa" w:w="50"/>
              <w:left w:type="dxa" w:w="110"/>
              <w:bottom w:type="dxa" w:w="50"/>
              <w:right w:type="dxa" w:w="110"/>
            </w:tcMar>
          </w:tcPr>
          <w:p>
            <w:pPr>
              <w:spacing w:before="28" w:after="28"/>
            </w:pPr>
            <w:r>
              <w:rPr>
                <w:sz w:val="15"/>
                <w:szCs w:val="15"/>
              </w:rPr>
              <w:t xml:space="preserve">$840,000 ÷ $6,000,000 = 14.0%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Tahini &amp; Spreads residual income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project raises the division's residual income   ·   $840,000 − 12% × $6,000,000 = $120,000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project returns more than the required rate of return</w:t>
            </w:r>
          </w:p>
        </w:tc>
        <w:tc>
          <w:tcPr>
            <w:tcW w:type="pct" w:w="2400"/>
            <w:tcMar>
              <w:top w:type="dxa" w:w="50"/>
              <w:left w:type="dxa" w:w="110"/>
              <w:bottom w:type="dxa" w:w="50"/>
              <w:right w:type="dxa" w:w="110"/>
            </w:tcMar>
          </w:tcPr>
          <w:p>
            <w:pPr>
              <w:spacing w:before="28" w:after="28"/>
            </w:pPr>
            <w:r>
              <w:rPr>
                <w:sz w:val="15"/>
                <w:szCs w:val="15"/>
              </w:rPr>
              <w:t xml:space="preserve">Supports accepting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project would lower the division's return on investment</w:t>
            </w:r>
          </w:p>
        </w:tc>
        <w:tc>
          <w:tcPr>
            <w:tcW w:type="pct" w:w="2400"/>
            <w:shd w:fill="FBFAF6" w:val="clear"/>
            <w:tcMar>
              <w:top w:type="dxa" w:w="50"/>
              <w:left w:type="dxa" w:w="110"/>
              <w:bottom w:type="dxa" w:w="50"/>
              <w:right w:type="dxa" w:w="110"/>
            </w:tcMar>
          </w:tcPr>
          <w:p>
            <w:pPr>
              <w:spacing w:before="28" w:after="28"/>
            </w:pPr>
            <w:r>
              <w:rPr>
                <w:sz w:val="15"/>
                <w:szCs w:val="15"/>
              </w:rPr>
              <w:t xml:space="preserve">Supports rejecting</w:t>
            </w:r>
          </w:p>
        </w:tc>
      </w:tr>
      <w:tr>
        <w:tc>
          <w:tcPr>
            <w:tcW w:type="pct" w:w="2600"/>
            <w:tcMar>
              <w:top w:type="dxa" w:w="50"/>
              <w:left w:type="dxa" w:w="110"/>
              <w:bottom w:type="dxa" w:w="50"/>
              <w:right w:type="dxa" w:w="110"/>
            </w:tcMar>
          </w:tcPr>
          <w:p>
            <w:pPr>
              <w:spacing w:before="28" w:after="28"/>
            </w:pPr>
            <w:r>
              <w:rPr>
                <w:sz w:val="15"/>
                <w:szCs w:val="15"/>
              </w:rPr>
              <w:t xml:space="preserve">The project raises the division's residual income</w:t>
            </w:r>
          </w:p>
        </w:tc>
        <w:tc>
          <w:tcPr>
            <w:tcW w:type="pct" w:w="2400"/>
            <w:tcMar>
              <w:top w:type="dxa" w:w="50"/>
              <w:left w:type="dxa" w:w="110"/>
              <w:bottom w:type="dxa" w:w="50"/>
              <w:right w:type="dxa" w:w="110"/>
            </w:tcMar>
          </w:tcPr>
          <w:p>
            <w:pPr>
              <w:spacing w:before="28" w:after="28"/>
            </w:pPr>
            <w:r>
              <w:rPr>
                <w:sz w:val="15"/>
                <w:szCs w:val="15"/>
              </w:rPr>
              <w:t xml:space="preserve">Supports accepting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company earns more than its cost of capital on the new assets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600"/>
            <w:tcMar>
              <w:top w:type="dxa" w:w="50"/>
              <w:left w:type="dxa" w:w="110"/>
              <w:bottom w:type="dxa" w:w="50"/>
              <w:right w:type="dxa" w:w="110"/>
            </w:tcMar>
          </w:tcPr>
          <w:p>
            <w:pPr>
              <w:spacing w:before="28" w:after="28"/>
            </w:pPr>
            <w:r>
              <w:rPr>
                <w:sz w:val="15"/>
                <w:szCs w:val="15"/>
              </w:rPr>
              <w:t xml:space="preserve">The manager's bonus is based on return on investment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Supports accepting   ·   Residual income   ·   Supports rejecting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1"/>
        <w:gridCol w:w="483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9"/>
            <w:tcMar>
              <w:top w:type="dxa" w:w="50"/>
              <w:left w:type="dxa" w:w="110"/>
              <w:bottom w:type="dxa" w:w="50"/>
              <w:right w:type="dxa" w:w="110"/>
            </w:tcMar>
          </w:tcPr>
          <w:p>
            <w:pPr>
              <w:spacing w:before="26" w:after="26"/>
            </w:pPr>
            <w:r>
              <w:rPr>
                <w:color w:val="232733"/>
                <w:sz w:val="16"/>
                <w:szCs w:val="16"/>
              </w:rPr>
              <w:t xml:space="preserve">return on investment (ROI)</w:t>
            </w:r>
          </w:p>
        </w:tc>
        <w:tc>
          <w:tcPr>
            <w:tcW w:type="pct" w:w="2521"/>
            <w:tcMar>
              <w:top w:type="dxa" w:w="50"/>
              <w:left w:type="dxa" w:w="110"/>
              <w:bottom w:type="dxa" w:w="50"/>
              <w:right w:type="dxa" w:w="110"/>
            </w:tcMar>
          </w:tcPr>
          <w:p>
            <w:pPr>
              <w:spacing w:before="26" w:after="26"/>
            </w:pPr>
            <w:r>
              <w:rPr>
                <w:color w:val="232733"/>
                <w:sz w:val="16"/>
                <w:szCs w:val="16"/>
              </w:rPr>
              <w:t xml:space="preserve">العائد على الاستثمار</w:t>
            </w:r>
          </w:p>
        </w:tc>
      </w:tr>
      <w:tr>
        <w:tc>
          <w:tcPr>
            <w:tcW w:type="pct" w:w="2479"/>
            <w:shd w:fill="FBFAF6" w:val="clear"/>
            <w:tcMar>
              <w:top w:type="dxa" w:w="50"/>
              <w:left w:type="dxa" w:w="110"/>
              <w:bottom w:type="dxa" w:w="50"/>
              <w:right w:type="dxa" w:w="110"/>
            </w:tcMar>
          </w:tcPr>
          <w:p>
            <w:pPr>
              <w:spacing w:before="26" w:after="26"/>
            </w:pPr>
            <w:r>
              <w:rPr>
                <w:color w:val="232733"/>
                <w:sz w:val="16"/>
                <w:szCs w:val="16"/>
              </w:rPr>
              <w:t xml:space="preserve">residual income (RI)</w:t>
            </w:r>
          </w:p>
        </w:tc>
        <w:tc>
          <w:tcPr>
            <w:tcW w:type="pct" w:w="2521"/>
            <w:shd w:fill="FBFAF6" w:val="clear"/>
            <w:tcMar>
              <w:top w:type="dxa" w:w="50"/>
              <w:left w:type="dxa" w:w="110"/>
              <w:bottom w:type="dxa" w:w="50"/>
              <w:right w:type="dxa" w:w="110"/>
            </w:tcMar>
          </w:tcPr>
          <w:p>
            <w:pPr>
              <w:spacing w:before="26" w:after="26"/>
            </w:pPr>
            <w:r>
              <w:rPr>
                <w:color w:val="232733"/>
                <w:sz w:val="16"/>
                <w:szCs w:val="16"/>
              </w:rPr>
              <w:t xml:space="preserve">الدخل المتبقي</w:t>
            </w:r>
          </w:p>
        </w:tc>
      </w:tr>
      <w:tr>
        <w:tc>
          <w:tcPr>
            <w:tcW w:type="pct" w:w="2479"/>
            <w:tcMar>
              <w:top w:type="dxa" w:w="50"/>
              <w:left w:type="dxa" w:w="110"/>
              <w:bottom w:type="dxa" w:w="50"/>
              <w:right w:type="dxa" w:w="110"/>
            </w:tcMar>
          </w:tcPr>
          <w:p>
            <w:pPr>
              <w:spacing w:before="26" w:after="26"/>
            </w:pPr>
            <w:r>
              <w:rPr>
                <w:color w:val="232733"/>
                <w:sz w:val="16"/>
                <w:szCs w:val="16"/>
              </w:rPr>
              <w:t xml:space="preserve">suboptimization</w:t>
            </w:r>
          </w:p>
        </w:tc>
        <w:tc>
          <w:tcPr>
            <w:tcW w:type="pct" w:w="2521"/>
            <w:tcMar>
              <w:top w:type="dxa" w:w="50"/>
              <w:left w:type="dxa" w:w="110"/>
              <w:bottom w:type="dxa" w:w="50"/>
              <w:right w:type="dxa" w:w="110"/>
            </w:tcMar>
          </w:tcPr>
          <w:p>
            <w:pPr>
              <w:spacing w:before="26" w:after="26"/>
            </w:pPr>
            <w:r>
              <w:rPr>
                <w:color w:val="232733"/>
                <w:sz w:val="16"/>
                <w:szCs w:val="16"/>
              </w:rPr>
              <w:t xml:space="preserve">التحسين الجزئي على حساب الكل</w:t>
            </w:r>
          </w:p>
        </w:tc>
      </w:tr>
    </w:tbl>
    <w:p/>
    <w:p>
      <w:pPr>
        <w:sectPr>
          <w:headerReference w:type="default" r:id="rIdHdr1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Extended Example 17A: the filling line and the two measures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Falls by 1.5 points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required return 12%</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Division operating 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 in the new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Extra operating income it would earn each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segment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$840,000 − 12% × $6,000,000 = $120,000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residual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Supports accepting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Supports rejecting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required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approved the line, and changed how the Beverages manager is judged: residual income for investment decisions, ROI for comparing divisions. Both are reported each quarter.</w:t>
      </w:r>
    </w:p>
    <w:p>
      <w:pPr>
        <w:spacing w:before="20" w:after="20"/>
        <w:ind w:left="240" w:hanging="240"/>
      </w:pPr>
      <w:r>
        <w:rPr>
          <w:b/>
          <w:bCs/>
          <w:color w:val="353A7C"/>
          <w:sz w:val="15"/>
          <w:szCs w:val="15"/>
        </w:rPr>
        <w:t xml:space="preserve">Summary 2   </w:t>
      </w:r>
      <w:r>
        <w:rPr>
          <w:color w:val="6B7280"/>
          <w:sz w:val="15"/>
          <w:szCs w:val="15"/>
        </w:rPr>
        <w:t xml:space="preserve">Beverages ROI 17.7% × 1.50 = 26.5%; the segment margin comes. Project: $450,000 − $300,000 = $150,000 added to residual income.</w:t>
      </w:r>
    </w:p>
    <w:p>
      <w:pPr>
        <w:spacing w:before="20" w:after="20"/>
        <w:ind w:left="240" w:hanging="240"/>
      </w:pPr>
      <w:r>
        <w:rPr>
          <w:b/>
          <w:bCs/>
          <w:color w:val="353A7C"/>
          <w:sz w:val="15"/>
          <w:szCs w:val="15"/>
        </w:rPr>
        <w:t xml:space="preserve">Summary 3   </w:t>
      </w:r>
      <w:r>
        <w:rPr>
          <w:color w:val="6B7280"/>
          <w:sz w:val="15"/>
          <w:szCs w:val="15"/>
        </w:rPr>
        <w:t xml:space="preserve">Expect operating income, an investment base and a required return, then a project with its own income and investment. Calculate ROI and residual income before and after, and say which measure leads to the decision the company wants.</w:t>
      </w:r>
    </w:p>
    <w:p>
      <w:pPr>
        <w:sectPr>
          <w:headerReference w:type="default" r:id="rIdHdr2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Critical success factors and KPIs</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18A: recommending measures fo   ·   Reading a scorecard and reporting it   ·   The strategy map   ·   The balanced scorecard and its four perspectiv</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success factor (CSF) is something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must do well if its strategy is to succeed. </w:t>
      </w:r>
      <w:r>
        <w:rPr>
          <w:sz w:val="19"/>
          <w:szCs w:val="19"/>
        </w:rPr>
        <w:t xml:space="preserve">A key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indicator (KPI)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shows how well it is being done. </w:t>
      </w:r>
      <w:r>
        <w:rPr>
          <w:sz w:val="19"/>
          <w:szCs w:val="19"/>
        </w:rPr>
        <w:t xml:space="preserve">The CSF is the thing; the KPI is the number.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performance   ·   matters   ·   measure   ·   organization   ·   critical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312"/>
        <w:gridCol w:w="30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Critical success factors and the KPI for each</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Critical success factor</w:t>
            </w:r>
          </w:p>
        </w:tc>
        <w:tc>
          <w:tcPr>
            <w:tcW w:type="pct" w:w="1204"/>
            <w:shd w:fill="353A7C" w:val="clear"/>
            <w:tcMar>
              <w:top w:type="dxa" w:w="50"/>
              <w:left w:type="dxa" w:w="110"/>
              <w:bottom w:type="dxa" w:w="50"/>
              <w:right w:type="dxa" w:w="110"/>
            </w:tcMar>
          </w:tcPr>
          <w:p>
            <w:pPr>
              <w:spacing w:before="30" w:after="30"/>
            </w:pPr>
            <w:r>
              <w:rPr>
                <w:b/>
                <w:bCs/>
                <w:color w:val="FFFFFF"/>
                <w:sz w:val="15"/>
                <w:szCs w:val="15"/>
              </w:rPr>
              <w:t xml:space="preserve">KPI that measures it</w:t>
            </w:r>
          </w:p>
        </w:tc>
        <w:tc>
          <w:tcPr>
            <w:tcW w:type="pct" w:w="1596"/>
            <w:shd w:fill="353A7C" w:val="clear"/>
            <w:tcMar>
              <w:top w:type="dxa" w:w="50"/>
              <w:left w:type="dxa" w:w="110"/>
              <w:bottom w:type="dxa" w:w="50"/>
              <w:right w:type="dxa" w:w="110"/>
            </w:tcMar>
          </w:tcPr>
          <w:p>
            <w:pPr>
              <w:spacing w:before="30" w:after="30"/>
            </w:pPr>
            <w:r>
              <w:rPr>
                <w:b/>
                <w:bCs/>
                <w:color w:val="FFFFFF"/>
                <w:sz w:val="15"/>
                <w:szCs w:val="15"/>
              </w:rPr>
              <w:t xml:space="preserve">2028</w:t>
            </w:r>
          </w:p>
        </w:tc>
      </w:tr>
      <w:tr>
        <w:tc>
          <w:tcPr>
            <w:tcW w:type="pct" w:w="2200"/>
            <w:tcMar>
              <w:top w:type="dxa" w:w="50"/>
              <w:left w:type="dxa" w:w="110"/>
              <w:bottom w:type="dxa" w:w="50"/>
              <w:right w:type="dxa" w:w="110"/>
            </w:tcMar>
          </w:tcPr>
          <w:p>
            <w:pPr>
              <w:spacing w:before="28" w:after="28"/>
            </w:pPr>
            <w:r>
              <w:rPr>
                <w:sz w:val="15"/>
                <w:szCs w:val="15"/>
              </w:rPr>
              <w:t xml:space="preserve">Win export customers in the Gulf</w:t>
            </w:r>
          </w:p>
        </w:tc>
        <w:tc>
          <w:tcPr>
            <w:tcW w:type="pct" w:w="1204"/>
            <w:tcMar>
              <w:top w:type="dxa" w:w="50"/>
              <w:left w:type="dxa" w:w="110"/>
              <w:bottom w:type="dxa" w:w="50"/>
              <w:right w:type="dxa" w:w="110"/>
            </w:tcMar>
          </w:tcPr>
          <w:p>
            <w:pPr>
              <w:spacing w:before="28" w:after="28"/>
            </w:pPr>
            <w:r>
              <w:rPr>
                <w:sz w:val="15"/>
                <w:szCs w:val="15"/>
              </w:rPr>
              <w:t xml:space="preserve">Export share of revenue</w:t>
            </w:r>
          </w:p>
        </w:tc>
        <w:tc>
          <w:tcPr>
            <w:tcW w:type="pct" w:w="1596"/>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Deliver reliably</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596"/>
            <w:shd w:fill="FBFAF6" w:val="clear"/>
            <w:tcMar>
              <w:top w:type="dxa" w:w="50"/>
              <w:left w:type="dxa" w:w="110"/>
              <w:bottom w:type="dxa" w:w="50"/>
              <w:right w:type="dxa" w:w="110"/>
            </w:tcMar>
          </w:tcPr>
          <w:p>
            <w:pPr>
              <w:spacing w:before="28" w:after="28"/>
            </w:pPr>
            <w:r>
              <w:rPr>
                <w:sz w:val="15"/>
                <w:szCs w:val="15"/>
              </w:rPr>
              <w:t xml:space="preserve">target 97%, actual 94%</w:t>
            </w:r>
          </w:p>
        </w:tc>
      </w:tr>
      <w:tr>
        <w:tc>
          <w:tcPr>
            <w:tcW w:type="pct" w:w="2200"/>
            <w:tcMar>
              <w:top w:type="dxa" w:w="50"/>
              <w:left w:type="dxa" w:w="110"/>
              <w:bottom w:type="dxa" w:w="50"/>
              <w:right w:type="dxa" w:w="110"/>
            </w:tcMar>
          </w:tcPr>
          <w:p>
            <w:pPr>
              <w:spacing w:before="28" w:after="28"/>
            </w:pPr>
            <w:r>
              <w:rPr>
                <w:sz w:val="15"/>
                <w:szCs w:val="15"/>
              </w:rPr>
              <w:t xml:space="preserve">Run the plant without long stoppages</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596"/>
            <w:tcMar>
              <w:top w:type="dxa" w:w="50"/>
              <w:left w:type="dxa" w:w="110"/>
              <w:bottom w:type="dxa" w:w="50"/>
              <w:right w:type="dxa" w:w="110"/>
            </w:tcMar>
          </w:tcPr>
          <w:p>
            <w:pPr>
              <w:spacing w:before="28" w:after="28"/>
            </w:pPr>
            <w:r>
              <w:rPr>
                <w:sz w:val="15"/>
                <w:szCs w:val="15"/>
              </w:rPr>
              <w:t xml:space="preserve">target 30 minutes, actual 42</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Keep skilled operators</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96"/>
            <w:shd w:fill="FBFAF6" w:val="clear"/>
            <w:tcMar>
              <w:top w:type="dxa" w:w="50"/>
              <w:left w:type="dxa" w:w="110"/>
              <w:bottom w:type="dxa" w:w="50"/>
              <w:right w:type="dxa" w:w="110"/>
            </w:tcMar>
          </w:tcPr>
          <w:p>
            <w:pPr>
              <w:spacing w:before="28" w:after="28"/>
            </w:pPr>
            <w:r>
              <w:rPr>
                <w:sz w:val="15"/>
                <w:szCs w:val="15"/>
              </w:rPr>
              <w:t xml:space="preserve">turnover target 8%, actual 7%</w:t>
            </w:r>
          </w:p>
        </w:tc>
      </w:tr>
      <w:tr>
        <w:tc>
          <w:tcPr>
            <w:tcW w:type="pct" w:w="2200"/>
            <w:tcMar>
              <w:top w:type="dxa" w:w="50"/>
              <w:left w:type="dxa" w:w="110"/>
              <w:bottom w:type="dxa" w:w="50"/>
              <w:right w:type="dxa" w:w="110"/>
            </w:tcMar>
          </w:tcPr>
          <w:p>
            <w:pPr>
              <w:spacing w:before="28" w:after="28"/>
            </w:pPr>
            <w:r>
              <w:rPr>
                <w:sz w:val="15"/>
                <w:szCs w:val="15"/>
              </w:rPr>
              <w:t xml:space="preserve">Earn the return the group requires</w:t>
            </w:r>
          </w:p>
        </w:tc>
        <w:tc>
          <w:tcPr>
            <w:tcW w:type="pct" w:w="1204"/>
            <w:tcMar>
              <w:top w:type="dxa" w:w="50"/>
              <w:left w:type="dxa" w:w="110"/>
              <w:bottom w:type="dxa" w:w="50"/>
              <w:right w:type="dxa" w:w="110"/>
            </w:tcMar>
          </w:tcPr>
          <w:p>
            <w:pPr>
              <w:spacing w:before="28" w:after="28"/>
            </w:pPr>
            <w:r>
              <w:rPr>
                <w:sz w:val="15"/>
                <w:szCs w:val="15"/>
              </w:rPr>
              <w:t xml:space="preserve">Return on investment</w:t>
            </w:r>
          </w:p>
        </w:tc>
        <w:tc>
          <w:tcPr>
            <w:tcW w:type="pct" w:w="1596"/>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Training hours and staff turnover   ·   target 20.4%, actual 19.6%   ·   Changeover time   ·   balanced scorecard   ·   On-time delivery   ·   target 11.8%, actual 12.6%</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The pair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because a measure without a factor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it is noise, and a factor without a measure is a wish. </w:t>
      </w:r>
      <w:r>
        <w:rPr>
          <w:sz w:val="19"/>
          <w:szCs w:val="19"/>
        </w:rPr>
        <w:t xml:space="preserve">Together they tell a manager what to work on and show whether the work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without   ·   behind   ·   matters   ·   succeeding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critical success factor (CSF)</w:t>
            </w:r>
          </w:p>
        </w:tc>
        <w:tc>
          <w:tcPr>
            <w:tcW w:type="pct" w:w="2400"/>
            <w:tcMar>
              <w:top w:type="dxa" w:w="50"/>
              <w:left w:type="dxa" w:w="110"/>
              <w:bottom w:type="dxa" w:w="50"/>
              <w:right w:type="dxa" w:w="110"/>
            </w:tcMar>
          </w:tcPr>
          <w:p>
            <w:pPr>
              <w:spacing w:before="26" w:after="26"/>
            </w:pPr>
            <w:r>
              <w:rPr>
                <w:color w:val="232733"/>
                <w:sz w:val="16"/>
                <w:szCs w:val="16"/>
              </w:rPr>
              <w:t xml:space="preserve">عامل النجاح الحاسم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key performance indicator (KPI)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مؤشر الأداء الرئيسي</w:t>
            </w:r>
          </w:p>
        </w:tc>
      </w:tr>
    </w:tbl>
    <w:p/>
    <w:p>
      <w:pPr>
        <w:sectPr>
          <w:headerReference w:type="default" r:id="rIdHdr2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Critical success factors and KPIs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balanced scorecard and its four perspectiv</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On-time delivery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strategy map</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Changeover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18A: recommending measures fo</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Training hours and staff turnover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critical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target 11.8%, actual 12.6%</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matters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behind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succeeding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target 20.4%, actual 19.6%</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critical success factor (CSF) is something an organization must do well if its strategy is to succeed. A key performance indicator (KPI) is the measure that shows how well it is being done. The CSF is the thing; the KPI is the number.</w:t>
      </w:r>
    </w:p>
    <w:p>
      <w:pPr>
        <w:spacing w:before="20" w:after="20"/>
        <w:ind w:left="240" w:hanging="240"/>
      </w:pPr>
      <w:r>
        <w:rPr>
          <w:b/>
          <w:bCs/>
          <w:color w:val="353A7C"/>
          <w:sz w:val="15"/>
          <w:szCs w:val="15"/>
        </w:rPr>
        <w:t xml:space="preserve">Summary 2   </w:t>
      </w:r>
      <w:r>
        <w:rPr>
          <w:color w:val="6B7280"/>
          <w:sz w:val="15"/>
          <w:szCs w:val="15"/>
        </w:rPr>
        <w:t xml:space="preserve">The pair matters because a measure without a factor behind it is noise, and a factor without a measure is a wish. Together they tell a manager what to work on and show whether the work is succeeding.</w:t>
      </w:r>
    </w:p>
    <w:p>
      <w:pPr>
        <w:sectPr>
          <w:headerReference w:type="default" r:id="rIdHdr2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The balanced scorecard and its four perspectives</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balanced scorecard is a set of measures drawn from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each with 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measures, targets and the actions planned to reach them. </w:t>
      </w:r>
      <w:r>
        <w:rPr>
          <w:sz w:val="19"/>
          <w:szCs w:val="19"/>
        </w:rPr>
        <w:t xml:space="preserve">It is balanced because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results alone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only what has already happened. </w:t>
      </w:r>
      <w:r>
        <w:rPr>
          <w:sz w:val="19"/>
          <w:szCs w:val="19"/>
        </w:rPr>
        <w:t xml:space="preserve">Each perspective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same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what the company wants to achieve, the measure that tracks it, the target for the period and the action planned to reach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   ·   perspectives   ·   objectives   ·   carries   ·   information   ·   financial   ·   components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Orontes scorecard for 2028</w:t>
            </w:r>
          </w:p>
        </w:tc>
      </w:tr>
    </w:tbl>
    <w:p/>
    <w:p>
      <w:pPr>
        <w:spacing w:before="44" w:after="10"/>
      </w:pPr>
      <w:r>
        <w:rPr>
          <w:b/>
          <w:bCs/>
          <w:color w:val="353A7C"/>
          <w:sz w:val="18"/>
          <w:szCs w:val="18"/>
        </w:rPr>
        <w:t xml:space="preserve">Worked example: the Orontes balanced scorecard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process   ·   Learning and growth   ·   Customer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last two perspectives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Balanced means four perspectives, not four financial ratios</w:t>
            </w:r>
          </w:p>
        </w:tc>
      </w:tr>
    </w:tbl>
    <w:p/>
    <w:p>
      <w:pPr>
        <w:spacing w:before="44" w:after="14"/>
      </w:pPr>
      <w:r>
        <w:rPr>
          <w:b/>
          <w:bCs/>
          <w:color w:val="353A7C"/>
          <w:sz w:val="18"/>
          <w:szCs w:val="18"/>
        </w:rPr>
        <w:t xml:space="preserve">Summary 2</w:t>
      </w:r>
      <w:r>
        <w:rPr>
          <w:color w:val="6B7280"/>
          <w:sz w:val="16"/>
          <w:szCs w:val="16"/>
        </w:rPr>
        <w:t xml:space="preserve">      gaps 9–13</w:t>
      </w:r>
    </w:p>
    <w:p>
      <w:pPr>
        <w:spacing w:before="20" w:after="20" w:line="360" w:lineRule="auto"/>
        <w:ind w:left="200"/>
      </w:pPr>
      <w:r>
        <w:rPr>
          <w:sz w:val="19"/>
          <w:szCs w:val="19"/>
        </w:rPr>
        <w:t xml:space="preserve">A scorecard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margin, return and growth on it is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 measures the same thing four ways. </w:t>
      </w:r>
      <w:r>
        <w:rPr>
          <w:sz w:val="19"/>
          <w:szCs w:val="19"/>
        </w:rPr>
        <w:t xml:space="preserve">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bring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others do not. </w:t>
      </w:r>
      <w:r>
        <w:rPr>
          <w:sz w:val="19"/>
          <w:szCs w:val="19"/>
        </w:rPr>
        <w:t xml:space="preserve">The scorecard is not a report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after the year. </w:t>
      </w:r>
      <w:r>
        <w:rPr>
          <w:sz w:val="19"/>
          <w:szCs w:val="19"/>
        </w:rPr>
        <w:t xml:space="preserve">It is agreed with the plan, reviewed during the year, and used to decide what to do next, which is why.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   perspective   ·   actions   ·   produced   ·   balanced   ·   information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learning and growth perspective   ·   customer perspective   ·   key performance indicator (KPI)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balanced scorecard</w:t>
            </w:r>
          </w:p>
        </w:tc>
        <w:tc>
          <w:tcPr>
            <w:tcW w:type="pct" w:w="2400"/>
            <w:tcMar>
              <w:top w:type="dxa" w:w="50"/>
              <w:left w:type="dxa" w:w="110"/>
              <w:bottom w:type="dxa" w:w="50"/>
              <w:right w:type="dxa" w:w="110"/>
            </w:tcMar>
          </w:tcPr>
          <w:p>
            <w:pPr>
              <w:spacing w:before="26" w:after="26"/>
            </w:pPr>
            <w:r>
              <w:rPr>
                <w:color w:val="232733"/>
                <w:sz w:val="16"/>
                <w:szCs w:val="16"/>
              </w:rPr>
              <w:t xml:space="preserve">بطاقة الأداء المتوازن</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financial perspective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المنظور المالي</w:t>
            </w:r>
          </w:p>
        </w:tc>
      </w:tr>
      <w:tr>
        <w:tc>
          <w:tcPr>
            <w:tcW w:type="pct" w:w="2600"/>
            <w:tcMar>
              <w:top w:type="dxa" w:w="50"/>
              <w:left w:type="dxa" w:w="110"/>
              <w:bottom w:type="dxa" w:w="50"/>
              <w:right w:type="dxa" w:w="110"/>
            </w:tcMar>
          </w:tcPr>
          <w:p>
            <w:pPr>
              <w:spacing w:before="26" w:after="26"/>
            </w:pPr>
            <w:r>
              <w:rPr>
                <w:color w:val="232733"/>
                <w:sz w:val="16"/>
                <w:szCs w:val="16"/>
              </w:rPr>
              <w:t xml:space="preserve">customer perspective</w:t>
            </w:r>
          </w:p>
        </w:tc>
        <w:tc>
          <w:tcPr>
            <w:tcW w:type="pct" w:w="2400"/>
            <w:tcMar>
              <w:top w:type="dxa" w:w="50"/>
              <w:left w:type="dxa" w:w="110"/>
              <w:bottom w:type="dxa" w:w="50"/>
              <w:right w:type="dxa" w:w="110"/>
            </w:tcMar>
          </w:tcPr>
          <w:p>
            <w:pPr>
              <w:spacing w:before="26" w:after="26"/>
            </w:pPr>
            <w:r>
              <w:rPr>
                <w:color w:val="232733"/>
                <w:sz w:val="16"/>
                <w:szCs w:val="16"/>
              </w:rPr>
              <w:t xml:space="preserve">منظور العملاء</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internal process perspective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منظور العمليات الداخلية</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and growth perspective</w:t>
            </w:r>
          </w:p>
        </w:tc>
        <w:tc>
          <w:tcPr>
            <w:tcW w:type="pct" w:w="2400"/>
            <w:tcMar>
              <w:top w:type="dxa" w:w="50"/>
              <w:left w:type="dxa" w:w="110"/>
              <w:bottom w:type="dxa" w:w="50"/>
              <w:right w:type="dxa" w:w="110"/>
            </w:tcMar>
          </w:tcPr>
          <w:p>
            <w:pPr>
              <w:spacing w:before="26" w:after="26"/>
            </w:pPr>
            <w:r>
              <w:rPr>
                <w:color w:val="232733"/>
                <w:sz w:val="16"/>
                <w:szCs w:val="16"/>
              </w:rPr>
              <w:t xml:space="preserve">منظور التعلم والنمو</w:t>
            </w:r>
          </w:p>
        </w:tc>
      </w:tr>
    </w:tbl>
    <w:p/>
    <w:p>
      <w:pPr>
        <w:sectPr>
          <w:headerReference w:type="default" r:id="rIdHdr2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The balanced scorecard and its four perspectives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perspectives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balanced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describe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carries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customer perspective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learning and growth perspective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Learning and growth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balanced scorecard is a set of measures drawn from four perspectives, each with its objectives, measures, targets and the actions planned to reach them. It is balanced because financial results alone describe only what has already happened. Each perspective carries the same four components: what the company wants to achieve, the measure that tracks it, the target for the period and the action planned to reach it.</w:t>
      </w:r>
    </w:p>
    <w:p>
      <w:pPr>
        <w:spacing w:before="20" w:after="20"/>
        <w:ind w:left="240" w:hanging="240"/>
      </w:pPr>
      <w:r>
        <w:rPr>
          <w:b/>
          <w:bCs/>
          <w:color w:val="353A7C"/>
          <w:sz w:val="15"/>
          <w:szCs w:val="15"/>
        </w:rPr>
        <w:t xml:space="preserve">Summary 2   </w:t>
      </w:r>
      <w:r>
        <w:rPr>
          <w:color w:val="6B7280"/>
          <w:sz w:val="15"/>
          <w:szCs w:val="15"/>
        </w:rPr>
        <w:t xml:space="preserve">A scorecard with profit, margin, return and growth on it is not balanced; it measures the same thing four ways. Each perspective must bring information the others do not. The scorecard is not a report produced after the year. It is agreed with the plan, reviewed during the year, and used to decide what to do next, which is why.</w:t>
      </w:r>
    </w:p>
    <w:p>
      <w:pPr>
        <w:sectPr>
          <w:headerReference w:type="default" r:id="rIdHdr2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What makes a scorecard effective</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scorecard fails more often from its design than from its arithmetic.</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24"/>
        <w:gridCol w:w="4224"/>
        <w:gridCol w:w="315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Characteristics of an effective balanced scorecard</w:t>
            </w:r>
          </w:p>
        </w:tc>
      </w:tr>
      <w:tr>
        <w:tc>
          <w:tcPr>
            <w:tcW w:type="pct" w:w="1158"/>
            <w:shd w:fill="353A7C" w:val="clear"/>
            <w:tcMar>
              <w:top w:type="dxa" w:w="50"/>
              <w:left w:type="dxa" w:w="110"/>
              <w:bottom w:type="dxa" w:w="50"/>
              <w:right w:type="dxa" w:w="110"/>
            </w:tcMar>
          </w:tcPr>
          <w:p>
            <w:pPr>
              <w:spacing w:before="30" w:after="30"/>
            </w:pPr>
            <w:r>
              <w:rPr>
                <w:b/>
                <w:bCs/>
                <w:color w:val="FFFFFF"/>
                <w:sz w:val="15"/>
                <w:szCs w:val="15"/>
              </w:rPr>
              <w:t xml:space="preserve">Characteristic (C.3.o)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64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158"/>
            <w:tcMar>
              <w:top w:type="dxa" w:w="50"/>
              <w:left w:type="dxa" w:w="110"/>
              <w:bottom w:type="dxa" w:w="50"/>
              <w:right w:type="dxa" w:w="110"/>
            </w:tcMar>
          </w:tcPr>
          <w:p>
            <w:pPr>
              <w:spacing w:before="28" w:after="28"/>
            </w:pPr>
            <w:r>
              <w:rPr>
                <w:sz w:val="15"/>
                <w:szCs w:val="15"/>
              </w:rPr>
              <w:t xml:space="preserve">Few measures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42"/>
            <w:tcMar>
              <w:top w:type="dxa" w:w="50"/>
              <w:left w:type="dxa" w:w="110"/>
              <w:bottom w:type="dxa" w:w="50"/>
              <w:right w:type="dxa" w:w="110"/>
            </w:tcMar>
          </w:tcPr>
          <w:p>
            <w:pPr>
              <w:spacing w:before="28" w:after="28"/>
            </w:pPr>
            <w:r>
              <w:rPr>
                <w:sz w:val="15"/>
                <w:szCs w:val="15"/>
              </w:rPr>
              <w:t xml:space="preserve">Orontes uses 12 in total</w:t>
            </w:r>
          </w:p>
        </w:tc>
      </w:tr>
      <w:tr>
        <w:tc>
          <w:tcPr>
            <w:tcW w:type="pct" w:w="1158"/>
            <w:shd w:fill="FBFAF6" w:val="clear"/>
            <w:tcMar>
              <w:top w:type="dxa" w:w="50"/>
              <w:left w:type="dxa" w:w="110"/>
              <w:bottom w:type="dxa" w:w="50"/>
              <w:right w:type="dxa" w:w="110"/>
            </w:tcMar>
          </w:tcPr>
          <w:p>
            <w:pPr>
              <w:spacing w:before="28" w:after="28"/>
            </w:pPr>
            <w:r>
              <w:rPr>
                <w:sz w:val="15"/>
                <w:szCs w:val="15"/>
              </w:rPr>
              <w:t xml:space="preserve">Linked to strategy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42"/>
            <w:shd w:fill="FBFAF6" w:val="clear"/>
            <w:tcMar>
              <w:top w:type="dxa" w:w="50"/>
              <w:left w:type="dxa" w:w="110"/>
              <w:bottom w:type="dxa" w:w="50"/>
              <w:right w:type="dxa" w:w="110"/>
            </w:tcMar>
          </w:tcPr>
          <w:p>
            <w:pPr>
              <w:spacing w:before="28" w:after="28"/>
            </w:pPr>
            <w:r>
              <w:rPr>
                <w:sz w:val="15"/>
                <w:szCs w:val="15"/>
              </w:rPr>
              <w:t xml:space="preserve">Chapter 1 set the objectives</w:t>
            </w:r>
          </w:p>
        </w:tc>
      </w:tr>
      <w:tr>
        <w:tc>
          <w:tcPr>
            <w:tcW w:type="pct" w:w="1158"/>
            <w:tcMar>
              <w:top w:type="dxa" w:w="50"/>
              <w:left w:type="dxa" w:w="110"/>
              <w:bottom w:type="dxa" w:w="50"/>
              <w:right w:type="dxa" w:w="110"/>
            </w:tcMar>
          </w:tcPr>
          <w:p>
            <w:pPr>
              <w:spacing w:before="28" w:after="28"/>
            </w:pPr>
            <w:r>
              <w:rPr>
                <w:sz w:val="15"/>
                <w:szCs w:val="15"/>
              </w:rPr>
              <w:t xml:space="preserve">Balanced</w:t>
            </w:r>
          </w:p>
        </w:tc>
        <w:tc>
          <w:tcPr>
            <w:tcW w:type="pct" w:w="2200"/>
            <w:tcMar>
              <w:top w:type="dxa" w:w="50"/>
              <w:left w:type="dxa" w:w="110"/>
              <w:bottom w:type="dxa" w:w="50"/>
              <w:right w:type="dxa" w:w="110"/>
            </w:tcMar>
          </w:tcPr>
          <w:p>
            <w:pPr>
              <w:spacing w:before="28" w:after="28"/>
            </w:pPr>
            <w:r>
              <w:rPr>
                <w:sz w:val="15"/>
                <w:szCs w:val="15"/>
              </w:rPr>
              <w:t xml:space="preserve">Leading as well as lagging indicators</w:t>
            </w:r>
          </w:p>
        </w:tc>
        <w:tc>
          <w:tcPr>
            <w:tcW w:type="pct" w:w="164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58"/>
            <w:shd w:fill="FBFAF6" w:val="clear"/>
            <w:tcMar>
              <w:top w:type="dxa" w:w="50"/>
              <w:left w:type="dxa" w:w="110"/>
              <w:bottom w:type="dxa" w:w="50"/>
              <w:right w:type="dxa" w:w="110"/>
            </w:tcMar>
          </w:tcPr>
          <w:p>
            <w:pPr>
              <w:spacing w:before="28" w:after="28"/>
            </w:pPr>
            <w:r>
              <w:rPr>
                <w:sz w:val="15"/>
                <w:szCs w:val="15"/>
              </w:rPr>
              <w:t xml:space="preserve">Owned</w:t>
            </w:r>
          </w:p>
        </w:tc>
        <w:tc>
          <w:tcPr>
            <w:tcW w:type="pct" w:w="2200"/>
            <w:shd w:fill="FBFAF6" w:val="clear"/>
            <w:tcMar>
              <w:top w:type="dxa" w:w="50"/>
              <w:left w:type="dxa" w:w="110"/>
              <w:bottom w:type="dxa" w:w="50"/>
              <w:right w:type="dxa" w:w="110"/>
            </w:tcMar>
          </w:tcPr>
          <w:p>
            <w:pPr>
              <w:spacing w:before="28" w:after="28"/>
            </w:pPr>
            <w:r>
              <w:rPr>
                <w:sz w:val="15"/>
                <w:szCs w:val="15"/>
              </w:rPr>
              <w:t xml:space="preserve">Each measure has a manager who can influence it</w:t>
            </w:r>
          </w:p>
        </w:tc>
        <w:tc>
          <w:tcPr>
            <w:tcW w:type="pct" w:w="16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158"/>
            <w:tcMar>
              <w:top w:type="dxa" w:w="50"/>
              <w:left w:type="dxa" w:w="110"/>
              <w:bottom w:type="dxa" w:w="50"/>
              <w:right w:type="dxa" w:w="110"/>
            </w:tcMar>
          </w:tcPr>
          <w:p>
            <w:pPr>
              <w:spacing w:before="28" w:after="28"/>
            </w:pPr>
            <w:r>
              <w:rPr>
                <w:sz w:val="15"/>
                <w:szCs w:val="15"/>
              </w:rPr>
              <w:t xml:space="preserve">Measurable and timely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642"/>
            <w:tcMar>
              <w:top w:type="dxa" w:w="50"/>
              <w:left w:type="dxa" w:w="110"/>
              <w:bottom w:type="dxa" w:w="50"/>
              <w:right w:type="dxa" w:w="110"/>
            </w:tcMar>
          </w:tcPr>
          <w:p>
            <w:pPr>
              <w:spacing w:before="28" w:after="28"/>
            </w:pPr>
            <w:r>
              <w:rPr>
                <w:sz w:val="15"/>
                <w:szCs w:val="15"/>
              </w:rPr>
              <w:t xml:space="preserve">Delivery weekly, return quarterly</w:t>
            </w:r>
          </w:p>
        </w:tc>
      </w:tr>
      <w:tr>
        <w:tc>
          <w:tcPr>
            <w:tcW w:type="pct" w:w="1158"/>
            <w:shd w:fill="FBFAF6" w:val="clear"/>
            <w:tcMar>
              <w:top w:type="dxa" w:w="50"/>
              <w:left w:type="dxa" w:w="110"/>
              <w:bottom w:type="dxa" w:w="50"/>
              <w:right w:type="dxa" w:w="110"/>
            </w:tcMar>
          </w:tcPr>
          <w:p>
            <w:pPr>
              <w:spacing w:before="28" w:after="28"/>
            </w:pPr>
            <w:r>
              <w:rPr>
                <w:sz w:val="15"/>
                <w:szCs w:val="15"/>
              </w:rPr>
              <w:t xml:space="preserve">Reviewed</w:t>
            </w:r>
          </w:p>
        </w:tc>
        <w:tc>
          <w:tcPr>
            <w:tcW w:type="pct" w:w="2200"/>
            <w:shd w:fill="FBFAF6" w:val="clear"/>
            <w:tcMar>
              <w:top w:type="dxa" w:w="50"/>
              <w:left w:type="dxa" w:w="110"/>
              <w:bottom w:type="dxa" w:w="50"/>
              <w:right w:type="dxa" w:w="110"/>
            </w:tcMar>
          </w:tcPr>
          <w:p>
            <w:pPr>
              <w:spacing w:before="28" w:after="28"/>
            </w:pPr>
            <w:r>
              <w:rPr>
                <w:sz w:val="15"/>
                <w:szCs w:val="15"/>
              </w:rPr>
              <w:t xml:space="preserve">Measures change as the strategy changes</w:t>
            </w:r>
          </w:p>
        </w:tc>
        <w:tc>
          <w:tcPr>
            <w:tcW w:type="pct" w:w="1642"/>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 to six a perspective, not forty   ·   Training and changeover time, not only return   ·   Every measure traces to a critical success factor   ·   Reviewed with the plan each year   ·   Data available often enough to act on   ·   Changeover time belongs to the plant   ·   Leading as well as lagging indicators</w:t>
            </w:r>
          </w:p>
        </w:tc>
      </w:tr>
    </w:tbl>
    <w:p/>
    <w:p>
      <w:pPr>
        <w:spacing w:before="44" w:after="14"/>
      </w:pPr>
      <w:r>
        <w:rPr>
          <w:b/>
          <w:bCs/>
          <w:color w:val="353A7C"/>
          <w:sz w:val="18"/>
          <w:szCs w:val="18"/>
        </w:rPr>
        <w:t xml:space="preserve">Summary 1</w:t>
      </w:r>
      <w:r>
        <w:rPr>
          <w:color w:val="6B7280"/>
          <w:sz w:val="16"/>
          <w:szCs w:val="16"/>
        </w:rPr>
        <w:t xml:space="preserve">      gaps 7–11</w:t>
      </w:r>
    </w:p>
    <w:p>
      <w:pPr>
        <w:spacing w:before="20" w:after="20" w:line="360" w:lineRule="auto"/>
        <w:ind w:left="200"/>
      </w:pPr>
      <w:r>
        <w:rPr>
          <w:sz w:val="19"/>
          <w:szCs w:val="19"/>
        </w:rPr>
        <w:t xml:space="preserve">The commonest fault is too many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board that reviews forty numbers reviews none of them,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whose bonus depends on a long list will work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easiest to move.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commonest is a measure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owns. </w:t>
      </w:r>
      <w:r>
        <w:rPr>
          <w:sz w:val="19"/>
          <w:szCs w:val="19"/>
        </w:rPr>
        <w:t xml:space="preserve">Every measure on the Orontes scorecard has a manager who can influence it, which is the controllability principle.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reviews   ·   measures   ·   managers   ·   second   ·   whichever   ·   nobody</w:t>
            </w:r>
          </w:p>
        </w:tc>
      </w:tr>
    </w:tbl>
    <w:p/>
    <w:p>
      <w:pPr>
        <w:sectPr>
          <w:headerReference w:type="default" r:id="rIdHdr2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What makes a scorecard effective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Four to six a perspective, not forty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Every measure traces to a critical success factor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Training and changeover time, not only return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whichever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Changeover time belongs to the plant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Data available often enough to act 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nobody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Reviewed with the plan each year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commonest fault is too many measures. A board that reviews forty numbers reviews none of them, and managers whose bonus depends on a long list will work on whichever is easiest to move. The second commonest is a measure nobody owns. Every measure on the Orontes scorecard has a manager who can influence it, which is the controllability principle.</w:t>
      </w:r>
    </w:p>
    <w:p>
      <w:pPr>
        <w:sectPr>
          <w:headerReference w:type="default" r:id="rIdHdr2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The strategy map</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 strategy map draws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links between the objectives in the four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read upward: investment in people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processes, better processes satisfy customers,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customers produce the financial result. </w:t>
      </w:r>
      <w:r>
        <w:rPr>
          <w:sz w:val="19"/>
          <w:szCs w:val="19"/>
        </w:rPr>
        <w:t xml:space="preserve">The map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why leading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matter. </w:t>
      </w:r>
      <w:r>
        <w:rPr>
          <w:sz w:val="19"/>
          <w:szCs w:val="19"/>
        </w:rPr>
        <w:t xml:space="preserve">Training hours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time move before the financial result does, so they give warning while there is still time to act. </w:t>
      </w:r>
      <w:r>
        <w:rPr>
          <w:sz w:val="19"/>
          <w:szCs w:val="19"/>
        </w:rPr>
        <w:t xml:space="preserve">A lagging indicator such as return on investment reports a year that is already over.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satisfied   ·   improves   ·   changeover   ·   indicators   ·   perspectives   ·   cause-and-effect   ·   explains   ·   objectives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54"/>
        <w:gridCol w:w="464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0"/>
            <w:tcMar>
              <w:top w:type="dxa" w:w="50"/>
              <w:left w:type="dxa" w:w="110"/>
              <w:bottom w:type="dxa" w:w="50"/>
              <w:right w:type="dxa" w:w="110"/>
            </w:tcMar>
          </w:tcPr>
          <w:p>
            <w:pPr>
              <w:spacing w:before="26" w:after="26"/>
            </w:pPr>
            <w:r>
              <w:rPr>
                <w:color w:val="232733"/>
                <w:sz w:val="16"/>
                <w:szCs w:val="16"/>
              </w:rPr>
              <w:t xml:space="preserve">strategy map</w:t>
            </w:r>
          </w:p>
        </w:tc>
        <w:tc>
          <w:tcPr>
            <w:tcW w:type="pct" w:w="2420"/>
            <w:tcMar>
              <w:top w:type="dxa" w:w="50"/>
              <w:left w:type="dxa" w:w="110"/>
              <w:bottom w:type="dxa" w:w="50"/>
              <w:right w:type="dxa" w:w="110"/>
            </w:tcMar>
          </w:tcPr>
          <w:p>
            <w:pPr>
              <w:spacing w:before="26" w:after="26"/>
            </w:pPr>
            <w:r>
              <w:rPr>
                <w:color w:val="232733"/>
                <w:sz w:val="16"/>
                <w:szCs w:val="16"/>
              </w:rPr>
              <w:t xml:space="preserve">خريطة الاستراتيجية</w:t>
            </w:r>
          </w:p>
        </w:tc>
      </w:tr>
      <w:tr>
        <w:tc>
          <w:tcPr>
            <w:tcW w:type="pct" w:w="2580"/>
            <w:shd w:fill="FBFAF6" w:val="clear"/>
            <w:tcMar>
              <w:top w:type="dxa" w:w="50"/>
              <w:left w:type="dxa" w:w="110"/>
              <w:bottom w:type="dxa" w:w="50"/>
              <w:right w:type="dxa" w:w="110"/>
            </w:tcMar>
          </w:tcPr>
          <w:p>
            <w:pPr>
              <w:spacing w:before="26" w:after="26"/>
            </w:pPr>
            <w:r>
              <w:rPr>
                <w:color w:val="232733"/>
                <w:sz w:val="16"/>
                <w:szCs w:val="16"/>
              </w:rPr>
              <w:t xml:space="preserve">leading indicator</w:t>
            </w:r>
          </w:p>
        </w:tc>
        <w:tc>
          <w:tcPr>
            <w:tcW w:type="pct" w:w="2420"/>
            <w:shd w:fill="FBFAF6" w:val="clear"/>
            <w:tcMar>
              <w:top w:type="dxa" w:w="50"/>
              <w:left w:type="dxa" w:w="110"/>
              <w:bottom w:type="dxa" w:w="50"/>
              <w:right w:type="dxa" w:w="110"/>
            </w:tcMar>
          </w:tcPr>
          <w:p>
            <w:pPr>
              <w:spacing w:before="26" w:after="26"/>
            </w:pPr>
            <w:r>
              <w:rPr>
                <w:color w:val="232733"/>
                <w:sz w:val="16"/>
                <w:szCs w:val="16"/>
              </w:rPr>
              <w:t xml:space="preserve">مؤشر استباقي</w:t>
            </w:r>
          </w:p>
        </w:tc>
      </w:tr>
      <w:tr>
        <w:tc>
          <w:tcPr>
            <w:tcW w:type="pct" w:w="2580"/>
            <w:tcMar>
              <w:top w:type="dxa" w:w="50"/>
              <w:left w:type="dxa" w:w="110"/>
              <w:bottom w:type="dxa" w:w="50"/>
              <w:right w:type="dxa" w:w="110"/>
            </w:tcMar>
          </w:tcPr>
          <w:p>
            <w:pPr>
              <w:spacing w:before="26" w:after="26"/>
            </w:pPr>
            <w:r>
              <w:rPr>
                <w:color w:val="232733"/>
                <w:sz w:val="16"/>
                <w:szCs w:val="16"/>
              </w:rPr>
              <w:t xml:space="preserve">lagging indicator</w:t>
            </w:r>
          </w:p>
        </w:tc>
        <w:tc>
          <w:tcPr>
            <w:tcW w:type="pct" w:w="2420"/>
            <w:tcMar>
              <w:top w:type="dxa" w:w="50"/>
              <w:left w:type="dxa" w:w="110"/>
              <w:bottom w:type="dxa" w:w="50"/>
              <w:right w:type="dxa" w:w="110"/>
            </w:tcMar>
          </w:tcPr>
          <w:p>
            <w:pPr>
              <w:spacing w:before="26" w:after="26"/>
            </w:pPr>
            <w:r>
              <w:rPr>
                <w:color w:val="232733"/>
                <w:sz w:val="16"/>
                <w:szCs w:val="16"/>
              </w:rPr>
              <w:t xml:space="preserve">مؤشر لاحق</w:t>
            </w:r>
          </w:p>
        </w:tc>
      </w:tr>
    </w:tbl>
    <w:p/>
    <w:p>
      <w:pPr>
        <w:sectPr>
          <w:headerReference w:type="default" r:id="rIdHdr2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The strategy map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cause-and-effect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perspectives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indicators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improves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changeover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satisfied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strategy map draws the cause-and-effect links between the objectives in the four perspectives. It is read upward: investment in people improves processes, better processes satisfy customers, and satisfied customers produce the financial result. The map explains why leading indicators matter. Training hours and changeover time move before the financial result does, so they give warning while there is still time to act. A lagging indicator such as return on investment reports a year that is already over.</w:t>
      </w:r>
    </w:p>
    <w:p>
      <w:pPr>
        <w:sectPr>
          <w:headerReference w:type="default" r:id="rIdHdr2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Reading a scorecard and reporting it</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what the 2028 scorecard says</w:t>
            </w:r>
          </w:p>
        </w:tc>
      </w:tr>
    </w:tbl>
    <w:p/>
    <w:p>
      <w:pPr>
        <w:spacing w:before="20" w:after="20" w:line="360" w:lineRule="auto"/>
        <w:ind w:left="200"/>
      </w:pPr>
      <w:r>
        <w:rPr>
          <w:sz w:val="19"/>
          <w:szCs w:val="19"/>
        </w:rPr>
        <w:t xml:space="preserve">Every financial measure was met, and only two of the six customer and internal-process measures.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reading the 2028 scorecard</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Perspective</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Result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says</w:t>
            </w:r>
          </w:p>
        </w:tc>
      </w:tr>
      <w:tr>
        <w:tc>
          <w:tcPr>
            <w:tcW w:type="pct" w:w="2042"/>
            <w:tcMar>
              <w:top w:type="dxa" w:w="50"/>
              <w:left w:type="dxa" w:w="110"/>
              <w:bottom w:type="dxa" w:w="50"/>
              <w:right w:type="dxa" w:w="110"/>
            </w:tcMar>
          </w:tcPr>
          <w:p>
            <w:pPr>
              <w:spacing w:before="28" w:after="28"/>
            </w:pPr>
            <w:r>
              <w:rPr>
                <w:sz w:val="15"/>
                <w:szCs w:val="15"/>
              </w:rPr>
              <w:t xml:space="preserve">The financial perspective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200"/>
            <w:tcMar>
              <w:top w:type="dxa" w:w="50"/>
              <w:left w:type="dxa" w:w="110"/>
              <w:bottom w:type="dxa" w:w="50"/>
              <w:right w:type="dxa" w:w="110"/>
            </w:tcMar>
          </w:tcPr>
          <w:p>
            <w:pPr>
              <w:spacing w:before="28" w:after="28"/>
            </w:pPr>
            <w:r>
              <w:rPr>
                <w:sz w:val="15"/>
                <w:szCs w:val="15"/>
              </w:rPr>
              <w:t xml:space="preserve">The year was good. These are lagging indicators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The customer perspective</w:t>
            </w:r>
          </w:p>
        </w:tc>
        <w:tc>
          <w:tcPr>
            <w:tcW w:type="pct" w:w="758"/>
            <w:shd w:fill="FBFAF6" w:val="clear"/>
            <w:tcMar>
              <w:top w:type="dxa" w:w="50"/>
              <w:left w:type="dxa" w:w="110"/>
              <w:bottom w:type="dxa" w:w="50"/>
              <w:right w:type="dxa" w:w="110"/>
            </w:tcMar>
          </w:tcPr>
          <w:p>
            <w:pPr>
              <w:spacing w:before="28" w:after="28"/>
            </w:pPr>
            <w:r>
              <w:rPr>
                <w:sz w:val="15"/>
                <w:szCs w:val="15"/>
              </w:rPr>
              <w:t xml:space="preserve">1 of 3 met</w:t>
            </w:r>
          </w:p>
        </w:tc>
        <w:tc>
          <w:tcPr>
            <w:tcW w:type="pct" w:w="2200"/>
            <w:shd w:fill="FBFAF6" w:val="clear"/>
            <w:tcMar>
              <w:top w:type="dxa" w:w="50"/>
              <w:left w:type="dxa" w:w="110"/>
              <w:bottom w:type="dxa" w:w="50"/>
              <w:right w:type="dxa" w:w="110"/>
            </w:tcMar>
          </w:tcPr>
          <w:p>
            <w:pPr>
              <w:spacing w:before="28" w:after="28"/>
            </w:pPr>
            <w:r>
              <w:rPr>
                <w:sz w:val="15"/>
                <w:szCs w:val="15"/>
              </w:rPr>
              <w:t xml:space="preserve">Export share and </w:t>
            </w:r>
            <w:r>
              <w:rPr>
                <w:b/>
                <w:bCs/>
                <w:color w:val="8186EF"/>
                <w:sz w:val="14"/>
                <w:szCs w:val="14"/>
              </w:rPr>
              <w:t xml:space="preserve"> (2) </w:t>
            </w:r>
            <w:r>
              <w:rPr>
                <w:u w:val="single"/>
                <w:sz w:val="15"/>
                <w:szCs w:val="15"/>
              </w:rPr>
              <w:t xml:space="preserve">              </w:t>
            </w:r>
            <w:r>
              <w:rPr>
                <w:sz w:val="15"/>
                <w:szCs w:val="15"/>
              </w:rPr>
              <w:t xml:space="preserve"> </w:t>
            </w:r>
            <w:r>
              <w:rPr>
                <w:sz w:val="15"/>
                <w:szCs w:val="15"/>
              </w:rPr>
              <w:t xml:space="preserve"> both missed: the strategy of Chapter 1 is behind</w:t>
            </w:r>
          </w:p>
        </w:tc>
      </w:tr>
      <w:tr>
        <w:tc>
          <w:tcPr>
            <w:tcW w:type="pct" w:w="2042"/>
            <w:tcMar>
              <w:top w:type="dxa" w:w="50"/>
              <w:left w:type="dxa" w:w="110"/>
              <w:bottom w:type="dxa" w:w="50"/>
              <w:right w:type="dxa" w:w="110"/>
            </w:tcMar>
          </w:tcPr>
          <w:p>
            <w:pPr>
              <w:spacing w:before="28" w:after="28"/>
            </w:pPr>
            <w:r>
              <w:rPr>
                <w:sz w:val="15"/>
                <w:szCs w:val="15"/>
              </w:rPr>
              <w:t xml:space="preserve">Internal process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Changeover time explains the variances of Chapters 12 and 14</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Learning and growth</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Training is on track, but new products are not</w:t>
            </w:r>
          </w:p>
        </w:tc>
      </w:tr>
      <w:tr>
        <w:tc>
          <w:tcPr>
            <w:tcW w:type="pct" w:w="2042"/>
            <w:tcMar>
              <w:top w:type="dxa" w:w="50"/>
              <w:left w:type="dxa" w:w="110"/>
              <w:bottom w:type="dxa" w:w="50"/>
              <w:right w:type="dxa" w:w="110"/>
            </w:tcMar>
          </w:tcPr>
          <w:p>
            <w:pPr>
              <w:spacing w:before="28" w:after="28"/>
            </w:pPr>
            <w:r>
              <w:rPr>
                <w:sz w:val="15"/>
                <w:szCs w:val="15"/>
              </w:rPr>
              <w:t xml:space="preserve">Overall</w:t>
            </w:r>
          </w:p>
        </w:tc>
        <w:tc>
          <w:tcPr>
            <w:tcW w:type="pct" w:w="758"/>
            <w:tcMar>
              <w:top w:type="dxa" w:w="50"/>
              <w:left w:type="dxa" w:w="110"/>
              <w:bottom w:type="dxa" w:w="50"/>
              <w:right w:type="dxa" w:w="110"/>
            </w:tcMar>
          </w:tcPr>
          <w:p>
            <w:pPr>
              <w:spacing w:before="28" w:after="28"/>
            </w:pPr>
            <w:r>
              <w:rPr>
                <w:sz w:val="15"/>
                <w:szCs w:val="15"/>
              </w:rPr>
              <w:t xml:space="preserve">7 of 12 met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of 3 met   ·   Good results now, weak drivers for next year   ·   delivery   ·   3 of 3 met   ·   learning and growth perspective   ·   2 of 3 met</w:t>
            </w:r>
          </w:p>
        </w:tc>
      </w:tr>
    </w:tbl>
    <w:p/>
    <w:p>
      <w:pPr>
        <w:spacing w:before="44" w:after="14"/>
      </w:pPr>
      <w:r>
        <w:rPr>
          <w:b/>
          <w:bCs/>
          <w:color w:val="353A7C"/>
          <w:sz w:val="18"/>
          <w:szCs w:val="18"/>
        </w:rPr>
        <w:t xml:space="preserve">Summary 1</w:t>
      </w:r>
      <w:r>
        <w:rPr>
          <w:color w:val="6B7280"/>
          <w:sz w:val="16"/>
          <w:szCs w:val="16"/>
        </w:rPr>
        <w:t xml:space="preserve">      gaps 6–9</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reading is that 2028 was a good year that is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good 2029. </w:t>
      </w:r>
      <w:r>
        <w:rPr>
          <w:sz w:val="19"/>
          <w:szCs w:val="19"/>
        </w:rPr>
        <w:t xml:space="preserve">Export share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both missed, and those are the drivers of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set. </w:t>
      </w:r>
      <w:r>
        <w:rPr>
          <w:sz w:val="19"/>
          <w:szCs w:val="19"/>
        </w:rPr>
        <w:t xml:space="preserve">How often each measure is reported matters as much as the measure itself.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strategy   ·   delivery   ·   building   ·   board's   ·   measure</w:t>
            </w:r>
          </w:p>
        </w:tc>
      </w:tr>
    </w:tbl>
    <w:p/>
    <w:p>
      <w:pPr>
        <w:spacing w:before="44" w:after="10"/>
      </w:pPr>
      <w:r>
        <w:rPr>
          <w:b/>
          <w:bCs/>
          <w:color w:val="353A7C"/>
          <w:sz w:val="18"/>
          <w:szCs w:val="18"/>
        </w:rPr>
        <w:t xml:space="preserve">How often each measure is reported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0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20672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 on investment   ·   Scrap rate   ·   Residual income (USD)   ·   Revenue growth   ·   Complaints per 1,000 cases   ·   New products share of revenue   ·   Export share of revenue   ·   Staff turnover   ·   Energy a case (kWh)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the interval to the decision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18–19</w:t>
      </w:r>
    </w:p>
    <w:p>
      <w:pPr>
        <w:spacing w:before="20" w:after="20" w:line="360" w:lineRule="auto"/>
        <w:ind w:left="200"/>
      </w:pPr>
      <w:r>
        <w:rPr>
          <w:sz w:val="19"/>
          <w:szCs w:val="19"/>
        </w:rPr>
        <w:t xml:space="preserve">A measure should be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as often as it can change and be acted on. </w:t>
      </w:r>
      <w:r>
        <w:rPr>
          <w:sz w:val="19"/>
          <w:szCs w:val="19"/>
        </w:rPr>
        <w:t xml:space="preserve">Monthly reporting of a daily problem wastes a month; daily reporting of an annual measure wastes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   attention   ·   reported</w:t>
            </w:r>
          </w:p>
        </w:tc>
      </w:tr>
    </w:tbl>
    <w:p/>
    <w:p>
      <w:pPr>
        <w:sectPr>
          <w:headerReference w:type="default" r:id="rIdHdr2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Reading a scorecard and reporting 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3 of 3 met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Revenue growth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Export share of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1 of 3 met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Complaints per 1,000 cases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2 of 3 met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Energy a case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Good results now, weak drivers for next year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Scrap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board's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New products share of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Staff turnover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reported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strategy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attention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Return on investment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board's reading is that 2028 was a good year that is not building a good 2029. Export share and delivery both missed, and those are the drivers of the strategy set. How often each measure is reported matters as much as the measure itself.</w:t>
      </w:r>
    </w:p>
    <w:p>
      <w:pPr>
        <w:spacing w:before="20" w:after="20"/>
        <w:ind w:left="240" w:hanging="240"/>
      </w:pPr>
      <w:r>
        <w:rPr>
          <w:b/>
          <w:bCs/>
          <w:color w:val="353A7C"/>
          <w:sz w:val="15"/>
          <w:szCs w:val="15"/>
        </w:rPr>
        <w:t xml:space="preserve">Summary 2   </w:t>
      </w:r>
      <w:r>
        <w:rPr>
          <w:color w:val="6B7280"/>
          <w:sz w:val="15"/>
          <w:szCs w:val="15"/>
        </w:rPr>
        <w:t xml:space="preserve">A measure should be reported as often as it can change and be acted on. Monthly reporting of a daily problem wastes a month; daily reporting of an annual measure wastes attention.</w:t>
      </w:r>
    </w:p>
    <w:p>
      <w:pPr>
        <w:sectPr>
          <w:headerReference w:type="default" r:id="rIdHdr2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Extended Example 18A: recommending measures for next year</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board asks for a short list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put right what 2028 missed, for use in 2029. </w:t>
      </w:r>
      <w:r>
        <w:rPr>
          <w:sz w:val="19"/>
          <w:szCs w:val="19"/>
        </w:rPr>
        <w:t xml:space="preserve">This example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builds   ·   targets   ·   measures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90"/>
        <w:gridCol w:w="4224"/>
        <w:gridCol w:w="1091"/>
        <w:gridCol w:w="159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recommended measures for next year</w:t>
            </w:r>
          </w:p>
        </w:tc>
      </w:tr>
      <w:tr>
        <w:tc>
          <w:tcPr>
            <w:tcW w:type="pct" w:w="1401"/>
            <w:shd w:fill="353A7C" w:val="clear"/>
            <w:tcMar>
              <w:top w:type="dxa" w:w="50"/>
              <w:left w:type="dxa" w:w="110"/>
              <w:bottom w:type="dxa" w:w="50"/>
              <w:right w:type="dxa" w:w="110"/>
            </w:tcMar>
          </w:tcPr>
          <w:p>
            <w:pPr>
              <w:spacing w:before="30" w:after="30"/>
            </w:pPr>
            <w:r>
              <w:rPr>
                <w:b/>
                <w:bCs/>
                <w:color w:val="FFFFFF"/>
                <w:sz w:val="15"/>
                <w:szCs w:val="15"/>
              </w:rPr>
              <w:t xml:space="preserve">Operational goal (C.3.r)</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Recommended measure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Reported</w:t>
            </w:r>
          </w:p>
        </w:tc>
        <w:tc>
          <w:tcPr>
            <w:tcW w:type="pct" w:w="831"/>
            <w:shd w:fill="353A7C" w:val="clear"/>
            <w:tcMar>
              <w:top w:type="dxa" w:w="50"/>
              <w:left w:type="dxa" w:w="110"/>
              <w:bottom w:type="dxa" w:w="50"/>
              <w:right w:type="dxa" w:w="110"/>
            </w:tcMar>
          </w:tcPr>
          <w:p>
            <w:pPr>
              <w:spacing w:before="30" w:after="30"/>
            </w:pPr>
            <w:r>
              <w:rPr>
                <w:b/>
                <w:bCs/>
                <w:color w:val="FFFFFF"/>
                <w:sz w:val="15"/>
                <w:szCs w:val="15"/>
              </w:rPr>
              <w:t xml:space="preserve">Owner</w:t>
            </w:r>
          </w:p>
        </w:tc>
      </w:tr>
      <w:tr>
        <w:tc>
          <w:tcPr>
            <w:tcW w:type="pct" w:w="1401"/>
            <w:tcMar>
              <w:top w:type="dxa" w:w="50"/>
              <w:left w:type="dxa" w:w="110"/>
              <w:bottom w:type="dxa" w:w="50"/>
              <w:right w:type="dxa" w:w="110"/>
            </w:tcMar>
          </w:tcPr>
          <w:p>
            <w:pPr>
              <w:spacing w:before="28" w:after="28"/>
            </w:pPr>
            <w:r>
              <w:rPr>
                <w:sz w:val="15"/>
                <w:szCs w:val="15"/>
              </w:rPr>
              <w:t xml:space="preserve">Shorten changeovers</w:t>
            </w:r>
          </w:p>
        </w:tc>
        <w:tc>
          <w:tcPr>
            <w:tcW w:type="pct" w:w="2200"/>
            <w:tcMar>
              <w:top w:type="dxa" w:w="50"/>
              <w:left w:type="dxa" w:w="110"/>
              <w:bottom w:type="dxa" w:w="50"/>
              <w:right w:type="dxa" w:w="110"/>
            </w:tcMar>
          </w:tcPr>
          <w:p>
            <w:pPr>
              <w:spacing w:before="28" w:after="28"/>
            </w:pPr>
            <w:r>
              <w:rPr>
                <w:sz w:val="15"/>
                <w:szCs w:val="15"/>
              </w:rPr>
              <w:t xml:space="preserve">Changeover time in minutes</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831"/>
            <w:tcMar>
              <w:top w:type="dxa" w:w="50"/>
              <w:left w:type="dxa" w:w="110"/>
              <w:bottom w:type="dxa" w:w="50"/>
              <w:right w:type="dxa" w:w="110"/>
            </w:tcMar>
          </w:tcPr>
          <w:p>
            <w:pPr>
              <w:spacing w:before="28" w:after="28"/>
            </w:pPr>
            <w:r>
              <w:rPr>
                <w:sz w:val="15"/>
                <w:szCs w:val="15"/>
              </w:rPr>
              <w:t xml:space="preserve">Plant manager</w:t>
            </w:r>
          </w:p>
        </w:tc>
      </w:tr>
      <w:tr>
        <w:tc>
          <w:tcPr>
            <w:tcW w:type="pct" w:w="1401"/>
            <w:shd w:fill="FBFAF6" w:val="clear"/>
            <w:tcMar>
              <w:top w:type="dxa" w:w="50"/>
              <w:left w:type="dxa" w:w="110"/>
              <w:bottom w:type="dxa" w:w="50"/>
              <w:right w:type="dxa" w:w="110"/>
            </w:tcMar>
          </w:tcPr>
          <w:p>
            <w:pPr>
              <w:spacing w:before="28" w:after="28"/>
            </w:pPr>
            <w:r>
              <w:rPr>
                <w:sz w:val="15"/>
                <w:szCs w:val="15"/>
              </w:rPr>
              <w:t xml:space="preserve">Improve delivery</w:t>
            </w:r>
          </w:p>
        </w:tc>
        <w:tc>
          <w:tcPr>
            <w:tcW w:type="pct" w:w="2200"/>
            <w:shd w:fill="FBFAF6" w:val="clear"/>
            <w:tcMar>
              <w:top w:type="dxa" w:w="50"/>
              <w:left w:type="dxa" w:w="110"/>
              <w:bottom w:type="dxa" w:w="50"/>
              <w:right w:type="dxa" w:w="110"/>
            </w:tcMar>
          </w:tcPr>
          <w:p>
            <w:pPr>
              <w:spacing w:before="28" w:after="28"/>
            </w:pPr>
            <w:r>
              <w:rPr>
                <w:sz w:val="15"/>
                <w:szCs w:val="15"/>
              </w:rPr>
              <w:t xml:space="preserve">On-time delivery to Levant and the Gulf</w:t>
            </w:r>
          </w:p>
        </w:tc>
        <w:tc>
          <w:tcPr>
            <w:tcW w:type="pct" w:w="568"/>
            <w:shd w:fill="FBFAF6" w:val="clear"/>
            <w:tcMar>
              <w:top w:type="dxa" w:w="50"/>
              <w:left w:type="dxa" w:w="110"/>
              <w:bottom w:type="dxa" w:w="50"/>
              <w:right w:type="dxa" w:w="110"/>
            </w:tcMar>
          </w:tcPr>
          <w:p>
            <w:pPr>
              <w:spacing w:before="28" w:after="28"/>
            </w:pPr>
            <w:r>
              <w:rPr>
                <w:sz w:val="15"/>
                <w:szCs w:val="15"/>
              </w:rPr>
              <w:t xml:space="preserve">Weekly</w:t>
            </w:r>
          </w:p>
        </w:tc>
        <w:tc>
          <w:tcPr>
            <w:tcW w:type="pct" w:w="831"/>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401"/>
            <w:tcMar>
              <w:top w:type="dxa" w:w="50"/>
              <w:left w:type="dxa" w:w="110"/>
              <w:bottom w:type="dxa" w:w="50"/>
              <w:right w:type="dxa" w:w="110"/>
            </w:tcMar>
          </w:tcPr>
          <w:p>
            <w:pPr>
              <w:spacing w:before="28" w:after="28"/>
            </w:pPr>
            <w:r>
              <w:rPr>
                <w:sz w:val="15"/>
                <w:szCs w:val="15"/>
              </w:rPr>
              <w:t xml:space="preserve">Grow exports</w:t>
            </w:r>
          </w:p>
        </w:tc>
        <w:tc>
          <w:tcPr>
            <w:tcW w:type="pct" w:w="2200"/>
            <w:tcMar>
              <w:top w:type="dxa" w:w="50"/>
              <w:left w:type="dxa" w:w="110"/>
              <w:bottom w:type="dxa" w:w="50"/>
              <w:right w:type="dxa" w:w="110"/>
            </w:tcMar>
          </w:tcPr>
          <w:p>
            <w:pPr>
              <w:spacing w:before="28" w:after="28"/>
            </w:pPr>
            <w:r>
              <w:rPr>
                <w:sz w:val="15"/>
                <w:szCs w:val="15"/>
              </w:rPr>
              <w:t xml:space="preserve">Export share of revenue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831"/>
            <w:tcMar>
              <w:top w:type="dxa" w:w="50"/>
              <w:left w:type="dxa" w:w="110"/>
              <w:bottom w:type="dxa" w:w="50"/>
              <w:right w:type="dxa" w:w="110"/>
            </w:tcMar>
          </w:tcPr>
          <w:p>
            <w:pPr>
              <w:spacing w:before="28" w:after="28"/>
            </w:pPr>
            <w:r>
              <w:rPr>
                <w:sz w:val="15"/>
                <w:szCs w:val="15"/>
              </w:rPr>
              <w:t xml:space="preserve">Sales director</w:t>
            </w:r>
          </w:p>
        </w:tc>
      </w:tr>
      <w:tr>
        <w:tc>
          <w:tcPr>
            <w:tcW w:type="pct" w:w="1401"/>
            <w:shd w:fill="FBFAF6" w:val="clear"/>
            <w:tcMar>
              <w:top w:type="dxa" w:w="50"/>
              <w:left w:type="dxa" w:w="110"/>
              <w:bottom w:type="dxa" w:w="50"/>
              <w:right w:type="dxa" w:w="110"/>
            </w:tcMar>
          </w:tcPr>
          <w:p>
            <w:pPr>
              <w:spacing w:before="28" w:after="28"/>
            </w:pPr>
            <w:r>
              <w:rPr>
                <w:sz w:val="15"/>
                <w:szCs w:val="15"/>
              </w:rPr>
              <w:t xml:space="preserve">Launch new products</w:t>
            </w:r>
          </w:p>
        </w:tc>
        <w:tc>
          <w:tcPr>
            <w:tcW w:type="pct" w:w="2200"/>
            <w:shd w:fill="FBFAF6" w:val="clear"/>
            <w:tcMar>
              <w:top w:type="dxa" w:w="50"/>
              <w:left w:type="dxa" w:w="110"/>
              <w:bottom w:type="dxa" w:w="50"/>
              <w:right w:type="dxa" w:w="110"/>
            </w:tcMar>
          </w:tcPr>
          <w:p>
            <w:pPr>
              <w:spacing w:before="28" w:after="28"/>
            </w:pPr>
            <w:r>
              <w:rPr>
                <w:sz w:val="15"/>
                <w:szCs w:val="15"/>
              </w:rPr>
              <w:t xml:space="preserve">Share of revenue from products under three years old</w:t>
            </w:r>
          </w:p>
        </w:tc>
        <w:tc>
          <w:tcPr>
            <w:tcW w:type="pct" w:w="568"/>
            <w:shd w:fill="FBFAF6" w:val="clear"/>
            <w:tcMar>
              <w:top w:type="dxa" w:w="50"/>
              <w:left w:type="dxa" w:w="110"/>
              <w:bottom w:type="dxa" w:w="50"/>
              <w:right w:type="dxa" w:w="110"/>
            </w:tcMar>
          </w:tcPr>
          <w:p>
            <w:pPr>
              <w:spacing w:before="28" w:after="28"/>
            </w:pPr>
            <w:r>
              <w:rPr>
                <w:sz w:val="15"/>
                <w:szCs w:val="15"/>
              </w:rPr>
              <w:t xml:space="preserve">Quarterly</w:t>
            </w:r>
          </w:p>
        </w:tc>
        <w:tc>
          <w:tcPr>
            <w:tcW w:type="pct" w:w="831"/>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managers   ·   Daily   ·   Levant manager   ·   Monthly   ·   strategy map</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Each follows directly from a measure that was missed, each has an owner who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and together they form one chain of the strategy map rather than four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targets.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influence   ·   directly   ·   unrelated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Residual income on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$2,260,000, is the sum of the three divisions. </w:t>
      </w:r>
      <w:r>
        <w:rPr>
          <w:sz w:val="19"/>
          <w:szCs w:val="19"/>
        </w:rPr>
        <w:t xml:space="preserve">Company return 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12.6% beats the 11.8% objective set.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scorecard   ·   results   ·   investment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11–13</w:t>
      </w:r>
    </w:p>
    <w:p>
      <w:pPr>
        <w:spacing w:before="20" w:after="20" w:line="360" w:lineRule="auto"/>
        <w:ind w:left="200"/>
      </w:pPr>
      <w:r>
        <w:rPr>
          <w:sz w:val="19"/>
          <w:szCs w:val="19"/>
        </w:rPr>
        <w:t xml:space="preserve">Expect a list of measures to sort into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scorecard to read, or a goal for which you must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measure, an interval and an owner. </w:t>
      </w:r>
      <w:r>
        <w:rPr>
          <w:sz w:val="19"/>
          <w:szCs w:val="19"/>
        </w:rPr>
        <w:t xml:space="preserve">Say what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results means, not just how many were met.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pattern   ·   recommend   ·   perspectives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Tahini &amp; Spreads, one quarter</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Target</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Actual</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00"/>
            <w:tcMar>
              <w:top w:type="dxa" w:w="50"/>
              <w:left w:type="dxa" w:w="110"/>
              <w:bottom w:type="dxa" w:w="50"/>
              <w:right w:type="dxa" w:w="110"/>
            </w:tcMar>
          </w:tcPr>
          <w:p>
            <w:pPr>
              <w:spacing w:before="28" w:after="28"/>
            </w:pPr>
            <w:r>
              <w:rPr>
                <w:sz w:val="15"/>
                <w:szCs w:val="15"/>
              </w:rPr>
              <w:t xml:space="preserve">840,000</w:t>
            </w:r>
          </w:p>
        </w:tc>
        <w:tc>
          <w:tcPr>
            <w:tcW w:type="pct" w:w="1400"/>
            <w:tcMar>
              <w:top w:type="dxa" w:w="50"/>
              <w:left w:type="dxa" w:w="110"/>
              <w:bottom w:type="dxa" w:w="50"/>
              <w:right w:type="dxa" w:w="110"/>
            </w:tcMar>
          </w:tcPr>
          <w:p>
            <w:pPr>
              <w:spacing w:before="28" w:after="28"/>
            </w:pPr>
            <w:r>
              <w:rPr>
                <w:sz w:val="15"/>
                <w:szCs w:val="15"/>
              </w:rPr>
              <w:t xml:space="preserve">812,000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00"/>
            <w:shd w:fill="FBFAF6" w:val="clear"/>
            <w:tcMar>
              <w:top w:type="dxa" w:w="50"/>
              <w:left w:type="dxa" w:w="110"/>
              <w:bottom w:type="dxa" w:w="50"/>
              <w:right w:type="dxa" w:w="110"/>
            </w:tcMar>
          </w:tcPr>
          <w:p>
            <w:pPr>
              <w:spacing w:before="28" w:after="28"/>
            </w:pPr>
            <w:r>
              <w:rPr>
                <w:sz w:val="15"/>
                <w:szCs w:val="15"/>
              </w:rPr>
              <w:t xml:space="preserve">95%</w:t>
            </w:r>
          </w:p>
        </w:tc>
        <w:tc>
          <w:tcPr>
            <w:tcW w:type="pct" w:w="1400"/>
            <w:shd w:fill="FBFAF6" w:val="clear"/>
            <w:tcMar>
              <w:top w:type="dxa" w:w="50"/>
              <w:left w:type="dxa" w:w="110"/>
              <w:bottom w:type="dxa" w:w="50"/>
              <w:right w:type="dxa" w:w="110"/>
            </w:tcMar>
          </w:tcPr>
          <w:p>
            <w:pPr>
              <w:spacing w:before="28" w:after="28"/>
            </w:pPr>
            <w:r>
              <w:rPr>
                <w:sz w:val="15"/>
                <w:szCs w:val="15"/>
              </w:rPr>
              <w:t xml:space="preserve">97%</w:t>
            </w:r>
          </w:p>
        </w:tc>
      </w:tr>
      <w:tr>
        <w:tc>
          <w:tcPr>
            <w:tcW w:type="pct" w:w="2200"/>
            <w:tcMar>
              <w:top w:type="dxa" w:w="50"/>
              <w:left w:type="dxa" w:w="110"/>
              <w:bottom w:type="dxa" w:w="50"/>
              <w:right w:type="dxa" w:w="110"/>
            </w:tcMar>
          </w:tcPr>
          <w:p>
            <w:pPr>
              <w:spacing w:before="28" w:after="28"/>
            </w:pPr>
            <w:r>
              <w:rPr>
                <w:sz w:val="15"/>
                <w:szCs w:val="15"/>
              </w:rPr>
              <w:t xml:space="preserve">Sesame yield (kg of paste a kg of seed)</w:t>
            </w:r>
          </w:p>
        </w:tc>
        <w:tc>
          <w:tcPr>
            <w:tcW w:type="pct" w:w="1400"/>
            <w:tcMar>
              <w:top w:type="dxa" w:w="50"/>
              <w:left w:type="dxa" w:w="110"/>
              <w:bottom w:type="dxa" w:w="50"/>
              <w:right w:type="dxa" w:w="110"/>
            </w:tcMar>
          </w:tcPr>
          <w:p>
            <w:pPr>
              <w:spacing w:before="28" w:after="28"/>
            </w:pPr>
            <w:r>
              <w:rPr>
                <w:sz w:val="15"/>
                <w:szCs w:val="15"/>
              </w:rPr>
              <w:t xml:space="preserve">0.62</w:t>
            </w:r>
          </w:p>
        </w:tc>
        <w:tc>
          <w:tcPr>
            <w:tcW w:type="pct" w:w="1400"/>
            <w:tcMar>
              <w:top w:type="dxa" w:w="50"/>
              <w:left w:type="dxa" w:w="110"/>
              <w:bottom w:type="dxa" w:w="50"/>
              <w:right w:type="dxa" w:w="110"/>
            </w:tcMar>
          </w:tcPr>
          <w:p>
            <w:pPr>
              <w:spacing w:before="28" w:after="28"/>
            </w:pPr>
            <w:r>
              <w:rPr>
                <w:sz w:val="15"/>
                <w:szCs w:val="15"/>
              </w:rPr>
              <w:t xml:space="preserve">0.59</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shd w:fill="FBFAF6" w:val="clear"/>
            <w:tcMar>
              <w:top w:type="dxa" w:w="50"/>
              <w:left w:type="dxa" w:w="110"/>
              <w:bottom w:type="dxa" w:w="50"/>
              <w:right w:type="dxa" w:w="110"/>
            </w:tcMar>
          </w:tcPr>
          <w:p>
            <w:pPr>
              <w:spacing w:before="28" w:after="28"/>
            </w:pPr>
            <w:r>
              <w:rPr>
                <w:sz w:val="15"/>
                <w:szCs w:val="15"/>
              </w:rPr>
              <w:t xml:space="preserve">12</w:t>
            </w:r>
          </w:p>
        </w:tc>
        <w:tc>
          <w:tcPr>
            <w:tcW w:type="pct" w:w="1400"/>
            <w:shd w:fill="FBFAF6" w:val="clear"/>
            <w:tcMar>
              <w:top w:type="dxa" w:w="50"/>
              <w:left w:type="dxa" w:w="110"/>
              <w:bottom w:type="dxa" w:w="50"/>
              <w:right w:type="dxa" w:w="110"/>
            </w:tcMar>
          </w:tcPr>
          <w:p>
            <w:pPr>
              <w:spacing w:before="28" w:after="28"/>
            </w:pPr>
            <w:r>
              <w:rPr>
                <w:sz w:val="15"/>
                <w:szCs w:val="15"/>
              </w:rPr>
              <w:t xml:space="preserve">12</w:t>
            </w:r>
          </w:p>
        </w:tc>
      </w:tr>
      <w:tr>
        <w:tc>
          <w:tcPr>
            <w:tcW w:type="pct" w:w="2200"/>
            <w:tcMar>
              <w:top w:type="dxa" w:w="50"/>
              <w:left w:type="dxa" w:w="110"/>
              <w:bottom w:type="dxa" w:w="50"/>
              <w:right w:type="dxa" w:w="110"/>
            </w:tcMar>
          </w:tcPr>
          <w:p>
            <w:pPr>
              <w:spacing w:before="28" w:after="28"/>
            </w:pPr>
            <w:r>
              <w:rPr>
                <w:sz w:val="15"/>
                <w:szCs w:val="15"/>
              </w:rPr>
              <w:t xml:space="preserve">Complaints from supermarkets</w:t>
            </w:r>
          </w:p>
        </w:tc>
        <w:tc>
          <w:tcPr>
            <w:tcW w:type="pct" w:w="1400"/>
            <w:tcMar>
              <w:top w:type="dxa" w:w="50"/>
              <w:left w:type="dxa" w:w="110"/>
              <w:bottom w:type="dxa" w:w="50"/>
              <w:right w:type="dxa" w:w="110"/>
            </w:tcMar>
          </w:tcPr>
          <w:p>
            <w:pPr>
              <w:spacing w:before="28" w:after="28"/>
            </w:pPr>
            <w:r>
              <w:rPr>
                <w:sz w:val="15"/>
                <w:szCs w:val="15"/>
              </w:rPr>
              <w:t xml:space="preserve">5</w:t>
            </w:r>
          </w:p>
        </w:tc>
        <w:tc>
          <w:tcPr>
            <w:tcW w:type="pct" w:w="1400"/>
            <w:tcMar>
              <w:top w:type="dxa" w:w="50"/>
              <w:left w:type="dxa" w:w="110"/>
              <w:bottom w:type="dxa" w:w="50"/>
              <w:right w:type="dxa" w:w="110"/>
            </w:tcMar>
          </w:tcPr>
          <w:p>
            <w:pPr>
              <w:spacing w:before="28" w:after="28"/>
            </w:pPr>
            <w:r>
              <w:rPr>
                <w:sz w:val="15"/>
                <w:szCs w:val="15"/>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Operators trained on the new line   ·   Gulf chain orders delivered in full   ·   Segment margin   ·   Recommended measure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Internal process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missed; energy 0.47 against 0.48: met; scrap 1.8% against 1.5%: missed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Learning and growth</w:t>
            </w:r>
          </w:p>
        </w:tc>
        <w:tc>
          <w:tcPr>
            <w:tcW w:type="pct" w:w="2600"/>
            <w:shd w:fill="FBFAF6" w:val="clear"/>
            <w:tcMar>
              <w:top w:type="dxa" w:w="50"/>
              <w:left w:type="dxa" w:w="110"/>
              <w:bottom w:type="dxa" w:w="50"/>
              <w:right w:type="dxa" w:w="110"/>
            </w:tcMar>
          </w:tcPr>
          <w:p>
            <w:pPr>
              <w:spacing w:before="28" w:after="28"/>
            </w:pPr>
            <w:r>
              <w:rPr>
                <w:sz w:val="15"/>
                <w:szCs w:val="15"/>
              </w:rPr>
              <w:t xml:space="preserve">Training 15.2 against 14.4: met; new products 5.1% against 7.8%: missed; turnover 7% against 8%: met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Changeover time 42 against 30   ·   Tahini &amp; Spreads, one quarter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Measure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Measure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Segment margin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Gulf chain orders delivered in full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tcMar>
              <w:top w:type="dxa" w:w="50"/>
              <w:left w:type="dxa" w:w="110"/>
              <w:bottom w:type="dxa" w:w="50"/>
              <w:right w:type="dxa" w:w="110"/>
            </w:tcMar>
          </w:tcPr>
          <w:p>
            <w:pPr>
              <w:spacing w:before="28" w:after="28"/>
            </w:pPr>
            <w:r>
              <w:rPr>
                <w:sz w:val="15"/>
                <w:szCs w:val="15"/>
              </w:rPr>
              <w:t xml:space="preserve">Sesame yield a kilogram of seed</w:t>
            </w:r>
          </w:p>
        </w:tc>
        <w:tc>
          <w:tcPr>
            <w:tcW w:type="pct" w:w="2400"/>
            <w:tcMar>
              <w:top w:type="dxa" w:w="50"/>
              <w:left w:type="dxa" w:w="110"/>
              <w:bottom w:type="dxa" w:w="50"/>
              <w:right w:type="dxa" w:w="110"/>
            </w:tcMar>
          </w:tcPr>
          <w:p>
            <w:pPr>
              <w:spacing w:before="28" w:after="28"/>
            </w:pPr>
            <w:r>
              <w:rPr>
                <w:sz w:val="15"/>
                <w:szCs w:val="15"/>
              </w:rPr>
              <w:t xml:space="preserve">Internal process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Operators trained on the new line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Complaints from supermarkets</w:t>
            </w:r>
          </w:p>
        </w:tc>
        <w:tc>
          <w:tcPr>
            <w:tcW w:type="pct" w:w="2400"/>
            <w:tcMar>
              <w:top w:type="dxa" w:w="50"/>
              <w:left w:type="dxa" w:w="110"/>
              <w:bottom w:type="dxa" w:w="50"/>
              <w:right w:type="dxa" w:w="110"/>
            </w:tcMar>
          </w:tcPr>
          <w:p>
            <w:pPr>
              <w:spacing w:before="28" w:after="28"/>
            </w:pPr>
            <w:r>
              <w:rPr>
                <w:sz w:val="15"/>
                <w:szCs w:val="15"/>
              </w:rPr>
              <w:t xml:space="preserve">Customer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   ·   Financial   ·   Learning and growth   ·   Recommended measure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critical success factor (CSF)</w:t>
            </w:r>
          </w:p>
        </w:tc>
        <w:tc>
          <w:tcPr>
            <w:tcW w:type="pct" w:w="2400"/>
            <w:tcMar>
              <w:top w:type="dxa" w:w="50"/>
              <w:left w:type="dxa" w:w="110"/>
              <w:bottom w:type="dxa" w:w="50"/>
              <w:right w:type="dxa" w:w="110"/>
            </w:tcMar>
          </w:tcPr>
          <w:p>
            <w:pPr>
              <w:spacing w:before="26" w:after="26"/>
            </w:pPr>
            <w:r>
              <w:rPr>
                <w:color w:val="232733"/>
                <w:sz w:val="16"/>
                <w:szCs w:val="16"/>
              </w:rPr>
              <w:t xml:space="preserve">عامل النجاح الحاسم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balanced scorecard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بطاقة الأداء المتوازن</w:t>
            </w:r>
          </w:p>
        </w:tc>
      </w:tr>
      <w:tr>
        <w:tc>
          <w:tcPr>
            <w:tcW w:type="pct" w:w="2600"/>
            <w:tcMar>
              <w:top w:type="dxa" w:w="50"/>
              <w:left w:type="dxa" w:w="110"/>
              <w:bottom w:type="dxa" w:w="50"/>
              <w:right w:type="dxa" w:w="110"/>
            </w:tcMar>
          </w:tcPr>
          <w:p>
            <w:pPr>
              <w:spacing w:before="26" w:after="26"/>
            </w:pPr>
            <w:r>
              <w:rPr>
                <w:color w:val="232733"/>
                <w:sz w:val="16"/>
                <w:szCs w:val="16"/>
              </w:rPr>
              <w:t xml:space="preserve">strategy map</w:t>
            </w:r>
          </w:p>
        </w:tc>
        <w:tc>
          <w:tcPr>
            <w:tcW w:type="pct" w:w="2400"/>
            <w:tcMar>
              <w:top w:type="dxa" w:w="50"/>
              <w:left w:type="dxa" w:w="110"/>
              <w:bottom w:type="dxa" w:w="50"/>
              <w:right w:type="dxa" w:w="110"/>
            </w:tcMar>
          </w:tcPr>
          <w:p>
            <w:pPr>
              <w:spacing w:before="26" w:after="26"/>
            </w:pPr>
            <w:r>
              <w:rPr>
                <w:color w:val="232733"/>
                <w:sz w:val="16"/>
                <w:szCs w:val="16"/>
              </w:rPr>
              <w:t xml:space="preserve">خريطة الاستراتيجية</w:t>
            </w:r>
          </w:p>
        </w:tc>
      </w:tr>
    </w:tbl>
    <w:p/>
    <w:p>
      <w:pPr>
        <w:sectPr>
          <w:headerReference w:type="default" r:id="rIdHdr2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Extended Example 18A: recommending measures for next year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perspectives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builds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recommend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Daily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pattern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Levant manager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Monthly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Gulf chain orders delivered in full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 managers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Operators trained on the new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influence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Changeover time 42 against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unrelated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scorecard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Customer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Learning and growth</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asks for a short list of measures to put right what 2028 missed, for use in 2029. This example builds it.</w:t>
      </w:r>
    </w:p>
    <w:p>
      <w:pPr>
        <w:spacing w:before="20" w:after="20"/>
        <w:ind w:left="240" w:hanging="240"/>
      </w:pPr>
      <w:r>
        <w:rPr>
          <w:b/>
          <w:bCs/>
          <w:color w:val="353A7C"/>
          <w:sz w:val="15"/>
          <w:szCs w:val="15"/>
        </w:rPr>
        <w:t xml:space="preserve">Summary 2   </w:t>
      </w:r>
      <w:r>
        <w:rPr>
          <w:color w:val="6B7280"/>
          <w:sz w:val="15"/>
          <w:szCs w:val="15"/>
        </w:rPr>
        <w:t xml:space="preserve">Each follows directly from a measure that was missed, each has an owner who can influence it, and together they form one chain of the strategy map rather than four unrelated targets.</w:t>
      </w:r>
    </w:p>
    <w:p>
      <w:pPr>
        <w:spacing w:before="20" w:after="20"/>
        <w:ind w:left="240" w:hanging="240"/>
      </w:pPr>
      <w:r>
        <w:rPr>
          <w:b/>
          <w:bCs/>
          <w:color w:val="353A7C"/>
          <w:sz w:val="15"/>
          <w:szCs w:val="15"/>
        </w:rPr>
        <w:t xml:space="preserve">Summary 3   </w:t>
      </w:r>
      <w:r>
        <w:rPr>
          <w:color w:val="6B7280"/>
          <w:sz w:val="15"/>
          <w:szCs w:val="15"/>
        </w:rPr>
        <w:t xml:space="preserve">Residual income on the scorecard, $2,260,000, is the sum of the three divisions. Company return on investment 12.6% beats the 11.8% objective set.</w:t>
      </w:r>
    </w:p>
    <w:p>
      <w:pPr>
        <w:spacing w:before="20" w:after="20"/>
        <w:ind w:left="240" w:hanging="240"/>
      </w:pPr>
      <w:r>
        <w:rPr>
          <w:b/>
          <w:bCs/>
          <w:color w:val="353A7C"/>
          <w:sz w:val="15"/>
          <w:szCs w:val="15"/>
        </w:rPr>
        <w:t xml:space="preserve">Summary 4   </w:t>
      </w:r>
      <w:r>
        <w:rPr>
          <w:color w:val="6B7280"/>
          <w:sz w:val="15"/>
          <w:szCs w:val="15"/>
        </w:rPr>
        <w:t xml:space="preserve">Expect a list of measures to sort into perspectives, a scorecard to read, or a goal for which you must recommend a measure, an interval and an owner. Say what the pattern of results means, not just how many were met.</w:t>
      </w:r>
    </w:p>
    <w:p>
      <w:pPr>
        <w:sectPr>
          <w:headerReference w:type="default" r:id="rIdHdr212"/>
          <w:pgSz w:w="11906" w:h="16838" w:orient="portrait"/>
          <w:pgMar w:top="1180" w:right="1000" w:bottom="900" w:left="1000" w:header="708" w:footer="708" w:gutter="0"/>
          <w:docGrid w:linePitch="360"/>
          <w:pgNumType w:start="1"/>
        </w:sectPr>
      </w:pPr>
    </w:p>
    <w:sectPr>
      <w:headerReference w:type="default" r:id="rIdHdr2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What strategic planning does</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The time frame of a strategic plan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From mission to long-term goals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Congruence: objectives, tactics, plans and budgets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Characteristics of successful strategic plans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 · Extended Example 1A: from the Orontes goals to the 2028 plan</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Analysing the external environment</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Analysing the internal environment</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SWOT and situational analysis</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Porter's generic strategies</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Portfolio and competitive analysis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2.6 · Scenario planning and contingency planning</w:t>
          </w:r>
        </w:p>
      </w:tc>
      <w:tc>
        <w:tcPr>
          <w:tcW w:type="pct" w:w="1400"/>
          <w:tcMar>
            <w:top w:type="dxa" w:w="-30"/>
            <w:left w:type="dxa" w:w="30"/>
            <w:bottom w:type="dxa" w:w="-30"/>
            <w:right w:type="dxa" w:w="30"/>
          </w:tcMar>
        </w:tcPr>
        <w:p>
          <w:pPr>
            <w:jc w:val="right"/>
          </w:pPr>
          <w:r>
            <w:rPr>
              <w:color w:val="6B7280"/>
              <w:sz w:val="16"/>
              <w:szCs w:val="16"/>
            </w:rPr>
            <w:t xml:space="preserve">Handout 2.6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2.7 · Extended Example 2A: the Orontes strategic review</w:t>
          </w:r>
        </w:p>
      </w:tc>
      <w:tc>
        <w:tcPr>
          <w:tcW w:type="pct" w:w="1400"/>
          <w:tcMar>
            <w:top w:type="dxa" w:w="-30"/>
            <w:left w:type="dxa" w:w="30"/>
            <w:bottom w:type="dxa" w:w="-30"/>
            <w:right w:type="dxa" w:w="30"/>
          </w:tcMar>
        </w:tcPr>
        <w:p>
          <w:pPr>
            <w:jc w:val="right"/>
          </w:pPr>
          <w:r>
            <w:rPr>
              <w:color w:val="6B7280"/>
              <w:sz w:val="16"/>
              <w:szCs w:val="16"/>
            </w:rPr>
            <w:t xml:space="preserve">Handout 2.7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What budgets are for</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The economy, the industry and the budget</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Allocating resources through the budget</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Time frames and successful budgeting</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People: participation and controllable costs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3.6 · Budgetary slack, revisions and monitoring</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3.7 · Extended Example 3A: agreeing the Beverages sales budget</w:t>
          </w:r>
        </w:p>
      </w:tc>
      <w:tc>
        <w:tcPr>
          <w:tcW w:type="pct" w:w="1400"/>
          <w:tcMar>
            <w:top w:type="dxa" w:w="-30"/>
            <w:left w:type="dxa" w:w="30"/>
            <w:bottom w:type="dxa" w:w="-30"/>
            <w:right w:type="dxa" w:w="30"/>
          </w:tcMar>
        </w:tcPr>
        <w:p>
          <w:pPr>
            <w:jc w:val="right"/>
          </w:pPr>
          <w:r>
            <w:rPr>
              <w:color w:val="6B7280"/>
              <w:sz w:val="16"/>
              <w:szCs w:val="16"/>
            </w:rPr>
            <w:t xml:space="preserve">Handout 3.7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The master budget</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Developing the master budget</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Project budgets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Activity-based budgeting</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Benefits and limitations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4.6 · Extended Example 4A: choosing and building the 2028 budgets</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Zero-based budgeting</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Continuous (rolling) budgets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Flexible budgets</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Choosing a budget system</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The effect of incremental changes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5.6 · Extended Example 5A: the 2028 budget review</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The sales budget and the profit plan</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The sales forecast</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Preparing the sales budget</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6.4 · From sales to production</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6.5 · Preparing the production budget</w:t>
          </w:r>
        </w:p>
      </w:tc>
      <w:tc>
        <w:tcPr>
          <w:tcW w:type="pct" w:w="1400"/>
          <w:tcMar>
            <w:top w:type="dxa" w:w="-30"/>
            <w:left w:type="dxa" w:w="30"/>
            <w:bottom w:type="dxa" w:w="-30"/>
            <w:right w:type="dxa" w:w="30"/>
          </w:tcMar>
        </w:tcPr>
        <w:p>
          <w:pPr>
            <w:jc w:val="right"/>
          </w:pPr>
          <w:r>
            <w:rPr>
              <w:color w:val="6B7280"/>
              <w:sz w:val="16"/>
              <w:szCs w:val="16"/>
            </w:rPr>
            <w:t xml:space="preserve">Handout 6.5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6.6 · Extended Example 6A: a late order for the summer</w:t>
          </w:r>
        </w:p>
      </w:tc>
      <w:tc>
        <w:tcPr>
          <w:tcW w:type="pct" w:w="1400"/>
          <w:tcMar>
            <w:top w:type="dxa" w:w="-30"/>
            <w:left w:type="dxa" w:w="30"/>
            <w:bottom w:type="dxa" w:w="-30"/>
            <w:right w:type="dxa" w:w="30"/>
          </w:tcMar>
        </w:tcPr>
        <w:p>
          <w:pPr>
            <w:jc w:val="right"/>
          </w:pPr>
          <w:r>
            <w:rPr>
              <w:color w:val="6B7280"/>
              <w:sz w:val="16"/>
              <w:szCs w:val="16"/>
            </w:rPr>
            <w:t xml:space="preserve">Handout 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From production to inputs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The direct materials budget</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The direct labor budget</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The overhead budget</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Extended Example 7A: the manufacturing cost budget and the summer test</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The cost of goods sold budget</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The selling and administrative expense budget</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Selling costs and the contribution margin</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The operating budget</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Extended Example 8A: the quarterly operating budget for the board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The capital expenditure budget</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Why a cash budget?</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Collections and payments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Preparing the cash budget</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9.5 · Credit and payables policies</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9.6 · Extended Example 9A: financing the year and handing over to the pro forma statements</w:t>
          </w:r>
        </w:p>
      </w:tc>
      <w:tc>
        <w:tcPr>
          <w:tcW w:type="pct" w:w="1400"/>
          <w:tcMar>
            <w:top w:type="dxa" w:w="-30"/>
            <w:left w:type="dxa" w:w="30"/>
            <w:bottom w:type="dxa" w:w="-30"/>
            <w:right w:type="dxa" w:w="30"/>
          </w:tcMar>
        </w:tcPr>
        <w:p>
          <w:pPr>
            <w:jc w:val="right"/>
          </w:pPr>
          <w:r>
            <w:rPr>
              <w:color w:val="6B7280"/>
              <w:sz w:val="16"/>
              <w:szCs w:val="16"/>
            </w:rPr>
            <w:t xml:space="preserve">Handout 9.6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Purpose and relationships</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The pro forma income statement and its assumptions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Testing the strategic objectives</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The pro forma balance sheet and statement of cash flows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Outside financing and dividend policy</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10.6 · Extended Example 10A: looking beyond next year</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Measuring performance against the plan</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The master-budget variance</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The flexible budget</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Sales-volume, sales-price and flexible-budget variances</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Investigating variances</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Extended Example 11A: the June review meeting</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Standard costing and why companies use it</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The three-column frame</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Direct material variances</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Direct labor variances</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Responsibility and linked variances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12.6 · Extended Example 12A: the June input variance report</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Sales-mix and sales-quantity variances</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Materials mix and yield variances</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Variances in service companies</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Extended Example 13A: the month in one report</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Why overhead needs its own variances</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Variable overhead variances</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Fixed overhead variances</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Two-, three- and four-way analysis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Analysing variances and acting on them</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14.6 · Extended Example 14A: what June means and what to do</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The four responsibility centers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Choosing the right center</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The contribution margin report</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What counts as a segment</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Common costs and how to allocate them</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Extended Example 15A: evaluating the three divisions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What a transfer price is for</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Five ways of setting the price</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The range: minimum and maximum</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Capacity and outside suppliers</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Transfers across borders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16.6 · Extended Example 16A: raising the Gulf transfer price</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Measures, goals and feedback</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Return on investment</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Residual income</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Choosing between them</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What goes into the figures</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Extended Example 17A: the filling line and the two measures</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Critical success factors and KPIs</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The balanced scorecard and its four perspectives</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What makes a scorecard effective</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The strategy map</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Reading a scorecard and reporting it</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Extended Example 18A: recommending measures for next year</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5e5de2f0070cb253c40329974f4c640189b38d6.png" Type="http://schemas.openxmlformats.org/officeDocument/2006/relationships/image"/><Relationship Id="rId102" Target="media/83bf1fe6fa4bc43dbb6cfd045b0086985987e54a.png" Type="http://schemas.openxmlformats.org/officeDocument/2006/relationships/image"/><Relationship Id="rId103" Target="media/ac69b661e816fc14897a8ebe3d3ee03d050e41b2.png" Type="http://schemas.openxmlformats.org/officeDocument/2006/relationships/image"/><Relationship Id="rId104" Target="media/0f5f41a1787dd24fc0e34c8f3578889cf43e09d0.png" Type="http://schemas.openxmlformats.org/officeDocument/2006/relationships/image"/><Relationship Id="rId105" Target="media/3c00091da68eb509e3572c48da1c43d743ed9a33.png" Type="http://schemas.openxmlformats.org/officeDocument/2006/relationships/image"/><Relationship Id="rId106" Target="media/00695bb2aa5de514e98a665ac2068b88ffeeda27.png" Type="http://schemas.openxmlformats.org/officeDocument/2006/relationships/image"/><Relationship Id="rId107" Target="media/d35f5a71445bb0bf0124db304f0a21dd194c3f6e.png" Type="http://schemas.openxmlformats.org/officeDocument/2006/relationships/image"/><Relationship Id="rId108" Target="media/4860a408981d8130b3b69f7cd26ff95eb9e82289.png" Type="http://schemas.openxmlformats.org/officeDocument/2006/relationships/image"/><Relationship Id="rId109" Target="media/d32d304f275f7c573348feaf74bfdaba3b0d4200.png" Type="http://schemas.openxmlformats.org/officeDocument/2006/relationships/image"/><Relationship Id="rId110" Target="media/fb7984ab775d863be89423a1a73dc6e186f11a8e.png" Type="http://schemas.openxmlformats.org/officeDocument/2006/relationships/image"/><Relationship Id="rId111" Target="media/9024a8b5add7117da536b1fcaf65e3967fde0f40.png" Type="http://schemas.openxmlformats.org/officeDocument/2006/relationships/image"/><Relationship Id="rId112" Target="media/91e8b7c6e9887cb55158cccaa38f12bbfa059ea6.png" Type="http://schemas.openxmlformats.org/officeDocument/2006/relationships/image"/><Relationship Id="rId113" Target="media/990777dfad1ae4d25dcff74bc018c0c86798c89f.png" Type="http://schemas.openxmlformats.org/officeDocument/2006/relationships/image"/><Relationship Id="rId114" Target="media/4f1a9f63b80f15e6d38c7b463bf22be5be48bd40.png" Type="http://schemas.openxmlformats.org/officeDocument/2006/relationships/image"/><Relationship Id="rId115" Target="media/6bd66b0e019dd1c96162c45b497d17ce469a4e01.png" Type="http://schemas.openxmlformats.org/officeDocument/2006/relationships/image"/><Relationship Id="rId116" Target="media/e9a9d4fe6e10202b7893a1f89df11ef97ba15be0.png" Type="http://schemas.openxmlformats.org/officeDocument/2006/relationships/image"/><Relationship Id="rId117" Target="media/e8c20a8624db4858e1683fffffa9e4996800fac6.png" Type="http://schemas.openxmlformats.org/officeDocument/2006/relationships/image"/><Relationship Id="rId118" Target="media/fabd168c6838990d1e612e75b128e561c8f7c4d6.png" Type="http://schemas.openxmlformats.org/officeDocument/2006/relationships/image"/><Relationship Id="rId119" Target="media/e2abfb8addcce68ba16c8fb69fb66725ad6f77a8.png" Type="http://schemas.openxmlformats.org/officeDocument/2006/relationships/image"/><Relationship Id="rId120" Target="media/45c29b3f1bec0be5562105fec8a4a7330fb7a4e6.png" Type="http://schemas.openxmlformats.org/officeDocument/2006/relationships/image"/><Relationship Id="rId121" Target="media/457e7cff1a89aaad7e5e0c932477e591201e5f3a.png" Type="http://schemas.openxmlformats.org/officeDocument/2006/relationships/image"/><Relationship Id="rId122" Target="media/1d42b32962521132dd719bc1a10db425b92eca14.png" Type="http://schemas.openxmlformats.org/officeDocument/2006/relationships/image"/><Relationship Id="rId123" Target="media/f7f6df83060b1e8d093cf204a47812fdebc39dd6.png" Type="http://schemas.openxmlformats.org/officeDocument/2006/relationships/image"/><Relationship Id="rId124" Target="media/9028f57b54319280d638d33aa61856b5a5205a5c.png" Type="http://schemas.openxmlformats.org/officeDocument/2006/relationships/image"/><Relationship Id="rId125" Target="media/841d76c1ed32c783eddc7b44276cf336a21287eb.png" Type="http://schemas.openxmlformats.org/officeDocument/2006/relationships/image"/><Relationship Id="rId126" Target="media/122f6daee8c09c09c7320f6b1ce073cc2de4f66e.png" Type="http://schemas.openxmlformats.org/officeDocument/2006/relationships/image"/><Relationship Id="rId127" Target="media/53db05d03f195c0711885310af059ee5aa12e348.png" Type="http://schemas.openxmlformats.org/officeDocument/2006/relationships/image"/><Relationship Id="rId128" Target="media/a0f0a878fd2ec611e28804fd66d253180b1207b0.png" Type="http://schemas.openxmlformats.org/officeDocument/2006/relationships/image"/><Relationship Id="rId129" Target="media/a1301156e91467a7644cf0cf1ea5688c4f9bdef8.png" Type="http://schemas.openxmlformats.org/officeDocument/2006/relationships/image"/><Relationship Id="rId130" Target="media/faf4a13e962611d94276d08d0ace993ed9895573.png" Type="http://schemas.openxmlformats.org/officeDocument/2006/relationships/image"/><Relationship Id="rId131" Target="media/61793eb13b4c2f813194bec34495465d3e05f818.png" Type="http://schemas.openxmlformats.org/officeDocument/2006/relationships/image"/><Relationship Id="rId132" Target="media/cde613ce3e8b821553e627da72c418e0e1058223.png" Type="http://schemas.openxmlformats.org/officeDocument/2006/relationships/image"/><Relationship Id="rId133" Target="media/e8f072cb31aebcaae63f2a8b9dfbf3fbd3c968a5.png" Type="http://schemas.openxmlformats.org/officeDocument/2006/relationships/image"/><Relationship Id="rId134" Target="media/e2b87f517937145132bba28cb9cfa3e67508cd31.png" Type="http://schemas.openxmlformats.org/officeDocument/2006/relationships/image"/><Relationship Id="rId135" Target="media/9a0877fe312d2baba04b4df492840ef55f741f2b.png" Type="http://schemas.openxmlformats.org/officeDocument/2006/relationships/image"/><Relationship Id="rId136" Target="media/d3cce01c77884802d5f2d64b9788719bf24ba6ee.png" Type="http://schemas.openxmlformats.org/officeDocument/2006/relationships/image"/><Relationship Id="rId137" Target="media/ed4f35ba54c7941b59820b34445664d99253df6a.png" Type="http://schemas.openxmlformats.org/officeDocument/2006/relationships/image"/><Relationship Id="rId138" Target="media/f9d45e3f95817223e14f7852a303fbf93a265190.png" Type="http://schemas.openxmlformats.org/officeDocument/2006/relationships/image"/><Relationship Id="rId139" Target="media/c65178e9479ba316e795b015f6105cf3214c6c80.png" Type="http://schemas.openxmlformats.org/officeDocument/2006/relationships/image"/><Relationship Id="rId140" Target="media/22f671e2a78e76362e65762553a4ca2988abd254.png" Type="http://schemas.openxmlformats.org/officeDocument/2006/relationships/image"/><Relationship Id="rId141" Target="media/3d6ce52fdfb007bc77203dae0e99e64d037ba011.png" Type="http://schemas.openxmlformats.org/officeDocument/2006/relationships/image"/><Relationship Id="rId142" Target="media/4a1aa4957876040af2cbcdb29edf6e53037f65f2.png" Type="http://schemas.openxmlformats.org/officeDocument/2006/relationships/image"/><Relationship Id="rId143" Target="media/1e77b018136c69ff8f0ddfee93a84642f9547efa.png" Type="http://schemas.openxmlformats.org/officeDocument/2006/relationships/image"/><Relationship Id="rId144" Target="media/49cff61dce87aac92f008d185511e97a27271401.png" Type="http://schemas.openxmlformats.org/officeDocument/2006/relationships/image"/><Relationship Id="rId145" Target="media/3ed8cd706691e0c2e5f2c5a596de7965d383634e.png" Type="http://schemas.openxmlformats.org/officeDocument/2006/relationships/image"/><Relationship Id="rId146" Target="media/0ef7c1bd91adbd9208e8469bc7b4b04b0f18b9e2.png" Type="http://schemas.openxmlformats.org/officeDocument/2006/relationships/image"/><Relationship Id="rId147" Target="media/26bd308f72068782ead4ed8268e327e635490373.png" Type="http://schemas.openxmlformats.org/officeDocument/2006/relationships/image"/><Relationship Id="rId148" Target="media/65ef285e7bafba856b5148325e652f181d607a68.png" Type="http://schemas.openxmlformats.org/officeDocument/2006/relationships/image"/><Relationship Id="rId149" Target="media/cd9604f6a9016dc77f6c555d793e9ac1cf5700cd.png" Type="http://schemas.openxmlformats.org/officeDocument/2006/relationships/image"/><Relationship Id="rId150" Target="media/2ca81fed0f8ff830c94521f77fbd974b7f342885.png" Type="http://schemas.openxmlformats.org/officeDocument/2006/relationships/image"/><Relationship Id="rId151" Target="media/519b3080e4204884be63d3f6e969d528afb3c5e3.png" Type="http://schemas.openxmlformats.org/officeDocument/2006/relationships/image"/><Relationship Id="rId152" Target="media/044b7825b21d85a5b035fb718b7d9eabf976bfac.png" Type="http://schemas.openxmlformats.org/officeDocument/2006/relationships/image"/><Relationship Id="rId153" Target="media/faf8251879fa052cc628cd70ac4b44429a7b9ca7.png" Type="http://schemas.openxmlformats.org/officeDocument/2006/relationships/image"/><Relationship Id="rId154" Target="media/cd5d250b77ac11d0772732ed658dc89c27dc9984.png" Type="http://schemas.openxmlformats.org/officeDocument/2006/relationships/image"/><Relationship Id="rId155" Target="media/f006c1f6cba5c66a2887a629d5ebd8420ff8e1b5.png" Type="http://schemas.openxmlformats.org/officeDocument/2006/relationships/image"/><Relationship Id="rId156" Target="media/bcaa4a2d238b2ee5105826556a525fe08dbb94be.png" Type="http://schemas.openxmlformats.org/officeDocument/2006/relationships/image"/><Relationship Id="rId157" Target="media/87c2d5b5f2d5d7e0503fad84a06f09679c83365a.png" Type="http://schemas.openxmlformats.org/officeDocument/2006/relationships/image"/><Relationship Id="rId158" Target="media/5fe4be6a95ca5b3cdbfbb9db275fd049787f9358.png" Type="http://schemas.openxmlformats.org/officeDocument/2006/relationships/image"/><Relationship Id="rId159" Target="media/037fb9b9664d23b37928f5a3b3a207c10ccf7f9e.png" Type="http://schemas.openxmlformats.org/officeDocument/2006/relationships/image"/><Relationship Id="rId160" Target="media/b1e5aabac2e3c2e4d6ea1081dbe6d9e507cd004d.png" Type="http://schemas.openxmlformats.org/officeDocument/2006/relationships/image"/><Relationship Id="rId161" Target="media/b408db4a460b40186735b62cf7f0a660d0382d19.png" Type="http://schemas.openxmlformats.org/officeDocument/2006/relationships/image"/><Relationship Id="rId162" Target="media/25951de4a6d9d16fa855db3bf96ca78ec6f49a74.png" Type="http://schemas.openxmlformats.org/officeDocument/2006/relationships/image"/><Relationship Id="rId163" Target="media/f68ae295043cd8cdcfad1110b9778805ee3c1a35.png" Type="http://schemas.openxmlformats.org/officeDocument/2006/relationships/image"/><Relationship Id="rId164" Target="media/4fd44a0fb5f5ca9365491f24dbe4f644e7a7ac5a.png" Type="http://schemas.openxmlformats.org/officeDocument/2006/relationships/image"/><Relationship Id="rId165" Target="media/6dacf78472187f8842ea0aff3b11c9e71e787e95.png" Type="http://schemas.openxmlformats.org/officeDocument/2006/relationships/image"/><Relationship Id="rId166" Target="media/2598ab4af4e27e9afcdc994b6a48157970604070.png" Type="http://schemas.openxmlformats.org/officeDocument/2006/relationships/image"/><Relationship Id="rId167" Target="media/c1d2491fdf4efaa1229186caed6788deb6522009.png" Type="http://schemas.openxmlformats.org/officeDocument/2006/relationships/image"/><Relationship Id="rId168" Target="media/6e8de404a1337524a0d1edc645fb31ec10599e4d.png" Type="http://schemas.openxmlformats.org/officeDocument/2006/relationships/image"/><Relationship Id="rId169" Target="media/16a71ccec5574aa6abade3bd63e9e44ef3781ba9.png" Type="http://schemas.openxmlformats.org/officeDocument/2006/relationships/image"/><Relationship Id="rId170" Target="media/85ff194ed98efaf5dfa402c7757d9f4a2e28119f.png" Type="http://schemas.openxmlformats.org/officeDocument/2006/relationships/image"/><Relationship Id="rId171" Target="media/078644e5e54794c2530c337481bf5af4dd18dd46.png" Type="http://schemas.openxmlformats.org/officeDocument/2006/relationships/image"/><Relationship Id="rId172" Target="media/cd4fe0077490213a9eac56ded6895ec24f99b2eb.png" Type="http://schemas.openxmlformats.org/officeDocument/2006/relationships/image"/><Relationship Id="rId173" Target="media/49e1ea99e9fe6e53e340a729cdb82a460a62c544.png" Type="http://schemas.openxmlformats.org/officeDocument/2006/relationships/image"/><Relationship Id="rId174" Target="media/3f5a538c1ff11b43a9793b818cac4d5701538de9.png" Type="http://schemas.openxmlformats.org/officeDocument/2006/relationships/image"/><Relationship Id="rId175" Target="media/c898dd7f90c4bfb8ac8a10ed86b7ff441d7edd97.png" Type="http://schemas.openxmlformats.org/officeDocument/2006/relationships/image"/><Relationship Id="rId176" Target="media/cd573f6771d34d235fc9bc798f52b9fe5a88f1dc.png" Type="http://schemas.openxmlformats.org/officeDocument/2006/relationships/image"/><Relationship Id="rId177" Target="media/ee61d2feae786a86ed68849f0d1c646b45ecab25.png" Type="http://schemas.openxmlformats.org/officeDocument/2006/relationships/image"/><Relationship Id="rId178" Target="media/a45b3a6ec14a5be2931d05fe62c7be46568eb81b.png" Type="http://schemas.openxmlformats.org/officeDocument/2006/relationships/image"/><Relationship Id="rId179" Target="media/417d4903265045980c75488504c7c7e274172ee6.png" Type="http://schemas.openxmlformats.org/officeDocument/2006/relationships/image"/><Relationship Id="rId180" Target="media/9bdf6f28ba7e54c3bb4c3f896b2c9b29cbf4ceda.png" Type="http://schemas.openxmlformats.org/officeDocument/2006/relationships/image"/><Relationship Id="rId181" Target="media/c52c09faf00094f77152509a4a25c97822b041b8.png" Type="http://schemas.openxmlformats.org/officeDocument/2006/relationships/image"/><Relationship Id="rId182" Target="media/9a7fe062ebf0c563db1fb91538529a8859d0afa9.png" Type="http://schemas.openxmlformats.org/officeDocument/2006/relationships/image"/><Relationship Id="rId183" Target="media/dfafe9c3763d31e10afa8a55108a5430fd76ab29.png" Type="http://schemas.openxmlformats.org/officeDocument/2006/relationships/image"/><Relationship Id="rId184" Target="media/d21ad27173b5f199743714f9e36727faf75d5d79.png" Type="http://schemas.openxmlformats.org/officeDocument/2006/relationships/image"/><Relationship Id="rId185" Target="media/854770e4afc2297e085246cc82d9205d54fa64f1.png" Type="http://schemas.openxmlformats.org/officeDocument/2006/relationships/image"/><Relationship Id="rId186" Target="media/e830c7ed6ee6c38a50ec81f2a917e75b7e21746d.png" Type="http://schemas.openxmlformats.org/officeDocument/2006/relationships/image"/><Relationship Id="rId187" Target="media/b5d1c27612a327a755dc7a31a160a306df4f6180.png" Type="http://schemas.openxmlformats.org/officeDocument/2006/relationships/image"/><Relationship Id="rId188" Target="media/29c8b25c541772cf06d21cb01f931faabd5d4b88.png" Type="http://schemas.openxmlformats.org/officeDocument/2006/relationships/image"/><Relationship Id="rId189" Target="media/fdd4f9ca5520ea92759b79b76b2fbeb4923a2650.png" Type="http://schemas.openxmlformats.org/officeDocument/2006/relationships/image"/><Relationship Id="rId190" Target="media/952947bcaac50834c8660f956569f8c5875261da.png" Type="http://schemas.openxmlformats.org/officeDocument/2006/relationships/image"/><Relationship Id="rId191" Target="media/7cd724361cb739050e7c984448a4875a31821697.png" Type="http://schemas.openxmlformats.org/officeDocument/2006/relationships/image"/><Relationship Id="rId192" Target="media/ee883b88edaa378acf2aa45dd290c1daafd57c07.png" Type="http://schemas.openxmlformats.org/officeDocument/2006/relationships/image"/><Relationship Id="rId193" Target="media/49beb404985607a7e04f6ab4c2d9740dd938b4e0.png" Type="http://schemas.openxmlformats.org/officeDocument/2006/relationships/image"/><Relationship Id="rId194" Target="media/f2edaf679c0693bdab21f5a41e863357e7c23ac8.png" Type="http://schemas.openxmlformats.org/officeDocument/2006/relationships/image"/><Relationship Id="rId195" Target="media/8f899d74fdf676286ed6c436aa64da18bd7ee149.png" Type="http://schemas.openxmlformats.org/officeDocument/2006/relationships/image"/><Relationship Id="rId196" Target="media/3e7866b67cd5a2c78d07e49db7569b57e76a3086.png" Type="http://schemas.openxmlformats.org/officeDocument/2006/relationships/image"/><Relationship Id="rId197" Target="media/622b4b7785c7e10b3bd52e95e9a46283ed71434b.png" Type="http://schemas.openxmlformats.org/officeDocument/2006/relationships/image"/><Relationship Id="rId198" Target="media/a8135eadc14cb72d76a5a2cf8640b260f442349c.png" Type="http://schemas.openxmlformats.org/officeDocument/2006/relationships/image"/><Relationship Id="rId199" Target="media/f4af55abc95f2173a6cb2e6c8cb54807d4b2c622.png" Type="http://schemas.openxmlformats.org/officeDocument/2006/relationships/image"/><Relationship Id="rId200" Target="media/7bbdd8796e1b557cacea1c9eb846073d7975aade.png" Type="http://schemas.openxmlformats.org/officeDocument/2006/relationships/image"/><Relationship Id="rId201" Target="media/fe7e8f8eb6f21d8c05cb6ae62f10f881515f38f9.png" Type="http://schemas.openxmlformats.org/officeDocument/2006/relationships/image"/><Relationship Id="rId202" Target="media/a396fae18689e37f6059c13921a4161c51c8d8cf.png" Type="http://schemas.openxmlformats.org/officeDocument/2006/relationships/image"/><Relationship Id="rId203" Target="media/c21bdffb1e32cd85b0e0873cf617a7c6bcf08a1a.png" Type="http://schemas.openxmlformats.org/officeDocument/2006/relationships/image"/><Relationship Id="rId204" Target="media/b1b127b6faa9443bd87ccf8cfba865fa8e1c683e.png" Type="http://schemas.openxmlformats.org/officeDocument/2006/relationships/image"/><Relationship Id="rId205" Target="media/c834e4f9143a57d88888e45dd3e8dbb850799670.png" Type="http://schemas.openxmlformats.org/officeDocument/2006/relationships/image"/><Relationship Id="rId206" Target="media/31eb248438ad768b784abbeb2585f130d98d4ced.png" Type="http://schemas.openxmlformats.org/officeDocument/2006/relationships/image"/><Relationship Id="rId207" Target="media/67a4d19ad986b85c2e639be139ed3d4cd98a26dc.png" Type="http://schemas.openxmlformats.org/officeDocument/2006/relationships/image"/><Relationship Id="rId208" Target="media/2a1ac9761fbb3b25765ee02ce638cd65cc7730b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 Id="rIdHdr83" Target="header83.xml" Type="http://schemas.openxmlformats.org/officeDocument/2006/relationships/header"/><Relationship Id="rIdHdr84" Target="header84.xml" Type="http://schemas.openxmlformats.org/officeDocument/2006/relationships/header"/><Relationship Id="rIdHdr85" Target="header85.xml" Type="http://schemas.openxmlformats.org/officeDocument/2006/relationships/header"/><Relationship Id="rIdHdr86" Target="header86.xml" Type="http://schemas.openxmlformats.org/officeDocument/2006/relationships/header"/><Relationship Id="rIdHdr87" Target="header87.xml" Type="http://schemas.openxmlformats.org/officeDocument/2006/relationships/header"/><Relationship Id="rIdHdr88" Target="header88.xml" Type="http://schemas.openxmlformats.org/officeDocument/2006/relationships/header"/><Relationship Id="rIdHdr89" Target="header89.xml" Type="http://schemas.openxmlformats.org/officeDocument/2006/relationships/header"/><Relationship Id="rIdHdr90" Target="header90.xml" Type="http://schemas.openxmlformats.org/officeDocument/2006/relationships/header"/><Relationship Id="rIdHdr91" Target="header91.xml" Type="http://schemas.openxmlformats.org/officeDocument/2006/relationships/header"/><Relationship Id="rIdHdr92" Target="header92.xml" Type="http://schemas.openxmlformats.org/officeDocument/2006/relationships/header"/><Relationship Id="rIdHdr93" Target="header93.xml" Type="http://schemas.openxmlformats.org/officeDocument/2006/relationships/header"/><Relationship Id="rIdHdr94" Target="header94.xml" Type="http://schemas.openxmlformats.org/officeDocument/2006/relationships/header"/><Relationship Id="rIdHdr95" Target="header95.xml" Type="http://schemas.openxmlformats.org/officeDocument/2006/relationships/header"/><Relationship Id="rIdHdr96" Target="header96.xml" Type="http://schemas.openxmlformats.org/officeDocument/2006/relationships/header"/><Relationship Id="rIdHdr97" Target="header97.xml" Type="http://schemas.openxmlformats.org/officeDocument/2006/relationships/header"/><Relationship Id="rIdHdr98" Target="header98.xml" Type="http://schemas.openxmlformats.org/officeDocument/2006/relationships/header"/><Relationship Id="rIdHdr99" Target="header99.xml" Type="http://schemas.openxmlformats.org/officeDocument/2006/relationships/header"/><Relationship Id="rIdHdr100" Target="header100.xml" Type="http://schemas.openxmlformats.org/officeDocument/2006/relationships/header"/><Relationship Id="rIdHdr101" Target="header101.xml" Type="http://schemas.openxmlformats.org/officeDocument/2006/relationships/header"/><Relationship Id="rIdHdr102" Target="header102.xml" Type="http://schemas.openxmlformats.org/officeDocument/2006/relationships/header"/><Relationship Id="rIdHdr103" Target="header103.xml" Type="http://schemas.openxmlformats.org/officeDocument/2006/relationships/header"/><Relationship Id="rIdHdr104" Target="header104.xml" Type="http://schemas.openxmlformats.org/officeDocument/2006/relationships/header"/><Relationship Id="rIdHdr105" Target="header105.xml" Type="http://schemas.openxmlformats.org/officeDocument/2006/relationships/header"/><Relationship Id="rIdHdr106" Target="header106.xml" Type="http://schemas.openxmlformats.org/officeDocument/2006/relationships/header"/><Relationship Id="rIdHdr107" Target="header107.xml" Type="http://schemas.openxmlformats.org/officeDocument/2006/relationships/header"/><Relationship Id="rIdHdr108" Target="header108.xml" Type="http://schemas.openxmlformats.org/officeDocument/2006/relationships/header"/><Relationship Id="rIdHdr109" Target="header109.xml" Type="http://schemas.openxmlformats.org/officeDocument/2006/relationships/header"/><Relationship Id="rIdHdr110" Target="header110.xml" Type="http://schemas.openxmlformats.org/officeDocument/2006/relationships/header"/><Relationship Id="rIdHdr111" Target="header111.xml" Type="http://schemas.openxmlformats.org/officeDocument/2006/relationships/header"/><Relationship Id="rIdHdr112" Target="header112.xml" Type="http://schemas.openxmlformats.org/officeDocument/2006/relationships/header"/><Relationship Id="rIdHdr113" Target="header113.xml" Type="http://schemas.openxmlformats.org/officeDocument/2006/relationships/header"/><Relationship Id="rIdHdr114" Target="header114.xml" Type="http://schemas.openxmlformats.org/officeDocument/2006/relationships/header"/><Relationship Id="rIdHdr115" Target="header115.xml" Type="http://schemas.openxmlformats.org/officeDocument/2006/relationships/header"/><Relationship Id="rIdHdr116" Target="header116.xml" Type="http://schemas.openxmlformats.org/officeDocument/2006/relationships/header"/><Relationship Id="rIdHdr117" Target="header117.xml" Type="http://schemas.openxmlformats.org/officeDocument/2006/relationships/header"/><Relationship Id="rIdHdr118" Target="header118.xml" Type="http://schemas.openxmlformats.org/officeDocument/2006/relationships/header"/><Relationship Id="rIdHdr119" Target="header119.xml" Type="http://schemas.openxmlformats.org/officeDocument/2006/relationships/header"/><Relationship Id="rIdHdr120" Target="header120.xml" Type="http://schemas.openxmlformats.org/officeDocument/2006/relationships/header"/><Relationship Id="rIdHdr121" Target="header121.xml" Type="http://schemas.openxmlformats.org/officeDocument/2006/relationships/header"/><Relationship Id="rIdHdr122" Target="header122.xml" Type="http://schemas.openxmlformats.org/officeDocument/2006/relationships/header"/><Relationship Id="rIdHdr123" Target="header123.xml" Type="http://schemas.openxmlformats.org/officeDocument/2006/relationships/header"/><Relationship Id="rIdHdr124" Target="header124.xml" Type="http://schemas.openxmlformats.org/officeDocument/2006/relationships/header"/><Relationship Id="rIdHdr125" Target="header125.xml" Type="http://schemas.openxmlformats.org/officeDocument/2006/relationships/header"/><Relationship Id="rIdHdr126" Target="header126.xml" Type="http://schemas.openxmlformats.org/officeDocument/2006/relationships/header"/><Relationship Id="rIdHdr127" Target="header127.xml" Type="http://schemas.openxmlformats.org/officeDocument/2006/relationships/header"/><Relationship Id="rIdHdr128" Target="header128.xml" Type="http://schemas.openxmlformats.org/officeDocument/2006/relationships/header"/><Relationship Id="rIdHdr129" Target="header129.xml" Type="http://schemas.openxmlformats.org/officeDocument/2006/relationships/header"/><Relationship Id="rIdHdr130" Target="header130.xml" Type="http://schemas.openxmlformats.org/officeDocument/2006/relationships/header"/><Relationship Id="rIdHdr131" Target="header131.xml" Type="http://schemas.openxmlformats.org/officeDocument/2006/relationships/header"/><Relationship Id="rIdHdr132" Target="header132.xml" Type="http://schemas.openxmlformats.org/officeDocument/2006/relationships/header"/><Relationship Id="rIdHdr133" Target="header133.xml" Type="http://schemas.openxmlformats.org/officeDocument/2006/relationships/header"/><Relationship Id="rIdHdr134" Target="header134.xml" Type="http://schemas.openxmlformats.org/officeDocument/2006/relationships/header"/><Relationship Id="rIdHdr135" Target="header135.xml" Type="http://schemas.openxmlformats.org/officeDocument/2006/relationships/header"/><Relationship Id="rIdHdr136" Target="header136.xml" Type="http://schemas.openxmlformats.org/officeDocument/2006/relationships/header"/><Relationship Id="rIdHdr137" Target="header137.xml" Type="http://schemas.openxmlformats.org/officeDocument/2006/relationships/header"/><Relationship Id="rIdHdr138" Target="header138.xml" Type="http://schemas.openxmlformats.org/officeDocument/2006/relationships/header"/><Relationship Id="rIdHdr139" Target="header139.xml" Type="http://schemas.openxmlformats.org/officeDocument/2006/relationships/header"/><Relationship Id="rIdHdr140" Target="header140.xml" Type="http://schemas.openxmlformats.org/officeDocument/2006/relationships/header"/><Relationship Id="rIdHdr141" Target="header141.xml" Type="http://schemas.openxmlformats.org/officeDocument/2006/relationships/header"/><Relationship Id="rIdHdr142" Target="header142.xml" Type="http://schemas.openxmlformats.org/officeDocument/2006/relationships/header"/><Relationship Id="rIdHdr143" Target="header143.xml" Type="http://schemas.openxmlformats.org/officeDocument/2006/relationships/header"/><Relationship Id="rIdHdr144" Target="header144.xml" Type="http://schemas.openxmlformats.org/officeDocument/2006/relationships/header"/><Relationship Id="rIdHdr145" Target="header145.xml" Type="http://schemas.openxmlformats.org/officeDocument/2006/relationships/header"/><Relationship Id="rIdHdr146" Target="header146.xml" Type="http://schemas.openxmlformats.org/officeDocument/2006/relationships/header"/><Relationship Id="rIdHdr147" Target="header147.xml" Type="http://schemas.openxmlformats.org/officeDocument/2006/relationships/header"/><Relationship Id="rIdHdr148" Target="header148.xml" Type="http://schemas.openxmlformats.org/officeDocument/2006/relationships/header"/><Relationship Id="rIdHdr149" Target="header149.xml" Type="http://schemas.openxmlformats.org/officeDocument/2006/relationships/header"/><Relationship Id="rIdHdr150" Target="header150.xml" Type="http://schemas.openxmlformats.org/officeDocument/2006/relationships/header"/><Relationship Id="rIdHdr151" Target="header151.xml" Type="http://schemas.openxmlformats.org/officeDocument/2006/relationships/header"/><Relationship Id="rIdHdr152" Target="header152.xml" Type="http://schemas.openxmlformats.org/officeDocument/2006/relationships/header"/><Relationship Id="rIdHdr153" Target="header153.xml" Type="http://schemas.openxmlformats.org/officeDocument/2006/relationships/header"/><Relationship Id="rIdHdr154" Target="header154.xml" Type="http://schemas.openxmlformats.org/officeDocument/2006/relationships/header"/><Relationship Id="rIdHdr155" Target="header155.xml" Type="http://schemas.openxmlformats.org/officeDocument/2006/relationships/header"/><Relationship Id="rIdHdr156" Target="header156.xml" Type="http://schemas.openxmlformats.org/officeDocument/2006/relationships/header"/><Relationship Id="rIdHdr157" Target="header157.xml" Type="http://schemas.openxmlformats.org/officeDocument/2006/relationships/header"/><Relationship Id="rIdHdr158" Target="header158.xml" Type="http://schemas.openxmlformats.org/officeDocument/2006/relationships/header"/><Relationship Id="rIdHdr159" Target="header159.xml" Type="http://schemas.openxmlformats.org/officeDocument/2006/relationships/header"/><Relationship Id="rIdHdr160" Target="header160.xml" Type="http://schemas.openxmlformats.org/officeDocument/2006/relationships/header"/><Relationship Id="rIdHdr161" Target="header161.xml" Type="http://schemas.openxmlformats.org/officeDocument/2006/relationships/header"/><Relationship Id="rIdHdr162" Target="header162.xml" Type="http://schemas.openxmlformats.org/officeDocument/2006/relationships/header"/><Relationship Id="rIdHdr163" Target="header163.xml" Type="http://schemas.openxmlformats.org/officeDocument/2006/relationships/header"/><Relationship Id="rIdHdr164" Target="header164.xml" Type="http://schemas.openxmlformats.org/officeDocument/2006/relationships/header"/><Relationship Id="rIdHdr165" Target="header165.xml" Type="http://schemas.openxmlformats.org/officeDocument/2006/relationships/header"/><Relationship Id="rIdHdr166" Target="header166.xml" Type="http://schemas.openxmlformats.org/officeDocument/2006/relationships/header"/><Relationship Id="rIdHdr167" Target="header167.xml" Type="http://schemas.openxmlformats.org/officeDocument/2006/relationships/header"/><Relationship Id="rIdHdr168" Target="header168.xml" Type="http://schemas.openxmlformats.org/officeDocument/2006/relationships/header"/><Relationship Id="rIdHdr169" Target="header169.xml" Type="http://schemas.openxmlformats.org/officeDocument/2006/relationships/header"/><Relationship Id="rIdHdr170" Target="header170.xml" Type="http://schemas.openxmlformats.org/officeDocument/2006/relationships/header"/><Relationship Id="rIdHdr171" Target="header171.xml" Type="http://schemas.openxmlformats.org/officeDocument/2006/relationships/header"/><Relationship Id="rIdHdr172" Target="header172.xml" Type="http://schemas.openxmlformats.org/officeDocument/2006/relationships/header"/><Relationship Id="rIdHdr173" Target="header173.xml" Type="http://schemas.openxmlformats.org/officeDocument/2006/relationships/header"/><Relationship Id="rIdHdr174" Target="header174.xml" Type="http://schemas.openxmlformats.org/officeDocument/2006/relationships/header"/><Relationship Id="rIdHdr175" Target="header175.xml" Type="http://schemas.openxmlformats.org/officeDocument/2006/relationships/header"/><Relationship Id="rIdHdr176" Target="header176.xml" Type="http://schemas.openxmlformats.org/officeDocument/2006/relationships/header"/><Relationship Id="rIdHdr177" Target="header177.xml" Type="http://schemas.openxmlformats.org/officeDocument/2006/relationships/header"/><Relationship Id="rIdHdr178" Target="header178.xml" Type="http://schemas.openxmlformats.org/officeDocument/2006/relationships/header"/><Relationship Id="rIdHdr179" Target="header179.xml" Type="http://schemas.openxmlformats.org/officeDocument/2006/relationships/header"/><Relationship Id="rIdHdr180" Target="header180.xml" Type="http://schemas.openxmlformats.org/officeDocument/2006/relationships/header"/><Relationship Id="rIdHdr181" Target="header181.xml" Type="http://schemas.openxmlformats.org/officeDocument/2006/relationships/header"/><Relationship Id="rIdHdr182" Target="header182.xml" Type="http://schemas.openxmlformats.org/officeDocument/2006/relationships/header"/><Relationship Id="rIdHdr183" Target="header183.xml" Type="http://schemas.openxmlformats.org/officeDocument/2006/relationships/header"/><Relationship Id="rIdHdr184" Target="header184.xml" Type="http://schemas.openxmlformats.org/officeDocument/2006/relationships/header"/><Relationship Id="rIdHdr185" Target="header185.xml" Type="http://schemas.openxmlformats.org/officeDocument/2006/relationships/header"/><Relationship Id="rIdHdr186" Target="header186.xml" Type="http://schemas.openxmlformats.org/officeDocument/2006/relationships/header"/><Relationship Id="rIdHdr187" Target="header187.xml" Type="http://schemas.openxmlformats.org/officeDocument/2006/relationships/header"/><Relationship Id="rIdHdr188" Target="header188.xml" Type="http://schemas.openxmlformats.org/officeDocument/2006/relationships/header"/><Relationship Id="rIdHdr189" Target="header189.xml" Type="http://schemas.openxmlformats.org/officeDocument/2006/relationships/header"/><Relationship Id="rIdHdr190" Target="header190.xml" Type="http://schemas.openxmlformats.org/officeDocument/2006/relationships/header"/><Relationship Id="rIdHdr191" Target="header191.xml" Type="http://schemas.openxmlformats.org/officeDocument/2006/relationships/header"/><Relationship Id="rIdHdr192" Target="header192.xml" Type="http://schemas.openxmlformats.org/officeDocument/2006/relationships/header"/><Relationship Id="rIdHdr193" Target="header193.xml" Type="http://schemas.openxmlformats.org/officeDocument/2006/relationships/header"/><Relationship Id="rIdHdr194" Target="header194.xml" Type="http://schemas.openxmlformats.org/officeDocument/2006/relationships/header"/><Relationship Id="rIdHdr195" Target="header195.xml" Type="http://schemas.openxmlformats.org/officeDocument/2006/relationships/header"/><Relationship Id="rIdHdr196" Target="header196.xml" Type="http://schemas.openxmlformats.org/officeDocument/2006/relationships/header"/><Relationship Id="rIdHdr197" Target="header197.xml" Type="http://schemas.openxmlformats.org/officeDocument/2006/relationships/header"/><Relationship Id="rIdHdr198" Target="header198.xml" Type="http://schemas.openxmlformats.org/officeDocument/2006/relationships/header"/><Relationship Id="rIdHdr199" Target="header199.xml" Type="http://schemas.openxmlformats.org/officeDocument/2006/relationships/header"/><Relationship Id="rIdHdr200" Target="header200.xml" Type="http://schemas.openxmlformats.org/officeDocument/2006/relationships/header"/><Relationship Id="rIdHdr201" Target="header201.xml" Type="http://schemas.openxmlformats.org/officeDocument/2006/relationships/header"/><Relationship Id="rIdHdr202" Target="header202.xml" Type="http://schemas.openxmlformats.org/officeDocument/2006/relationships/header"/><Relationship Id="rIdHdr203" Target="header203.xml" Type="http://schemas.openxmlformats.org/officeDocument/2006/relationships/header"/><Relationship Id="rIdHdr204" Target="header204.xml" Type="http://schemas.openxmlformats.org/officeDocument/2006/relationships/header"/><Relationship Id="rIdHdr205" Target="header205.xml" Type="http://schemas.openxmlformats.org/officeDocument/2006/relationships/header"/><Relationship Id="rIdHdr206" Target="header206.xml" Type="http://schemas.openxmlformats.org/officeDocument/2006/relationships/header"/><Relationship Id="rIdHdr207" Target="header207.xml" Type="http://schemas.openxmlformats.org/officeDocument/2006/relationships/header"/><Relationship Id="rIdHdr208" Target="header208.xml" Type="http://schemas.openxmlformats.org/officeDocument/2006/relationships/header"/><Relationship Id="rIdHdr209" Target="header209.xml" Type="http://schemas.openxmlformats.org/officeDocument/2006/relationships/header"/><Relationship Id="rIdHdr210" Target="header210.xml" Type="http://schemas.openxmlformats.org/officeDocument/2006/relationships/header"/><Relationship Id="rIdHdr211" Target="header211.xml" Type="http://schemas.openxmlformats.org/officeDocument/2006/relationships/header"/><Relationship Id="rIdHdr212" Target="header2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dc:title>
  <dc:subject>Summary handouts</dc:subject>
  <cp:category>Student Book</cp:category>
</cp:coreProperties>
</file>