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p>
      <w:pPr>
        <w:spacing w:after="0" w:before="0"/>
      </w:pPr>
      <w:r>
        <w:drawing>
          <wp:inline distT="0" distB="0" distL="0" distR="0">
            <wp:extent cx="7562850" cy="1068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7562850" cy="10687050"/>
                    </a:xfrm>
                    <a:prstGeom prst="rect">
                      <a:avLst/>
                    </a:prstGeom>
                  </pic:spPr>
                </pic:pic>
              </a:graphicData>
            </a:graphic>
          </wp:inline>
        </w:drawing>
      </w:r>
    </w:p>
    <w:p>
      <w:pPr>
        <w:sectPr>
          <w:pgSz w:w="11906" w:h="16838" w:orient="portrait"/>
          <w:pgMar w:top="0" w:right="0" w:bottom="0" w:left="0" w:header="708" w:footer="708" w:gutter="0"/>
          <w:pgNumType/>
          <w:docGrid w:linePitch="360"/>
        </w:sectPr>
      </w:pPr>
    </w:p>
    <w:p>
      <w:pPr>
        <w:spacing w:after="20" w:before="60"/>
      </w:pPr>
      <w:r>
        <w:rPr>
          <w:b/>
          <w:bCs/>
          <w:color w:val="353A7C"/>
          <w:sz w:val="40"/>
          <w:szCs w:val="40"/>
        </w:rPr>
        <w:t xml:space="preserve">CMA Part 1 · Set D1</w:t>
      </w:r>
    </w:p>
    <w:p>
      <w:pPr>
        <w:spacing w:after="8"/>
      </w:pPr>
      <w:r>
        <w:rPr>
          <w:i/>
          <w:iCs/>
          <w:color w:val="23265A"/>
          <w:sz w:val="22"/>
          <w:szCs w:val="22"/>
        </w:rPr>
        <w:t xml:space="preserve">Absorption costing and variable costing</w:t>
      </w:r>
    </w:p>
    <w:p>
      <w:pPr>
        <w:spacing w:after="130"/>
      </w:pPr>
      <w:r>
        <w:rPr>
          <w:color w:val="6B7280"/>
          <w:sz w:val="20"/>
          <w:szCs w:val="20"/>
        </w:rPr>
        <w:t xml:space="preserve">Six handouts, one answer key. Section D.1 Measurement Concepts, with the Section C and Section A links the exam actually tests.</w:t>
      </w:r>
    </w:p>
    <w:p>
      <w:pPr>
        <w:spacing w:after="60"/>
      </w:pPr>
      <w:r>
        <w:rPr>
          <w:sz w:val="21"/>
          <w:szCs w:val="21"/>
        </w:rPr>
        <w:t xml:space="preserve">These handouts are not notes to read. You write them. The words you supply are the summary, so a finished handout is a page you can revise from, in your own handwriting.</w:t>
      </w:r>
    </w:p>
    <w:p>
      <w:pPr>
        <w:spacing w:after="60"/>
      </w:pPr>
      <w:r>
        <w:rPr>
          <w:sz w:val="21"/>
          <w:szCs w:val="21"/>
        </w:rPr>
        <w:t xml:space="preserve">Work in pen. Do not look at the key until the whole handout is done — the key is written to explain the mistake, and you only get that benefit if you have made it first.</w:t>
      </w:r>
    </w:p>
    <w:p>
      <w:pPr>
        <w:spacing w:after="40" w:before="130"/>
      </w:pPr>
      <w:r>
        <w:rPr>
          <w:b/>
          <w:bCs/>
          <w:color w:val="23265A"/>
          <w:sz w:val="24"/>
          <w:szCs w:val="24"/>
        </w:rPr>
        <w:t xml:space="preserve">The six handouts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6"/>
        <w:gridCol w:w="32"/>
        <w:gridCol w:w="62"/>
      </w:tblGrid>
      <w:tr>
        <w:tc>
          <w:tcPr>
            <w:shd w:fill="353A7C" w:val="clear"/>
            <w:tcMar>
              <w:top w:type="dxa" w:w="60"/>
              <w:left w:type="dxa" w:w="120"/>
              <w:bottom w:type="dxa" w:w="60"/>
              <w:right w:type="dxa" w:w="120"/>
            </w:tcMar>
          </w:tcPr>
          <w:p>
            <w:r>
              <w:rPr>
                <w:b/>
                <w:bCs/>
                <w:color w:val="FFFFFF"/>
                <w:sz w:val="19"/>
                <w:szCs w:val="19"/>
              </w:rPr>
              <w:t xml:space="preserve">#</w:t>
            </w:r>
          </w:p>
        </w:tc>
        <w:tc>
          <w:tcPr>
            <w:shd w:fill="353A7C" w:val="clear"/>
            <w:tcMar>
              <w:top w:type="dxa" w:w="60"/>
              <w:left w:type="dxa" w:w="120"/>
              <w:bottom w:type="dxa" w:w="60"/>
              <w:right w:type="dxa" w:w="120"/>
            </w:tcMar>
          </w:tcPr>
          <w:p>
            <w:r>
              <w:rPr>
                <w:b/>
                <w:bCs/>
                <w:color w:val="FFFFFF"/>
                <w:sz w:val="19"/>
                <w:szCs w:val="19"/>
              </w:rPr>
              <w:t xml:space="preserve">Handout</w:t>
            </w:r>
          </w:p>
        </w:tc>
        <w:tc>
          <w:tcPr>
            <w:shd w:fill="353A7C" w:val="clear"/>
            <w:tcMar>
              <w:top w:type="dxa" w:w="60"/>
              <w:left w:type="dxa" w:w="120"/>
              <w:bottom w:type="dxa" w:w="60"/>
              <w:right w:type="dxa" w:w="120"/>
            </w:tcMar>
          </w:tcPr>
          <w:p>
            <w:r>
              <w:rPr>
                <w:b/>
                <w:bCs/>
                <w:color w:val="FFFFFF"/>
                <w:sz w:val="19"/>
                <w:szCs w:val="19"/>
              </w:rPr>
              <w:t xml:space="preserve">What it gives you</w:t>
            </w:r>
          </w:p>
        </w:tc>
      </w:tr>
      <w:tr>
        <w:tc>
          <w:tcPr>
            <w:tcMar>
              <w:top w:type="dxa" w:w="60"/>
              <w:left w:type="dxa" w:w="120"/>
              <w:bottom w:type="dxa" w:w="60"/>
              <w:right w:type="dxa" w:w="120"/>
            </w:tcMar>
          </w:tcPr>
          <w:p>
            <w:r>
              <w:rPr>
                <w:sz w:val="19"/>
                <w:szCs w:val="19"/>
              </w:rPr>
              <w:t xml:space="preserve">1</w:t>
            </w:r>
          </w:p>
        </w:tc>
        <w:tc>
          <w:tcPr>
            <w:tcMar>
              <w:top w:type="dxa" w:w="60"/>
              <w:left w:type="dxa" w:w="120"/>
              <w:bottom w:type="dxa" w:w="60"/>
              <w:right w:type="dxa" w:w="120"/>
            </w:tcMar>
          </w:tcPr>
          <w:p>
            <w:r>
              <w:rPr>
                <w:sz w:val="19"/>
                <w:szCs w:val="19"/>
              </w:rPr>
              <w:t xml:space="preserve">The Inventoriable Decision</w:t>
            </w:r>
          </w:p>
        </w:tc>
        <w:tc>
          <w:tcPr>
            <w:tcMar>
              <w:top w:type="dxa" w:w="60"/>
              <w:left w:type="dxa" w:w="120"/>
              <w:bottom w:type="dxa" w:w="60"/>
              <w:right w:type="dxa" w:w="120"/>
            </w:tcMar>
          </w:tcPr>
          <w:p>
            <w:r>
              <w:rPr>
                <w:sz w:val="19"/>
                <w:szCs w:val="19"/>
              </w:rPr>
              <w:t xml:space="preserve">Every costing question in Part 1 comes back to one choice: which costs go into inventory, and which go straight to the income statement.</w:t>
            </w:r>
          </w:p>
        </w:tc>
      </w:tr>
      <w:tr>
        <w:tc>
          <w:tcPr>
            <w:tcMar>
              <w:top w:type="dxa" w:w="60"/>
              <w:left w:type="dxa" w:w="120"/>
              <w:bottom w:type="dxa" w:w="60"/>
              <w:right w:type="dxa" w:w="120"/>
            </w:tcMar>
          </w:tcPr>
          <w:p>
            <w:r>
              <w:rPr>
                <w:sz w:val="19"/>
                <w:szCs w:val="19"/>
              </w:rPr>
              <w:t xml:space="preserve">2</w:t>
            </w:r>
          </w:p>
        </w:tc>
        <w:tc>
          <w:tcPr>
            <w:tcMar>
              <w:top w:type="dxa" w:w="60"/>
              <w:left w:type="dxa" w:w="120"/>
              <w:bottom w:type="dxa" w:w="60"/>
              <w:right w:type="dxa" w:w="120"/>
            </w:tcMar>
          </w:tcPr>
          <w:p>
            <w:r>
              <w:rPr>
                <w:sz w:val="19"/>
                <w:szCs w:val="19"/>
              </w:rPr>
              <w:t xml:space="preserve">Three Methods, One Set of Costs</w:t>
            </w:r>
          </w:p>
        </w:tc>
        <w:tc>
          <w:tcPr>
            <w:tcMar>
              <w:top w:type="dxa" w:w="60"/>
              <w:left w:type="dxa" w:w="120"/>
              <w:bottom w:type="dxa" w:w="60"/>
              <w:right w:type="dxa" w:w="120"/>
            </w:tcMar>
          </w:tcPr>
          <w:p>
            <w:r>
              <w:rPr>
                <w:sz w:val="19"/>
                <w:szCs w:val="19"/>
              </w:rPr>
              <w:t xml:space="preserve">The same factory, the same costs, three different unit costs — and three different income statement shapes to go with them.</w:t>
            </w:r>
          </w:p>
        </w:tc>
      </w:tr>
      <w:tr>
        <w:tc>
          <w:tcPr>
            <w:tcMar>
              <w:top w:type="dxa" w:w="60"/>
              <w:left w:type="dxa" w:w="120"/>
              <w:bottom w:type="dxa" w:w="60"/>
              <w:right w:type="dxa" w:w="120"/>
            </w:tcMar>
          </w:tcPr>
          <w:p>
            <w:r>
              <w:rPr>
                <w:sz w:val="19"/>
                <w:szCs w:val="19"/>
              </w:rPr>
              <w:t xml:space="preserve">3</w:t>
            </w:r>
          </w:p>
        </w:tc>
        <w:tc>
          <w:tcPr>
            <w:tcMar>
              <w:top w:type="dxa" w:w="60"/>
              <w:left w:type="dxa" w:w="120"/>
              <w:bottom w:type="dxa" w:w="60"/>
              <w:right w:type="dxa" w:w="120"/>
            </w:tcMar>
          </w:tcPr>
          <w:p>
            <w:r>
              <w:rPr>
                <w:sz w:val="19"/>
                <w:szCs w:val="19"/>
              </w:rPr>
              <w:t xml:space="preserve">The Two Statements</w:t>
            </w:r>
          </w:p>
        </w:tc>
        <w:tc>
          <w:tcPr>
            <w:tcMar>
              <w:top w:type="dxa" w:w="60"/>
              <w:left w:type="dxa" w:w="120"/>
              <w:bottom w:type="dxa" w:w="60"/>
              <w:right w:type="dxa" w:w="120"/>
            </w:tcMar>
          </w:tcPr>
          <w:p>
            <w:r>
              <w:rPr>
                <w:sz w:val="19"/>
                <w:szCs w:val="19"/>
              </w:rPr>
              <w:t xml:space="preserve">Build an absorption statement and a variable costing statement from one set of data, then prove the difference between them in a single line.</w:t>
            </w:r>
          </w:p>
        </w:tc>
      </w:tr>
      <w:tr>
        <w:tc>
          <w:tcPr>
            <w:tcMar>
              <w:top w:type="dxa" w:w="60"/>
              <w:left w:type="dxa" w:w="120"/>
              <w:bottom w:type="dxa" w:w="60"/>
              <w:right w:type="dxa" w:w="120"/>
            </w:tcMar>
          </w:tcPr>
          <w:p>
            <w:r>
              <w:rPr>
                <w:sz w:val="19"/>
                <w:szCs w:val="19"/>
              </w:rPr>
              <w:t xml:space="preserve">4</w:t>
            </w:r>
          </w:p>
        </w:tc>
        <w:tc>
          <w:tcPr>
            <w:tcMar>
              <w:top w:type="dxa" w:w="60"/>
              <w:left w:type="dxa" w:w="120"/>
              <w:bottom w:type="dxa" w:w="60"/>
              <w:right w:type="dxa" w:w="120"/>
            </w:tcMar>
          </w:tcPr>
          <w:p>
            <w:r>
              <w:rPr>
                <w:sz w:val="19"/>
                <w:szCs w:val="19"/>
              </w:rPr>
              <w:t xml:space="preserve">Deferral and Release Over Time</w:t>
            </w:r>
          </w:p>
        </w:tc>
        <w:tc>
          <w:tcPr>
            <w:tcMar>
              <w:top w:type="dxa" w:w="60"/>
              <w:left w:type="dxa" w:w="120"/>
              <w:bottom w:type="dxa" w:w="60"/>
              <w:right w:type="dxa" w:w="120"/>
            </w:tcMar>
          </w:tcPr>
          <w:p>
            <w:r>
              <w:rPr>
                <w:sz w:val="19"/>
                <w:szCs w:val="19"/>
              </w:rPr>
              <w:t xml:space="preserve">Sales are flat for three years and reported profit moves anyway. Follow the fixed overhead into the warehouse and back out again.</w:t>
            </w:r>
          </w:p>
        </w:tc>
      </w:tr>
      <w:tr>
        <w:tc>
          <w:tcPr>
            <w:tcMar>
              <w:top w:type="dxa" w:w="60"/>
              <w:left w:type="dxa" w:w="120"/>
              <w:bottom w:type="dxa" w:w="60"/>
              <w:right w:type="dxa" w:w="120"/>
            </w:tcMar>
          </w:tcPr>
          <w:p>
            <w:r>
              <w:rPr>
                <w:sz w:val="19"/>
                <w:szCs w:val="19"/>
              </w:rPr>
              <w:t xml:space="preserve">5</w:t>
            </w:r>
          </w:p>
        </w:tc>
        <w:tc>
          <w:tcPr>
            <w:tcMar>
              <w:top w:type="dxa" w:w="60"/>
              <w:left w:type="dxa" w:w="120"/>
              <w:bottom w:type="dxa" w:w="60"/>
              <w:right w:type="dxa" w:w="120"/>
            </w:tcMar>
          </w:tcPr>
          <w:p>
            <w:r>
              <w:rPr>
                <w:sz w:val="19"/>
                <w:szCs w:val="19"/>
              </w:rPr>
              <w:t xml:space="preserve">The Ledger</w:t>
            </w:r>
          </w:p>
        </w:tc>
        <w:tc>
          <w:tcPr>
            <w:tcMar>
              <w:top w:type="dxa" w:w="60"/>
              <w:left w:type="dxa" w:w="120"/>
              <w:bottom w:type="dxa" w:w="60"/>
              <w:right w:type="dxa" w:w="120"/>
            </w:tcMar>
          </w:tcPr>
          <w:p>
            <w:r>
              <w:rPr>
                <w:sz w:val="19"/>
                <w:szCs w:val="19"/>
              </w:rPr>
              <w:t xml:space="preserve">The same month posted twice. Eleven entries under absorption costing, and the three that change under variable costing.</w:t>
            </w:r>
          </w:p>
        </w:tc>
      </w:tr>
      <w:tr>
        <w:tc>
          <w:tcPr>
            <w:tcMar>
              <w:top w:type="dxa" w:w="60"/>
              <w:left w:type="dxa" w:w="120"/>
              <w:bottom w:type="dxa" w:w="60"/>
              <w:right w:type="dxa" w:w="120"/>
            </w:tcMar>
          </w:tcPr>
          <w:p>
            <w:r>
              <w:rPr>
                <w:sz w:val="19"/>
                <w:szCs w:val="19"/>
              </w:rPr>
              <w:t xml:space="preserve">6</w:t>
            </w:r>
          </w:p>
        </w:tc>
        <w:tc>
          <w:tcPr>
            <w:tcMar>
              <w:top w:type="dxa" w:w="60"/>
              <w:left w:type="dxa" w:w="120"/>
              <w:bottom w:type="dxa" w:w="60"/>
              <w:right w:type="dxa" w:w="120"/>
            </w:tcMar>
          </w:tcPr>
          <w:p>
            <w:r>
              <w:rPr>
                <w:sz w:val="19"/>
                <w:szCs w:val="19"/>
              </w:rPr>
              <w:t xml:space="preserve">The Incentive Problem, and the Exam</w:t>
            </w:r>
          </w:p>
        </w:tc>
        <w:tc>
          <w:tcPr>
            <w:tcMar>
              <w:top w:type="dxa" w:w="60"/>
              <w:left w:type="dxa" w:w="120"/>
              <w:bottom w:type="dxa" w:w="60"/>
              <w:right w:type="dxa" w:w="120"/>
            </w:tcMar>
          </w:tcPr>
          <w:p>
            <w:r>
              <w:rPr>
                <w:sz w:val="19"/>
                <w:szCs w:val="19"/>
              </w:rPr>
              <w:t xml:space="preserve">A manager can raise absorption costing income without selling anything. Here is how much, why it is legal, why it is still wrong, and how the 2026 exam asks about it.</w:t>
            </w:r>
          </w:p>
        </w:tc>
      </w:tr>
    </w:tbl>
    <w:p/>
    <w:p>
      <w:pPr>
        <w:spacing w:after="40" w:before="130"/>
      </w:pPr>
      <w:r>
        <w:rPr>
          <w:b/>
          <w:bCs/>
          <w:color w:val="23265A"/>
          <w:sz w:val="24"/>
          <w:szCs w:val="24"/>
        </w:rPr>
        <w:t xml:space="preserve">How to read the markers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4"/>
        <w:gridCol w:w="86"/>
      </w:tblGrid>
      <w:tr>
        <w:tc>
          <w:tcPr>
            <w:shd w:fill="6B7280" w:val="clear"/>
            <w:tcMar>
              <w:top w:type="dxa" w:w="60"/>
              <w:left w:type="dxa" w:w="120"/>
              <w:bottom w:type="dxa" w:w="60"/>
              <w:right w:type="dxa" w:w="120"/>
            </w:tcMar>
          </w:tcPr>
          <w:p>
            <w:r>
              <w:rPr>
                <w:b/>
                <w:bCs/>
                <w:color w:val="FFFFFF"/>
                <w:sz w:val="19"/>
                <w:szCs w:val="19"/>
              </w:rPr>
              <w:t xml:space="preserve">Marker</w:t>
            </w:r>
          </w:p>
        </w:tc>
        <w:tc>
          <w:tcPr>
            <w:shd w:fill="6B7280" w:val="clear"/>
            <w:tcMar>
              <w:top w:type="dxa" w:w="60"/>
              <w:left w:type="dxa" w:w="120"/>
              <w:bottom w:type="dxa" w:w="60"/>
              <w:right w:type="dxa" w:w="120"/>
            </w:tcMar>
          </w:tcPr>
          <w:p>
            <w:r>
              <w:rPr>
                <w:b/>
                <w:bCs/>
                <w:color w:val="FFFFFF"/>
                <w:sz w:val="19"/>
                <w:szCs w:val="19"/>
              </w:rPr>
              <w:t xml:space="preserve">Meaning</w:t>
            </w:r>
          </w:p>
        </w:tc>
      </w:tr>
      <w:tr>
        <w:tc>
          <w:tcPr>
            <w:tcMar>
              <w:top w:type="dxa" w:w="60"/>
              <w:left w:type="dxa" w:w="120"/>
              <w:bottom w:type="dxa" w:w="60"/>
              <w:right w:type="dxa" w:w="120"/>
            </w:tcMar>
          </w:tcPr>
          <w:p>
            <w:r>
              <w:rPr>
                <w:sz w:val="19"/>
                <w:szCs w:val="19"/>
              </w:rPr>
              <w:t xml:space="preserve">R1</w:t>
            </w:r>
          </w:p>
        </w:tc>
        <w:tc>
          <w:tcPr>
            <w:tcMar>
              <w:top w:type="dxa" w:w="60"/>
              <w:left w:type="dxa" w:w="120"/>
              <w:bottom w:type="dxa" w:w="60"/>
              <w:right w:type="dxa" w:w="120"/>
            </w:tcMar>
          </w:tcPr>
          <w:p>
            <w:r>
              <w:rPr>
                <w:sz w:val="19"/>
                <w:szCs w:val="19"/>
              </w:rPr>
              <w:t xml:space="preserve">Teaching English. Short sentences. This is where a new idea arrives.</w:t>
            </w:r>
          </w:p>
        </w:tc>
      </w:tr>
      <w:tr>
        <w:tc>
          <w:tcPr>
            <w:tcMar>
              <w:top w:type="dxa" w:w="60"/>
              <w:left w:type="dxa" w:w="120"/>
              <w:bottom w:type="dxa" w:w="60"/>
              <w:right w:type="dxa" w:w="120"/>
            </w:tcMar>
          </w:tcPr>
          <w:p>
            <w:r>
              <w:rPr>
                <w:sz w:val="19"/>
                <w:szCs w:val="19"/>
              </w:rPr>
              <w:t xml:space="preserve">R2</w:t>
            </w:r>
          </w:p>
        </w:tc>
        <w:tc>
          <w:tcPr>
            <w:tcMar>
              <w:top w:type="dxa" w:w="60"/>
              <w:left w:type="dxa" w:w="120"/>
              <w:bottom w:type="dxa" w:w="60"/>
              <w:right w:type="dxa" w:w="120"/>
            </w:tcMar>
          </w:tcPr>
          <w:p>
            <w:r>
              <w:rPr>
                <w:sz w:val="19"/>
                <w:szCs w:val="19"/>
              </w:rPr>
              <w:t xml:space="preserve">Textbook English. Longer sentences and passive verbs, as a textbook writes them.</w:t>
            </w:r>
          </w:p>
        </w:tc>
      </w:tr>
      <w:tr>
        <w:tc>
          <w:tcPr>
            <w:tcMar>
              <w:top w:type="dxa" w:w="60"/>
              <w:left w:type="dxa" w:w="120"/>
              <w:bottom w:type="dxa" w:w="60"/>
              <w:right w:type="dxa" w:w="120"/>
            </w:tcMar>
          </w:tcPr>
          <w:p>
            <w:r>
              <w:rPr>
                <w:sz w:val="19"/>
                <w:szCs w:val="19"/>
              </w:rPr>
              <w:t xml:space="preserve">R3</w:t>
            </w:r>
          </w:p>
        </w:tc>
        <w:tc>
          <w:tcPr>
            <w:tcMar>
              <w:top w:type="dxa" w:w="60"/>
              <w:left w:type="dxa" w:w="120"/>
              <w:bottom w:type="dxa" w:w="60"/>
              <w:right w:type="dxa" w:w="120"/>
            </w:tcMar>
          </w:tcPr>
          <w:p>
            <w:r>
              <w:rPr>
                <w:sz w:val="19"/>
                <w:szCs w:val="19"/>
              </w:rPr>
              <w:t xml:space="preserve">Exam English. Exactly how the CMA exam phrases it, traps included.</w:t>
            </w:r>
          </w:p>
        </w:tc>
      </w:tr>
      <w:tr>
        <w:tc>
          <w:tcPr>
            <w:tcMar>
              <w:top w:type="dxa" w:w="60"/>
              <w:left w:type="dxa" w:w="120"/>
              <w:bottom w:type="dxa" w:w="60"/>
              <w:right w:type="dxa" w:w="120"/>
            </w:tcMar>
          </w:tcPr>
          <w:p>
            <w:r>
              <w:rPr>
                <w:sz w:val="19"/>
                <w:szCs w:val="19"/>
              </w:rPr>
              <w:t xml:space="preserve">Numbered rule</w:t>
            </w:r>
          </w:p>
        </w:tc>
        <w:tc>
          <w:tcPr>
            <w:tcMar>
              <w:top w:type="dxa" w:w="60"/>
              <w:left w:type="dxa" w:w="120"/>
              <w:bottom w:type="dxa" w:w="60"/>
              <w:right w:type="dxa" w:w="120"/>
            </w:tcMar>
          </w:tcPr>
          <w:p>
            <w:r>
              <w:rPr>
                <w:sz w:val="19"/>
                <w:szCs w:val="19"/>
              </w:rPr>
              <w:t xml:space="preserve">A space you fill in. The number matches the answer key.</w:t>
            </w:r>
          </w:p>
        </w:tc>
      </w:tr>
      <w:tr>
        <w:tc>
          <w:tcPr>
            <w:tcMar>
              <w:top w:type="dxa" w:w="60"/>
              <w:left w:type="dxa" w:w="120"/>
              <w:bottom w:type="dxa" w:w="60"/>
              <w:right w:type="dxa" w:w="120"/>
            </w:tcMar>
          </w:tcPr>
          <w:p>
            <w:r>
              <w:rPr>
                <w:sz w:val="19"/>
                <w:szCs w:val="19"/>
              </w:rPr>
              <w:t xml:space="preserve">Red table</w:t>
            </w:r>
          </w:p>
        </w:tc>
        <w:tc>
          <w:tcPr>
            <w:tcMar>
              <w:top w:type="dxa" w:w="60"/>
              <w:left w:type="dxa" w:w="120"/>
              <w:bottom w:type="dxa" w:w="60"/>
              <w:right w:type="dxa" w:w="120"/>
            </w:tcMar>
          </w:tcPr>
          <w:p>
            <w:r>
              <w:rPr>
                <w:sz w:val="19"/>
                <w:szCs w:val="19"/>
              </w:rPr>
              <w:t xml:space="preserve">A trap. Read it twice.</w:t>
            </w:r>
          </w:p>
        </w:tc>
      </w:tr>
    </w:tbl>
    <w:p/>
    <w:p>
      <w:pPr>
        <w:sectPr>
          <w:pgSz w:w="11906" w:h="16838" w:orient="portrait"/>
          <w:pgMar w:top="900" w:right="1000" w:bottom="900" w:left="1000" w:header="708" w:footer="708" w:gutter="0"/>
          <w:pgNumType/>
          <w:docGrid w:linePitch="360"/>
        </w:sectPr>
      </w:pPr>
    </w:p>
    <w:p>
      <w:pPr>
        <w:spacing w:after="20" w:before="60"/>
      </w:pPr>
      <w:r>
        <w:rPr>
          <w:b/>
          <w:bCs/>
          <w:color w:val="353A7C"/>
          <w:sz w:val="40"/>
          <w:szCs w:val="40"/>
        </w:rPr>
        <w:t xml:space="preserve">Handout 1 · The Inventoriable Decision</w:t>
      </w:r>
    </w:p>
    <w:p>
      <w:pPr>
        <w:spacing w:after="8"/>
      </w:pPr>
      <w:r>
        <w:rPr>
          <w:i/>
          <w:iCs/>
          <w:color w:val="23265A"/>
          <w:sz w:val="22"/>
          <w:szCs w:val="22"/>
        </w:rPr>
        <w:t xml:space="preserve">Every costing question in Part 1 comes back to one choice: which costs go into inventory, and which go straight to the income statement.</w:t>
      </w:r>
    </w:p>
    <w:p>
      <w:pPr>
        <w:spacing w:after="130"/>
      </w:pPr>
      <w:r>
        <w:rPr>
          <w:color w:val="6B7280"/>
          <w:sz w:val="20"/>
          <w:szCs w:val="20"/>
        </w:rPr>
        <w:t xml:space="preserve">Set D1 · Absorption and Variable Costing · Mostly R1, ending at R2</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R1 Teaching English. Short sentences, one idea each. Read every sentence aloud once before you write in it.</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incur a cost · a cost attaches to the product · flow into inventory · charge a cost to the period · trace a cost · allocate a cost</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cost / expense / expenditure · direct / variable · indirect / fixed · overhead / expenses</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A cost is not an expense until it is matched against revenue.  Direct is about tracing. Variable is about behaviour. They are different questions.</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Name the cost object before you classify any cost.</w:t>
      </w:r>
    </w:p>
    <w:p>
      <w:pPr>
        <w:pStyle w:val="ListParagraph"/>
        <w:numPr>
          <w:ilvl w:val="0"/>
          <w:numId w:val="1"/>
        </w:numPr>
        <w:spacing w:after="24"/>
      </w:pPr>
      <w:r>
        <w:rPr>
          <w:sz w:val="20"/>
          <w:szCs w:val="20"/>
        </w:rPr>
        <w:t xml:space="preserve">Say whether a cost is variable or fixed in total, and what it does per unit.</w:t>
      </w:r>
    </w:p>
    <w:p>
      <w:pPr>
        <w:pStyle w:val="ListParagraph"/>
        <w:numPr>
          <w:ilvl w:val="0"/>
          <w:numId w:val="1"/>
        </w:numPr>
        <w:spacing w:after="24"/>
      </w:pPr>
      <w:r>
        <w:rPr>
          <w:sz w:val="20"/>
          <w:szCs w:val="20"/>
        </w:rPr>
        <w:t xml:space="preserve">Separate direct from indirect, and explain why that is not the same question as variable and fixed.</w:t>
      </w:r>
    </w:p>
    <w:p>
      <w:pPr>
        <w:pStyle w:val="ListParagraph"/>
        <w:numPr>
          <w:ilvl w:val="0"/>
          <w:numId w:val="1"/>
        </w:numPr>
        <w:spacing w:after="24"/>
      </w:pPr>
      <w:r>
        <w:rPr>
          <w:sz w:val="20"/>
          <w:szCs w:val="20"/>
        </w:rPr>
        <w:t xml:space="preserve">Decide whether a cost is a product cost or a period cost.</w:t>
      </w:r>
    </w:p>
    <w:p>
      <w:pPr>
        <w:pStyle w:val="ListParagraph"/>
        <w:numPr>
          <w:ilvl w:val="0"/>
          <w:numId w:val="1"/>
        </w:numPr>
        <w:spacing w:after="24"/>
      </w:pPr>
      <w:r>
        <w:rPr>
          <w:sz w:val="20"/>
          <w:szCs w:val="20"/>
        </w:rPr>
        <w:t xml:space="preserve">State the one cost whose treatment separates absorption costing from variable costing.</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The plant you will work in all week</w:t>
            </w:r>
          </w:p>
          <w:p>
            <w:pPr>
              <w:spacing w:after="80" w:line="290" w:lineRule="auto"/>
            </w:pPr>
            <w:r>
              <w:rPr>
                <w:sz w:val="21"/>
                <w:szCs w:val="21"/>
              </w:rPr>
              <w:t xml:space="preserve">Grandview Instruments makes one product: a sealed pressure sensor used in water treatment plants. One factory, one production line, one selling price.</w:t>
            </w:r>
          </w:p>
          <w:p>
            <w:pPr>
              <w:spacing w:after="80" w:line="290" w:lineRule="auto"/>
            </w:pPr>
            <w:r>
              <w:rPr>
                <w:sz w:val="21"/>
                <w:szCs w:val="21"/>
              </w:rPr>
              <w:t xml:space="preserve">You will meet this company in all six handouts. In this one you are not calculating anything yet. You are learning to put each cost in the right box, because every calculation later depends on that.</w:t>
            </w:r>
          </w:p>
          <w:p>
            <w:pPr>
              <w:spacing w:after="80" w:line="290" w:lineRule="auto"/>
            </w:pPr>
            <w:r>
              <w:rPr>
                <w:sz w:val="21"/>
                <w:szCs w:val="21"/>
              </w:rPr>
              <w:t xml:space="preserve">The factory manager has sent you a list of the costs she incurs in a month. She wants to know which ones belong to the sensors sitting in the warehouse, and which ones belong to the month that has just finished.</w:t>
            </w:r>
          </w:p>
        </w:tc>
      </w:tr>
    </w:tbl>
    <w:p/>
    <w:p>
      <w:pPr>
        <w:shd w:fill="353A7C" w:val="clear"/>
        <w:spacing w:after="80" w:before="230"/>
      </w:pPr>
      <w:r>
        <w:rPr>
          <w:b/>
          <w:bCs/>
          <w:color w:val="FFFFFF"/>
          <w:sz w:val="26"/>
          <w:szCs w:val="26"/>
        </w:rPr>
        <w:t xml:space="preserve">  Part 1 · What are you costing?</w:t>
      </w:r>
      <w:r>
        <w:rPr>
          <w:b/>
          <w:bCs/>
          <w:color w:val="FFFFFF"/>
          <w:sz w:val="16"/>
          <w:szCs w:val="16"/>
        </w:rPr>
        <w:t xml:space="preserve">    the cost object</w:t>
      </w:r>
    </w:p>
    <w:p>
      <w:pPr>
        <w:spacing w:before="200" w:after="90"/>
        <w:pBdr>
          <w:top w:val="single" w:sz="10" w:space="6" w:color="DFE3EE"/>
        </w:pBdr>
      </w:pPr>
      <w:r>
        <w:rPr>
          <w:b/>
          <w:bCs/>
          <w:color w:val="353A7C"/>
          <w:sz w:val="21"/>
          <w:szCs w:val="21"/>
        </w:rPr>
        <w:t xml:space="preserve">Exercise 1A   </w:t>
      </w:r>
      <w:r>
        <w:rPr>
          <w:sz w:val="21"/>
          <w:szCs w:val="21"/>
        </w:rPr>
        <w:t xml:space="preserve">Read and complete. Write one word in each space.</w:t>
      </w:r>
    </w:p>
    <w:p>
      <w:pPr>
        <w:spacing w:before="40" w:after="110" w:line="300" w:lineRule="auto"/>
      </w:pPr>
      <w:r>
        <w:rPr>
          <w:b/>
          <w:color w:val="2E8B62"/>
          <w:sz w:val="13"/>
        </w:rPr>
        <w:t xml:space="preserve">R1  </w:t>
      </w:r>
      <w:r>
        <w:rPr>
          <w:sz w:val="21"/>
          <w:szCs w:val="21"/>
        </w:rPr>
        <w:t xml:space="preserve">A cost is never direct or indirect on its own. It is direct or indirect with respect to something, and that something is called the cost </w:t>
      </w:r>
      <w:r>
        <w:rPr>
          <w:vertAlign w:val="superscript"/>
          <w:color w:val="353A7C"/>
          <w:b/>
          <w:sz w:val="16"/>
        </w:rPr>
        <w:t>1</w:t>
      </w:r>
      <w:r>
        <w:rPr>
          <w:u w:val="single"/>
          <w:sz w:val="21"/>
          <w:szCs w:val="21"/>
        </w:rPr>
        <w:t xml:space="preserve">            </w:t>
      </w:r>
      <w:r>
        <w:rPr>
          <w:sz w:val="21"/>
          <w:szCs w:val="21"/>
        </w:rPr>
        <w:t xml:space="preserve">. At Grandview the cost object is usually the </w:t>
      </w:r>
      <w:r>
        <w:rPr>
          <w:vertAlign w:val="superscript"/>
          <w:color w:val="353A7C"/>
          <w:b/>
          <w:sz w:val="16"/>
        </w:rPr>
        <w:t>2</w:t>
      </w:r>
      <w:r>
        <w:rPr>
          <w:u w:val="single"/>
          <w:sz w:val="21"/>
          <w:szCs w:val="21"/>
        </w:rPr>
        <w:t xml:space="preserve">            </w:t>
      </w:r>
      <w:r>
        <w:rPr>
          <w:sz w:val="21"/>
          <w:szCs w:val="21"/>
        </w:rPr>
        <w:t xml:space="preserve">, because the company wants to know the cost of one unit. But the cost object could also be a department, a customer, or a single order. Change the cost object and the same cost can change its classification. The salary of the factory supervisor cannot be traced to one sensor, so it is </w:t>
      </w:r>
      <w:r>
        <w:rPr>
          <w:vertAlign w:val="superscript"/>
          <w:color w:val="353A7C"/>
          <w:b/>
          <w:sz w:val="16"/>
        </w:rPr>
        <w:t>3</w:t>
      </w:r>
      <w:r>
        <w:rPr>
          <w:u w:val="single"/>
          <w:sz w:val="21"/>
          <w:szCs w:val="21"/>
        </w:rPr>
        <w:t xml:space="preserve">               </w:t>
      </w:r>
      <w:r>
        <w:rPr>
          <w:sz w:val="21"/>
          <w:szCs w:val="21"/>
        </w:rPr>
        <w:t xml:space="preserve"> with respect to a sensor. With respect to the factory as a whole it is </w:t>
      </w:r>
      <w:r>
        <w:rPr>
          <w:vertAlign w:val="superscript"/>
          <w:color w:val="353A7C"/>
          <w:b/>
          <w:sz w:val="16"/>
        </w:rPr>
        <w:t>4</w:t>
      </w:r>
      <w:r>
        <w:rPr>
          <w:u w:val="single"/>
          <w:sz w:val="21"/>
          <w:szCs w:val="21"/>
        </w:rPr>
        <w:t xml:space="preserve">            </w:t>
      </w:r>
      <w:r>
        <w:rPr>
          <w:sz w:val="21"/>
          <w:szCs w:val="21"/>
        </w:rPr>
        <w:t xml:space="preserve">, because it belongs to the factory and to nothing else.</w:t>
      </w:r>
    </w:p>
    <w:p>
      <w:pPr>
        <w:spacing w:before="40" w:after="110" w:line="300" w:lineRule="auto"/>
      </w:pPr>
      <w:r>
        <w:rPr>
          <w:b/>
          <w:color w:val="2E8B62"/>
          <w:sz w:val="13"/>
        </w:rPr>
        <w:t xml:space="preserve">R1  </w:t>
      </w:r>
      <w:r>
        <w:rPr>
          <w:sz w:val="21"/>
          <w:szCs w:val="21"/>
        </w:rPr>
        <w:t xml:space="preserve">One more word before you classify anything. The activity that makes a cost move is its cost driver: machine hours drive the power bill, units produced drive the material cost, deliveries drive the shipping cost. A cost driver is not itself a cost. Naming the cost driver is usually the fastest way to decide how a cost behaves — a cost with no driver at the level of activity you are looking at is a fixed cost, and a cost with a standing charge plus a driver-related element is a mixed cost.</w:t>
      </w:r>
    </w:p>
    <w:p>
      <w:pPr>
        <w:shd w:fill="FDEEEC" w:val="clear"/>
        <w:spacing w:after="100" w:before="60"/>
      </w:pPr>
      <w:r>
        <w:rPr>
          <w:b/>
          <w:bCs/>
          <w:color w:val="C0483F"/>
          <w:sz w:val="20"/>
          <w:szCs w:val="20"/>
        </w:rPr>
        <w:t xml:space="preserve">  Watch out!  </w:t>
      </w:r>
      <w:r>
        <w:rPr>
          <w:sz w:val="20"/>
          <w:szCs w:val="20"/>
        </w:rPr>
        <w:t xml:space="preserve">Write the cost object at the top of your page before you classify anything. In the exam, the stem always tells you — "with respect to the product", "for the department". Underline it.  </w:t>
      </w:r>
    </w:p>
    <w:p>
      <w:pPr>
        <w:shd w:fill="353A7C" w:val="clear"/>
        <w:spacing w:after="80" w:before="230"/>
      </w:pPr>
      <w:r>
        <w:rPr>
          <w:b/>
          <w:bCs/>
          <w:color w:val="FFFFFF"/>
          <w:sz w:val="26"/>
          <w:szCs w:val="26"/>
        </w:rPr>
        <w:t xml:space="preserve">  Part 2 · How does the cost behave?</w:t>
      </w:r>
      <w:r>
        <w:rPr>
          <w:b/>
          <w:bCs/>
          <w:color w:val="FFFFFF"/>
          <w:sz w:val="16"/>
          <w:szCs w:val="16"/>
        </w:rPr>
        <w:t xml:space="preserve">    variable, fixed and mixed</w:t>
      </w:r>
    </w:p>
    <w:p>
      <w:pPr>
        <w:spacing w:before="200" w:after="90"/>
        <w:pBdr>
          <w:top w:val="single" w:sz="10" w:space="6" w:color="DFE3EE"/>
        </w:pBdr>
      </w:pPr>
      <w:r>
        <w:rPr>
          <w:b/>
          <w:bCs/>
          <w:color w:val="353A7C"/>
          <w:sz w:val="21"/>
          <w:szCs w:val="21"/>
        </w:rPr>
        <w:t xml:space="preserve">Exercise 1B   </w:t>
      </w:r>
      <w:r>
        <w:rPr>
          <w:sz w:val="21"/>
          <w:szCs w:val="21"/>
        </w:rPr>
        <w:t xml:space="preserve">Read and complete.</w:t>
      </w:r>
    </w:p>
    <w:p>
      <w:pPr>
        <w:spacing w:before="40" w:after="110" w:line="300" w:lineRule="auto"/>
      </w:pPr>
      <w:r>
        <w:rPr>
          <w:b/>
          <w:color w:val="2E8B62"/>
          <w:sz w:val="13"/>
        </w:rPr>
        <w:t xml:space="preserve">R1  </w:t>
      </w:r>
      <w:r>
        <w:rPr>
          <w:sz w:val="21"/>
          <w:szCs w:val="21"/>
        </w:rPr>
        <w:t xml:space="preserve">Cost behaviour is about what happens to a cost when activity changes. A variable cost changes in </w:t>
      </w:r>
      <w:r>
        <w:rPr>
          <w:vertAlign w:val="superscript"/>
          <w:color w:val="353A7C"/>
          <w:b/>
          <w:sz w:val="16"/>
        </w:rPr>
        <w:t>5</w:t>
      </w:r>
      <w:r>
        <w:rPr>
          <w:u w:val="single"/>
          <w:sz w:val="21"/>
          <w:szCs w:val="21"/>
        </w:rPr>
        <w:t xml:space="preserve">          </w:t>
      </w:r>
      <w:r>
        <w:rPr>
          <w:sz w:val="21"/>
          <w:szCs w:val="21"/>
        </w:rPr>
        <w:t xml:space="preserve"> as output changes, but stays constant </w:t>
      </w:r>
      <w:r>
        <w:rPr>
          <w:vertAlign w:val="superscript"/>
          <w:color w:val="353A7C"/>
          <w:b/>
          <w:sz w:val="16"/>
        </w:rPr>
        <w:t>6</w:t>
      </w:r>
      <w:r>
        <w:rPr>
          <w:u w:val="single"/>
          <w:sz w:val="21"/>
          <w:szCs w:val="21"/>
        </w:rPr>
        <w:t xml:space="preserve">               </w:t>
      </w:r>
      <w:r>
        <w:rPr>
          <w:sz w:val="21"/>
          <w:szCs w:val="21"/>
        </w:rPr>
        <w:t xml:space="preserve">. The direct material in one sensor costs $18 whether Grandview makes one sensor or fifty thousand. A fixed cost is the opposite. Its total does </w:t>
      </w:r>
      <w:r>
        <w:rPr>
          <w:vertAlign w:val="superscript"/>
          <w:color w:val="353A7C"/>
          <w:b/>
          <w:sz w:val="16"/>
        </w:rPr>
        <w:t>7</w:t>
      </w:r>
      <w:r>
        <w:rPr>
          <w:u w:val="single"/>
          <w:sz w:val="21"/>
          <w:szCs w:val="21"/>
        </w:rPr>
        <w:t xml:space="preserve">         </w:t>
      </w:r>
      <w:r>
        <w:rPr>
          <w:sz w:val="21"/>
          <w:szCs w:val="21"/>
        </w:rPr>
        <w:t xml:space="preserve"> change as output changes, so the amount carried by each unit </w:t>
      </w:r>
      <w:r>
        <w:rPr>
          <w:vertAlign w:val="superscript"/>
          <w:color w:val="353A7C"/>
          <w:b/>
          <w:sz w:val="16"/>
        </w:rPr>
        <w:t>8</w:t>
      </w:r>
      <w:r>
        <w:rPr>
          <w:u w:val="single"/>
          <w:sz w:val="21"/>
          <w:szCs w:val="21"/>
        </w:rPr>
        <w:t xml:space="preserve">          </w:t>
      </w:r>
      <w:r>
        <w:rPr>
          <w:sz w:val="21"/>
          <w:szCs w:val="21"/>
        </w:rPr>
        <w:t xml:space="preserve"> as output rises. Factory rent of $600,000 is $12 per unit at 50,000 units and $20 per unit at 30,000 units. The cost did not change. Only the number of units sharing it changed.</w:t>
      </w:r>
    </w:p>
    <w:p>
      <w:pPr>
        <w:spacing w:after="40" w:before="130"/>
      </w:pPr>
      <w:r>
        <w:rPr>
          <w:b/>
          <w:bCs/>
          <w:color w:val="353A7C"/>
          <w:sz w:val="24"/>
          <w:szCs w:val="24"/>
        </w:rPr>
        <w:t xml:space="preserve">The table the exam tests more than any other</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2"/>
        <w:gridCol w:w="39"/>
        <w:gridCol w:w="39"/>
      </w:tblGrid>
      <w:tr>
        <w:tc>
          <w:tcPr>
            <w:shd w:fill="23265A" w:val="clear"/>
            <w:tcMar>
              <w:top w:type="dxa" w:w="60"/>
              <w:left w:type="dxa" w:w="120"/>
              <w:bottom w:type="dxa" w:w="60"/>
              <w:right w:type="dxa" w:w="120"/>
            </w:tcMar>
          </w:tcPr>
          <w:p>
            <w:r>
              <w:rPr>
                <w:b/>
                <w:bCs/>
                <w:color w:val="FFFFFF"/>
                <w:sz w:val="19"/>
                <w:szCs w:val="19"/>
              </w:rPr>
              <w:t xml:space="preserve"/>
            </w:r>
          </w:p>
        </w:tc>
        <w:tc>
          <w:tcPr>
            <w:shd w:fill="23265A" w:val="clear"/>
            <w:tcMar>
              <w:top w:type="dxa" w:w="60"/>
              <w:left w:type="dxa" w:w="120"/>
              <w:bottom w:type="dxa" w:w="60"/>
              <w:right w:type="dxa" w:w="120"/>
            </w:tcMar>
          </w:tcPr>
          <w:p>
            <w:r>
              <w:rPr>
                <w:b/>
                <w:bCs/>
                <w:color w:val="FFFFFF"/>
                <w:sz w:val="19"/>
                <w:szCs w:val="19"/>
              </w:rPr>
              <w:t xml:space="preserve">As activity RISES, the total is…</w:t>
            </w:r>
          </w:p>
        </w:tc>
        <w:tc>
          <w:tcPr>
            <w:shd w:fill="23265A" w:val="clear"/>
            <w:tcMar>
              <w:top w:type="dxa" w:w="60"/>
              <w:left w:type="dxa" w:w="120"/>
              <w:bottom w:type="dxa" w:w="60"/>
              <w:right w:type="dxa" w:w="120"/>
            </w:tcMar>
          </w:tcPr>
          <w:p>
            <w:r>
              <w:rPr>
                <w:b/>
                <w:bCs/>
                <w:color w:val="FFFFFF"/>
                <w:sz w:val="19"/>
                <w:szCs w:val="19"/>
              </w:rPr>
              <w:t xml:space="preserve">As activity RISES, the amount per unit is…</w:t>
            </w:r>
          </w:p>
        </w:tc>
      </w:tr>
      <w:tr>
        <w:tc>
          <w:tcPr>
            <w:tcMar>
              <w:top w:type="dxa" w:w="60"/>
              <w:left w:type="dxa" w:w="120"/>
              <w:bottom w:type="dxa" w:w="60"/>
              <w:right w:type="dxa" w:w="120"/>
            </w:tcMar>
          </w:tcPr>
          <w:p>
            <w:r>
              <w:rPr>
                <w:sz w:val="19"/>
                <w:szCs w:val="19"/>
              </w:rPr>
              <w:t xml:space="preserve">Variable cost</w:t>
            </w:r>
          </w:p>
        </w:tc>
        <w:tc>
          <w:tcPr>
            <w:tcMar>
              <w:top w:type="dxa" w:w="60"/>
              <w:left w:type="dxa" w:w="120"/>
              <w:bottom w:type="dxa" w:w="60"/>
              <w:right w:type="dxa" w:w="120"/>
            </w:tcMar>
          </w:tcPr>
          <w:p>
            <w:r>
              <w:rPr>
                <w:sz w:val="19"/>
                <w:szCs w:val="19"/>
              </w:rPr>
              <w:t xml:space="preserve">HIGHER (rises in proportion)</w:t>
            </w:r>
          </w:p>
        </w:tc>
        <w:tc>
          <w:tcPr>
            <w:tcMar>
              <w:top w:type="dxa" w:w="60"/>
              <w:left w:type="dxa" w:w="120"/>
              <w:bottom w:type="dxa" w:w="60"/>
              <w:right w:type="dxa" w:w="120"/>
            </w:tcMar>
          </w:tcPr>
          <w:p>
            <w:r>
              <w:rPr>
                <w:sz w:val="19"/>
                <w:szCs w:val="19"/>
              </w:rPr>
              <w:t xml:space="preserve">UNCHANGED</w:t>
            </w:r>
          </w:p>
        </w:tc>
      </w:tr>
      <w:tr>
        <w:tc>
          <w:tcPr>
            <w:tcMar>
              <w:top w:type="dxa" w:w="60"/>
              <w:left w:type="dxa" w:w="120"/>
              <w:bottom w:type="dxa" w:w="60"/>
              <w:right w:type="dxa" w:w="120"/>
            </w:tcMar>
          </w:tcPr>
          <w:p>
            <w:r>
              <w:rPr>
                <w:sz w:val="19"/>
                <w:szCs w:val="19"/>
              </w:rPr>
              <w:t xml:space="preserve">Fixed cost</w:t>
            </w:r>
          </w:p>
        </w:tc>
        <w:tc>
          <w:tcPr>
            <w:tcMar>
              <w:top w:type="dxa" w:w="60"/>
              <w:left w:type="dxa" w:w="120"/>
              <w:bottom w:type="dxa" w:w="60"/>
              <w:right w:type="dxa" w:w="120"/>
            </w:tcMar>
          </w:tcPr>
          <w:p>
            <w:r>
              <w:rPr>
                <w:sz w:val="19"/>
                <w:szCs w:val="19"/>
              </w:rPr>
              <w:t xml:space="preserve">UNCHANGED</w:t>
            </w:r>
          </w:p>
        </w:tc>
        <w:tc>
          <w:tcPr>
            <w:tcMar>
              <w:top w:type="dxa" w:w="60"/>
              <w:left w:type="dxa" w:w="120"/>
              <w:bottom w:type="dxa" w:w="60"/>
              <w:right w:type="dxa" w:w="120"/>
            </w:tcMar>
          </w:tcPr>
          <w:p>
            <w:r>
              <w:rPr>
                <w:sz w:val="19"/>
                <w:szCs w:val="19"/>
              </w:rPr>
              <w:t xml:space="preserve">LOWER (spread over more units)</w:t>
            </w:r>
          </w:p>
        </w:tc>
      </w:tr>
    </w:tbl>
    <w:p/>
    <w:p>
      <w:pPr>
        <w:spacing w:before="40" w:after="110" w:line="300" w:lineRule="auto"/>
      </w:pPr>
      <w:r>
        <w:rPr>
          <w:i/>
          <w:iCs/>
          <w:sz w:val="21"/>
          <w:szCs w:val="21"/>
        </w:rPr>
        <w:t xml:space="preserve">Cover the two right-hand columns with your hand and say the four answers aloud. If you hesitate on any of them, you will lose marks on questions that have nothing to do with absorption costing.</w:t>
      </w:r>
    </w:p>
    <w:p>
      <w:pPr>
        <w:spacing w:before="200" w:after="90"/>
        <w:pBdr>
          <w:top w:val="single" w:sz="10" w:space="6" w:color="DFE3EE"/>
        </w:pBdr>
      </w:pPr>
      <w:r>
        <w:rPr>
          <w:b/>
          <w:bCs/>
          <w:color w:val="353A7C"/>
          <w:sz w:val="21"/>
          <w:szCs w:val="21"/>
        </w:rPr>
        <w:t xml:space="preserve">Exercise 1C   </w:t>
      </w:r>
      <w:r>
        <w:rPr>
          <w:sz w:val="21"/>
          <w:szCs w:val="21"/>
        </w:rPr>
        <w:t xml:space="preserve">Tick one box for each cost, taking the sensor as the cost object.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8"/>
        <w:gridCol w:w="14"/>
        <w:gridCol w:w="14"/>
        <w:gridCol w:w="14"/>
      </w:tblGrid>
      <w:tr>
        <w:tc>
          <w:tcPr>
            <w:shd w:fill="353A7C" w:val="clear"/>
            <w:tcMar>
              <w:top w:type="dxa" w:w="55"/>
              <w:left w:type="dxa" w:w="115"/>
              <w:bottom w:type="dxa" w:w="55"/>
              <w:right w:type="dxa" w:w="115"/>
            </w:tcMar>
          </w:tcPr>
          <w:p>
            <w:r>
              <w:rPr>
                <w:b/>
                <w:bCs/>
                <w:color w:val="FFFFFF"/>
                <w:sz w:val="17"/>
                <w:szCs w:val="17"/>
              </w:rPr>
              <w:t xml:space="preserve">Cost incurred at Grandview this month</w:t>
            </w:r>
          </w:p>
        </w:tc>
        <w:tc>
          <w:tcPr>
            <w:shd w:fill="353A7C" w:val="clear"/>
            <w:tcMar>
              <w:top w:type="dxa" w:w="55"/>
              <w:left w:type="dxa" w:w="115"/>
              <w:bottom w:type="dxa" w:w="55"/>
              <w:right w:type="dxa" w:w="115"/>
            </w:tcMar>
          </w:tcPr>
          <w:p>
            <w:pPr>
              <w:jc w:val="center"/>
            </w:pPr>
            <w:r>
              <w:rPr>
                <w:b/>
                <w:bCs/>
                <w:color w:val="FFFFFF"/>
                <w:sz w:val="17"/>
                <w:szCs w:val="17"/>
              </w:rPr>
              <w:t xml:space="preserve">Variable</w:t>
            </w:r>
          </w:p>
        </w:tc>
        <w:tc>
          <w:tcPr>
            <w:shd w:fill="353A7C" w:val="clear"/>
            <w:tcMar>
              <w:top w:type="dxa" w:w="55"/>
              <w:left w:type="dxa" w:w="115"/>
              <w:bottom w:type="dxa" w:w="55"/>
              <w:right w:type="dxa" w:w="115"/>
            </w:tcMar>
          </w:tcPr>
          <w:p>
            <w:pPr>
              <w:jc w:val="center"/>
            </w:pPr>
            <w:r>
              <w:rPr>
                <w:b/>
                <w:bCs/>
                <w:color w:val="FFFFFF"/>
                <w:sz w:val="17"/>
                <w:szCs w:val="17"/>
              </w:rPr>
              <w:t xml:space="preserve">Fixed</w:t>
            </w:r>
          </w:p>
        </w:tc>
        <w:tc>
          <w:tcPr>
            <w:shd w:fill="353A7C" w:val="clear"/>
            <w:tcMar>
              <w:top w:type="dxa" w:w="55"/>
              <w:left w:type="dxa" w:w="115"/>
              <w:bottom w:type="dxa" w:w="55"/>
              <w:right w:type="dxa" w:w="115"/>
            </w:tcMar>
          </w:tcPr>
          <w:p>
            <w:pPr>
              <w:jc w:val="center"/>
            </w:pPr>
            <w:r>
              <w:rPr>
                <w:b/>
                <w:bCs/>
                <w:color w:val="FFFFFF"/>
                <w:sz w:val="17"/>
                <w:szCs w:val="17"/>
              </w:rPr>
              <w:t xml:space="preserve">Mixed</w:t>
            </w:r>
          </w:p>
        </w:tc>
      </w:tr>
      <w:tr>
        <w:tc>
          <w:tcPr>
            <w:tcMar>
              <w:top w:type="dxa" w:w="45"/>
              <w:left w:type="dxa" w:w="105"/>
              <w:bottom w:type="dxa" w:w="45"/>
              <w:right w:type="dxa" w:w="105"/>
            </w:tcMar>
          </w:tcPr>
          <w:p>
            <w:r>
              <w:rPr>
                <w:sz w:val="18"/>
                <w:szCs w:val="18"/>
              </w:rPr>
              <w:t xml:space="preserve">1.  Steel housing for each sensor</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Monthly rent on the factory building</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Wages of assembly workers, paid per unit completed</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Salary of the factory supervisor</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Electricity: a standing charge plus a rate per machine hour</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Depreciation on the moulding machine, straight line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7.  Shipping cartons, one per sensor</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8.  Annual licence fee for the calibration software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9.  Sales commission at 3% of selling price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10.  Quality inspector’s salary</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bl>
    <w:p/>
    <w:p>
      <w:pPr>
        <w:shd w:fill="353A7C" w:val="clear"/>
        <w:spacing w:after="80" w:before="230"/>
      </w:pPr>
      <w:r>
        <w:rPr>
          <w:b/>
          <w:bCs/>
          <w:color w:val="FFFFFF"/>
          <w:sz w:val="26"/>
          <w:szCs w:val="26"/>
        </w:rPr>
        <w:t xml:space="preserve">  Part 3 · Can you trace it?</w:t>
      </w:r>
      <w:r>
        <w:rPr>
          <w:b/>
          <w:bCs/>
          <w:color w:val="FFFFFF"/>
          <w:sz w:val="16"/>
          <w:szCs w:val="16"/>
        </w:rPr>
        <w:t xml:space="preserve">    direct and indirect</w:t>
      </w:r>
    </w:p>
    <w:p>
      <w:pPr>
        <w:spacing w:before="200" w:after="90"/>
        <w:pBdr>
          <w:top w:val="single" w:sz="10" w:space="6" w:color="DFE3EE"/>
        </w:pBdr>
      </w:pPr>
      <w:r>
        <w:rPr>
          <w:b/>
          <w:bCs/>
          <w:color w:val="353A7C"/>
          <w:sz w:val="21"/>
          <w:szCs w:val="21"/>
        </w:rPr>
        <w:t xml:space="preserve">Exercise 1D   </w:t>
      </w:r>
      <w:r>
        <w:rPr>
          <w:sz w:val="21"/>
          <w:szCs w:val="21"/>
        </w:rPr>
        <w:t xml:space="preserve">Read and complete.</w:t>
      </w:r>
    </w:p>
    <w:p>
      <w:pPr>
        <w:spacing w:before="40" w:after="110" w:line="300" w:lineRule="auto"/>
      </w:pPr>
      <w:r>
        <w:rPr>
          <w:b/>
          <w:color w:val="2E8B62"/>
          <w:sz w:val="13"/>
        </w:rPr>
        <w:t xml:space="preserve">R1  </w:t>
      </w:r>
      <w:r>
        <w:rPr>
          <w:sz w:val="21"/>
          <w:szCs w:val="21"/>
        </w:rPr>
        <w:t xml:space="preserve">Direct and indirect is a different question from variable and fixed, and the exam relies on students mixing them up. A cost is </w:t>
      </w:r>
      <w:r>
        <w:rPr>
          <w:vertAlign w:val="superscript"/>
          <w:color w:val="353A7C"/>
          <w:b/>
          <w:sz w:val="16"/>
        </w:rPr>
        <w:t>9</w:t>
      </w:r>
      <w:r>
        <w:rPr>
          <w:u w:val="single"/>
          <w:sz w:val="21"/>
          <w:szCs w:val="21"/>
        </w:rPr>
        <w:t xml:space="preserve">            </w:t>
      </w:r>
      <w:r>
        <w:rPr>
          <w:sz w:val="21"/>
          <w:szCs w:val="21"/>
        </w:rPr>
        <w:t xml:space="preserve"> if you can trace it to the cost object without guessing. A cost is indirect if you have to </w:t>
      </w:r>
      <w:r>
        <w:rPr>
          <w:vertAlign w:val="superscript"/>
          <w:color w:val="353A7C"/>
          <w:b/>
          <w:sz w:val="16"/>
        </w:rPr>
        <w:t>10</w:t>
      </w:r>
      <w:r>
        <w:rPr>
          <w:u w:val="single"/>
          <w:sz w:val="21"/>
          <w:szCs w:val="21"/>
        </w:rPr>
        <w:t xml:space="preserve">               </w:t>
      </w:r>
      <w:r>
        <w:rPr>
          <w:sz w:val="21"/>
          <w:szCs w:val="21"/>
        </w:rPr>
        <w:t xml:space="preserve"> it using some reasonable basis. Depreciation on a machine that makes only sensors is a </w:t>
      </w:r>
      <w:r>
        <w:rPr>
          <w:vertAlign w:val="superscript"/>
          <w:color w:val="353A7C"/>
          <w:b/>
          <w:sz w:val="16"/>
        </w:rPr>
        <w:t>11</w:t>
      </w:r>
      <w:r>
        <w:rPr>
          <w:u w:val="single"/>
          <w:sz w:val="21"/>
          <w:szCs w:val="21"/>
        </w:rPr>
        <w:t xml:space="preserve">            </w:t>
      </w:r>
      <w:r>
        <w:rPr>
          <w:sz w:val="21"/>
          <w:szCs w:val="21"/>
        </w:rPr>
        <w:t xml:space="preserve"> cost of sensors, and it is also a </w:t>
      </w:r>
      <w:r>
        <w:rPr>
          <w:vertAlign w:val="superscript"/>
          <w:color w:val="353A7C"/>
          <w:b/>
          <w:sz w:val="16"/>
        </w:rPr>
        <w:t>12</w:t>
      </w:r>
      <w:r>
        <w:rPr>
          <w:u w:val="single"/>
          <w:sz w:val="21"/>
          <w:szCs w:val="21"/>
        </w:rPr>
        <w:t xml:space="preserve">          </w:t>
      </w:r>
      <w:r>
        <w:rPr>
          <w:sz w:val="21"/>
          <w:szCs w:val="21"/>
        </w:rPr>
        <w:t xml:space="preserve"> cost. So a cost can be direct and fixed at the same time. Electricity that runs the whole factory is </w:t>
      </w:r>
      <w:r>
        <w:rPr>
          <w:vertAlign w:val="superscript"/>
          <w:color w:val="353A7C"/>
          <w:b/>
          <w:sz w:val="16"/>
        </w:rPr>
        <w:t>13</w:t>
      </w:r>
      <w:r>
        <w:rPr>
          <w:u w:val="single"/>
          <w:sz w:val="21"/>
          <w:szCs w:val="21"/>
        </w:rPr>
        <w:t xml:space="preserve">               </w:t>
      </w:r>
      <w:r>
        <w:rPr>
          <w:sz w:val="21"/>
          <w:szCs w:val="21"/>
        </w:rPr>
        <w:t xml:space="preserve">, and most of it is variable. So a cost can be indirect and variable at the same time. The two classifications are </w:t>
      </w:r>
      <w:r>
        <w:rPr>
          <w:vertAlign w:val="superscript"/>
          <w:color w:val="353A7C"/>
          <w:b/>
          <w:sz w:val="16"/>
        </w:rPr>
        <w:t>14</w:t>
      </w:r>
      <w:r>
        <w:rPr>
          <w:u w:val="single"/>
          <w:sz w:val="21"/>
          <w:szCs w:val="21"/>
        </w:rPr>
        <w:t xml:space="preserve">                   </w:t>
      </w:r>
      <w:r>
        <w:rPr>
          <w:sz w:val="21"/>
          <w:szCs w:val="21"/>
        </w:rPr>
        <w:t xml:space="preserve"> of each other.</w:t>
      </w:r>
    </w:p>
    <w:p>
      <w:pPr>
        <w:spacing w:before="200" w:after="90"/>
        <w:pBdr>
          <w:top w:val="single" w:sz="10" w:space="6" w:color="DFE3EE"/>
        </w:pBdr>
      </w:pPr>
      <w:r>
        <w:rPr>
          <w:b/>
          <w:bCs/>
          <w:color w:val="353A7C"/>
          <w:sz w:val="21"/>
          <w:szCs w:val="21"/>
        </w:rPr>
        <w:t xml:space="preserve">Exercise 1E   </w:t>
      </w:r>
      <w:r>
        <w:rPr>
          <w:sz w:val="21"/>
          <w:szCs w:val="21"/>
        </w:rPr>
        <w:t xml:space="preserve">Write one example of each combination from the Grandview list above. All four boxes can be filled.</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6"/>
        <w:gridCol w:w="42"/>
        <w:gridCol w:w="42"/>
      </w:tblGrid>
      <w:tr>
        <w:tc>
          <w:tcPr>
            <w:shd w:fill="6B7280" w:val="clear"/>
            <w:tcMar>
              <w:top w:type="dxa" w:w="60"/>
              <w:left w:type="dxa" w:w="120"/>
              <w:bottom w:type="dxa" w:w="60"/>
              <w:right w:type="dxa" w:w="120"/>
            </w:tcMar>
          </w:tcPr>
          <w:p>
            <w:r>
              <w:rPr>
                <w:b/>
                <w:bCs/>
                <w:color w:val="FFFFFF"/>
                <w:sz w:val="19"/>
                <w:szCs w:val="19"/>
              </w:rPr>
              <w:t xml:space="preserve"/>
            </w:r>
          </w:p>
        </w:tc>
        <w:tc>
          <w:tcPr>
            <w:shd w:fill="6B7280" w:val="clear"/>
            <w:tcMar>
              <w:top w:type="dxa" w:w="60"/>
              <w:left w:type="dxa" w:w="120"/>
              <w:bottom w:type="dxa" w:w="60"/>
              <w:right w:type="dxa" w:w="120"/>
            </w:tcMar>
          </w:tcPr>
          <w:p>
            <w:r>
              <w:rPr>
                <w:b/>
                <w:bCs/>
                <w:color w:val="FFFFFF"/>
                <w:sz w:val="19"/>
                <w:szCs w:val="19"/>
              </w:rPr>
              <w:t xml:space="preserve">Variable</w:t>
            </w:r>
          </w:p>
        </w:tc>
        <w:tc>
          <w:tcPr>
            <w:shd w:fill="6B7280" w:val="clear"/>
            <w:tcMar>
              <w:top w:type="dxa" w:w="60"/>
              <w:left w:type="dxa" w:w="120"/>
              <w:bottom w:type="dxa" w:w="60"/>
              <w:right w:type="dxa" w:w="120"/>
            </w:tcMar>
          </w:tcPr>
          <w:p>
            <w:r>
              <w:rPr>
                <w:b/>
                <w:bCs/>
                <w:color w:val="FFFFFF"/>
                <w:sz w:val="19"/>
                <w:szCs w:val="19"/>
              </w:rPr>
              <w:t xml:space="preserve">Fixed</w:t>
            </w:r>
          </w:p>
        </w:tc>
      </w:tr>
      <w:tr>
        <w:tc>
          <w:tcPr>
            <w:tcMar>
              <w:top w:type="dxa" w:w="60"/>
              <w:left w:type="dxa" w:w="120"/>
              <w:bottom w:type="dxa" w:w="60"/>
              <w:right w:type="dxa" w:w="120"/>
            </w:tcMar>
          </w:tcPr>
          <w:p>
            <w:r>
              <w:rPr>
                <w:sz w:val="19"/>
                <w:szCs w:val="19"/>
              </w:rPr>
              <w:t xml:space="preserve">Direct</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Indirect</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p>
      <w:pPr>
        <w:shd w:fill="353A7C" w:val="clear"/>
        <w:spacing w:after="80" w:before="230"/>
      </w:pPr>
      <w:r>
        <w:rPr>
          <w:b/>
          <w:bCs/>
          <w:color w:val="FFFFFF"/>
          <w:sz w:val="26"/>
          <w:szCs w:val="26"/>
        </w:rPr>
        <w:t xml:space="preserve">  Part 4 · Does it go into inventory?</w:t>
      </w:r>
      <w:r>
        <w:rPr>
          <w:b/>
          <w:bCs/>
          <w:color w:val="FFFFFF"/>
          <w:sz w:val="16"/>
          <w:szCs w:val="16"/>
        </w:rPr>
        <w:t xml:space="preserve">    product and period costs</w:t>
      </w:r>
    </w:p>
    <w:p>
      <w:pPr>
        <w:spacing w:before="200" w:after="90"/>
        <w:pBdr>
          <w:top w:val="single" w:sz="10" w:space="6" w:color="DFE3EE"/>
        </w:pBdr>
      </w:pPr>
      <w:r>
        <w:rPr>
          <w:b/>
          <w:bCs/>
          <w:color w:val="353A7C"/>
          <w:sz w:val="21"/>
          <w:szCs w:val="21"/>
        </w:rPr>
        <w:t xml:space="preserve">Exercise 1F   </w:t>
      </w:r>
      <w:r>
        <w:rPr>
          <w:sz w:val="21"/>
          <w:szCs w:val="21"/>
        </w:rPr>
        <w:t xml:space="preserve">Read and complete. This is the central idea of the whole set.</w:t>
      </w:r>
    </w:p>
    <w:p>
      <w:pPr>
        <w:spacing w:before="40" w:after="110" w:line="300" w:lineRule="auto"/>
      </w:pPr>
      <w:r>
        <w:rPr>
          <w:b/>
          <w:color w:val="2B6CB0"/>
          <w:sz w:val="13"/>
        </w:rPr>
        <w:t xml:space="preserve">R2  </w:t>
      </w:r>
      <w:r>
        <w:rPr>
          <w:sz w:val="21"/>
          <w:szCs w:val="21"/>
        </w:rPr>
        <w:t xml:space="preserve">A product cost attaches to the goods. It is recorded as an asset, it sits in </w:t>
      </w:r>
      <w:r>
        <w:rPr>
          <w:vertAlign w:val="superscript"/>
          <w:color w:val="353A7C"/>
          <w:b/>
          <w:sz w:val="16"/>
        </w:rPr>
        <w:t>15</w:t>
      </w:r>
      <w:r>
        <w:rPr>
          <w:u w:val="single"/>
          <w:sz w:val="21"/>
          <w:szCs w:val="21"/>
        </w:rPr>
        <w:t xml:space="preserve">                </w:t>
      </w:r>
      <w:r>
        <w:rPr>
          <w:sz w:val="21"/>
          <w:szCs w:val="21"/>
        </w:rPr>
        <w:t xml:space="preserve">, and it becomes an expense only when the goods are </w:t>
      </w:r>
      <w:r>
        <w:rPr>
          <w:vertAlign w:val="superscript"/>
          <w:color w:val="353A7C"/>
          <w:b/>
          <w:sz w:val="16"/>
        </w:rPr>
        <w:t>16</w:t>
      </w:r>
      <w:r>
        <w:rPr>
          <w:u w:val="single"/>
          <w:sz w:val="21"/>
          <w:szCs w:val="21"/>
        </w:rPr>
        <w:t xml:space="preserve">         </w:t>
      </w:r>
      <w:r>
        <w:rPr>
          <w:sz w:val="21"/>
          <w:szCs w:val="21"/>
        </w:rPr>
        <w:t xml:space="preserve">. A period cost is charged against income in the period in which it is </w:t>
      </w:r>
      <w:r>
        <w:rPr>
          <w:vertAlign w:val="superscript"/>
          <w:color w:val="353A7C"/>
          <w:b/>
          <w:sz w:val="16"/>
        </w:rPr>
        <w:t>17</w:t>
      </w:r>
      <w:r>
        <w:rPr>
          <w:u w:val="single"/>
          <w:sz w:val="21"/>
          <w:szCs w:val="21"/>
        </w:rPr>
        <w:t xml:space="preserve">               </w:t>
      </w:r>
      <w:r>
        <w:rPr>
          <w:sz w:val="21"/>
          <w:szCs w:val="21"/>
        </w:rPr>
        <w:t xml:space="preserve">, whether or not anything is sold. The timing difference between the two is the whole of this topic. Under both methods you will study, selling and administrative costs are always </w:t>
      </w:r>
      <w:r>
        <w:rPr>
          <w:vertAlign w:val="superscript"/>
          <w:color w:val="353A7C"/>
          <w:b/>
          <w:sz w:val="16"/>
        </w:rPr>
        <w:t>18</w:t>
      </w:r>
      <w:r>
        <w:rPr>
          <w:u w:val="single"/>
          <w:sz w:val="21"/>
          <w:szCs w:val="21"/>
        </w:rPr>
        <w:t xml:space="preserve">            </w:t>
      </w:r>
      <w:r>
        <w:rPr>
          <w:sz w:val="21"/>
          <w:szCs w:val="21"/>
        </w:rPr>
        <w:t xml:space="preserve"> costs, and direct materials, direct labour and variable manufacturing overhead are always </w:t>
      </w:r>
      <w:r>
        <w:rPr>
          <w:vertAlign w:val="superscript"/>
          <w:color w:val="353A7C"/>
          <w:b/>
          <w:sz w:val="16"/>
        </w:rPr>
        <w:t>19</w:t>
      </w:r>
      <w:r>
        <w:rPr>
          <w:u w:val="single"/>
          <w:sz w:val="21"/>
          <w:szCs w:val="21"/>
        </w:rPr>
        <w:t xml:space="preserve">             </w:t>
      </w:r>
      <w:r>
        <w:rPr>
          <w:sz w:val="21"/>
          <w:szCs w:val="21"/>
        </w:rPr>
        <w:t xml:space="preserve"> costs. Exactly one cost is treated differently by the two methods, and that cost is </w:t>
      </w:r>
      <w:r>
        <w:rPr>
          <w:vertAlign w:val="superscript"/>
          <w:color w:val="353A7C"/>
          <w:b/>
          <w:sz w:val="16"/>
        </w:rPr>
        <w:t>20</w:t>
      </w:r>
      <w:r>
        <w:rPr>
          <w:u w:val="single"/>
          <w:sz w:val="21"/>
          <w:szCs w:val="21"/>
        </w:rPr>
        <w:t xml:space="preserve">                                             </w:t>
      </w:r>
      <w:r>
        <w:rPr>
          <w:sz w:val="21"/>
          <w:szCs w:val="21"/>
        </w:rPr>
        <w:t xml:space="preserve">.</w:t>
      </w:r>
    </w:p>
    <w:p>
      <w:pPr>
        <w:spacing w:after="40" w:before="90"/>
        <w:jc w:val="center"/>
      </w:pPr>
      <w:r>
        <w:drawing>
          <wp:inline distT="0" distB="0" distL="0" distR="0">
            <wp:extent cx="5734050" cy="210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102475"/>
                    </a:xfrm>
                    <a:prstGeom prst="rect">
                      <a:avLst/>
                    </a:prstGeom>
                  </pic:spPr>
                </pic:pic>
              </a:graphicData>
            </a:graphic>
          </wp:inline>
        </w:drawing>
      </w:r>
    </w:p>
    <w:p>
      <w:pPr>
        <w:spacing w:before="200" w:after="90"/>
        <w:pBdr>
          <w:top w:val="single" w:sz="10" w:space="6" w:color="DFE3EE"/>
        </w:pBdr>
      </w:pPr>
      <w:r>
        <w:rPr>
          <w:b/>
          <w:bCs/>
          <w:color w:val="353A7C"/>
          <w:sz w:val="21"/>
          <w:szCs w:val="21"/>
        </w:rPr>
        <w:t xml:space="preserve">Exercise 1G   </w:t>
      </w:r>
      <w:r>
        <w:rPr>
          <w:sz w:val="21"/>
          <w:szCs w:val="21"/>
        </w:rPr>
        <w:t xml:space="preserve">Tick one box for each cost. Take the sensor as the cost object and use absorption costing.</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72"/>
        <w:gridCol w:w="14"/>
        <w:gridCol w:w="14"/>
      </w:tblGrid>
      <w:tr>
        <w:tc>
          <w:tcPr>
            <w:shd w:fill="353A7C" w:val="clear"/>
            <w:tcMar>
              <w:top w:type="dxa" w:w="55"/>
              <w:left w:type="dxa" w:w="115"/>
              <w:bottom w:type="dxa" w:w="55"/>
              <w:right w:type="dxa" w:w="115"/>
            </w:tcMar>
          </w:tcPr>
          <w:p>
            <w:r>
              <w:rPr>
                <w:b/>
                <w:bCs/>
                <w:color w:val="FFFFFF"/>
                <w:sz w:val="17"/>
                <w:szCs w:val="17"/>
              </w:rPr>
              <w:t xml:space="preserve">Cost</w:t>
            </w:r>
          </w:p>
        </w:tc>
        <w:tc>
          <w:tcPr>
            <w:shd w:fill="353A7C" w:val="clear"/>
            <w:tcMar>
              <w:top w:type="dxa" w:w="55"/>
              <w:left w:type="dxa" w:w="115"/>
              <w:bottom w:type="dxa" w:w="55"/>
              <w:right w:type="dxa" w:w="115"/>
            </w:tcMar>
          </w:tcPr>
          <w:p>
            <w:pPr>
              <w:jc w:val="center"/>
            </w:pPr>
            <w:r>
              <w:rPr>
                <w:b/>
                <w:bCs/>
                <w:color w:val="FFFFFF"/>
                <w:sz w:val="17"/>
                <w:szCs w:val="17"/>
              </w:rPr>
              <w:t xml:space="preserve">Product cost</w:t>
            </w:r>
          </w:p>
        </w:tc>
        <w:tc>
          <w:tcPr>
            <w:shd w:fill="353A7C" w:val="clear"/>
            <w:tcMar>
              <w:top w:type="dxa" w:w="55"/>
              <w:left w:type="dxa" w:w="115"/>
              <w:bottom w:type="dxa" w:w="55"/>
              <w:right w:type="dxa" w:w="115"/>
            </w:tcMar>
          </w:tcPr>
          <w:p>
            <w:pPr>
              <w:jc w:val="center"/>
            </w:pPr>
            <w:r>
              <w:rPr>
                <w:b/>
                <w:bCs/>
                <w:color w:val="FFFFFF"/>
                <w:sz w:val="17"/>
                <w:szCs w:val="17"/>
              </w:rPr>
              <w:t xml:space="preserve">Period cost</w:t>
            </w:r>
          </w:p>
        </w:tc>
      </w:tr>
      <w:tr>
        <w:tc>
          <w:tcPr>
            <w:tcMar>
              <w:top w:type="dxa" w:w="45"/>
              <w:left w:type="dxa" w:w="105"/>
              <w:bottom w:type="dxa" w:w="45"/>
              <w:right w:type="dxa" w:w="105"/>
            </w:tcMar>
          </w:tcPr>
          <w:p>
            <w:r>
              <w:rPr>
                <w:sz w:val="18"/>
                <w:szCs w:val="18"/>
              </w:rPr>
              <w:t xml:space="preserve">1.  Steel housing used in production</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Assembly wages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Factory rent</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Depreciation on factory machinery</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Depreciation on the delivery vans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Factory supervisor’s salary</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7.  Advertising in a trade magazine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8.  Sales commission</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9.  Salary of the chief financial officer</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10.  Electricity used in the factory</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11.  Insurance on the finished goods warehouse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12.  Interest on the bank loan</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bl>
    <w:p/>
    <w:p>
      <w:pPr>
        <w:shd w:fill="FDEEEC" w:val="clear"/>
        <w:spacing w:after="100" w:before="60"/>
      </w:pPr>
      <w:r>
        <w:rPr>
          <w:b/>
          <w:bCs/>
          <w:color w:val="C0483F"/>
          <w:sz w:val="20"/>
          <w:szCs w:val="20"/>
        </w:rPr>
        <w:t xml:space="preserve">  Watch out!  </w:t>
      </w:r>
      <w:r>
        <w:rPr>
          <w:sz w:val="20"/>
          <w:szCs w:val="20"/>
        </w:rPr>
        <w:t xml:space="preserve">Warehouse insurance catches almost everybody. Storing FINISHED goods is a selling and distribution activity, not a manufacturing one, so it is a period cost. Insurance on the RAW MATERIALS store is a manufacturing cost. The exam writes these two a few lines apart.  </w:t>
      </w:r>
    </w:p>
    <w:p>
      <w:pPr>
        <w:shd w:fill="353A7C" w:val="clear"/>
        <w:spacing w:after="80" w:before="230"/>
      </w:pPr>
      <w:r>
        <w:rPr>
          <w:b/>
          <w:bCs/>
          <w:color w:val="FFFFFF"/>
          <w:sz w:val="26"/>
          <w:szCs w:val="26"/>
        </w:rPr>
        <w:t xml:space="preserve">  Part 5 · Language</w:t>
      </w:r>
      <w:r>
        <w:rPr>
          <w:b/>
          <w:bCs/>
          <w:color w:val="FFFFFF"/>
          <w:sz w:val="16"/>
          <w:szCs w:val="16"/>
        </w:rPr>
        <w:t xml:space="preserve">    the words that are not the same</w:t>
      </w:r>
    </w:p>
    <w:p>
      <w:pPr>
        <w:spacing w:before="200" w:after="90"/>
        <w:pBdr>
          <w:top w:val="single" w:sz="10" w:space="6" w:color="DFE3EE"/>
        </w:pBdr>
      </w:pPr>
      <w:r>
        <w:rPr>
          <w:b/>
          <w:bCs/>
          <w:color w:val="353A7C"/>
          <w:sz w:val="21"/>
          <w:szCs w:val="21"/>
        </w:rPr>
        <w:t xml:space="preserve">Exercise 1H   </w:t>
      </w:r>
      <w:r>
        <w:rPr>
          <w:sz w:val="21"/>
          <w:szCs w:val="21"/>
        </w:rPr>
        <w:t xml:space="preserve">Match each word on the left with the sentence on the right that uses it correctly. Write the letter in the middle column.</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37"/>
        <w:gridCol w:w="10"/>
        <w:gridCol w:w="5"/>
        <w:gridCol w:w="43"/>
      </w:tblGrid>
      <w:tr>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Item</w:t>
            </w:r>
          </w:p>
        </w:tc>
        <w:tc>
          <w:tcPr>
            <w:shd w:fill="353A7C" w:val="clear"/>
            <w:tcMar>
              <w:top w:type="dxa" w:w="60"/>
              <w:left w:type="dxa" w:w="120"/>
              <w:bottom w:type="dxa" w:w="60"/>
              <w:right w:type="dxa" w:w="120"/>
            </w:tcMar>
          </w:tcPr>
          <w:p>
            <w:r>
              <w:rPr>
                <w:b/>
                <w:bCs/>
                <w:color w:val="FFFFFF"/>
                <w:sz w:val="18"/>
                <w:szCs w:val="18"/>
              </w:rPr>
              <w:t xml:space="preserve">Answer</w:t>
            </w:r>
          </w:p>
        </w:tc>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Option</w:t>
            </w:r>
          </w:p>
        </w:tc>
      </w:tr>
      <w:tr>
        <w:tc>
          <w:tcPr>
            <w:shd w:fill="F5F7FC" w:val="clear"/>
            <w:tcMar>
              <w:top w:type="dxa" w:w="40"/>
              <w:left w:type="dxa" w:w="100"/>
              <w:bottom w:type="dxa" w:w="40"/>
              <w:right w:type="dxa" w:w="100"/>
            </w:tcMar>
          </w:tcPr>
          <w:p>
            <w:r>
              <w:rPr>
                <w:b/>
                <w:bCs/>
                <w:sz w:val="18"/>
                <w:szCs w:val="18"/>
              </w:rPr>
              <w:t xml:space="preserve">1</w:t>
            </w:r>
          </w:p>
        </w:tc>
        <w:tc>
          <w:tcPr>
            <w:tcMar>
              <w:top w:type="dxa" w:w="50"/>
              <w:left w:type="dxa" w:w="110"/>
              <w:bottom w:type="dxa" w:w="50"/>
              <w:right w:type="dxa" w:w="110"/>
            </w:tcMar>
          </w:tcPr>
          <w:p>
            <w:r>
              <w:rPr>
                <w:sz w:val="18"/>
                <w:szCs w:val="18"/>
              </w:rPr>
              <w:t xml:space="preserve">cost</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A</w:t>
            </w:r>
          </w:p>
        </w:tc>
        <w:tc>
          <w:tcPr>
            <w:tcMar>
              <w:top w:type="dxa" w:w="50"/>
              <w:left w:type="dxa" w:w="110"/>
              <w:bottom w:type="dxa" w:w="50"/>
              <w:right w:type="dxa" w:w="110"/>
            </w:tcMar>
          </w:tcPr>
          <w:p>
            <w:r>
              <w:rPr>
                <w:sz w:val="18"/>
                <w:szCs w:val="18"/>
              </w:rPr>
              <w:t xml:space="preserve">The factory rent of $600,000 is a ______ of the period once it is charged to income.</w:t>
            </w:r>
          </w:p>
        </w:tc>
      </w:tr>
      <w:tr>
        <w:tc>
          <w:tcPr>
            <w:shd w:fill="F5F7FC" w:val="clear"/>
            <w:tcMar>
              <w:top w:type="dxa" w:w="40"/>
              <w:left w:type="dxa" w:w="100"/>
              <w:bottom w:type="dxa" w:w="40"/>
              <w:right w:type="dxa" w:w="100"/>
            </w:tcMar>
          </w:tcPr>
          <w:p>
            <w:r>
              <w:rPr>
                <w:b/>
                <w:bCs/>
                <w:sz w:val="18"/>
                <w:szCs w:val="18"/>
              </w:rPr>
              <w:t xml:space="preserve">2</w:t>
            </w:r>
          </w:p>
        </w:tc>
        <w:tc>
          <w:tcPr>
            <w:tcMar>
              <w:top w:type="dxa" w:w="50"/>
              <w:left w:type="dxa" w:w="110"/>
              <w:bottom w:type="dxa" w:w="50"/>
              <w:right w:type="dxa" w:w="110"/>
            </w:tcMar>
          </w:tcPr>
          <w:p>
            <w:r>
              <w:rPr>
                <w:sz w:val="18"/>
                <w:szCs w:val="18"/>
              </w:rPr>
              <w:t xml:space="preserve">expense</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B</w:t>
            </w:r>
          </w:p>
        </w:tc>
        <w:tc>
          <w:tcPr>
            <w:tcMar>
              <w:top w:type="dxa" w:w="50"/>
              <w:left w:type="dxa" w:w="110"/>
              <w:bottom w:type="dxa" w:w="50"/>
              <w:right w:type="dxa" w:w="110"/>
            </w:tcMar>
          </w:tcPr>
          <w:p>
            <w:r>
              <w:rPr>
                <w:sz w:val="18"/>
                <w:szCs w:val="18"/>
              </w:rPr>
              <w:t xml:space="preserve">We ______ the supervisor’s salary to the two departments on floor area.</w:t>
            </w:r>
          </w:p>
        </w:tc>
      </w:tr>
      <w:tr>
        <w:tc>
          <w:tcPr>
            <w:shd w:fill="F5F7FC" w:val="clear"/>
            <w:tcMar>
              <w:top w:type="dxa" w:w="40"/>
              <w:left w:type="dxa" w:w="100"/>
              <w:bottom w:type="dxa" w:w="40"/>
              <w:right w:type="dxa" w:w="100"/>
            </w:tcMar>
          </w:tcPr>
          <w:p>
            <w:r>
              <w:rPr>
                <w:b/>
                <w:bCs/>
                <w:sz w:val="18"/>
                <w:szCs w:val="18"/>
              </w:rPr>
              <w:t xml:space="preserve">3</w:t>
            </w:r>
          </w:p>
        </w:tc>
        <w:tc>
          <w:tcPr>
            <w:tcMar>
              <w:top w:type="dxa" w:w="50"/>
              <w:left w:type="dxa" w:w="110"/>
              <w:bottom w:type="dxa" w:w="50"/>
              <w:right w:type="dxa" w:w="110"/>
            </w:tcMar>
          </w:tcPr>
          <w:p>
            <w:r>
              <w:rPr>
                <w:sz w:val="18"/>
                <w:szCs w:val="18"/>
              </w:rPr>
              <w:t xml:space="preserve">expenditure</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C</w:t>
            </w:r>
          </w:p>
        </w:tc>
        <w:tc>
          <w:tcPr>
            <w:tcMar>
              <w:top w:type="dxa" w:w="50"/>
              <w:left w:type="dxa" w:w="110"/>
              <w:bottom w:type="dxa" w:w="50"/>
              <w:right w:type="dxa" w:w="110"/>
            </w:tcMar>
          </w:tcPr>
          <w:p>
            <w:r>
              <w:rPr>
                <w:sz w:val="18"/>
                <w:szCs w:val="18"/>
              </w:rPr>
              <w:t xml:space="preserve">The ______ of one sensor is $48 under absorption costing.</w:t>
            </w:r>
          </w:p>
        </w:tc>
      </w:tr>
      <w:tr>
        <w:tc>
          <w:tcPr>
            <w:shd w:fill="F5F7FC" w:val="clear"/>
            <w:tcMar>
              <w:top w:type="dxa" w:w="40"/>
              <w:left w:type="dxa" w:w="100"/>
              <w:bottom w:type="dxa" w:w="40"/>
              <w:right w:type="dxa" w:w="100"/>
            </w:tcMar>
          </w:tcPr>
          <w:p>
            <w:r>
              <w:rPr>
                <w:b/>
                <w:bCs/>
                <w:sz w:val="18"/>
                <w:szCs w:val="18"/>
              </w:rPr>
              <w:t xml:space="preserve">4</w:t>
            </w:r>
          </w:p>
        </w:tc>
        <w:tc>
          <w:tcPr>
            <w:tcMar>
              <w:top w:type="dxa" w:w="50"/>
              <w:left w:type="dxa" w:w="110"/>
              <w:bottom w:type="dxa" w:w="50"/>
              <w:right w:type="dxa" w:w="110"/>
            </w:tcMar>
          </w:tcPr>
          <w:p>
            <w:r>
              <w:rPr>
                <w:sz w:val="18"/>
                <w:szCs w:val="18"/>
              </w:rPr>
              <w:t xml:space="preserve">overhead</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D</w:t>
            </w:r>
          </w:p>
        </w:tc>
        <w:tc>
          <w:tcPr>
            <w:tcMar>
              <w:top w:type="dxa" w:w="50"/>
              <w:left w:type="dxa" w:w="110"/>
              <w:bottom w:type="dxa" w:w="50"/>
              <w:right w:type="dxa" w:w="110"/>
            </w:tcMar>
          </w:tcPr>
          <w:p>
            <w:r>
              <w:rPr>
                <w:sz w:val="18"/>
                <w:szCs w:val="18"/>
              </w:rPr>
              <w:t xml:space="preserve">Total capital ______ on the new moulding line was $2.4 million.</w:t>
            </w:r>
          </w:p>
        </w:tc>
      </w:tr>
      <w:tr>
        <w:tc>
          <w:tcPr>
            <w:shd w:fill="F5F7FC" w:val="clear"/>
            <w:tcMar>
              <w:top w:type="dxa" w:w="40"/>
              <w:left w:type="dxa" w:w="100"/>
              <w:bottom w:type="dxa" w:w="40"/>
              <w:right w:type="dxa" w:w="100"/>
            </w:tcMar>
          </w:tcPr>
          <w:p>
            <w:r>
              <w:rPr>
                <w:b/>
                <w:bCs/>
                <w:sz w:val="18"/>
                <w:szCs w:val="18"/>
              </w:rPr>
              <w:t xml:space="preserve">5</w:t>
            </w:r>
          </w:p>
        </w:tc>
        <w:tc>
          <w:tcPr>
            <w:tcMar>
              <w:top w:type="dxa" w:w="50"/>
              <w:left w:type="dxa" w:w="110"/>
              <w:bottom w:type="dxa" w:w="50"/>
              <w:right w:type="dxa" w:w="110"/>
            </w:tcMar>
          </w:tcPr>
          <w:p>
            <w:r>
              <w:rPr>
                <w:sz w:val="18"/>
                <w:szCs w:val="18"/>
              </w:rPr>
              <w:t xml:space="preserve">allocate</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E</w:t>
            </w:r>
          </w:p>
        </w:tc>
        <w:tc>
          <w:tcPr>
            <w:tcMar>
              <w:top w:type="dxa" w:w="50"/>
              <w:left w:type="dxa" w:w="110"/>
              <w:bottom w:type="dxa" w:w="50"/>
              <w:right w:type="dxa" w:w="110"/>
            </w:tcMar>
          </w:tcPr>
          <w:p>
            <w:r>
              <w:rPr>
                <w:sz w:val="18"/>
                <w:szCs w:val="18"/>
              </w:rPr>
              <w:t xml:space="preserve">Indirect factory costs are collected in a single ______ account.</w:t>
            </w:r>
          </w:p>
        </w:tc>
      </w:tr>
      <w:tr>
        <w:tc>
          <w:tcPr>
            <w:shd w:fill="F5F7FC" w:val="clear"/>
            <w:tcMar>
              <w:top w:type="dxa" w:w="40"/>
              <w:left w:type="dxa" w:w="100"/>
              <w:bottom w:type="dxa" w:w="40"/>
              <w:right w:type="dxa" w:w="100"/>
            </w:tcMar>
          </w:tcPr>
          <w:p>
            <w:r>
              <w:rPr>
                <w:b/>
                <w:bCs/>
                <w:sz w:val="18"/>
                <w:szCs w:val="18"/>
              </w:rPr>
              <w:t xml:space="preserve">6</w:t>
            </w:r>
          </w:p>
        </w:tc>
        <w:tc>
          <w:tcPr>
            <w:tcMar>
              <w:top w:type="dxa" w:w="50"/>
              <w:left w:type="dxa" w:w="110"/>
              <w:bottom w:type="dxa" w:w="50"/>
              <w:right w:type="dxa" w:w="110"/>
            </w:tcMar>
          </w:tcPr>
          <w:p>
            <w:r>
              <w:rPr>
                <w:sz w:val="18"/>
                <w:szCs w:val="18"/>
              </w:rPr>
              <w:t xml:space="preserve">trace</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F</w:t>
            </w:r>
          </w:p>
        </w:tc>
        <w:tc>
          <w:tcPr>
            <w:tcMar>
              <w:top w:type="dxa" w:w="50"/>
              <w:left w:type="dxa" w:w="110"/>
              <w:bottom w:type="dxa" w:w="50"/>
              <w:right w:type="dxa" w:w="110"/>
            </w:tcMar>
          </w:tcPr>
          <w:p>
            <w:r>
              <w:rPr>
                <w:sz w:val="18"/>
                <w:szCs w:val="18"/>
              </w:rPr>
              <w:t xml:space="preserve">We can ______ the steel housing directly to each unit.</w:t>
            </w:r>
          </w:p>
        </w:tc>
      </w:tr>
    </w:tbl>
    <w:p/>
    <w:p>
      <w:pPr>
        <w:spacing w:before="200" w:after="90"/>
        <w:pBdr>
          <w:top w:val="single" w:sz="10" w:space="6" w:color="DFE3EE"/>
        </w:pBdr>
      </w:pPr>
      <w:r>
        <w:rPr>
          <w:b/>
          <w:bCs/>
          <w:color w:val="353A7C"/>
          <w:sz w:val="21"/>
          <w:szCs w:val="21"/>
        </w:rPr>
        <w:t xml:space="preserve">Exercise 1I   </w:t>
      </w:r>
      <w:r>
        <w:rPr>
          <w:sz w:val="21"/>
          <w:szCs w:val="21"/>
        </w:rPr>
        <w:t xml:space="preserve">The same fact, written three ways. Read across. The exam writes the third one.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0"/>
        <w:gridCol w:w="34"/>
        <w:gridCol w:w="36"/>
      </w:tblGrid>
      <w:tr>
        <w:tc>
          <w:tcPr>
            <w:shd w:fill="2E8B62" w:val="clear"/>
            <w:tcMar>
              <w:top w:type="dxa" w:w="60"/>
              <w:left w:type="dxa" w:w="120"/>
              <w:bottom w:type="dxa" w:w="60"/>
              <w:right w:type="dxa" w:w="120"/>
            </w:tcMar>
          </w:tcPr>
          <w:p>
            <w:r>
              <w:rPr>
                <w:b/>
                <w:bCs/>
                <w:color w:val="FFFFFF"/>
                <w:sz w:val="18"/>
                <w:szCs w:val="18"/>
              </w:rPr>
              <w:t xml:space="preserve">R1 Teaching</w:t>
            </w:r>
          </w:p>
        </w:tc>
        <w:tc>
          <w:tcPr>
            <w:shd w:fill="2B6CB0" w:val="clear"/>
            <w:tcMar>
              <w:top w:type="dxa" w:w="60"/>
              <w:left w:type="dxa" w:w="120"/>
              <w:bottom w:type="dxa" w:w="60"/>
              <w:right w:type="dxa" w:w="120"/>
            </w:tcMar>
          </w:tcPr>
          <w:p>
            <w:r>
              <w:rPr>
                <w:b/>
                <w:bCs/>
                <w:color w:val="FFFFFF"/>
                <w:sz w:val="18"/>
                <w:szCs w:val="18"/>
              </w:rPr>
              <w:t xml:space="preserve">R2 Textbook</w:t>
            </w:r>
          </w:p>
        </w:tc>
        <w:tc>
          <w:tcPr>
            <w:shd w:fill="6D3F7E" w:val="clear"/>
            <w:tcMar>
              <w:top w:type="dxa" w:w="60"/>
              <w:left w:type="dxa" w:w="120"/>
              <w:bottom w:type="dxa" w:w="60"/>
              <w:right w:type="dxa" w:w="120"/>
            </w:tcMar>
          </w:tcPr>
          <w:p>
            <w:r>
              <w:rPr>
                <w:b/>
                <w:bCs/>
                <w:color w:val="FFFFFF"/>
                <w:sz w:val="18"/>
                <w:szCs w:val="18"/>
              </w:rPr>
              <w:t xml:space="preserve">R3 Exam</w:t>
            </w:r>
          </w:p>
        </w:tc>
      </w:tr>
      <w:tr>
        <w:tc>
          <w:tcPr>
            <w:tcMar>
              <w:top w:type="dxa" w:w="65"/>
              <w:left w:type="dxa" w:w="125"/>
              <w:bottom w:type="dxa" w:w="65"/>
              <w:right w:type="dxa" w:w="125"/>
            </w:tcMar>
          </w:tcPr>
          <w:p>
            <w:r>
              <w:rPr>
                <w:sz w:val="18"/>
                <w:szCs w:val="18"/>
              </w:rPr>
              <w:t xml:space="preserve">Fixed factory costs go into inventory under absorption costing.</w:t>
            </w:r>
          </w:p>
        </w:tc>
        <w:tc>
          <w:tcPr>
            <w:tcMar>
              <w:top w:type="dxa" w:w="65"/>
              <w:left w:type="dxa" w:w="125"/>
              <w:bottom w:type="dxa" w:w="65"/>
              <w:right w:type="dxa" w:w="125"/>
            </w:tcMar>
          </w:tcPr>
          <w:p>
            <w:r>
              <w:rPr>
                <w:sz w:val="18"/>
                <w:szCs w:val="18"/>
              </w:rPr>
              <w:t xml:space="preserve">Under absorption costing, fixed manufacturing overhead is treated as an inventoriable cost.</w:t>
            </w:r>
          </w:p>
        </w:tc>
        <w:tc>
          <w:tcPr>
            <w:tcMar>
              <w:top w:type="dxa" w:w="65"/>
              <w:left w:type="dxa" w:w="125"/>
              <w:bottom w:type="dxa" w:w="65"/>
              <w:right w:type="dxa" w:w="125"/>
            </w:tcMar>
          </w:tcPr>
          <w:p>
            <w:r>
              <w:rPr>
                <w:sz w:val="18"/>
                <w:szCs w:val="18"/>
              </w:rPr>
              <w:t xml:space="preserve">Under absorption costing, which of the following is included in the cost of ending inventory?</w:t>
            </w:r>
          </w:p>
        </w:tc>
      </w:tr>
      <w:tr>
        <w:tc>
          <w:tcPr>
            <w:tcMar>
              <w:top w:type="dxa" w:w="65"/>
              <w:left w:type="dxa" w:w="125"/>
              <w:bottom w:type="dxa" w:w="65"/>
              <w:right w:type="dxa" w:w="125"/>
            </w:tcMar>
          </w:tcPr>
          <w:p>
            <w:r>
              <w:rPr>
                <w:sz w:val="18"/>
                <w:szCs w:val="18"/>
              </w:rPr>
              <w:t xml:space="preserve">A fixed cost per unit falls when the factory makes more.</w:t>
            </w:r>
          </w:p>
        </w:tc>
        <w:tc>
          <w:tcPr>
            <w:tcMar>
              <w:top w:type="dxa" w:w="65"/>
              <w:left w:type="dxa" w:w="125"/>
              <w:bottom w:type="dxa" w:w="65"/>
              <w:right w:type="dxa" w:w="125"/>
            </w:tcMar>
          </w:tcPr>
          <w:p>
            <w:r>
              <w:rPr>
                <w:sz w:val="18"/>
                <w:szCs w:val="18"/>
              </w:rPr>
              <w:t xml:space="preserve">The fixed cost per unit varies inversely with the level of production.</w:t>
            </w:r>
          </w:p>
        </w:tc>
        <w:tc>
          <w:tcPr>
            <w:tcMar>
              <w:top w:type="dxa" w:w="65"/>
              <w:left w:type="dxa" w:w="125"/>
              <w:bottom w:type="dxa" w:w="65"/>
              <w:right w:type="dxa" w:w="125"/>
            </w:tcMar>
          </w:tcPr>
          <w:p>
            <w:r>
              <w:rPr>
                <w:sz w:val="18"/>
                <w:szCs w:val="18"/>
              </w:rPr>
              <w:t xml:space="preserve">As production volume increases, the fixed cost per unit would:</w:t>
            </w:r>
          </w:p>
        </w:tc>
      </w:tr>
      <w:tr>
        <w:tc>
          <w:tcPr>
            <w:tcMar>
              <w:top w:type="dxa" w:w="65"/>
              <w:left w:type="dxa" w:w="125"/>
              <w:bottom w:type="dxa" w:w="65"/>
              <w:right w:type="dxa" w:w="125"/>
            </w:tcMar>
          </w:tcPr>
          <w:p>
            <w:r>
              <w:rPr>
                <w:sz w:val="18"/>
                <w:szCs w:val="18"/>
              </w:rPr>
              <w:t xml:space="preserve">Selling costs never go into inventory.</w:t>
            </w:r>
          </w:p>
        </w:tc>
        <w:tc>
          <w:tcPr>
            <w:tcMar>
              <w:top w:type="dxa" w:w="65"/>
              <w:left w:type="dxa" w:w="125"/>
              <w:bottom w:type="dxa" w:w="65"/>
              <w:right w:type="dxa" w:w="125"/>
            </w:tcMar>
          </w:tcPr>
          <w:p>
            <w:r>
              <w:rPr>
                <w:sz w:val="18"/>
                <w:szCs w:val="18"/>
              </w:rPr>
              <w:t xml:space="preserve">Selling and administrative expenses are excluded from inventoriable cost under both methods.</w:t>
            </w:r>
          </w:p>
        </w:tc>
        <w:tc>
          <w:tcPr>
            <w:tcMar>
              <w:top w:type="dxa" w:w="65"/>
              <w:left w:type="dxa" w:w="125"/>
              <w:bottom w:type="dxa" w:w="65"/>
              <w:right w:type="dxa" w:w="125"/>
            </w:tcMar>
          </w:tcPr>
          <w:p>
            <w:r>
              <w:rPr>
                <w:sz w:val="18"/>
                <w:szCs w:val="18"/>
              </w:rPr>
              <w:t xml:space="preserve">All of the following are inventoriable under absorption costing EXCEPT:</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0"/>
        <w:gridCol w:w="33"/>
        <w:gridCol w:w="37"/>
      </w:tblGrid>
      <w:tr>
        <w:tc>
          <w:tcPr>
            <w:shd w:fill="C0483F" w:val="clear"/>
            <w:tcMar>
              <w:top w:type="dxa" w:w="60"/>
              <w:left w:type="dxa" w:w="120"/>
              <w:bottom w:type="dxa" w:w="60"/>
              <w:right w:type="dxa" w:w="120"/>
            </w:tcMar>
          </w:tcPr>
          <w:p>
            <w:r>
              <w:rPr>
                <w:b/>
                <w:bCs/>
                <w:color w:val="FFFFFF"/>
                <w:sz w:val="18"/>
                <w:szCs w:val="18"/>
              </w:rPr>
              <w:t xml:space="preserve">The exam says</w:t>
            </w:r>
          </w:p>
        </w:tc>
        <w:tc>
          <w:tcPr>
            <w:shd w:fill="C0483F" w:val="clear"/>
            <w:tcMar>
              <w:top w:type="dxa" w:w="60"/>
              <w:left w:type="dxa" w:w="120"/>
              <w:bottom w:type="dxa" w:w="60"/>
              <w:right w:type="dxa" w:w="120"/>
            </w:tcMar>
          </w:tcPr>
          <w:p>
            <w:r>
              <w:rPr>
                <w:b/>
                <w:bCs/>
                <w:color w:val="FFFFFF"/>
                <w:sz w:val="18"/>
                <w:szCs w:val="18"/>
              </w:rPr>
              <w:t xml:space="preserve">Candidates assume</w:t>
            </w:r>
          </w:p>
        </w:tc>
        <w:tc>
          <w:tcPr>
            <w:shd w:fill="C0483F" w:val="clear"/>
            <w:tcMar>
              <w:top w:type="dxa" w:w="60"/>
              <w:left w:type="dxa" w:w="120"/>
              <w:bottom w:type="dxa" w:w="60"/>
              <w:right w:type="dxa" w:w="120"/>
            </w:tcMar>
          </w:tcPr>
          <w:p>
            <w:r>
              <w:rPr>
                <w:b/>
                <w:bCs/>
                <w:color w:val="FFFFFF"/>
                <w:sz w:val="18"/>
                <w:szCs w:val="18"/>
              </w:rPr>
              <w:t xml:space="preserve">What is actually true</w:t>
            </w:r>
          </w:p>
        </w:tc>
      </w:tr>
      <w:tr>
        <w:tc>
          <w:tcPr>
            <w:tcMar>
              <w:top w:type="dxa" w:w="55"/>
              <w:left w:type="dxa" w:w="115"/>
              <w:bottom w:type="dxa" w:w="55"/>
              <w:right w:type="dxa" w:w="115"/>
            </w:tcMar>
          </w:tcPr>
          <w:p>
            <w:r>
              <w:rPr>
                <w:sz w:val="18"/>
                <w:szCs w:val="18"/>
              </w:rPr>
              <w:t xml:space="preserve">"with respect to the department"</w:t>
            </w:r>
          </w:p>
        </w:tc>
        <w:tc>
          <w:tcPr>
            <w:shd w:fill="FBFAF6" w:val="clear"/>
            <w:tcMar>
              <w:top w:type="dxa" w:w="55"/>
              <w:left w:type="dxa" w:w="115"/>
              <w:bottom w:type="dxa" w:w="55"/>
              <w:right w:type="dxa" w:w="115"/>
            </w:tcMar>
          </w:tcPr>
          <w:p>
            <w:r>
              <w:rPr>
                <w:i/>
                <w:iCs/>
                <w:sz w:val="18"/>
                <w:szCs w:val="18"/>
              </w:rPr>
              <w:t xml:space="preserve">the classification is the same as for the product</w:t>
            </w:r>
          </w:p>
        </w:tc>
        <w:tc>
          <w:tcPr>
            <w:tcMar>
              <w:top w:type="dxa" w:w="55"/>
              <w:left w:type="dxa" w:w="115"/>
              <w:bottom w:type="dxa" w:w="55"/>
              <w:right w:type="dxa" w:w="115"/>
            </w:tcMar>
          </w:tcPr>
          <w:p>
            <w:r>
              <w:rPr>
                <w:sz w:val="18"/>
                <w:szCs w:val="18"/>
              </w:rPr>
              <w:t xml:space="preserve">A supervisor is indirect to a unit and direct to a department. The cost object decides.</w:t>
            </w:r>
          </w:p>
        </w:tc>
      </w:tr>
      <w:tr>
        <w:tc>
          <w:tcPr>
            <w:tcMar>
              <w:top w:type="dxa" w:w="55"/>
              <w:left w:type="dxa" w:w="115"/>
              <w:bottom w:type="dxa" w:w="55"/>
              <w:right w:type="dxa" w:w="115"/>
            </w:tcMar>
          </w:tcPr>
          <w:p>
            <w:r>
              <w:rPr>
                <w:sz w:val="18"/>
                <w:szCs w:val="18"/>
              </w:rPr>
              <w:t xml:space="preserve">"full costing"</w:t>
            </w:r>
          </w:p>
        </w:tc>
        <w:tc>
          <w:tcPr>
            <w:shd w:fill="FBFAF6" w:val="clear"/>
            <w:tcMar>
              <w:top w:type="dxa" w:w="55"/>
              <w:left w:type="dxa" w:w="115"/>
              <w:bottom w:type="dxa" w:w="55"/>
              <w:right w:type="dxa" w:w="115"/>
            </w:tcMar>
          </w:tcPr>
          <w:p>
            <w:r>
              <w:rPr>
                <w:i/>
                <w:iCs/>
                <w:sz w:val="18"/>
                <w:szCs w:val="18"/>
              </w:rPr>
              <w:t xml:space="preserve">everything the company spends is in the product cost</w:t>
            </w:r>
          </w:p>
        </w:tc>
        <w:tc>
          <w:tcPr>
            <w:tcMar>
              <w:top w:type="dxa" w:w="55"/>
              <w:left w:type="dxa" w:w="115"/>
              <w:bottom w:type="dxa" w:w="55"/>
              <w:right w:type="dxa" w:w="115"/>
            </w:tcMar>
          </w:tcPr>
          <w:p>
            <w:r>
              <w:rPr>
                <w:sz w:val="18"/>
                <w:szCs w:val="18"/>
              </w:rPr>
              <w:t xml:space="preserve">Full means all MANUFACTURING cost. Selling and administrative cost is still a period cost.</w:t>
            </w:r>
          </w:p>
        </w:tc>
      </w:tr>
      <w:tr>
        <w:tc>
          <w:tcPr>
            <w:tcMar>
              <w:top w:type="dxa" w:w="55"/>
              <w:left w:type="dxa" w:w="115"/>
              <w:bottom w:type="dxa" w:w="55"/>
              <w:right w:type="dxa" w:w="115"/>
            </w:tcMar>
          </w:tcPr>
          <w:p>
            <w:r>
              <w:rPr>
                <w:sz w:val="18"/>
                <w:szCs w:val="18"/>
              </w:rPr>
              <w:t xml:space="preserve">"the variable cost per unit"</w:t>
            </w:r>
          </w:p>
        </w:tc>
        <w:tc>
          <w:tcPr>
            <w:shd w:fill="FBFAF6" w:val="clear"/>
            <w:tcMar>
              <w:top w:type="dxa" w:w="55"/>
              <w:left w:type="dxa" w:w="115"/>
              <w:bottom w:type="dxa" w:w="55"/>
              <w:right w:type="dxa" w:w="115"/>
            </w:tcMar>
          </w:tcPr>
          <w:p>
            <w:r>
              <w:rPr>
                <w:i/>
                <w:iCs/>
                <w:sz w:val="18"/>
                <w:szCs w:val="18"/>
              </w:rPr>
              <w:t xml:space="preserve">it changes when volume changes</w:t>
            </w:r>
          </w:p>
        </w:tc>
        <w:tc>
          <w:tcPr>
            <w:tcMar>
              <w:top w:type="dxa" w:w="55"/>
              <w:left w:type="dxa" w:w="115"/>
              <w:bottom w:type="dxa" w:w="55"/>
              <w:right w:type="dxa" w:w="115"/>
            </w:tcMar>
          </w:tcPr>
          <w:p>
            <w:r>
              <w:rPr>
                <w:sz w:val="18"/>
                <w:szCs w:val="18"/>
              </w:rPr>
              <w:t xml:space="preserve">The variable cost per unit is constant. It is the fixed cost per unit that moves.</w:t>
            </w:r>
          </w:p>
        </w:tc>
      </w:tr>
      <w:tr>
        <w:tc>
          <w:tcPr>
            <w:tcMar>
              <w:top w:type="dxa" w:w="55"/>
              <w:left w:type="dxa" w:w="115"/>
              <w:bottom w:type="dxa" w:w="55"/>
              <w:right w:type="dxa" w:w="115"/>
            </w:tcMar>
          </w:tcPr>
          <w:p>
            <w:r>
              <w:rPr>
                <w:sz w:val="18"/>
                <w:szCs w:val="18"/>
              </w:rPr>
              <w:t xml:space="preserve">"direct costing"</w:t>
            </w:r>
          </w:p>
        </w:tc>
        <w:tc>
          <w:tcPr>
            <w:shd w:fill="FBFAF6" w:val="clear"/>
            <w:tcMar>
              <w:top w:type="dxa" w:w="55"/>
              <w:left w:type="dxa" w:w="115"/>
              <w:bottom w:type="dxa" w:w="55"/>
              <w:right w:type="dxa" w:w="115"/>
            </w:tcMar>
          </w:tcPr>
          <w:p>
            <w:r>
              <w:rPr>
                <w:i/>
                <w:iCs/>
                <w:sz w:val="18"/>
                <w:szCs w:val="18"/>
              </w:rPr>
              <w:t xml:space="preserve">it means costing with direct costs</w:t>
            </w:r>
          </w:p>
        </w:tc>
        <w:tc>
          <w:tcPr>
            <w:tcMar>
              <w:top w:type="dxa" w:w="55"/>
              <w:left w:type="dxa" w:w="115"/>
              <w:bottom w:type="dxa" w:w="55"/>
              <w:right w:type="dxa" w:w="115"/>
            </w:tcMar>
          </w:tcPr>
          <w:p>
            <w:r>
              <w:rPr>
                <w:sz w:val="18"/>
                <w:szCs w:val="18"/>
              </w:rPr>
              <w:t xml:space="preserve">Direct costing is an old name for VARIABLE costing. It is about behaviour, not traceability.</w:t>
            </w:r>
          </w:p>
        </w:tc>
      </w:tr>
      <w:tr>
        <w:tc>
          <w:tcPr>
            <w:tcMar>
              <w:top w:type="dxa" w:w="55"/>
              <w:left w:type="dxa" w:w="115"/>
              <w:bottom w:type="dxa" w:w="55"/>
              <w:right w:type="dxa" w:w="115"/>
            </w:tcMar>
          </w:tcPr>
          <w:p>
            <w:r>
              <w:rPr>
                <w:sz w:val="18"/>
                <w:szCs w:val="18"/>
              </w:rPr>
              <w:t xml:space="preserve">prime cost and conversion cost in the same question</w:t>
            </w:r>
          </w:p>
        </w:tc>
        <w:tc>
          <w:tcPr>
            <w:shd w:fill="FBFAF6" w:val="clear"/>
            <w:tcMar>
              <w:top w:type="dxa" w:w="55"/>
              <w:left w:type="dxa" w:w="115"/>
              <w:bottom w:type="dxa" w:w="55"/>
              <w:right w:type="dxa" w:w="115"/>
            </w:tcMar>
          </w:tcPr>
          <w:p>
            <w:r>
              <w:rPr>
                <w:i/>
                <w:iCs/>
                <w:sz w:val="18"/>
                <w:szCs w:val="18"/>
              </w:rPr>
              <w:t xml:space="preserve">you add them to get total manufacturing cost</w:t>
            </w:r>
          </w:p>
        </w:tc>
        <w:tc>
          <w:tcPr>
            <w:tcMar>
              <w:top w:type="dxa" w:w="55"/>
              <w:left w:type="dxa" w:w="115"/>
              <w:bottom w:type="dxa" w:w="55"/>
              <w:right w:type="dxa" w:w="115"/>
            </w:tcMar>
          </w:tcPr>
          <w:p>
            <w:r>
              <w:rPr>
                <w:sz w:val="18"/>
                <w:szCs w:val="18"/>
              </w:rPr>
              <w:t xml:space="preserve">Direct labour sits in both. Adding them counts labour twice.</w:t>
            </w:r>
          </w:p>
        </w:tc>
      </w:tr>
    </w:tbl>
    <w:p/>
    <w:p>
      <w:pPr>
        <w:shd w:fill="353A7C" w:val="clear"/>
        <w:spacing w:after="80" w:before="230"/>
      </w:pPr>
      <w:r>
        <w:rPr>
          <w:b/>
          <w:bCs/>
          <w:color w:val="FFFFFF"/>
          <w:sz w:val="26"/>
          <w:szCs w:val="26"/>
        </w:rPr>
        <w:t xml:space="preserve">  Part 6 · Exam practice</w:t>
      </w:r>
      <w:r>
        <w:rPr>
          <w:b/>
          <w:bCs/>
          <w:color w:val="FFFFFF"/>
          <w:sz w:val="16"/>
          <w:szCs w:val="16"/>
        </w:rPr>
        <w:t xml:space="preserve">    Levels A and B</w:t>
      </w:r>
    </w:p>
    <w:p>
      <w:pPr>
        <w:spacing w:before="40" w:after="110" w:line="300" w:lineRule="auto"/>
      </w:pPr>
      <w:r>
        <w:rPr>
          <w:i/>
          <w:iCs/>
          <w:sz w:val="21"/>
          <w:szCs w:val="21"/>
        </w:rPr>
        <w:t xml:space="preserve">These questions are written at exam difficulty. Do not expect them to be easier than the handout. Use the decoder first.</w:t>
      </w:r>
    </w:p>
    <w:p>
      <w:pPr>
        <w:spacing w:before="60" w:after="120"/>
        <w:ind w:left="200" w:right="200"/>
        <w:pBdr>
          <w:left w:val="single" w:sz="18" w:space="8" w:color="6D3F7E"/>
        </w:pBdr>
      </w:pPr>
      <w:r>
        <w:rPr>
          <w:i/>
          <w:iCs/>
          <w:sz w:val="20"/>
          <w:szCs w:val="20"/>
        </w:rPr>
        <w:t xml:space="preserve">All of the following costs would be included in the cost of a unit of ending inventory under absorption costing EXCEPT: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3"/>
        <w:gridCol w:w="33"/>
        <w:gridCol w:w="34"/>
      </w:tblGrid>
      <w:tr>
        <w:tc>
          <w:tcPr>
            <w:shd w:fill="F5F7FC" w:val="clear"/>
            <w:tcMar>
              <w:top w:type="dxa" w:w="60"/>
              <w:left w:type="dxa" w:w="120"/>
              <w:bottom w:type="dxa" w:w="60"/>
              <w:right w:type="dxa" w:w="120"/>
            </w:tcMar>
          </w:tcPr>
          <w:p>
            <w:r>
              <w:rPr>
                <w:b/>
                <w:bCs/>
                <w:color w:val="353A7C"/>
                <w:sz w:val="18"/>
                <w:szCs w:val="18"/>
              </w:rPr>
              <w:t xml:space="preserve">What am I given?</w:t>
            </w:r>
          </w:p>
        </w:tc>
        <w:tc>
          <w:tcPr>
            <w:shd w:fill="F5F7FC" w:val="clear"/>
            <w:tcMar>
              <w:top w:type="dxa" w:w="60"/>
              <w:left w:type="dxa" w:w="120"/>
              <w:bottom w:type="dxa" w:w="60"/>
              <w:right w:type="dxa" w:w="120"/>
            </w:tcMar>
          </w:tcPr>
          <w:p>
            <w:r>
              <w:rPr>
                <w:b/>
                <w:bCs/>
                <w:color w:val="353A7C"/>
                <w:sz w:val="18"/>
                <w:szCs w:val="18"/>
              </w:rPr>
              <w:t xml:space="preserve">What is asked?</w:t>
            </w:r>
          </w:p>
        </w:tc>
        <w:tc>
          <w:tcPr>
            <w:shd w:fill="F5F7FC" w:val="clear"/>
            <w:tcMar>
              <w:top w:type="dxa" w:w="60"/>
              <w:left w:type="dxa" w:w="120"/>
              <w:bottom w:type="dxa" w:w="60"/>
              <w:right w:type="dxa" w:w="120"/>
            </w:tcMar>
          </w:tcPr>
          <w:p>
            <w:r>
              <w:rPr>
                <w:b/>
                <w:bCs/>
                <w:color w:val="353A7C"/>
                <w:sz w:val="18"/>
                <w:szCs w:val="18"/>
              </w:rPr>
              <w:t xml:space="preserve">Which word is the trap?</w:t>
            </w:r>
          </w:p>
        </w:tc>
      </w:tr>
      <w:tr>
        <w:tc>
          <w:tcPr>
            <w:tcMar>
              <w:top w:type="dxa" w:w="90"/>
              <w:left w:type="dxa" w:w="150"/>
              <w:bottom w:type="dxa" w:w="90"/>
              <w:right w:type="dxa" w:w="150"/>
            </w:tcMar>
          </w:tcPr>
          <w:p>
            <w:r>
              <w:rPr>
                <w:sz w:val="21"/>
                <w:szCs w:val="21"/>
              </w:rPr>
              <w:t xml:space="preserve"> </w:t>
            </w:r>
          </w:p>
          <w:p>
            <w:r>
              <w:rPr>
                <w:sz w:val="21"/>
                <w:szCs w:val="21"/>
              </w:rPr>
              <w:t xml:space="preserve"> </w:t>
            </w:r>
          </w:p>
          <w:p>
            <w:r>
              <w:rPr>
                <w:sz w:val="21"/>
                <w:szCs w:val="21"/>
              </w:rPr>
              <w:t xml:space="preserve"> </w:t>
            </w:r>
          </w:p>
        </w:tc>
        <w:tc>
          <w:tcPr>
            <w:tcMar>
              <w:top w:type="dxa" w:w="90"/>
              <w:left w:type="dxa" w:w="150"/>
              <w:bottom w:type="dxa" w:w="90"/>
              <w:right w:type="dxa" w:w="150"/>
            </w:tcMar>
          </w:tcPr>
          <w:p>
            <w:r>
              <w:rPr>
                <w:sz w:val="21"/>
                <w:szCs w:val="21"/>
              </w:rPr>
              <w:t xml:space="preserve"> </w:t>
            </w:r>
          </w:p>
          <w:p>
            <w:r>
              <w:rPr>
                <w:sz w:val="21"/>
                <w:szCs w:val="21"/>
              </w:rPr>
              <w:t xml:space="preserve"> </w:t>
            </w:r>
          </w:p>
          <w:p>
            <w:r>
              <w:rPr>
                <w:sz w:val="21"/>
                <w:szCs w:val="21"/>
              </w:rPr>
              <w:t xml:space="preserve"> </w:t>
            </w:r>
          </w:p>
        </w:tc>
        <w:tc>
          <w:tcPr>
            <w:tcMar>
              <w:top w:type="dxa" w:w="90"/>
              <w:left w:type="dxa" w:w="150"/>
              <w:bottom w:type="dxa" w:w="90"/>
              <w:right w:type="dxa" w:w="150"/>
            </w:tcMar>
          </w:tcPr>
          <w:p>
            <w:r>
              <w:rPr>
                <w:sz w:val="21"/>
                <w:szCs w:val="21"/>
              </w:rPr>
              <w:t xml:space="preserve"> </w:t>
            </w:r>
          </w:p>
          <w:p>
            <w:r>
              <w:rPr>
                <w:sz w:val="21"/>
                <w:szCs w:val="21"/>
              </w:rPr>
              <w:t xml:space="preserve"> </w:t>
            </w:r>
          </w:p>
          <w:p>
            <w:r>
              <w:rPr>
                <w:sz w:val="21"/>
                <w:szCs w:val="21"/>
              </w:rPr>
              <w:t xml:space="preserve"> </w:t>
            </w:r>
          </w:p>
        </w:tc>
      </w:tr>
    </w:tbl>
    <w:p/>
    <w:p>
      <w:pPr>
        <w:spacing w:before="150" w:after="60"/>
      </w:pPr>
      <w:r>
        <w:rPr>
          <w:b/>
          <w:bCs/>
          <w:color w:val="353A7C"/>
          <w:sz w:val="19"/>
          <w:szCs w:val="19"/>
        </w:rPr>
        <w:t xml:space="preserve">1.  [Level A]  </w:t>
      </w:r>
      <w:r>
        <w:rPr>
          <w:b/>
          <w:bCs/>
          <w:sz w:val="19"/>
          <w:szCs w:val="19"/>
        </w:rPr>
        <w:t xml:space="preserve">All of the following costs would be included in the cost of a unit of ending inventory under absorption costing EXCEPT:</w:t>
      </w:r>
    </w:p>
    <w:p>
      <w:pPr>
        <w:ind w:left="340"/>
        <w:spacing w:after="30"/>
      </w:pPr>
      <w:r>
        <w:rPr>
          <w:color w:val="6B7280"/>
          <w:sz w:val="19"/>
          <w:szCs w:val="19"/>
        </w:rPr>
        <w:t xml:space="preserve">(A)  </w:t>
      </w:r>
      <w:r>
        <w:rPr>
          <w:sz w:val="19"/>
          <w:szCs w:val="19"/>
        </w:rPr>
        <w:t xml:space="preserve">Direct materials used in production.</w:t>
      </w:r>
    </w:p>
    <w:p>
      <w:pPr>
        <w:ind w:left="340"/>
        <w:spacing w:after="30"/>
      </w:pPr>
      <w:r>
        <w:rPr>
          <w:color w:val="6B7280"/>
          <w:sz w:val="19"/>
          <w:szCs w:val="19"/>
        </w:rPr>
        <w:t xml:space="preserve">(B)  </w:t>
      </w:r>
      <w:r>
        <w:rPr>
          <w:sz w:val="19"/>
          <w:szCs w:val="19"/>
        </w:rPr>
        <w:t xml:space="preserve">Depreciation on the factory building.</w:t>
      </w:r>
    </w:p>
    <w:p>
      <w:pPr>
        <w:ind w:left="340"/>
        <w:spacing w:after="30"/>
      </w:pPr>
      <w:r>
        <w:rPr>
          <w:color w:val="6B7280"/>
          <w:sz w:val="19"/>
          <w:szCs w:val="19"/>
        </w:rPr>
        <w:t xml:space="preserve">(C)  </w:t>
      </w:r>
      <w:r>
        <w:rPr>
          <w:sz w:val="19"/>
          <w:szCs w:val="19"/>
        </w:rPr>
        <w:t xml:space="preserve">Depreciation on the delivery vehicles.</w:t>
      </w:r>
    </w:p>
    <w:p>
      <w:pPr>
        <w:ind w:left="340"/>
        <w:spacing w:after="30"/>
      </w:pPr>
      <w:r>
        <w:rPr>
          <w:color w:val="6B7280"/>
          <w:sz w:val="19"/>
          <w:szCs w:val="19"/>
        </w:rPr>
        <w:t xml:space="preserve">(D)  </w:t>
      </w:r>
      <w:r>
        <w:rPr>
          <w:sz w:val="19"/>
          <w:szCs w:val="19"/>
        </w:rPr>
        <w:t xml:space="preserve">Variable manufacturing overhead.</w:t>
      </w:r>
    </w:p>
    <w:p>
      <w:pPr>
        <w:spacing w:before="150" w:after="60"/>
      </w:pPr>
      <w:r>
        <w:rPr>
          <w:b/>
          <w:bCs/>
          <w:color w:val="353A7C"/>
          <w:sz w:val="19"/>
          <w:szCs w:val="19"/>
        </w:rPr>
        <w:t xml:space="preserve">2.  [Level A]  </w:t>
      </w:r>
      <w:r>
        <w:rPr>
          <w:b/>
          <w:bCs/>
          <w:sz w:val="19"/>
          <w:szCs w:val="19"/>
        </w:rPr>
        <w:t xml:space="preserve">A company’s production increased from 30,000 to 50,000 units while fixed manufacturing overhead remained at $600,000. With respect to fixed manufacturing overhead, which of the following is correct?</w:t>
      </w:r>
    </w:p>
    <w:p>
      <w:pPr>
        <w:ind w:left="340"/>
        <w:spacing w:after="30"/>
      </w:pPr>
      <w:r>
        <w:rPr>
          <w:color w:val="6B7280"/>
          <w:sz w:val="19"/>
          <w:szCs w:val="19"/>
        </w:rPr>
        <w:t xml:space="preserve">(A)  </w:t>
      </w:r>
      <w:r>
        <w:rPr>
          <w:sz w:val="19"/>
          <w:szCs w:val="19"/>
        </w:rPr>
        <w:t xml:space="preserve">Total cost increased and cost per unit increased.</w:t>
      </w:r>
    </w:p>
    <w:p>
      <w:pPr>
        <w:ind w:left="340"/>
        <w:spacing w:after="30"/>
      </w:pPr>
      <w:r>
        <w:rPr>
          <w:color w:val="6B7280"/>
          <w:sz w:val="19"/>
          <w:szCs w:val="19"/>
        </w:rPr>
        <w:t xml:space="preserve">(B)  </w:t>
      </w:r>
      <w:r>
        <w:rPr>
          <w:sz w:val="19"/>
          <w:szCs w:val="19"/>
        </w:rPr>
        <w:t xml:space="preserve">Total cost was unchanged and cost per unit decreased.</w:t>
      </w:r>
    </w:p>
    <w:p>
      <w:pPr>
        <w:ind w:left="340"/>
        <w:spacing w:after="30"/>
      </w:pPr>
      <w:r>
        <w:rPr>
          <w:color w:val="6B7280"/>
          <w:sz w:val="19"/>
          <w:szCs w:val="19"/>
        </w:rPr>
        <w:t xml:space="preserve">(C)  </w:t>
      </w:r>
      <w:r>
        <w:rPr>
          <w:sz w:val="19"/>
          <w:szCs w:val="19"/>
        </w:rPr>
        <w:t xml:space="preserve">Total cost was unchanged and cost per unit was unchanged.</w:t>
      </w:r>
    </w:p>
    <w:p>
      <w:pPr>
        <w:ind w:left="340"/>
        <w:spacing w:after="30"/>
      </w:pPr>
      <w:r>
        <w:rPr>
          <w:color w:val="6B7280"/>
          <w:sz w:val="19"/>
          <w:szCs w:val="19"/>
        </w:rPr>
        <w:t xml:space="preserve">(D)  </w:t>
      </w:r>
      <w:r>
        <w:rPr>
          <w:sz w:val="19"/>
          <w:szCs w:val="19"/>
        </w:rPr>
        <w:t xml:space="preserve">Total cost decreased and cost per unit decreased.</w:t>
      </w:r>
    </w:p>
    <w:p>
      <w:pPr>
        <w:spacing w:before="150" w:after="60"/>
      </w:pPr>
      <w:r>
        <w:rPr>
          <w:b/>
          <w:bCs/>
          <w:color w:val="353A7C"/>
          <w:sz w:val="19"/>
          <w:szCs w:val="19"/>
        </w:rPr>
        <w:t xml:space="preserve">3.  [Level A]  </w:t>
      </w:r>
      <w:r>
        <w:rPr>
          <w:b/>
          <w:bCs/>
          <w:sz w:val="19"/>
          <w:szCs w:val="19"/>
        </w:rPr>
        <w:t xml:space="preserve">Which of the following statements about cost classification is correct?</w:t>
      </w:r>
    </w:p>
    <w:p>
      <w:pPr>
        <w:ind w:left="340"/>
        <w:spacing w:after="30"/>
      </w:pPr>
      <w:r>
        <w:rPr>
          <w:color w:val="6B7280"/>
          <w:sz w:val="19"/>
          <w:szCs w:val="19"/>
        </w:rPr>
        <w:t xml:space="preserve">(A)  </w:t>
      </w:r>
      <w:r>
        <w:rPr>
          <w:sz w:val="19"/>
          <w:szCs w:val="19"/>
        </w:rPr>
        <w:t xml:space="preserve">All variable costs are direct costs.</w:t>
      </w:r>
    </w:p>
    <w:p>
      <w:pPr>
        <w:ind w:left="340"/>
        <w:spacing w:after="30"/>
      </w:pPr>
      <w:r>
        <w:rPr>
          <w:color w:val="6B7280"/>
          <w:sz w:val="19"/>
          <w:szCs w:val="19"/>
        </w:rPr>
        <w:t xml:space="preserve">(B)  </w:t>
      </w:r>
      <w:r>
        <w:rPr>
          <w:sz w:val="19"/>
          <w:szCs w:val="19"/>
        </w:rPr>
        <w:t xml:space="preserve">All fixed costs are indirect costs.</w:t>
      </w:r>
    </w:p>
    <w:p>
      <w:pPr>
        <w:ind w:left="340"/>
        <w:spacing w:after="30"/>
      </w:pPr>
      <w:r>
        <w:rPr>
          <w:color w:val="6B7280"/>
          <w:sz w:val="19"/>
          <w:szCs w:val="19"/>
        </w:rPr>
        <w:t xml:space="preserve">(C)  </w:t>
      </w:r>
      <w:r>
        <w:rPr>
          <w:sz w:val="19"/>
          <w:szCs w:val="19"/>
        </w:rPr>
        <w:t xml:space="preserve">A cost may be both direct and fixed.</w:t>
      </w:r>
    </w:p>
    <w:p>
      <w:pPr>
        <w:ind w:left="340"/>
        <w:spacing w:after="30"/>
      </w:pPr>
      <w:r>
        <w:rPr>
          <w:color w:val="6B7280"/>
          <w:sz w:val="19"/>
          <w:szCs w:val="19"/>
        </w:rPr>
        <w:t xml:space="preserve">(D)  </w:t>
      </w:r>
      <w:r>
        <w:rPr>
          <w:sz w:val="19"/>
          <w:szCs w:val="19"/>
        </w:rPr>
        <w:t xml:space="preserve">Indirect costs are always fixed.</w:t>
      </w:r>
    </w:p>
    <w:p>
      <w:pPr>
        <w:spacing w:before="150" w:after="60"/>
      </w:pPr>
      <w:r>
        <w:rPr>
          <w:b/>
          <w:bCs/>
          <w:color w:val="353A7C"/>
          <w:sz w:val="19"/>
          <w:szCs w:val="19"/>
        </w:rPr>
        <w:t xml:space="preserve">4.  [Level B]  </w:t>
      </w:r>
      <w:r>
        <w:rPr>
          <w:b/>
          <w:bCs/>
          <w:sz w:val="19"/>
          <w:szCs w:val="19"/>
        </w:rPr>
        <w:t xml:space="preserve">Grandview Instruments incurred the following during the month: direct materials $900,000; direct labour $600,000; manufacturing overhead $900,000. What were prime cost and conversion cost respectively?</w:t>
      </w:r>
    </w:p>
    <w:p>
      <w:pPr>
        <w:ind w:left="340"/>
        <w:spacing w:after="30"/>
      </w:pPr>
      <w:r>
        <w:rPr>
          <w:color w:val="6B7280"/>
          <w:sz w:val="19"/>
          <w:szCs w:val="19"/>
        </w:rPr>
        <w:t xml:space="preserve">(A)  </w:t>
      </w:r>
      <w:r>
        <w:rPr>
          <w:sz w:val="19"/>
          <w:szCs w:val="19"/>
        </w:rPr>
        <w:t xml:space="preserve">$1,500,000 and $1,500,000.</w:t>
      </w:r>
    </w:p>
    <w:p>
      <w:pPr>
        <w:ind w:left="340"/>
        <w:spacing w:after="30"/>
      </w:pPr>
      <w:r>
        <w:rPr>
          <w:color w:val="6B7280"/>
          <w:sz w:val="19"/>
          <w:szCs w:val="19"/>
        </w:rPr>
        <w:t xml:space="preserve">(B)  </w:t>
      </w:r>
      <w:r>
        <w:rPr>
          <w:sz w:val="19"/>
          <w:szCs w:val="19"/>
        </w:rPr>
        <w:t xml:space="preserve">$1,500,000 and $900,000.</w:t>
      </w:r>
    </w:p>
    <w:p>
      <w:pPr>
        <w:ind w:left="340"/>
        <w:spacing w:after="30"/>
      </w:pPr>
      <w:r>
        <w:rPr>
          <w:color w:val="6B7280"/>
          <w:sz w:val="19"/>
          <w:szCs w:val="19"/>
        </w:rPr>
        <w:t xml:space="preserve">(C)  </w:t>
      </w:r>
      <w:r>
        <w:rPr>
          <w:sz w:val="19"/>
          <w:szCs w:val="19"/>
        </w:rPr>
        <w:t xml:space="preserve">$900,000 and $1,500,000.</w:t>
      </w:r>
    </w:p>
    <w:p>
      <w:pPr>
        <w:ind w:left="340"/>
        <w:spacing w:after="30"/>
      </w:pPr>
      <w:r>
        <w:rPr>
          <w:color w:val="6B7280"/>
          <w:sz w:val="19"/>
          <w:szCs w:val="19"/>
        </w:rPr>
        <w:t xml:space="preserve">(D)  </w:t>
      </w:r>
      <w:r>
        <w:rPr>
          <w:sz w:val="19"/>
          <w:szCs w:val="19"/>
        </w:rPr>
        <w:t xml:space="preserve">$2,400,000 and $2,400,000.</w:t>
      </w:r>
    </w:p>
    <w:p>
      <w:pPr>
        <w:spacing w:before="150" w:after="60"/>
      </w:pPr>
      <w:r>
        <w:rPr>
          <w:b/>
          <w:bCs/>
          <w:color w:val="353A7C"/>
          <w:sz w:val="19"/>
          <w:szCs w:val="19"/>
        </w:rPr>
        <w:t xml:space="preserve">5.  [Level B]  </w:t>
      </w:r>
      <w:r>
        <w:rPr>
          <w:b/>
          <w:bCs/>
          <w:sz w:val="19"/>
          <w:szCs w:val="19"/>
        </w:rPr>
        <w:t xml:space="preserve">Which cost would be classified as a period cost under absorption costing but as a product cost under no method at all?</w:t>
      </w:r>
    </w:p>
    <w:p>
      <w:pPr>
        <w:ind w:left="340"/>
        <w:spacing w:after="30"/>
      </w:pPr>
      <w:r>
        <w:rPr>
          <w:color w:val="6B7280"/>
          <w:sz w:val="19"/>
          <w:szCs w:val="19"/>
        </w:rPr>
        <w:t xml:space="preserve">(A)  </w:t>
      </w:r>
      <w:r>
        <w:rPr>
          <w:sz w:val="19"/>
          <w:szCs w:val="19"/>
        </w:rPr>
        <w:t xml:space="preserve">Fixed manufacturing overhead.</w:t>
      </w:r>
    </w:p>
    <w:p>
      <w:pPr>
        <w:ind w:left="340"/>
        <w:spacing w:after="30"/>
      </w:pPr>
      <w:r>
        <w:rPr>
          <w:color w:val="6B7280"/>
          <w:sz w:val="19"/>
          <w:szCs w:val="19"/>
        </w:rPr>
        <w:t xml:space="preserve">(B)  </w:t>
      </w:r>
      <w:r>
        <w:rPr>
          <w:sz w:val="19"/>
          <w:szCs w:val="19"/>
        </w:rPr>
        <w:t xml:space="preserve">Variable manufacturing overhead.</w:t>
      </w:r>
    </w:p>
    <w:p>
      <w:pPr>
        <w:ind w:left="340"/>
        <w:spacing w:after="30"/>
      </w:pPr>
      <w:r>
        <w:rPr>
          <w:color w:val="6B7280"/>
          <w:sz w:val="19"/>
          <w:szCs w:val="19"/>
        </w:rPr>
        <w:t xml:space="preserve">(C)  </w:t>
      </w:r>
      <w:r>
        <w:rPr>
          <w:sz w:val="19"/>
          <w:szCs w:val="19"/>
        </w:rPr>
        <w:t xml:space="preserve">The sales manager’s salary.</w:t>
      </w:r>
    </w:p>
    <w:p>
      <w:pPr>
        <w:ind w:left="340"/>
        <w:spacing w:after="30"/>
      </w:pPr>
      <w:r>
        <w:rPr>
          <w:color w:val="6B7280"/>
          <w:sz w:val="19"/>
          <w:szCs w:val="19"/>
        </w:rPr>
        <w:t xml:space="preserve">(D)  </w:t>
      </w:r>
      <w:r>
        <w:rPr>
          <w:sz w:val="19"/>
          <w:szCs w:val="19"/>
        </w:rPr>
        <w:t xml:space="preserve">Indirect materials used in the factory.</w:t>
      </w:r>
    </w:p>
    <w:p>
      <w:pPr>
        <w:spacing w:before="150" w:after="60"/>
      </w:pPr>
      <w:r>
        <w:rPr>
          <w:b/>
          <w:bCs/>
          <w:color w:val="353A7C"/>
          <w:sz w:val="19"/>
          <w:szCs w:val="19"/>
        </w:rPr>
        <w:t xml:space="preserve">6.  [Level B]  </w:t>
      </w:r>
      <w:r>
        <w:rPr>
          <w:b/>
          <w:bCs/>
          <w:sz w:val="19"/>
          <w:szCs w:val="19"/>
        </w:rPr>
        <w:t xml:space="preserve">Insurance on a warehouse holding finished goods awaiting shipment is best classified as:</w:t>
      </w:r>
    </w:p>
    <w:p>
      <w:pPr>
        <w:ind w:left="340"/>
        <w:spacing w:after="30"/>
      </w:pPr>
      <w:r>
        <w:rPr>
          <w:color w:val="6B7280"/>
          <w:sz w:val="19"/>
          <w:szCs w:val="19"/>
        </w:rPr>
        <w:t xml:space="preserve">(A)  </w:t>
      </w:r>
      <w:r>
        <w:rPr>
          <w:sz w:val="19"/>
          <w:szCs w:val="19"/>
        </w:rPr>
        <w:t xml:space="preserve">A product cost, because the goods are inventory.</w:t>
      </w:r>
    </w:p>
    <w:p>
      <w:pPr>
        <w:ind w:left="340"/>
        <w:spacing w:after="30"/>
      </w:pPr>
      <w:r>
        <w:rPr>
          <w:color w:val="6B7280"/>
          <w:sz w:val="19"/>
          <w:szCs w:val="19"/>
        </w:rPr>
        <w:t xml:space="preserve">(B)  </w:t>
      </w:r>
      <w:r>
        <w:rPr>
          <w:sz w:val="19"/>
          <w:szCs w:val="19"/>
        </w:rPr>
        <w:t xml:space="preserve">A period cost, because storage of finished goods is a selling and distribution activity.</w:t>
      </w:r>
    </w:p>
    <w:p>
      <w:pPr>
        <w:ind w:left="340"/>
        <w:spacing w:after="30"/>
      </w:pPr>
      <w:r>
        <w:rPr>
          <w:color w:val="6B7280"/>
          <w:sz w:val="19"/>
          <w:szCs w:val="19"/>
        </w:rPr>
        <w:t xml:space="preserve">(C)  </w:t>
      </w:r>
      <w:r>
        <w:rPr>
          <w:sz w:val="19"/>
          <w:szCs w:val="19"/>
        </w:rPr>
        <w:t xml:space="preserve">A product cost, because insurance is manufacturing overhead.</w:t>
      </w:r>
    </w:p>
    <w:p>
      <w:pPr>
        <w:ind w:left="340"/>
        <w:spacing w:after="30"/>
      </w:pPr>
      <w:r>
        <w:rPr>
          <w:color w:val="6B7280"/>
          <w:sz w:val="19"/>
          <w:szCs w:val="19"/>
        </w:rPr>
        <w:t xml:space="preserve">(D)  </w:t>
      </w:r>
      <w:r>
        <w:rPr>
          <w:sz w:val="19"/>
          <w:szCs w:val="19"/>
        </w:rPr>
        <w:t xml:space="preserve">A period cost, because all insurance is a period cost.</w:t>
      </w:r>
    </w:p>
    <w:p>
      <w:pPr>
        <w:spacing w:before="150" w:after="60"/>
      </w:pPr>
      <w:r>
        <w:rPr>
          <w:b/>
          <w:bCs/>
          <w:color w:val="353A7C"/>
          <w:sz w:val="19"/>
          <w:szCs w:val="19"/>
        </w:rPr>
        <w:t xml:space="preserve">7.  [Level A]  </w:t>
      </w:r>
      <w:r>
        <w:rPr>
          <w:b/>
          <w:bCs/>
          <w:sz w:val="19"/>
          <w:szCs w:val="19"/>
        </w:rPr>
        <w:t xml:space="preserve">A cost that is $5 per unit at 10,000 units and $5 per unit at 20,000 units, and whose total was $50,000 at the lower volume, is:</w:t>
      </w:r>
    </w:p>
    <w:p>
      <w:pPr>
        <w:ind w:left="340"/>
        <w:spacing w:after="30"/>
      </w:pPr>
      <w:r>
        <w:rPr>
          <w:color w:val="6B7280"/>
          <w:sz w:val="19"/>
          <w:szCs w:val="19"/>
        </w:rPr>
        <w:t xml:space="preserve">(A)  </w:t>
      </w:r>
      <w:r>
        <w:rPr>
          <w:sz w:val="19"/>
          <w:szCs w:val="19"/>
        </w:rPr>
        <w:t xml:space="preserve">A fixed cost.</w:t>
      </w:r>
    </w:p>
    <w:p>
      <w:pPr>
        <w:ind w:left="340"/>
        <w:spacing w:after="30"/>
      </w:pPr>
      <w:r>
        <w:rPr>
          <w:color w:val="6B7280"/>
          <w:sz w:val="19"/>
          <w:szCs w:val="19"/>
        </w:rPr>
        <w:t xml:space="preserve">(B)  </w:t>
      </w:r>
      <w:r>
        <w:rPr>
          <w:sz w:val="19"/>
          <w:szCs w:val="19"/>
        </w:rPr>
        <w:t xml:space="preserve">A variable cost.</w:t>
      </w:r>
    </w:p>
    <w:p>
      <w:pPr>
        <w:ind w:left="340"/>
        <w:spacing w:after="30"/>
      </w:pPr>
      <w:r>
        <w:rPr>
          <w:color w:val="6B7280"/>
          <w:sz w:val="19"/>
          <w:szCs w:val="19"/>
        </w:rPr>
        <w:t xml:space="preserve">(C)  </w:t>
      </w:r>
      <w:r>
        <w:rPr>
          <w:sz w:val="19"/>
          <w:szCs w:val="19"/>
        </w:rPr>
        <w:t xml:space="preserve">A mixed cost.</w:t>
      </w:r>
    </w:p>
    <w:p>
      <w:pPr>
        <w:ind w:left="340"/>
        <w:spacing w:after="30"/>
      </w:pPr>
      <w:r>
        <w:rPr>
          <w:color w:val="6B7280"/>
          <w:sz w:val="19"/>
          <w:szCs w:val="19"/>
        </w:rPr>
        <w:t xml:space="preserve">(D)  </w:t>
      </w:r>
      <w:r>
        <w:rPr>
          <w:sz w:val="19"/>
          <w:szCs w:val="19"/>
        </w:rPr>
        <w:t xml:space="preserve">Indeterminable without the relevant range.</w:t>
      </w:r>
    </w:p>
    <w:p>
      <w:pPr>
        <w:spacing w:before="150" w:after="60"/>
      </w:pPr>
      <w:r>
        <w:rPr>
          <w:b/>
          <w:bCs/>
          <w:color w:val="353A7C"/>
          <w:sz w:val="19"/>
          <w:szCs w:val="19"/>
        </w:rPr>
        <w:t xml:space="preserve">8.  [Level B]  </w:t>
      </w:r>
      <w:r>
        <w:rPr>
          <w:b/>
          <w:bCs/>
          <w:sz w:val="19"/>
          <w:szCs w:val="19"/>
        </w:rPr>
        <w:t xml:space="preserve">Which statement correctly distinguishes variable costing from absorption costing?</w:t>
      </w:r>
    </w:p>
    <w:p>
      <w:pPr>
        <w:ind w:left="340"/>
        <w:spacing w:after="30"/>
      </w:pPr>
      <w:r>
        <w:rPr>
          <w:color w:val="6B7280"/>
          <w:sz w:val="19"/>
          <w:szCs w:val="19"/>
        </w:rPr>
        <w:t xml:space="preserve">(A)  </w:t>
      </w:r>
      <w:r>
        <w:rPr>
          <w:sz w:val="19"/>
          <w:szCs w:val="19"/>
        </w:rPr>
        <w:t xml:space="preserve">Variable costing excludes all fixed costs from the income statement.</w:t>
      </w:r>
    </w:p>
    <w:p>
      <w:pPr>
        <w:ind w:left="340"/>
        <w:spacing w:after="30"/>
      </w:pPr>
      <w:r>
        <w:rPr>
          <w:color w:val="6B7280"/>
          <w:sz w:val="19"/>
          <w:szCs w:val="19"/>
        </w:rPr>
        <w:t xml:space="preserve">(B)  </w:t>
      </w:r>
      <w:r>
        <w:rPr>
          <w:sz w:val="19"/>
          <w:szCs w:val="19"/>
        </w:rPr>
        <w:t xml:space="preserve">Variable costing treats fixed manufacturing overhead as a period cost.</w:t>
      </w:r>
    </w:p>
    <w:p>
      <w:pPr>
        <w:ind w:left="340"/>
        <w:spacing w:after="30"/>
      </w:pPr>
      <w:r>
        <w:rPr>
          <w:color w:val="6B7280"/>
          <w:sz w:val="19"/>
          <w:szCs w:val="19"/>
        </w:rPr>
        <w:t xml:space="preserve">(C)  </w:t>
      </w:r>
      <w:r>
        <w:rPr>
          <w:sz w:val="19"/>
          <w:szCs w:val="19"/>
        </w:rPr>
        <w:t xml:space="preserve">Variable costing treats all indirect costs as period costs.</w:t>
      </w:r>
    </w:p>
    <w:p>
      <w:pPr>
        <w:ind w:left="340"/>
        <w:spacing w:after="30"/>
      </w:pPr>
      <w:r>
        <w:rPr>
          <w:color w:val="6B7280"/>
          <w:sz w:val="19"/>
          <w:szCs w:val="19"/>
        </w:rPr>
        <w:t xml:space="preserve">(D)  </w:t>
      </w:r>
      <w:r>
        <w:rPr>
          <w:sz w:val="19"/>
          <w:szCs w:val="19"/>
        </w:rPr>
        <w:t xml:space="preserve">Variable costing treats variable selling expenses as inventoriable.</w:t>
      </w:r>
    </w:p>
    <w:p>
      <w:pPr>
        <w:sectPr>
          <w:pgSz w:w="11906" w:h="16838" w:orient="portrait"/>
          <w:pgMar w:top="900" w:right="1000" w:bottom="900" w:left="1000" w:header="708" w:footer="708" w:gutter="0"/>
          <w:pgNumType/>
          <w:docGrid w:linePitch="360"/>
        </w:sectPr>
      </w:pPr>
    </w:p>
    <w:p>
      <w:pPr>
        <w:spacing w:after="20" w:before="60"/>
      </w:pPr>
      <w:r>
        <w:rPr>
          <w:b/>
          <w:bCs/>
          <w:color w:val="353A7C"/>
          <w:sz w:val="40"/>
          <w:szCs w:val="40"/>
        </w:rPr>
        <w:t xml:space="preserve">Handout 2 · Three Methods, One Set of Costs</w:t>
      </w:r>
    </w:p>
    <w:p>
      <w:pPr>
        <w:spacing w:after="8"/>
      </w:pPr>
      <w:r>
        <w:rPr>
          <w:i/>
          <w:iCs/>
          <w:color w:val="23265A"/>
          <w:sz w:val="22"/>
          <w:szCs w:val="22"/>
        </w:rPr>
        <w:t xml:space="preserve">The same factory, the same costs, three different unit costs — and three different income statement shapes to go with them.</w:t>
      </w:r>
    </w:p>
    <w:p>
      <w:pPr>
        <w:spacing w:after="130"/>
      </w:pPr>
      <w:r>
        <w:rPr>
          <w:color w:val="6B7280"/>
          <w:sz w:val="20"/>
          <w:szCs w:val="20"/>
        </w:rPr>
        <w:t xml:space="preserve">Set D1 · Absorption and Variable Costing · R1 moving to R2</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Textbook English begins here. Sentences get longer and some verbs become passive: "is treated as", "is excluded from", "is charged to".</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absorb overhead · be included in inventoriable cost · be excluded from product cost · arrive at contribution margin · deduct from sales · under each method</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margin / profit / income · gross margin / contribution margin · cost of goods sold / cost of goods manufactured</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A margin is a subtotal, not a bottom line.  Gross margin and contribution margin are never the same number unless there are no fixed manufacturing costs.</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Build the unit product cost under absorption, variable and throughput costing.</w:t>
      </w:r>
    </w:p>
    <w:p>
      <w:pPr>
        <w:pStyle w:val="ListParagraph"/>
        <w:numPr>
          <w:ilvl w:val="0"/>
          <w:numId w:val="1"/>
        </w:numPr>
        <w:spacing w:after="24"/>
      </w:pPr>
      <w:r>
        <w:rPr>
          <w:sz w:val="20"/>
          <w:szCs w:val="20"/>
        </w:rPr>
        <w:t xml:space="preserve">Say which costs each method puts into inventory and which it expenses now.</w:t>
      </w:r>
    </w:p>
    <w:p>
      <w:pPr>
        <w:pStyle w:val="ListParagraph"/>
        <w:numPr>
          <w:ilvl w:val="0"/>
          <w:numId w:val="1"/>
        </w:numPr>
        <w:spacing w:after="24"/>
      </w:pPr>
      <w:r>
        <w:rPr>
          <w:sz w:val="20"/>
          <w:szCs w:val="20"/>
        </w:rPr>
        <w:t xml:space="preserve">Name and write the three margin lines, and say what each one is useful for.</w:t>
      </w:r>
    </w:p>
    <w:p>
      <w:pPr>
        <w:pStyle w:val="ListParagraph"/>
        <w:numPr>
          <w:ilvl w:val="0"/>
          <w:numId w:val="1"/>
        </w:numPr>
        <w:spacing w:after="24"/>
      </w:pPr>
      <w:r>
        <w:rPr>
          <w:sz w:val="20"/>
          <w:szCs w:val="20"/>
        </w:rPr>
        <w:t xml:space="preserve">Value closing inventory under all three methods from the same data.</w:t>
      </w:r>
    </w:p>
    <w:p>
      <w:pPr>
        <w:pStyle w:val="ListParagraph"/>
        <w:numPr>
          <w:ilvl w:val="0"/>
          <w:numId w:val="1"/>
        </w:numPr>
        <w:spacing w:after="24"/>
      </w:pPr>
      <w:r>
        <w:rPr>
          <w:sz w:val="20"/>
          <w:szCs w:val="20"/>
        </w:rPr>
        <w:t xml:space="preserve">Recognise the exam’s wording for each method, including the old names.</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One set of costs, three answers</w:t>
            </w:r>
          </w:p>
          <w:p>
            <w:pPr>
              <w:spacing w:after="80" w:line="290" w:lineRule="auto"/>
            </w:pPr>
            <w:r>
              <w:rPr>
                <w:sz w:val="21"/>
                <w:szCs w:val="21"/>
              </w:rPr>
              <w:t xml:space="preserve">Grandview’s controller has the cost records for the month on her desk. Direct materials $18 a unit, direct labour $12 a unit, variable manufacturing overhead $6 a unit, and fixed manufacturing overhead of $600,000 for the month.</w:t>
            </w:r>
          </w:p>
          <w:p>
            <w:pPr>
              <w:spacing w:after="80" w:line="290" w:lineRule="auto"/>
            </w:pPr>
            <w:r>
              <w:rPr>
                <w:sz w:val="21"/>
                <w:szCs w:val="21"/>
              </w:rPr>
              <w:t xml:space="preserve">The plant made 50,000 units and sold 42,000. Selling and administrative costs were $4 a unit sold, plus $280,000 of fixed cost.</w:t>
            </w:r>
          </w:p>
          <w:p>
            <w:pPr>
              <w:spacing w:after="80" w:line="290" w:lineRule="auto"/>
            </w:pPr>
            <w:r>
              <w:rPr>
                <w:sz w:val="21"/>
                <w:szCs w:val="21"/>
              </w:rPr>
              <w:t xml:space="preserve">Three people have asked her for "the cost of a sensor". The auditor needs it for the financial statements. The production manager needs it to decide whether to accept an extra order. The consultant working on the bottleneck needs it for a capacity study. She will give them three different numbers, and all three will be correct.</w:t>
            </w:r>
          </w:p>
        </w:tc>
      </w:tr>
    </w:tbl>
    <w:p/>
    <w:p>
      <w:pPr>
        <w:shd w:fill="353A7C" w:val="clear"/>
        <w:spacing w:after="80" w:before="230"/>
      </w:pPr>
      <w:r>
        <w:rPr>
          <w:b/>
          <w:bCs/>
          <w:color w:val="FFFFFF"/>
          <w:sz w:val="26"/>
          <w:szCs w:val="26"/>
        </w:rPr>
        <w:t xml:space="preserve">  Part 1 · Where each method draws the line</w:t>
      </w:r>
      <w:r>
        <w:rPr>
          <w:b/>
          <w:bCs/>
          <w:color w:val="FFFFFF"/>
          <w:sz w:val="16"/>
          <w:szCs w:val="16"/>
        </w:rPr>
        <w:t xml:space="preserve">    the inventoriable decision</w:t>
      </w:r>
    </w:p>
    <w:p>
      <w:pPr>
        <w:spacing w:before="200" w:after="90"/>
        <w:pBdr>
          <w:top w:val="single" w:sz="10" w:space="6" w:color="DFE3EE"/>
        </w:pBdr>
      </w:pPr>
      <w:r>
        <w:rPr>
          <w:b/>
          <w:bCs/>
          <w:color w:val="353A7C"/>
          <w:sz w:val="21"/>
          <w:szCs w:val="21"/>
        </w:rPr>
        <w:t xml:space="preserve">Exercise 2A   </w:t>
      </w:r>
      <w:r>
        <w:rPr>
          <w:sz w:val="21"/>
          <w:szCs w:val="21"/>
        </w:rPr>
        <w:t xml:space="preserve">Read and complete.</w:t>
      </w:r>
    </w:p>
    <w:p>
      <w:pPr>
        <w:spacing w:before="40" w:after="110" w:line="300" w:lineRule="auto"/>
      </w:pPr>
      <w:r>
        <w:rPr>
          <w:b/>
          <w:color w:val="2E8B62"/>
          <w:sz w:val="13"/>
        </w:rPr>
        <w:t xml:space="preserve">R1  </w:t>
      </w:r>
      <w:r>
        <w:rPr>
          <w:sz w:val="21"/>
          <w:szCs w:val="21"/>
        </w:rPr>
        <w:t xml:space="preserve">All three methods agree about selling and administrative cost: it is never </w:t>
      </w:r>
      <w:r>
        <w:rPr>
          <w:vertAlign w:val="superscript"/>
          <w:color w:val="353A7C"/>
          <w:b/>
          <w:sz w:val="16"/>
        </w:rPr>
        <w:t>1</w:t>
      </w:r>
      <w:r>
        <w:rPr>
          <w:u w:val="single"/>
          <w:sz w:val="21"/>
          <w:szCs w:val="21"/>
        </w:rPr>
        <w:t xml:space="preserve">                      </w:t>
      </w:r>
      <w:r>
        <w:rPr>
          <w:sz w:val="21"/>
          <w:szCs w:val="21"/>
        </w:rPr>
        <w:t xml:space="preserve">, under any method, and it is charged to the period in which it is incurred. They disagree only about costs incurred inside the </w:t>
      </w:r>
      <w:r>
        <w:rPr>
          <w:vertAlign w:val="superscript"/>
          <w:color w:val="353A7C"/>
          <w:b/>
          <w:sz w:val="16"/>
        </w:rPr>
        <w:t>2</w:t>
      </w:r>
      <w:r>
        <w:rPr>
          <w:u w:val="single"/>
          <w:sz w:val="21"/>
          <w:szCs w:val="21"/>
        </w:rPr>
        <w:t xml:space="preserve">             </w:t>
      </w:r>
      <w:r>
        <w:rPr>
          <w:sz w:val="21"/>
          <w:szCs w:val="21"/>
        </w:rPr>
        <w:t xml:space="preserve">. Absorption costing treats every manufacturing cost as a product cost, both variable and </w:t>
      </w:r>
      <w:r>
        <w:rPr>
          <w:vertAlign w:val="superscript"/>
          <w:color w:val="353A7C"/>
          <w:b/>
          <w:sz w:val="16"/>
        </w:rPr>
        <w:t>3</w:t>
      </w:r>
      <w:r>
        <w:rPr>
          <w:u w:val="single"/>
          <w:sz w:val="21"/>
          <w:szCs w:val="21"/>
        </w:rPr>
        <w:t xml:space="preserve">          </w:t>
      </w:r>
      <w:r>
        <w:rPr>
          <w:sz w:val="21"/>
          <w:szCs w:val="21"/>
        </w:rPr>
        <w:t xml:space="preserve">. Variable costing treats only the </w:t>
      </w:r>
      <w:r>
        <w:rPr>
          <w:vertAlign w:val="superscript"/>
          <w:color w:val="353A7C"/>
          <w:b/>
          <w:sz w:val="16"/>
        </w:rPr>
        <w:t>4</w:t>
      </w:r>
      <w:r>
        <w:rPr>
          <w:u w:val="single"/>
          <w:sz w:val="21"/>
          <w:szCs w:val="21"/>
        </w:rPr>
        <w:t xml:space="preserve">               </w:t>
      </w:r>
      <w:r>
        <w:rPr>
          <w:sz w:val="21"/>
          <w:szCs w:val="21"/>
        </w:rPr>
        <w:t xml:space="preserve"> manufacturing costs as product costs, and charges fixed factory overhead to the period as a capacity cost. Throughput costing goes further still and treats only direct </w:t>
      </w:r>
      <w:r>
        <w:rPr>
          <w:vertAlign w:val="superscript"/>
          <w:color w:val="353A7C"/>
          <w:b/>
          <w:sz w:val="16"/>
        </w:rPr>
        <w:t>5</w:t>
      </w:r>
      <w:r>
        <w:rPr>
          <w:u w:val="single"/>
          <w:sz w:val="21"/>
          <w:szCs w:val="21"/>
        </w:rPr>
        <w:t xml:space="preserve">                </w:t>
      </w:r>
      <w:r>
        <w:rPr>
          <w:sz w:val="21"/>
          <w:szCs w:val="21"/>
        </w:rPr>
        <w:t xml:space="preserve"> as a product cost, on the argument that in the short run everything else, including </w:t>
      </w:r>
      <w:r>
        <w:rPr>
          <w:vertAlign w:val="superscript"/>
          <w:color w:val="353A7C"/>
          <w:b/>
          <w:sz w:val="16"/>
        </w:rPr>
        <w:t>6</w:t>
      </w:r>
      <w:r>
        <w:rPr>
          <w:u w:val="single"/>
          <w:sz w:val="21"/>
          <w:szCs w:val="21"/>
        </w:rPr>
        <w:t xml:space="preserve">            </w:t>
      </w:r>
      <w:r>
        <w:rPr>
          <w:sz w:val="21"/>
          <w:szCs w:val="21"/>
        </w:rPr>
        <w:t xml:space="preserve">, is a cost of keeping the factory open rather than a cost of making one more unit.</w:t>
      </w:r>
    </w:p>
    <w:p>
      <w:pPr>
        <w:spacing w:after="40" w:before="90"/>
        <w:jc w:val="center"/>
      </w:pPr>
      <w:r>
        <w:drawing>
          <wp:inline distT="0" distB="0" distL="0" distR="0">
            <wp:extent cx="5734050" cy="402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4026575"/>
                    </a:xfrm>
                    <a:prstGeom prst="rect">
                      <a:avLst/>
                    </a:prstGeom>
                  </pic:spPr>
                </pic:pic>
              </a:graphicData>
            </a:graphic>
          </wp:inline>
        </w:drawing>
      </w:r>
    </w:p>
    <w:p>
      <w:pPr>
        <w:shd w:fill="353A7C" w:val="clear"/>
        <w:spacing w:after="80" w:before="230"/>
      </w:pPr>
      <w:r>
        <w:rPr>
          <w:b/>
          <w:bCs/>
          <w:color w:val="FFFFFF"/>
          <w:sz w:val="26"/>
          <w:szCs w:val="26"/>
        </w:rPr>
        <w:t xml:space="preserve">  Part 2 · Building the unit cost</w:t>
      </w:r>
      <w:r>
        <w:rPr>
          <w:b/>
          <w:bCs/>
          <w:color w:val="FFFFFF"/>
          <w:sz w:val="16"/>
          <w:szCs w:val="16"/>
        </w:rPr>
        <w:t xml:space="preserve">    three columns, one set of data</w:t>
      </w:r>
    </w:p>
    <w:p>
      <w:pPr>
        <w:spacing w:before="200" w:after="90"/>
        <w:pBdr>
          <w:top w:val="single" w:sz="10" w:space="6" w:color="DFE3EE"/>
        </w:pBdr>
      </w:pPr>
      <w:r>
        <w:rPr>
          <w:b/>
          <w:bCs/>
          <w:color w:val="353A7C"/>
          <w:sz w:val="21"/>
          <w:szCs w:val="21"/>
        </w:rPr>
        <w:t xml:space="preserve">Exercise 2B   </w:t>
      </w:r>
      <w:r>
        <w:rPr>
          <w:sz w:val="21"/>
          <w:szCs w:val="21"/>
        </w:rPr>
        <w:t xml:space="preserve">Complete the table. The fixed overhead rate is the month’s fixed factory overhead divided by the units produced.</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0"/>
        <w:gridCol w:w="20"/>
        <w:gridCol w:w="20"/>
        <w:gridCol w:w="20"/>
      </w:tblGrid>
      <w:tr>
        <w:tc>
          <w:tcPr>
            <w:shd w:fill="6D3F7E" w:val="clear"/>
            <w:tcMar>
              <w:top w:type="dxa" w:w="60"/>
              <w:left w:type="dxa" w:w="120"/>
              <w:bottom w:type="dxa" w:w="60"/>
              <w:right w:type="dxa" w:w="120"/>
            </w:tcMar>
          </w:tcPr>
          <w:p>
            <w:r>
              <w:rPr>
                <w:b/>
                <w:bCs/>
                <w:color w:val="FFFFFF"/>
                <w:sz w:val="19"/>
                <w:szCs w:val="19"/>
              </w:rPr>
              <w:t xml:space="preserve">Per unit</w:t>
            </w:r>
          </w:p>
        </w:tc>
        <w:tc>
          <w:tcPr>
            <w:shd w:fill="6D3F7E" w:val="clear"/>
            <w:tcMar>
              <w:top w:type="dxa" w:w="60"/>
              <w:left w:type="dxa" w:w="120"/>
              <w:bottom w:type="dxa" w:w="60"/>
              <w:right w:type="dxa" w:w="120"/>
            </w:tcMar>
          </w:tcPr>
          <w:p>
            <w:r>
              <w:rPr>
                <w:b/>
                <w:bCs/>
                <w:color w:val="FFFFFF"/>
                <w:sz w:val="19"/>
                <w:szCs w:val="19"/>
              </w:rPr>
              <w:t xml:space="preserve">Absorption</w:t>
            </w:r>
          </w:p>
        </w:tc>
        <w:tc>
          <w:tcPr>
            <w:shd w:fill="6D3F7E" w:val="clear"/>
            <w:tcMar>
              <w:top w:type="dxa" w:w="60"/>
              <w:left w:type="dxa" w:w="120"/>
              <w:bottom w:type="dxa" w:w="60"/>
              <w:right w:type="dxa" w:w="120"/>
            </w:tcMar>
          </w:tcPr>
          <w:p>
            <w:r>
              <w:rPr>
                <w:b/>
                <w:bCs/>
                <w:color w:val="FFFFFF"/>
                <w:sz w:val="19"/>
                <w:szCs w:val="19"/>
              </w:rPr>
              <w:t xml:space="preserve">Variable</w:t>
            </w:r>
          </w:p>
        </w:tc>
        <w:tc>
          <w:tcPr>
            <w:shd w:fill="6D3F7E" w:val="clear"/>
            <w:tcMar>
              <w:top w:type="dxa" w:w="60"/>
              <w:left w:type="dxa" w:w="120"/>
              <w:bottom w:type="dxa" w:w="60"/>
              <w:right w:type="dxa" w:w="120"/>
            </w:tcMar>
          </w:tcPr>
          <w:p>
            <w:r>
              <w:rPr>
                <w:b/>
                <w:bCs/>
                <w:color w:val="FFFFFF"/>
                <w:sz w:val="19"/>
                <w:szCs w:val="19"/>
              </w:rPr>
              <w:t xml:space="preserve">Throughput</w:t>
            </w:r>
          </w:p>
        </w:tc>
      </w:tr>
      <w:tr>
        <w:tc>
          <w:tcPr>
            <w:tcMar>
              <w:top w:type="dxa" w:w="60"/>
              <w:left w:type="dxa" w:w="120"/>
              <w:bottom w:type="dxa" w:w="60"/>
              <w:right w:type="dxa" w:w="120"/>
            </w:tcMar>
          </w:tcPr>
          <w:p>
            <w:r>
              <w:rPr>
                <w:sz w:val="19"/>
                <w:szCs w:val="19"/>
              </w:rPr>
              <w:t xml:space="preserve">Direct materials</w:t>
            </w:r>
          </w:p>
        </w:tc>
        <w:tc>
          <w:tcPr>
            <w:tcMar>
              <w:top w:type="dxa" w:w="60"/>
              <w:left w:type="dxa" w:w="120"/>
              <w:bottom w:type="dxa" w:w="60"/>
              <w:right w:type="dxa" w:w="120"/>
            </w:tcMar>
          </w:tcPr>
          <w:p>
            <w:r>
              <w:rPr>
                <w:sz w:val="19"/>
                <w:szCs w:val="19"/>
              </w:rPr>
              <w:t xml:space="preserve">$18</w:t>
            </w:r>
          </w:p>
        </w:tc>
        <w:tc>
          <w:tcPr>
            <w:tcMar>
              <w:top w:type="dxa" w:w="60"/>
              <w:left w:type="dxa" w:w="120"/>
              <w:bottom w:type="dxa" w:w="60"/>
              <w:right w:type="dxa" w:w="120"/>
            </w:tcMar>
          </w:tcPr>
          <w:p>
            <w:r>
              <w:rPr>
                <w:sz w:val="19"/>
                <w:szCs w:val="19"/>
              </w:rPr>
              <w:t xml:space="preserve">$18</w:t>
            </w:r>
          </w:p>
        </w:tc>
        <w:tc>
          <w:tcPr>
            <w:tcMar>
              <w:top w:type="dxa" w:w="60"/>
              <w:left w:type="dxa" w:w="120"/>
              <w:bottom w:type="dxa" w:w="60"/>
              <w:right w:type="dxa" w:w="120"/>
            </w:tcMar>
          </w:tcPr>
          <w:p>
            <w:r>
              <w:rPr>
                <w:sz w:val="19"/>
                <w:szCs w:val="19"/>
              </w:rPr>
              <w:t xml:space="preserve">$18</w:t>
            </w:r>
          </w:p>
        </w:tc>
      </w:tr>
      <w:tr>
        <w:tc>
          <w:tcPr>
            <w:tcMar>
              <w:top w:type="dxa" w:w="60"/>
              <w:left w:type="dxa" w:w="120"/>
              <w:bottom w:type="dxa" w:w="60"/>
              <w:right w:type="dxa" w:w="120"/>
            </w:tcMar>
          </w:tcPr>
          <w:p>
            <w:r>
              <w:rPr>
                <w:sz w:val="19"/>
                <w:szCs w:val="19"/>
              </w:rPr>
              <w:t xml:space="preserve">Direct labour</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w:t>
            </w:r>
          </w:p>
        </w:tc>
      </w:tr>
      <w:tr>
        <w:tc>
          <w:tcPr>
            <w:tcMar>
              <w:top w:type="dxa" w:w="60"/>
              <w:left w:type="dxa" w:w="120"/>
              <w:bottom w:type="dxa" w:w="60"/>
              <w:right w:type="dxa" w:w="120"/>
            </w:tcMar>
          </w:tcPr>
          <w:p>
            <w:r>
              <w:rPr>
                <w:sz w:val="19"/>
                <w:szCs w:val="19"/>
              </w:rPr>
              <w:t xml:space="preserve">Variable manufacturing overhead</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w:t>
            </w:r>
          </w:p>
        </w:tc>
      </w:tr>
      <w:tr>
        <w:tc>
          <w:tcPr>
            <w:tcMar>
              <w:top w:type="dxa" w:w="60"/>
              <w:left w:type="dxa" w:w="120"/>
              <w:bottom w:type="dxa" w:w="60"/>
              <w:right w:type="dxa" w:w="120"/>
            </w:tcMar>
          </w:tcPr>
          <w:p>
            <w:r>
              <w:rPr>
                <w:sz w:val="19"/>
                <w:szCs w:val="19"/>
              </w:rPr>
              <w:t xml:space="preserve">Fixed manufacturing overhead ($600,000 ÷ 50,000 units)</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w:t>
            </w:r>
          </w:p>
        </w:tc>
      </w:tr>
      <w:tr>
        <w:tc>
          <w:tcPr>
            <w:tcMar>
              <w:top w:type="dxa" w:w="60"/>
              <w:left w:type="dxa" w:w="120"/>
              <w:bottom w:type="dxa" w:w="60"/>
              <w:right w:type="dxa" w:w="120"/>
            </w:tcMar>
          </w:tcPr>
          <w:p>
            <w:r>
              <w:rPr>
                <w:sz w:val="19"/>
                <w:szCs w:val="19"/>
              </w:rPr>
              <w:t xml:space="preserve">Unit product cost</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p>
      <w:pPr>
        <w:spacing w:before="200" w:after="90"/>
        <w:pBdr>
          <w:top w:val="single" w:sz="10" w:space="6" w:color="DFE3EE"/>
        </w:pBdr>
      </w:pPr>
      <w:r>
        <w:rPr>
          <w:b/>
          <w:bCs/>
          <w:color w:val="353A7C"/>
          <w:sz w:val="21"/>
          <w:szCs w:val="21"/>
        </w:rPr>
        <w:t xml:space="preserve">Exercise 2C   </w:t>
      </w:r>
      <w:r>
        <w:rPr>
          <w:sz w:val="21"/>
          <w:szCs w:val="21"/>
        </w:rPr>
        <w:t xml:space="preserve">Now value the closing inventory. The plant made 50,000 units and sold 42,000.</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4"/>
        <w:gridCol w:w="18"/>
        <w:gridCol w:w="24"/>
        <w:gridCol w:w="24"/>
      </w:tblGrid>
      <w:tr>
        <w:tc>
          <w:tcPr>
            <w:shd w:fill="1F7A6A" w:val="clear"/>
            <w:tcMar>
              <w:top w:type="dxa" w:w="60"/>
              <w:left w:type="dxa" w:w="120"/>
              <w:bottom w:type="dxa" w:w="60"/>
              <w:right w:type="dxa" w:w="120"/>
            </w:tcMar>
          </w:tcPr>
          <w:p>
            <w:r>
              <w:rPr>
                <w:b/>
                <w:bCs/>
                <w:color w:val="FFFFFF"/>
                <w:sz w:val="19"/>
                <w:szCs w:val="19"/>
              </w:rPr>
              <w:t xml:space="preserve"/>
            </w:r>
          </w:p>
        </w:tc>
        <w:tc>
          <w:tcPr>
            <w:shd w:fill="1F7A6A" w:val="clear"/>
            <w:tcMar>
              <w:top w:type="dxa" w:w="60"/>
              <w:left w:type="dxa" w:w="120"/>
              <w:bottom w:type="dxa" w:w="60"/>
              <w:right w:type="dxa" w:w="120"/>
            </w:tcMar>
          </w:tcPr>
          <w:p>
            <w:r>
              <w:rPr>
                <w:b/>
                <w:bCs/>
                <w:color w:val="FFFFFF"/>
                <w:sz w:val="19"/>
                <w:szCs w:val="19"/>
              </w:rPr>
              <w:t xml:space="preserve">Units</w:t>
            </w:r>
          </w:p>
        </w:tc>
        <w:tc>
          <w:tcPr>
            <w:shd w:fill="1F7A6A" w:val="clear"/>
            <w:tcMar>
              <w:top w:type="dxa" w:w="60"/>
              <w:left w:type="dxa" w:w="120"/>
              <w:bottom w:type="dxa" w:w="60"/>
              <w:right w:type="dxa" w:w="120"/>
            </w:tcMar>
          </w:tcPr>
          <w:p>
            <w:r>
              <w:rPr>
                <w:b/>
                <w:bCs/>
                <w:color w:val="FFFFFF"/>
                <w:sz w:val="19"/>
                <w:szCs w:val="19"/>
              </w:rPr>
              <w:t xml:space="preserve">× unit cost</w:t>
            </w:r>
          </w:p>
        </w:tc>
        <w:tc>
          <w:tcPr>
            <w:shd w:fill="1F7A6A" w:val="clear"/>
            <w:tcMar>
              <w:top w:type="dxa" w:w="60"/>
              <w:left w:type="dxa" w:w="120"/>
              <w:bottom w:type="dxa" w:w="60"/>
              <w:right w:type="dxa" w:w="120"/>
            </w:tcMar>
          </w:tcPr>
          <w:p>
            <w:r>
              <w:rPr>
                <w:b/>
                <w:bCs/>
                <w:color w:val="FFFFFF"/>
                <w:sz w:val="19"/>
                <w:szCs w:val="19"/>
              </w:rPr>
              <w:t xml:space="preserve">= closing inventory</w:t>
            </w:r>
          </w:p>
        </w:tc>
      </w:tr>
      <w:tr>
        <w:tc>
          <w:tcPr>
            <w:tcMar>
              <w:top w:type="dxa" w:w="60"/>
              <w:left w:type="dxa" w:w="120"/>
              <w:bottom w:type="dxa" w:w="60"/>
              <w:right w:type="dxa" w:w="120"/>
            </w:tcMar>
          </w:tcPr>
          <w:p>
            <w:r>
              <w:rPr>
                <w:sz w:val="19"/>
                <w:szCs w:val="19"/>
              </w:rPr>
              <w:t xml:space="preserve">Absorption costing</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Variable costing</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Throughput costing</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p>
      <w:pPr>
        <w:shd w:fill="FDEEEC" w:val="clear"/>
        <w:spacing w:after="100" w:before="60"/>
      </w:pPr>
      <w:r>
        <w:rPr>
          <w:b/>
          <w:bCs/>
          <w:color w:val="C0483F"/>
          <w:sz w:val="20"/>
          <w:szCs w:val="20"/>
        </w:rPr>
        <w:t xml:space="preserve">  Watch out!  </w:t>
      </w:r>
      <w:r>
        <w:rPr>
          <w:sz w:val="20"/>
          <w:szCs w:val="20"/>
        </w:rPr>
        <w:t xml:space="preserve">The three inventory figures differ by $96,000 and $144,000. That money has not disappeared and it has not been earned. It is sitting in a different place on a different statement, and knowing where is the whole skill.  </w:t>
      </w:r>
    </w:p>
    <w:p>
      <w:pPr>
        <w:spacing w:before="40" w:after="110" w:line="300" w:lineRule="auto"/>
      </w:pPr>
      <w:r>
        <w:rPr>
          <w:b/>
          <w:color w:val="2B6CB0"/>
          <w:sz w:val="13"/>
        </w:rPr>
        <w:t xml:space="preserve">R2  </w:t>
      </w:r>
      <w:r>
        <w:rPr>
          <w:sz w:val="21"/>
          <w:szCs w:val="21"/>
        </w:rPr>
        <w:t xml:space="preserve">A word about the two cost-of-goods lines, because candidates lose marks by treating them as one. Cost of goods manufactured is the cost of the units FINISHED in the period. Cost of goods sold is the cost of the units SOLD. They are equal only when nothing is added to or taken out of finished goods, which is exactly the case this set is about. In every other period they differ, and the difference is the movement in finished goods inventory.</w:t>
      </w:r>
    </w:p>
    <w:p>
      <w:pPr>
        <w:shd w:fill="353A7C" w:val="clear"/>
        <w:spacing w:after="80" w:before="230"/>
      </w:pPr>
      <w:r>
        <w:rPr>
          <w:b/>
          <w:bCs/>
          <w:color w:val="FFFFFF"/>
          <w:sz w:val="26"/>
          <w:szCs w:val="26"/>
        </w:rPr>
        <w:t xml:space="preserve">  Part 3 · Three shapes of income statement</w:t>
      </w:r>
      <w:r>
        <w:rPr>
          <w:b/>
          <w:bCs/>
          <w:color w:val="FFFFFF"/>
          <w:sz w:val="16"/>
          <w:szCs w:val="16"/>
        </w:rPr>
        <w:t xml:space="preserve">    the margin lines</w:t>
      </w:r>
    </w:p>
    <w:p>
      <w:pPr>
        <w:spacing w:before="200" w:after="90"/>
        <w:pBdr>
          <w:top w:val="single" w:sz="10" w:space="6" w:color="DFE3EE"/>
        </w:pBdr>
      </w:pPr>
      <w:r>
        <w:rPr>
          <w:b/>
          <w:bCs/>
          <w:color w:val="353A7C"/>
          <w:sz w:val="21"/>
          <w:szCs w:val="21"/>
        </w:rPr>
        <w:t xml:space="preserve">Exercise 2D   </w:t>
      </w:r>
      <w:r>
        <w:rPr>
          <w:sz w:val="21"/>
          <w:szCs w:val="21"/>
        </w:rPr>
        <w:t xml:space="preserve">Read and complete.</w:t>
      </w:r>
    </w:p>
    <w:p>
      <w:pPr>
        <w:spacing w:before="40" w:after="110" w:line="300" w:lineRule="auto"/>
      </w:pPr>
      <w:r>
        <w:rPr>
          <w:b/>
          <w:color w:val="2B6CB0"/>
          <w:sz w:val="13"/>
        </w:rPr>
        <w:t xml:space="preserve">R2  </w:t>
      </w:r>
      <w:r>
        <w:rPr>
          <w:sz w:val="21"/>
          <w:szCs w:val="21"/>
        </w:rPr>
        <w:t xml:space="preserve">Each method brings its own income statement format with it, and the exam expects you to produce the right shape without being told. The absorption statement deducts cost of goods sold from sales to arrive at </w:t>
      </w:r>
      <w:r>
        <w:rPr>
          <w:vertAlign w:val="superscript"/>
          <w:color w:val="353A7C"/>
          <w:b/>
          <w:sz w:val="16"/>
        </w:rPr>
        <w:t>7</w:t>
      </w:r>
      <w:r>
        <w:rPr>
          <w:u w:val="single"/>
          <w:sz w:val="21"/>
          <w:szCs w:val="21"/>
        </w:rPr>
        <w:t xml:space="preserve">          </w:t>
      </w:r>
      <w:r>
        <w:rPr>
          <w:sz w:val="21"/>
          <w:szCs w:val="21"/>
        </w:rPr>
        <w:t xml:space="preserve"> margin, and then deducts all selling and administrative expenses. The variable costing statement separates costs by </w:t>
      </w:r>
      <w:r>
        <w:rPr>
          <w:vertAlign w:val="superscript"/>
          <w:color w:val="353A7C"/>
          <w:b/>
          <w:sz w:val="16"/>
        </w:rPr>
        <w:t>8</w:t>
      </w:r>
      <w:r>
        <w:rPr>
          <w:u w:val="single"/>
          <w:sz w:val="21"/>
          <w:szCs w:val="21"/>
        </w:rPr>
        <w:t xml:space="preserve">                </w:t>
      </w:r>
      <w:r>
        <w:rPr>
          <w:sz w:val="21"/>
          <w:szCs w:val="21"/>
        </w:rPr>
        <w:t xml:space="preserve"> rather than by function: it deducts every variable cost, including variable selling cost, to arrive at </w:t>
      </w:r>
      <w:r>
        <w:rPr>
          <w:vertAlign w:val="superscript"/>
          <w:color w:val="353A7C"/>
          <w:b/>
          <w:sz w:val="16"/>
        </w:rPr>
        <w:t>9</w:t>
      </w:r>
      <w:r>
        <w:rPr>
          <w:u w:val="single"/>
          <w:sz w:val="21"/>
          <w:szCs w:val="21"/>
        </w:rPr>
        <w:t xml:space="preserve">                     </w:t>
      </w:r>
      <w:r>
        <w:rPr>
          <w:sz w:val="21"/>
          <w:szCs w:val="21"/>
        </w:rPr>
        <w:t xml:space="preserve"> margin, and then deducts the fixed costs as a block. The throughput statement deducts only direct </w:t>
      </w:r>
      <w:r>
        <w:rPr>
          <w:vertAlign w:val="superscript"/>
          <w:color w:val="353A7C"/>
          <w:b/>
          <w:sz w:val="16"/>
        </w:rPr>
        <w:t>10</w:t>
      </w:r>
      <w:r>
        <w:rPr>
          <w:u w:val="single"/>
          <w:sz w:val="21"/>
          <w:szCs w:val="21"/>
        </w:rPr>
        <w:t xml:space="preserve">               </w:t>
      </w:r>
      <w:r>
        <w:rPr>
          <w:sz w:val="21"/>
          <w:szCs w:val="21"/>
        </w:rPr>
        <w:t xml:space="preserve"> cost from sales to arrive at throughput contribution, and treats everything else as an operating expense of the period. Notice that the three statements will report three different operating incomes whenever the units produced differ from the units </w:t>
      </w:r>
      <w:r>
        <w:rPr>
          <w:vertAlign w:val="superscript"/>
          <w:color w:val="353A7C"/>
          <w:b/>
          <w:sz w:val="16"/>
        </w:rPr>
        <w:t>11</w:t>
      </w:r>
      <w:r>
        <w:rPr>
          <w:u w:val="single"/>
          <w:sz w:val="21"/>
          <w:szCs w:val="21"/>
        </w:rPr>
        <w:t xml:space="preserve">         </w:t>
      </w:r>
      <w:r>
        <w:rPr>
          <w:sz w:val="21"/>
          <w:szCs w:val="21"/>
        </w:rPr>
        <w:t xml:space="preserve">, and exactly the same operating income when they are equal.</w:t>
      </w:r>
    </w:p>
    <w:p>
      <w:pPr>
        <w:spacing w:after="40" w:before="130"/>
      </w:pPr>
      <w:r>
        <w:rPr>
          <w:b/>
          <w:bCs/>
          <w:color w:val="353A7C"/>
          <w:sz w:val="24"/>
          <w:szCs w:val="24"/>
        </w:rPr>
        <w:t xml:space="preserve">The three shapes, side by side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4"/>
        <w:gridCol w:w="33"/>
        <w:gridCol w:w="33"/>
      </w:tblGrid>
      <w:tr>
        <w:tc>
          <w:tcPr>
            <w:shd w:fill="6D3F7E" w:val="clear"/>
            <w:tcMar>
              <w:top w:type="dxa" w:w="60"/>
              <w:left w:type="dxa" w:w="120"/>
              <w:bottom w:type="dxa" w:w="60"/>
              <w:right w:type="dxa" w:w="120"/>
            </w:tcMar>
          </w:tcPr>
          <w:p>
            <w:r>
              <w:rPr>
                <w:b/>
                <w:bCs/>
                <w:color w:val="FFFFFF"/>
                <w:sz w:val="19"/>
                <w:szCs w:val="19"/>
              </w:rPr>
              <w:t xml:space="preserve">Absorption costing</w:t>
            </w:r>
          </w:p>
        </w:tc>
        <w:tc>
          <w:tcPr>
            <w:shd w:fill="6D3F7E" w:val="clear"/>
            <w:tcMar>
              <w:top w:type="dxa" w:w="60"/>
              <w:left w:type="dxa" w:w="120"/>
              <w:bottom w:type="dxa" w:w="60"/>
              <w:right w:type="dxa" w:w="120"/>
            </w:tcMar>
          </w:tcPr>
          <w:p>
            <w:r>
              <w:rPr>
                <w:b/>
                <w:bCs/>
                <w:color w:val="FFFFFF"/>
                <w:sz w:val="19"/>
                <w:szCs w:val="19"/>
              </w:rPr>
              <w:t xml:space="preserve">Variable costing</w:t>
            </w:r>
          </w:p>
        </w:tc>
        <w:tc>
          <w:tcPr>
            <w:shd w:fill="6D3F7E" w:val="clear"/>
            <w:tcMar>
              <w:top w:type="dxa" w:w="60"/>
              <w:left w:type="dxa" w:w="120"/>
              <w:bottom w:type="dxa" w:w="60"/>
              <w:right w:type="dxa" w:w="120"/>
            </w:tcMar>
          </w:tcPr>
          <w:p>
            <w:r>
              <w:rPr>
                <w:b/>
                <w:bCs/>
                <w:color w:val="FFFFFF"/>
                <w:sz w:val="19"/>
                <w:szCs w:val="19"/>
              </w:rPr>
              <w:t xml:space="preserve">Throughput costing</w:t>
            </w:r>
          </w:p>
        </w:tc>
      </w:tr>
      <w:tr>
        <w:tc>
          <w:tcPr>
            <w:tcMar>
              <w:top w:type="dxa" w:w="60"/>
              <w:left w:type="dxa" w:w="120"/>
              <w:bottom w:type="dxa" w:w="60"/>
              <w:right w:type="dxa" w:w="120"/>
            </w:tcMar>
          </w:tcPr>
          <w:p>
            <w:r>
              <w:rPr>
                <w:sz w:val="19"/>
                <w:szCs w:val="19"/>
              </w:rPr>
              <w:t xml:space="preserve">Sales</w:t>
            </w:r>
          </w:p>
        </w:tc>
        <w:tc>
          <w:tcPr>
            <w:tcMar>
              <w:top w:type="dxa" w:w="60"/>
              <w:left w:type="dxa" w:w="120"/>
              <w:bottom w:type="dxa" w:w="60"/>
              <w:right w:type="dxa" w:w="120"/>
            </w:tcMar>
          </w:tcPr>
          <w:p>
            <w:r>
              <w:rPr>
                <w:sz w:val="19"/>
                <w:szCs w:val="19"/>
              </w:rPr>
              <w:t xml:space="preserve">Sales</w:t>
            </w:r>
          </w:p>
        </w:tc>
        <w:tc>
          <w:tcPr>
            <w:tcMar>
              <w:top w:type="dxa" w:w="60"/>
              <w:left w:type="dxa" w:w="120"/>
              <w:bottom w:type="dxa" w:w="60"/>
              <w:right w:type="dxa" w:w="120"/>
            </w:tcMar>
          </w:tcPr>
          <w:p>
            <w:r>
              <w:rPr>
                <w:sz w:val="19"/>
                <w:szCs w:val="19"/>
              </w:rPr>
              <w:t xml:space="preserve">Sales</w:t>
            </w:r>
          </w:p>
        </w:tc>
      </w:tr>
      <w:tr>
        <w:tc>
          <w:tcPr>
            <w:tcMar>
              <w:top w:type="dxa" w:w="60"/>
              <w:left w:type="dxa" w:w="120"/>
              <w:bottom w:type="dxa" w:w="60"/>
              <w:right w:type="dxa" w:w="120"/>
            </w:tcMar>
          </w:tcPr>
          <w:p>
            <w:r>
              <w:rPr>
                <w:sz w:val="19"/>
                <w:szCs w:val="19"/>
              </w:rPr>
              <w:t xml:space="preserve">less Cost of goods sold
(DM + DL + VMOH + FMOH)</w:t>
            </w:r>
          </w:p>
        </w:tc>
        <w:tc>
          <w:tcPr>
            <w:tcMar>
              <w:top w:type="dxa" w:w="60"/>
              <w:left w:type="dxa" w:w="120"/>
              <w:bottom w:type="dxa" w:w="60"/>
              <w:right w:type="dxa" w:w="120"/>
            </w:tcMar>
          </w:tcPr>
          <w:p>
            <w:r>
              <w:rPr>
                <w:sz w:val="19"/>
                <w:szCs w:val="19"/>
              </w:rPr>
              <w:t xml:space="preserve">less Variable cost of goods sold
(DM + DL + VMOH)</w:t>
            </w:r>
          </w:p>
        </w:tc>
        <w:tc>
          <w:tcPr>
            <w:tcMar>
              <w:top w:type="dxa" w:w="60"/>
              <w:left w:type="dxa" w:w="120"/>
              <w:bottom w:type="dxa" w:w="60"/>
              <w:right w:type="dxa" w:w="120"/>
            </w:tcMar>
          </w:tcPr>
          <w:p>
            <w:r>
              <w:rPr>
                <w:sz w:val="19"/>
                <w:szCs w:val="19"/>
              </w:rPr>
              <w:t xml:space="preserve">less Direct materials in units sold</w:t>
            </w:r>
          </w:p>
        </w:tc>
      </w:tr>
      <w:tr>
        <w:tc>
          <w:tcPr>
            <w:tcMar>
              <w:top w:type="dxa" w:w="60"/>
              <w:left w:type="dxa" w:w="120"/>
              <w:bottom w:type="dxa" w:w="60"/>
              <w:right w:type="dxa" w:w="120"/>
            </w:tcMar>
          </w:tcPr>
          <w:p>
            <w:r>
              <w:rPr>
                <w:sz w:val="19"/>
                <w:szCs w:val="19"/>
              </w:rPr>
              <w:t xml:space="preserve">= GROSS MARGIN</w:t>
            </w:r>
          </w:p>
        </w:tc>
        <w:tc>
          <w:tcPr>
            <w:tcMar>
              <w:top w:type="dxa" w:w="60"/>
              <w:left w:type="dxa" w:w="120"/>
              <w:bottom w:type="dxa" w:w="60"/>
              <w:right w:type="dxa" w:w="120"/>
            </w:tcMar>
          </w:tcPr>
          <w:p>
            <w:r>
              <w:rPr>
                <w:sz w:val="19"/>
                <w:szCs w:val="19"/>
              </w:rPr>
              <w:t xml:space="preserve">less Variable selling and administrative</w:t>
            </w:r>
          </w:p>
        </w:tc>
        <w:tc>
          <w:tcPr>
            <w:tcMar>
              <w:top w:type="dxa" w:w="60"/>
              <w:left w:type="dxa" w:w="120"/>
              <w:bottom w:type="dxa" w:w="60"/>
              <w:right w:type="dxa" w:w="120"/>
            </w:tcMar>
          </w:tcPr>
          <w:p>
            <w:r>
              <w:rPr>
                <w:sz w:val="19"/>
                <w:szCs w:val="19"/>
              </w:rPr>
              <w:t xml:space="preserve">= THROUGHPUT CONTRIBUTION</w:t>
            </w:r>
          </w:p>
        </w:tc>
      </w:tr>
      <w:tr>
        <w:tc>
          <w:tcPr>
            <w:tcMar>
              <w:top w:type="dxa" w:w="60"/>
              <w:left w:type="dxa" w:w="120"/>
              <w:bottom w:type="dxa" w:w="60"/>
              <w:right w:type="dxa" w:w="120"/>
            </w:tcMar>
          </w:tcPr>
          <w:p>
            <w:r>
              <w:rPr>
                <w:sz w:val="19"/>
                <w:szCs w:val="19"/>
              </w:rPr>
              <w:t xml:space="preserve">less Selling and administrative
(variable and fixed)</w:t>
            </w:r>
          </w:p>
        </w:tc>
        <w:tc>
          <w:tcPr>
            <w:tcMar>
              <w:top w:type="dxa" w:w="60"/>
              <w:left w:type="dxa" w:w="120"/>
              <w:bottom w:type="dxa" w:w="60"/>
              <w:right w:type="dxa" w:w="120"/>
            </w:tcMar>
          </w:tcPr>
          <w:p>
            <w:r>
              <w:rPr>
                <w:sz w:val="19"/>
                <w:szCs w:val="19"/>
              </w:rPr>
              <w:t xml:space="preserve">= CONTRIBUTION MARGIN</w:t>
            </w:r>
          </w:p>
        </w:tc>
        <w:tc>
          <w:tcPr>
            <w:tcMar>
              <w:top w:type="dxa" w:w="60"/>
              <w:left w:type="dxa" w:w="120"/>
              <w:bottom w:type="dxa" w:w="60"/>
              <w:right w:type="dxa" w:w="120"/>
            </w:tcMar>
          </w:tcPr>
          <w:p>
            <w:r>
              <w:rPr>
                <w:sz w:val="19"/>
                <w:szCs w:val="19"/>
              </w:rPr>
              <w:t xml:space="preserve">less All other operating costs
(DL, VMOH, FMOH, S&amp;A)</w:t>
            </w:r>
          </w:p>
        </w:tc>
      </w:tr>
      <w:tr>
        <w:tc>
          <w:tcPr>
            <w:tcMar>
              <w:top w:type="dxa" w:w="60"/>
              <w:left w:type="dxa" w:w="120"/>
              <w:bottom w:type="dxa" w:w="60"/>
              <w:right w:type="dxa" w:w="120"/>
            </w:tcMar>
          </w:tcPr>
          <w:p>
            <w:r>
              <w:rPr>
                <w:sz w:val="19"/>
                <w:szCs w:val="19"/>
              </w:rPr>
              <w:t xml:space="preserve">= OPERATING INCOME</w:t>
            </w:r>
          </w:p>
        </w:tc>
        <w:tc>
          <w:tcPr>
            <w:tcMar>
              <w:top w:type="dxa" w:w="60"/>
              <w:left w:type="dxa" w:w="120"/>
              <w:bottom w:type="dxa" w:w="60"/>
              <w:right w:type="dxa" w:w="120"/>
            </w:tcMar>
          </w:tcPr>
          <w:p>
            <w:r>
              <w:rPr>
                <w:sz w:val="19"/>
                <w:szCs w:val="19"/>
              </w:rPr>
              <w:t xml:space="preserve">less Fixed manufacturing overhead
less Fixed selling and administrative</w:t>
            </w:r>
          </w:p>
        </w:tc>
        <w:tc>
          <w:tcPr>
            <w:tcMar>
              <w:top w:type="dxa" w:w="60"/>
              <w:left w:type="dxa" w:w="120"/>
              <w:bottom w:type="dxa" w:w="60"/>
              <w:right w:type="dxa" w:w="120"/>
            </w:tcMar>
          </w:tcPr>
          <w:p>
            <w:r>
              <w:rPr>
                <w:sz w:val="19"/>
                <w:szCs w:val="19"/>
              </w:rPr>
              <w:t xml:space="preserve">= OPERATING INCOME</w:t>
            </w:r>
          </w:p>
        </w:tc>
      </w:tr>
      <w:tr>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OPERATING INCOME</w:t>
            </w:r>
          </w:p>
        </w:tc>
        <w:tc>
          <w:tcPr>
            <w:tcMar>
              <w:top w:type="dxa" w:w="60"/>
              <w:left w:type="dxa" w:w="120"/>
              <w:bottom w:type="dxa" w:w="60"/>
              <w:right w:type="dxa" w:w="120"/>
            </w:tcMar>
          </w:tcPr>
          <w:p>
            <w:r>
              <w:rPr>
                <w:sz w:val="19"/>
                <w:szCs w:val="19"/>
              </w:rPr>
              <w:t xml:space="preserve"/>
            </w:r>
          </w:p>
        </w:tc>
      </w:tr>
    </w:tbl>
    <w:p/>
    <w:p>
      <w:pPr>
        <w:spacing w:before="200" w:after="90"/>
        <w:pBdr>
          <w:top w:val="single" w:sz="10" w:space="6" w:color="DFE3EE"/>
        </w:pBdr>
      </w:pPr>
      <w:r>
        <w:rPr>
          <w:b/>
          <w:bCs/>
          <w:color w:val="353A7C"/>
          <w:sz w:val="21"/>
          <w:szCs w:val="21"/>
        </w:rPr>
        <w:t xml:space="preserve">Exercise 2E   </w:t>
      </w:r>
      <w:r>
        <w:rPr>
          <w:sz w:val="21"/>
          <w:szCs w:val="21"/>
        </w:rPr>
        <w:t xml:space="preserve">Match each subtotal with what it is actually useful for. Write the letter.</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37"/>
        <w:gridCol w:w="10"/>
        <w:gridCol w:w="5"/>
        <w:gridCol w:w="43"/>
      </w:tblGrid>
      <w:tr>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Item</w:t>
            </w:r>
          </w:p>
        </w:tc>
        <w:tc>
          <w:tcPr>
            <w:shd w:fill="353A7C" w:val="clear"/>
            <w:tcMar>
              <w:top w:type="dxa" w:w="60"/>
              <w:left w:type="dxa" w:w="120"/>
              <w:bottom w:type="dxa" w:w="60"/>
              <w:right w:type="dxa" w:w="120"/>
            </w:tcMar>
          </w:tcPr>
          <w:p>
            <w:r>
              <w:rPr>
                <w:b/>
                <w:bCs/>
                <w:color w:val="FFFFFF"/>
                <w:sz w:val="18"/>
                <w:szCs w:val="18"/>
              </w:rPr>
              <w:t xml:space="preserve">Answer</w:t>
            </w:r>
          </w:p>
        </w:tc>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Option</w:t>
            </w:r>
          </w:p>
        </w:tc>
      </w:tr>
      <w:tr>
        <w:tc>
          <w:tcPr>
            <w:shd w:fill="F5F7FC" w:val="clear"/>
            <w:tcMar>
              <w:top w:type="dxa" w:w="40"/>
              <w:left w:type="dxa" w:w="100"/>
              <w:bottom w:type="dxa" w:w="40"/>
              <w:right w:type="dxa" w:w="100"/>
            </w:tcMar>
          </w:tcPr>
          <w:p>
            <w:r>
              <w:rPr>
                <w:b/>
                <w:bCs/>
                <w:sz w:val="18"/>
                <w:szCs w:val="18"/>
              </w:rPr>
              <w:t xml:space="preserve">1</w:t>
            </w:r>
          </w:p>
        </w:tc>
        <w:tc>
          <w:tcPr>
            <w:tcMar>
              <w:top w:type="dxa" w:w="50"/>
              <w:left w:type="dxa" w:w="110"/>
              <w:bottom w:type="dxa" w:w="50"/>
              <w:right w:type="dxa" w:w="110"/>
            </w:tcMar>
          </w:tcPr>
          <w:p>
            <w:r>
              <w:rPr>
                <w:sz w:val="18"/>
                <w:szCs w:val="18"/>
              </w:rPr>
              <w:t xml:space="preserve">Gross margin</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A</w:t>
            </w:r>
          </w:p>
        </w:tc>
        <w:tc>
          <w:tcPr>
            <w:tcMar>
              <w:top w:type="dxa" w:w="50"/>
              <w:left w:type="dxa" w:w="110"/>
              <w:bottom w:type="dxa" w:w="50"/>
              <w:right w:type="dxa" w:w="110"/>
            </w:tcMar>
          </w:tcPr>
          <w:p>
            <w:r>
              <w:rPr>
                <w:sz w:val="18"/>
                <w:szCs w:val="18"/>
              </w:rPr>
              <w:t xml:space="preserve">Deciding whether one more unit is worth making when the bottleneck is the constraint.</w:t>
            </w:r>
          </w:p>
        </w:tc>
      </w:tr>
      <w:tr>
        <w:tc>
          <w:tcPr>
            <w:shd w:fill="F5F7FC" w:val="clear"/>
            <w:tcMar>
              <w:top w:type="dxa" w:w="40"/>
              <w:left w:type="dxa" w:w="100"/>
              <w:bottom w:type="dxa" w:w="40"/>
              <w:right w:type="dxa" w:w="100"/>
            </w:tcMar>
          </w:tcPr>
          <w:p>
            <w:r>
              <w:rPr>
                <w:b/>
                <w:bCs/>
                <w:sz w:val="18"/>
                <w:szCs w:val="18"/>
              </w:rPr>
              <w:t xml:space="preserve">2</w:t>
            </w:r>
          </w:p>
        </w:tc>
        <w:tc>
          <w:tcPr>
            <w:tcMar>
              <w:top w:type="dxa" w:w="50"/>
              <w:left w:type="dxa" w:w="110"/>
              <w:bottom w:type="dxa" w:w="50"/>
              <w:right w:type="dxa" w:w="110"/>
            </w:tcMar>
          </w:tcPr>
          <w:p>
            <w:r>
              <w:rPr>
                <w:sz w:val="18"/>
                <w:szCs w:val="18"/>
              </w:rPr>
              <w:t xml:space="preserve">Contribution margin</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B</w:t>
            </w:r>
          </w:p>
        </w:tc>
        <w:tc>
          <w:tcPr>
            <w:tcMar>
              <w:top w:type="dxa" w:w="50"/>
              <w:left w:type="dxa" w:w="110"/>
              <w:bottom w:type="dxa" w:w="50"/>
              <w:right w:type="dxa" w:w="110"/>
            </w:tcMar>
          </w:tcPr>
          <w:p>
            <w:r>
              <w:rPr>
                <w:sz w:val="18"/>
                <w:szCs w:val="18"/>
              </w:rPr>
              <w:t xml:space="preserve">Reporting to shareholders and to the tax authority.</w:t>
            </w:r>
          </w:p>
        </w:tc>
      </w:tr>
      <w:tr>
        <w:tc>
          <w:tcPr>
            <w:shd w:fill="F5F7FC" w:val="clear"/>
            <w:tcMar>
              <w:top w:type="dxa" w:w="40"/>
              <w:left w:type="dxa" w:w="100"/>
              <w:bottom w:type="dxa" w:w="40"/>
              <w:right w:type="dxa" w:w="100"/>
            </w:tcMar>
          </w:tcPr>
          <w:p>
            <w:r>
              <w:rPr>
                <w:b/>
                <w:bCs/>
                <w:sz w:val="18"/>
                <w:szCs w:val="18"/>
              </w:rPr>
              <w:t xml:space="preserve">3</w:t>
            </w:r>
          </w:p>
        </w:tc>
        <w:tc>
          <w:tcPr>
            <w:tcMar>
              <w:top w:type="dxa" w:w="50"/>
              <w:left w:type="dxa" w:w="110"/>
              <w:bottom w:type="dxa" w:w="50"/>
              <w:right w:type="dxa" w:w="110"/>
            </w:tcMar>
          </w:tcPr>
          <w:p>
            <w:r>
              <w:rPr>
                <w:sz w:val="18"/>
                <w:szCs w:val="18"/>
              </w:rPr>
              <w:t xml:space="preserve">Throughput contribution</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C</w:t>
            </w:r>
          </w:p>
        </w:tc>
        <w:tc>
          <w:tcPr>
            <w:tcMar>
              <w:top w:type="dxa" w:w="50"/>
              <w:left w:type="dxa" w:w="110"/>
              <w:bottom w:type="dxa" w:w="50"/>
              <w:right w:type="dxa" w:w="110"/>
            </w:tcMar>
          </w:tcPr>
          <w:p>
            <w:r>
              <w:rPr>
                <w:sz w:val="18"/>
                <w:szCs w:val="18"/>
              </w:rPr>
              <w:t xml:space="preserve">Short-run decisions: special orders, dropping a product, cost-volume-profit analysis.</w:t>
            </w:r>
          </w:p>
        </w:tc>
      </w:tr>
      <w:tr>
        <w:tc>
          <w:tcPr>
            <w:shd w:fill="F5F7FC" w:val="clear"/>
            <w:tcMar>
              <w:top w:type="dxa" w:w="40"/>
              <w:left w:type="dxa" w:w="100"/>
              <w:bottom w:type="dxa" w:w="40"/>
              <w:right w:type="dxa" w:w="100"/>
            </w:tcMar>
          </w:tcPr>
          <w:p>
            <w:r>
              <w:rPr>
                <w:b/>
                <w:bCs/>
                <w:sz w:val="18"/>
                <w:szCs w:val="18"/>
              </w:rPr>
              <w:t xml:space="preserve">4</w:t>
            </w:r>
          </w:p>
        </w:tc>
        <w:tc>
          <w:tcPr>
            <w:tcMar>
              <w:top w:type="dxa" w:w="50"/>
              <w:left w:type="dxa" w:w="110"/>
              <w:bottom w:type="dxa" w:w="50"/>
              <w:right w:type="dxa" w:w="110"/>
            </w:tcMar>
          </w:tcPr>
          <w:p>
            <w:r>
              <w:rPr>
                <w:sz w:val="18"/>
                <w:szCs w:val="18"/>
              </w:rPr>
              <w:t xml:space="preserve">Operating income</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D</w:t>
            </w:r>
          </w:p>
        </w:tc>
        <w:tc>
          <w:tcPr>
            <w:tcMar>
              <w:top w:type="dxa" w:w="50"/>
              <w:left w:type="dxa" w:w="110"/>
              <w:bottom w:type="dxa" w:w="50"/>
              <w:right w:type="dxa" w:w="110"/>
            </w:tcMar>
          </w:tcPr>
          <w:p>
            <w:r>
              <w:rPr>
                <w:sz w:val="18"/>
                <w:szCs w:val="18"/>
              </w:rPr>
              <w:t xml:space="preserve">Comparing the whole result of the period against the budget.</w:t>
            </w:r>
          </w:p>
        </w:tc>
      </w:tr>
    </w:tbl>
    <w:p/>
    <w:p>
      <w:pPr>
        <w:shd w:fill="353A7C" w:val="clear"/>
        <w:spacing w:after="80" w:before="230"/>
      </w:pPr>
      <w:r>
        <w:rPr>
          <w:b/>
          <w:bCs/>
          <w:color w:val="FFFFFF"/>
          <w:sz w:val="26"/>
          <w:szCs w:val="26"/>
        </w:rPr>
        <w:t xml:space="preserve">  Part 4 · Which method, and who says so</w:t>
      </w:r>
      <w:r>
        <w:rPr>
          <w:b/>
          <w:bCs/>
          <w:color w:val="FFFFFF"/>
          <w:sz w:val="16"/>
          <w:szCs w:val="16"/>
        </w:rPr>
        <w:t xml:space="preserve">    the rules behind the choice</w:t>
      </w:r>
    </w:p>
    <w:p>
      <w:pPr>
        <w:spacing w:before="200" w:after="90"/>
        <w:pBdr>
          <w:top w:val="single" w:sz="10" w:space="6" w:color="DFE3EE"/>
        </w:pBdr>
      </w:pPr>
      <w:r>
        <w:rPr>
          <w:b/>
          <w:bCs/>
          <w:color w:val="353A7C"/>
          <w:sz w:val="21"/>
          <w:szCs w:val="21"/>
        </w:rPr>
        <w:t xml:space="preserve">Exercise 2F   </w:t>
      </w:r>
      <w:r>
        <w:rPr>
          <w:sz w:val="21"/>
          <w:szCs w:val="21"/>
        </w:rPr>
        <w:t xml:space="preserve">Read and complete.</w:t>
      </w:r>
    </w:p>
    <w:p>
      <w:pPr>
        <w:spacing w:before="40" w:after="110" w:line="300" w:lineRule="auto"/>
      </w:pPr>
      <w:r>
        <w:rPr>
          <w:b/>
          <w:color w:val="2B6CB0"/>
          <w:sz w:val="13"/>
        </w:rPr>
        <w:t xml:space="preserve">R2  </w:t>
      </w:r>
      <w:r>
        <w:rPr>
          <w:sz w:val="21"/>
          <w:szCs w:val="21"/>
        </w:rPr>
        <w:t xml:space="preserve">The choice between the methods is not free. For external reporting and for tax, absorption costing is </w:t>
      </w:r>
      <w:r>
        <w:rPr>
          <w:vertAlign w:val="superscript"/>
          <w:color w:val="353A7C"/>
          <w:b/>
          <w:sz w:val="16"/>
        </w:rPr>
        <w:t>12</w:t>
      </w:r>
      <w:r>
        <w:rPr>
          <w:u w:val="single"/>
          <w:sz w:val="21"/>
          <w:szCs w:val="21"/>
        </w:rPr>
        <w:t xml:space="preserve">               </w:t>
      </w:r>
      <w:r>
        <w:rPr>
          <w:sz w:val="21"/>
          <w:szCs w:val="21"/>
        </w:rPr>
        <w:t xml:space="preserve">, because the accounting standards treat fixed production overhead as part of the cost of bringing inventory to its present location and condition. The standards add an important condition: fixed overhead must be absorbed on the basis of </w:t>
      </w:r>
      <w:r>
        <w:rPr>
          <w:vertAlign w:val="superscript"/>
          <w:color w:val="353A7C"/>
          <w:b/>
          <w:sz w:val="16"/>
        </w:rPr>
        <w:t>13</w:t>
      </w:r>
      <w:r>
        <w:rPr>
          <w:u w:val="single"/>
          <w:sz w:val="21"/>
          <w:szCs w:val="21"/>
        </w:rPr>
        <w:t xml:space="preserve">            </w:t>
      </w:r>
      <w:r>
        <w:rPr>
          <w:sz w:val="21"/>
          <w:szCs w:val="21"/>
        </w:rPr>
        <w:t xml:space="preserve"> capacity rather than actual output, so that a month of unusually low production does not inflate the value of the units that were made. Variable costing is not permitted for external reporting, but it is entirely </w:t>
      </w:r>
      <w:r>
        <w:rPr>
          <w:vertAlign w:val="superscript"/>
          <w:color w:val="353A7C"/>
          <w:b/>
          <w:sz w:val="16"/>
        </w:rPr>
        <w:t>14</w:t>
      </w:r>
      <w:r>
        <w:rPr>
          <w:u w:val="single"/>
          <w:sz w:val="21"/>
          <w:szCs w:val="21"/>
        </w:rPr>
        <w:t xml:space="preserve">                  </w:t>
      </w:r>
      <w:r>
        <w:rPr>
          <w:sz w:val="21"/>
          <w:szCs w:val="21"/>
        </w:rPr>
        <w:t xml:space="preserve"> inside the business, and most companies that use absorption costing for external reporting also prepare variable costing figures for </w:t>
      </w:r>
      <w:r>
        <w:rPr>
          <w:vertAlign w:val="superscript"/>
          <w:color w:val="353A7C"/>
          <w:b/>
          <w:sz w:val="16"/>
        </w:rPr>
        <w:t>15</w:t>
      </w:r>
      <w:r>
        <w:rPr>
          <w:u w:val="single"/>
          <w:sz w:val="21"/>
          <w:szCs w:val="21"/>
        </w:rPr>
        <w:t xml:space="preserve">                              </w:t>
      </w:r>
      <w:r>
        <w:rPr>
          <w:sz w:val="21"/>
          <w:szCs w:val="21"/>
        </w:rPr>
        <w:t xml:space="preserve">.</w:t>
      </w:r>
    </w:p>
    <w:p>
      <w:pPr>
        <w:spacing w:before="200" w:after="90"/>
        <w:pBdr>
          <w:top w:val="single" w:sz="10" w:space="6" w:color="DFE3EE"/>
        </w:pBdr>
      </w:pPr>
      <w:r>
        <w:rPr>
          <w:b/>
          <w:bCs/>
          <w:color w:val="353A7C"/>
          <w:sz w:val="21"/>
          <w:szCs w:val="21"/>
        </w:rPr>
        <w:t xml:space="preserve">Exercise 2G   </w:t>
      </w:r>
      <w:r>
        <w:rPr>
          <w:sz w:val="21"/>
          <w:szCs w:val="21"/>
        </w:rPr>
        <w:t xml:space="preserve">Tick the method each statement describes. One tick per row.</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8"/>
        <w:gridCol w:w="14"/>
        <w:gridCol w:w="14"/>
        <w:gridCol w:w="14"/>
      </w:tblGrid>
      <w:tr>
        <w:tc>
          <w:tcPr>
            <w:shd w:fill="353A7C" w:val="clear"/>
            <w:tcMar>
              <w:top w:type="dxa" w:w="55"/>
              <w:left w:type="dxa" w:w="115"/>
              <w:bottom w:type="dxa" w:w="55"/>
              <w:right w:type="dxa" w:w="115"/>
            </w:tcMar>
          </w:tcPr>
          <w:p>
            <w:r>
              <w:rPr>
                <w:b/>
                <w:bCs/>
                <w:color w:val="FFFFFF"/>
                <w:sz w:val="17"/>
                <w:szCs w:val="17"/>
              </w:rPr>
              <w:t xml:space="preserve">Statement</w:t>
            </w:r>
          </w:p>
        </w:tc>
        <w:tc>
          <w:tcPr>
            <w:shd w:fill="353A7C" w:val="clear"/>
            <w:tcMar>
              <w:top w:type="dxa" w:w="55"/>
              <w:left w:type="dxa" w:w="115"/>
              <w:bottom w:type="dxa" w:w="55"/>
              <w:right w:type="dxa" w:w="115"/>
            </w:tcMar>
          </w:tcPr>
          <w:p>
            <w:pPr>
              <w:jc w:val="center"/>
            </w:pPr>
            <w:r>
              <w:rPr>
                <w:b/>
                <w:bCs/>
                <w:color w:val="FFFFFF"/>
                <w:sz w:val="17"/>
                <w:szCs w:val="17"/>
              </w:rPr>
              <w:t xml:space="preserve">Absorption</w:t>
            </w:r>
          </w:p>
        </w:tc>
        <w:tc>
          <w:tcPr>
            <w:shd w:fill="353A7C" w:val="clear"/>
            <w:tcMar>
              <w:top w:type="dxa" w:w="55"/>
              <w:left w:type="dxa" w:w="115"/>
              <w:bottom w:type="dxa" w:w="55"/>
              <w:right w:type="dxa" w:w="115"/>
            </w:tcMar>
          </w:tcPr>
          <w:p>
            <w:pPr>
              <w:jc w:val="center"/>
            </w:pPr>
            <w:r>
              <w:rPr>
                <w:b/>
                <w:bCs/>
                <w:color w:val="FFFFFF"/>
                <w:sz w:val="17"/>
                <w:szCs w:val="17"/>
              </w:rPr>
              <w:t xml:space="preserve">Variable</w:t>
            </w:r>
          </w:p>
        </w:tc>
        <w:tc>
          <w:tcPr>
            <w:shd w:fill="353A7C" w:val="clear"/>
            <w:tcMar>
              <w:top w:type="dxa" w:w="55"/>
              <w:left w:type="dxa" w:w="115"/>
              <w:bottom w:type="dxa" w:w="55"/>
              <w:right w:type="dxa" w:w="115"/>
            </w:tcMar>
          </w:tcPr>
          <w:p>
            <w:pPr>
              <w:jc w:val="center"/>
            </w:pPr>
            <w:r>
              <w:rPr>
                <w:b/>
                <w:bCs/>
                <w:color w:val="FFFFFF"/>
                <w:sz w:val="17"/>
                <w:szCs w:val="17"/>
              </w:rPr>
              <w:t xml:space="preserve">Throughput</w:t>
            </w:r>
          </w:p>
        </w:tc>
      </w:tr>
      <w:tr>
        <w:tc>
          <w:tcPr>
            <w:tcMar>
              <w:top w:type="dxa" w:w="45"/>
              <w:left w:type="dxa" w:w="105"/>
              <w:bottom w:type="dxa" w:w="45"/>
              <w:right w:type="dxa" w:w="105"/>
            </w:tcMar>
          </w:tcPr>
          <w:p>
            <w:r>
              <w:rPr>
                <w:sz w:val="18"/>
                <w:szCs w:val="18"/>
              </w:rPr>
              <w:t xml:space="preserve">1.  Required by GAAP and IFRS for published financial statements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Treats fixed factory overhead as a cost of the period</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Produces the highest closing inventory value of the three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Produces a contribution margin figure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Treats direct labour as a period cost</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Was once commonly called "direct costing"</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7.  Produces the lowest closing inventory value of the three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8.  Is the basis on which the tax return is prepared</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bl>
    <w:p/>
    <w:p>
      <w:pPr>
        <w:spacing w:before="200" w:after="90"/>
        <w:pBdr>
          <w:top w:val="single" w:sz="10" w:space="6" w:color="DFE3EE"/>
        </w:pBdr>
      </w:pPr>
      <w:r>
        <w:rPr>
          <w:b/>
          <w:bCs/>
          <w:color w:val="353A7C"/>
          <w:sz w:val="21"/>
          <w:szCs w:val="21"/>
        </w:rPr>
        <w:t xml:space="preserve">Exercise 2H   </w:t>
      </w:r>
      <w:r>
        <w:rPr>
          <w:sz w:val="21"/>
          <w:szCs w:val="21"/>
        </w:rPr>
        <w:t xml:space="preserve">The same fact, three registers. Read across.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0"/>
        <w:gridCol w:w="34"/>
        <w:gridCol w:w="36"/>
      </w:tblGrid>
      <w:tr>
        <w:tc>
          <w:tcPr>
            <w:shd w:fill="2E8B62" w:val="clear"/>
            <w:tcMar>
              <w:top w:type="dxa" w:w="60"/>
              <w:left w:type="dxa" w:w="120"/>
              <w:bottom w:type="dxa" w:w="60"/>
              <w:right w:type="dxa" w:w="120"/>
            </w:tcMar>
          </w:tcPr>
          <w:p>
            <w:r>
              <w:rPr>
                <w:b/>
                <w:bCs/>
                <w:color w:val="FFFFFF"/>
                <w:sz w:val="18"/>
                <w:szCs w:val="18"/>
              </w:rPr>
              <w:t xml:space="preserve">R1 Teaching</w:t>
            </w:r>
          </w:p>
        </w:tc>
        <w:tc>
          <w:tcPr>
            <w:shd w:fill="2B6CB0" w:val="clear"/>
            <w:tcMar>
              <w:top w:type="dxa" w:w="60"/>
              <w:left w:type="dxa" w:w="120"/>
              <w:bottom w:type="dxa" w:w="60"/>
              <w:right w:type="dxa" w:w="120"/>
            </w:tcMar>
          </w:tcPr>
          <w:p>
            <w:r>
              <w:rPr>
                <w:b/>
                <w:bCs/>
                <w:color w:val="FFFFFF"/>
                <w:sz w:val="18"/>
                <w:szCs w:val="18"/>
              </w:rPr>
              <w:t xml:space="preserve">R2 Textbook</w:t>
            </w:r>
          </w:p>
        </w:tc>
        <w:tc>
          <w:tcPr>
            <w:shd w:fill="6D3F7E" w:val="clear"/>
            <w:tcMar>
              <w:top w:type="dxa" w:w="60"/>
              <w:left w:type="dxa" w:w="120"/>
              <w:bottom w:type="dxa" w:w="60"/>
              <w:right w:type="dxa" w:w="120"/>
            </w:tcMar>
          </w:tcPr>
          <w:p>
            <w:r>
              <w:rPr>
                <w:b/>
                <w:bCs/>
                <w:color w:val="FFFFFF"/>
                <w:sz w:val="18"/>
                <w:szCs w:val="18"/>
              </w:rPr>
              <w:t xml:space="preserve">R3 Exam</w:t>
            </w:r>
          </w:p>
        </w:tc>
      </w:tr>
      <w:tr>
        <w:tc>
          <w:tcPr>
            <w:tcMar>
              <w:top w:type="dxa" w:w="65"/>
              <w:left w:type="dxa" w:w="125"/>
              <w:bottom w:type="dxa" w:w="65"/>
              <w:right w:type="dxa" w:w="125"/>
            </w:tcMar>
          </w:tcPr>
          <w:p>
            <w:r>
              <w:rPr>
                <w:sz w:val="18"/>
                <w:szCs w:val="18"/>
              </w:rPr>
              <w:t xml:space="preserve">Throughput costing puts only materials in the product cost.</w:t>
            </w:r>
          </w:p>
        </w:tc>
        <w:tc>
          <w:tcPr>
            <w:tcMar>
              <w:top w:type="dxa" w:w="65"/>
              <w:left w:type="dxa" w:w="125"/>
              <w:bottom w:type="dxa" w:w="65"/>
              <w:right w:type="dxa" w:w="125"/>
            </w:tcMar>
          </w:tcPr>
          <w:p>
            <w:r>
              <w:rPr>
                <w:sz w:val="18"/>
                <w:szCs w:val="18"/>
              </w:rPr>
              <w:t xml:space="preserve">Under throughput costing, direct materials constitute the only inventoriable cost.</w:t>
            </w:r>
          </w:p>
        </w:tc>
        <w:tc>
          <w:tcPr>
            <w:tcMar>
              <w:top w:type="dxa" w:w="65"/>
              <w:left w:type="dxa" w:w="125"/>
              <w:bottom w:type="dxa" w:w="65"/>
              <w:right w:type="dxa" w:w="125"/>
            </w:tcMar>
          </w:tcPr>
          <w:p>
            <w:r>
              <w:rPr>
                <w:sz w:val="18"/>
                <w:szCs w:val="18"/>
              </w:rPr>
              <w:t xml:space="preserve">Under throughput costing, the inventoriable cost per unit would be:</w:t>
            </w:r>
          </w:p>
        </w:tc>
      </w:tr>
      <w:tr>
        <w:tc>
          <w:tcPr>
            <w:tcMar>
              <w:top w:type="dxa" w:w="65"/>
              <w:left w:type="dxa" w:w="125"/>
              <w:bottom w:type="dxa" w:w="65"/>
              <w:right w:type="dxa" w:w="125"/>
            </w:tcMar>
          </w:tcPr>
          <w:p>
            <w:r>
              <w:rPr>
                <w:sz w:val="18"/>
                <w:szCs w:val="18"/>
              </w:rPr>
              <w:t xml:space="preserve">Variable costing takes off all the variable costs first.</w:t>
            </w:r>
          </w:p>
        </w:tc>
        <w:tc>
          <w:tcPr>
            <w:tcMar>
              <w:top w:type="dxa" w:w="65"/>
              <w:left w:type="dxa" w:w="125"/>
              <w:bottom w:type="dxa" w:w="65"/>
              <w:right w:type="dxa" w:w="125"/>
            </w:tcMar>
          </w:tcPr>
          <w:p>
            <w:r>
              <w:rPr>
                <w:sz w:val="18"/>
                <w:szCs w:val="18"/>
              </w:rPr>
              <w:t xml:space="preserve">Contribution margin is determined by deducting all variable costs, whether manufacturing or selling, from sales revenue.</w:t>
            </w:r>
          </w:p>
        </w:tc>
        <w:tc>
          <w:tcPr>
            <w:tcMar>
              <w:top w:type="dxa" w:w="65"/>
              <w:left w:type="dxa" w:w="125"/>
              <w:bottom w:type="dxa" w:w="65"/>
              <w:right w:type="dxa" w:w="125"/>
            </w:tcMar>
          </w:tcPr>
          <w:p>
            <w:r>
              <w:rPr>
                <w:sz w:val="18"/>
                <w:szCs w:val="18"/>
              </w:rPr>
              <w:t xml:space="preserve">In arriving at contribution margin, which of the following is deducted?</w:t>
            </w:r>
          </w:p>
        </w:tc>
      </w:tr>
      <w:tr>
        <w:tc>
          <w:tcPr>
            <w:tcMar>
              <w:top w:type="dxa" w:w="65"/>
              <w:left w:type="dxa" w:w="125"/>
              <w:bottom w:type="dxa" w:w="65"/>
              <w:right w:type="dxa" w:w="125"/>
            </w:tcMar>
          </w:tcPr>
          <w:p>
            <w:r>
              <w:rPr>
                <w:sz w:val="18"/>
                <w:szCs w:val="18"/>
              </w:rPr>
              <w:t xml:space="preserve">You must use absorption costing for the published accounts.</w:t>
            </w:r>
          </w:p>
        </w:tc>
        <w:tc>
          <w:tcPr>
            <w:tcMar>
              <w:top w:type="dxa" w:w="65"/>
              <w:left w:type="dxa" w:w="125"/>
              <w:bottom w:type="dxa" w:w="65"/>
              <w:right w:type="dxa" w:w="125"/>
            </w:tcMar>
          </w:tcPr>
          <w:p>
            <w:r>
              <w:rPr>
                <w:sz w:val="18"/>
                <w:szCs w:val="18"/>
              </w:rPr>
              <w:t xml:space="preserve">Absorption costing is mandated for external financial reporting purposes.</w:t>
            </w:r>
          </w:p>
        </w:tc>
        <w:tc>
          <w:tcPr>
            <w:tcMar>
              <w:top w:type="dxa" w:w="65"/>
              <w:left w:type="dxa" w:w="125"/>
              <w:bottom w:type="dxa" w:w="65"/>
              <w:right w:type="dxa" w:w="125"/>
            </w:tcMar>
          </w:tcPr>
          <w:p>
            <w:r>
              <w:rPr>
                <w:sz w:val="18"/>
                <w:szCs w:val="18"/>
              </w:rPr>
              <w:t xml:space="preserve">A company may use variable costing for which of the following purposes?</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0"/>
        <w:gridCol w:w="33"/>
        <w:gridCol w:w="37"/>
      </w:tblGrid>
      <w:tr>
        <w:tc>
          <w:tcPr>
            <w:shd w:fill="C0483F" w:val="clear"/>
            <w:tcMar>
              <w:top w:type="dxa" w:w="60"/>
              <w:left w:type="dxa" w:w="120"/>
              <w:bottom w:type="dxa" w:w="60"/>
              <w:right w:type="dxa" w:w="120"/>
            </w:tcMar>
          </w:tcPr>
          <w:p>
            <w:r>
              <w:rPr>
                <w:b/>
                <w:bCs/>
                <w:color w:val="FFFFFF"/>
                <w:sz w:val="18"/>
                <w:szCs w:val="18"/>
              </w:rPr>
              <w:t xml:space="preserve">The exam says</w:t>
            </w:r>
          </w:p>
        </w:tc>
        <w:tc>
          <w:tcPr>
            <w:shd w:fill="C0483F" w:val="clear"/>
            <w:tcMar>
              <w:top w:type="dxa" w:w="60"/>
              <w:left w:type="dxa" w:w="120"/>
              <w:bottom w:type="dxa" w:w="60"/>
              <w:right w:type="dxa" w:w="120"/>
            </w:tcMar>
          </w:tcPr>
          <w:p>
            <w:r>
              <w:rPr>
                <w:b/>
                <w:bCs/>
                <w:color w:val="FFFFFF"/>
                <w:sz w:val="18"/>
                <w:szCs w:val="18"/>
              </w:rPr>
              <w:t xml:space="preserve">Candidates assume</w:t>
            </w:r>
          </w:p>
        </w:tc>
        <w:tc>
          <w:tcPr>
            <w:shd w:fill="C0483F" w:val="clear"/>
            <w:tcMar>
              <w:top w:type="dxa" w:w="60"/>
              <w:left w:type="dxa" w:w="120"/>
              <w:bottom w:type="dxa" w:w="60"/>
              <w:right w:type="dxa" w:w="120"/>
            </w:tcMar>
          </w:tcPr>
          <w:p>
            <w:r>
              <w:rPr>
                <w:b/>
                <w:bCs/>
                <w:color w:val="FFFFFF"/>
                <w:sz w:val="18"/>
                <w:szCs w:val="18"/>
              </w:rPr>
              <w:t xml:space="preserve">What is actually true</w:t>
            </w:r>
          </w:p>
        </w:tc>
      </w:tr>
      <w:tr>
        <w:tc>
          <w:tcPr>
            <w:tcMar>
              <w:top w:type="dxa" w:w="55"/>
              <w:left w:type="dxa" w:w="115"/>
              <w:bottom w:type="dxa" w:w="55"/>
              <w:right w:type="dxa" w:w="115"/>
            </w:tcMar>
          </w:tcPr>
          <w:p>
            <w:r>
              <w:rPr>
                <w:sz w:val="18"/>
                <w:szCs w:val="18"/>
              </w:rPr>
              <w:t xml:space="preserve">"the unit product cost"</w:t>
            </w:r>
          </w:p>
        </w:tc>
        <w:tc>
          <w:tcPr>
            <w:shd w:fill="FBFAF6" w:val="clear"/>
            <w:tcMar>
              <w:top w:type="dxa" w:w="55"/>
              <w:left w:type="dxa" w:w="115"/>
              <w:bottom w:type="dxa" w:w="55"/>
              <w:right w:type="dxa" w:w="115"/>
            </w:tcMar>
          </w:tcPr>
          <w:p>
            <w:r>
              <w:rPr>
                <w:i/>
                <w:iCs/>
                <w:sz w:val="18"/>
                <w:szCs w:val="18"/>
              </w:rPr>
              <w:t xml:space="preserve">there is one correct unit cost</w:t>
            </w:r>
          </w:p>
        </w:tc>
        <w:tc>
          <w:tcPr>
            <w:tcMar>
              <w:top w:type="dxa" w:w="55"/>
              <w:left w:type="dxa" w:w="115"/>
              <w:bottom w:type="dxa" w:w="55"/>
              <w:right w:type="dxa" w:w="115"/>
            </w:tcMar>
          </w:tcPr>
          <w:p>
            <w:r>
              <w:rPr>
                <w:sz w:val="18"/>
                <w:szCs w:val="18"/>
              </w:rPr>
              <w:t xml:space="preserve">There are three, and the question always says which method. Underline it.</w:t>
            </w:r>
          </w:p>
        </w:tc>
      </w:tr>
      <w:tr>
        <w:tc>
          <w:tcPr>
            <w:tcMar>
              <w:top w:type="dxa" w:w="55"/>
              <w:left w:type="dxa" w:w="115"/>
              <w:bottom w:type="dxa" w:w="55"/>
              <w:right w:type="dxa" w:w="115"/>
            </w:tcMar>
          </w:tcPr>
          <w:p>
            <w:r>
              <w:rPr>
                <w:sz w:val="18"/>
                <w:szCs w:val="18"/>
              </w:rPr>
              <w:t xml:space="preserve">"variable costing"</w:t>
            </w:r>
          </w:p>
        </w:tc>
        <w:tc>
          <w:tcPr>
            <w:shd w:fill="FBFAF6" w:val="clear"/>
            <w:tcMar>
              <w:top w:type="dxa" w:w="55"/>
              <w:left w:type="dxa" w:w="115"/>
              <w:bottom w:type="dxa" w:w="55"/>
              <w:right w:type="dxa" w:w="115"/>
            </w:tcMar>
          </w:tcPr>
          <w:p>
            <w:r>
              <w:rPr>
                <w:i/>
                <w:iCs/>
                <w:sz w:val="18"/>
                <w:szCs w:val="18"/>
              </w:rPr>
              <w:t xml:space="preserve">all variable costs go into inventory</w:t>
            </w:r>
          </w:p>
        </w:tc>
        <w:tc>
          <w:tcPr>
            <w:tcMar>
              <w:top w:type="dxa" w:w="55"/>
              <w:left w:type="dxa" w:w="115"/>
              <w:bottom w:type="dxa" w:w="55"/>
              <w:right w:type="dxa" w:w="115"/>
            </w:tcMar>
          </w:tcPr>
          <w:p>
            <w:r>
              <w:rPr>
                <w:sz w:val="18"/>
                <w:szCs w:val="18"/>
              </w:rPr>
              <w:t xml:space="preserve">Only variable MANUFACTURING cost. Variable selling cost is a period cost under every method.</w:t>
            </w:r>
          </w:p>
        </w:tc>
      </w:tr>
      <w:tr>
        <w:tc>
          <w:tcPr>
            <w:tcMar>
              <w:top w:type="dxa" w:w="55"/>
              <w:left w:type="dxa" w:w="115"/>
              <w:bottom w:type="dxa" w:w="55"/>
              <w:right w:type="dxa" w:w="115"/>
            </w:tcMar>
          </w:tcPr>
          <w:p>
            <w:r>
              <w:rPr>
                <w:sz w:val="18"/>
                <w:szCs w:val="18"/>
              </w:rPr>
              <w:t xml:space="preserve">"direct costing"</w:t>
            </w:r>
          </w:p>
        </w:tc>
        <w:tc>
          <w:tcPr>
            <w:shd w:fill="FBFAF6" w:val="clear"/>
            <w:tcMar>
              <w:top w:type="dxa" w:w="55"/>
              <w:left w:type="dxa" w:w="115"/>
              <w:bottom w:type="dxa" w:w="55"/>
              <w:right w:type="dxa" w:w="115"/>
            </w:tcMar>
          </w:tcPr>
          <w:p>
            <w:r>
              <w:rPr>
                <w:i/>
                <w:iCs/>
                <w:sz w:val="18"/>
                <w:szCs w:val="18"/>
              </w:rPr>
              <w:t xml:space="preserve">the product cost is made of direct costs</w:t>
            </w:r>
          </w:p>
        </w:tc>
        <w:tc>
          <w:tcPr>
            <w:tcMar>
              <w:top w:type="dxa" w:w="55"/>
              <w:left w:type="dxa" w:w="115"/>
              <w:bottom w:type="dxa" w:w="55"/>
              <w:right w:type="dxa" w:w="115"/>
            </w:tcMar>
          </w:tcPr>
          <w:p>
            <w:r>
              <w:rPr>
                <w:sz w:val="18"/>
                <w:szCs w:val="18"/>
              </w:rPr>
              <w:t xml:space="preserve">Direct costing is variable costing. Variable manufacturing overhead is indirect and is still included.</w:t>
            </w:r>
          </w:p>
        </w:tc>
      </w:tr>
      <w:tr>
        <w:tc>
          <w:tcPr>
            <w:tcMar>
              <w:top w:type="dxa" w:w="55"/>
              <w:left w:type="dxa" w:w="115"/>
              <w:bottom w:type="dxa" w:w="55"/>
              <w:right w:type="dxa" w:w="115"/>
            </w:tcMar>
          </w:tcPr>
          <w:p>
            <w:r>
              <w:rPr>
                <w:sz w:val="18"/>
                <w:szCs w:val="18"/>
              </w:rPr>
              <w:t xml:space="preserve">"gross margin" in a variable costing question</w:t>
            </w:r>
          </w:p>
        </w:tc>
        <w:tc>
          <w:tcPr>
            <w:shd w:fill="FBFAF6" w:val="clear"/>
            <w:tcMar>
              <w:top w:type="dxa" w:w="55"/>
              <w:left w:type="dxa" w:w="115"/>
              <w:bottom w:type="dxa" w:w="55"/>
              <w:right w:type="dxa" w:w="115"/>
            </w:tcMar>
          </w:tcPr>
          <w:p>
            <w:r>
              <w:rPr>
                <w:i/>
                <w:iCs/>
                <w:sz w:val="18"/>
                <w:szCs w:val="18"/>
              </w:rPr>
              <w:t xml:space="preserve">gross margin and contribution margin are interchangeable</w:t>
            </w:r>
          </w:p>
        </w:tc>
        <w:tc>
          <w:tcPr>
            <w:tcMar>
              <w:top w:type="dxa" w:w="55"/>
              <w:left w:type="dxa" w:w="115"/>
              <w:bottom w:type="dxa" w:w="55"/>
              <w:right w:type="dxa" w:w="115"/>
            </w:tcMar>
          </w:tcPr>
          <w:p>
            <w:r>
              <w:rPr>
                <w:sz w:val="18"/>
                <w:szCs w:val="18"/>
              </w:rPr>
              <w:t xml:space="preserve">A variable costing statement has no gross margin line at all.</w:t>
            </w:r>
          </w:p>
        </w:tc>
      </w:tr>
      <w:tr>
        <w:tc>
          <w:tcPr>
            <w:tcMar>
              <w:top w:type="dxa" w:w="55"/>
              <w:left w:type="dxa" w:w="115"/>
              <w:bottom w:type="dxa" w:w="55"/>
              <w:right w:type="dxa" w:w="115"/>
            </w:tcMar>
          </w:tcPr>
          <w:p>
            <w:r>
              <w:rPr>
                <w:sz w:val="18"/>
                <w:szCs w:val="18"/>
              </w:rPr>
              <w:t xml:space="preserve">"based on normal capacity"</w:t>
            </w:r>
          </w:p>
        </w:tc>
        <w:tc>
          <w:tcPr>
            <w:shd w:fill="FBFAF6" w:val="clear"/>
            <w:tcMar>
              <w:top w:type="dxa" w:w="55"/>
              <w:left w:type="dxa" w:w="115"/>
              <w:bottom w:type="dxa" w:w="55"/>
              <w:right w:type="dxa" w:w="115"/>
            </w:tcMar>
          </w:tcPr>
          <w:p>
            <w:r>
              <w:rPr>
                <w:i/>
                <w:iCs/>
                <w:sz w:val="18"/>
                <w:szCs w:val="18"/>
              </w:rPr>
              <w:t xml:space="preserve">the rate uses this period’s actual output</w:t>
            </w:r>
          </w:p>
        </w:tc>
        <w:tc>
          <w:tcPr>
            <w:tcMar>
              <w:top w:type="dxa" w:w="55"/>
              <w:left w:type="dxa" w:w="115"/>
              <w:bottom w:type="dxa" w:w="55"/>
              <w:right w:type="dxa" w:w="115"/>
            </w:tcMar>
          </w:tcPr>
          <w:p>
            <w:r>
              <w:rPr>
                <w:sz w:val="18"/>
                <w:szCs w:val="18"/>
              </w:rPr>
              <w:t xml:space="preserve">Normal capacity is a budgeted, multi-period figure. This matters enormously in Handout 5.</w:t>
            </w:r>
          </w:p>
        </w:tc>
      </w:tr>
    </w:tbl>
    <w:p/>
    <w:p>
      <w:pPr>
        <w:shd w:fill="353A7C" w:val="clear"/>
        <w:spacing w:after="80" w:before="230"/>
      </w:pPr>
      <w:r>
        <w:rPr>
          <w:b/>
          <w:bCs/>
          <w:color w:val="FFFFFF"/>
          <w:sz w:val="26"/>
          <w:szCs w:val="26"/>
        </w:rPr>
        <w:t xml:space="preserve">  Part 5 · Exam practice</w:t>
      </w:r>
      <w:r>
        <w:rPr>
          <w:b/>
          <w:bCs/>
          <w:color w:val="FFFFFF"/>
          <w:sz w:val="16"/>
          <w:szCs w:val="16"/>
        </w:rPr>
        <w:t xml:space="preserve">    Levels A and B</w:t>
      </w:r>
    </w:p>
    <w:p>
      <w:pPr>
        <w:spacing w:before="60" w:after="120"/>
        <w:ind w:left="200" w:right="200"/>
        <w:pBdr>
          <w:left w:val="single" w:sz="18" w:space="8" w:color="6D3F7E"/>
        </w:pBdr>
      </w:pPr>
      <w:r>
        <w:rPr>
          <w:i/>
          <w:iCs/>
          <w:sz w:val="20"/>
          <w:szCs w:val="20"/>
        </w:rPr>
        <w:t xml:space="preserve">Which of the following would be included in inventory under variable costing but not under throughput costing?</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3"/>
        <w:gridCol w:w="33"/>
        <w:gridCol w:w="34"/>
      </w:tblGrid>
      <w:tr>
        <w:tc>
          <w:tcPr>
            <w:shd w:fill="F5F7FC" w:val="clear"/>
            <w:tcMar>
              <w:top w:type="dxa" w:w="60"/>
              <w:left w:type="dxa" w:w="120"/>
              <w:bottom w:type="dxa" w:w="60"/>
              <w:right w:type="dxa" w:w="120"/>
            </w:tcMar>
          </w:tcPr>
          <w:p>
            <w:r>
              <w:rPr>
                <w:b/>
                <w:bCs/>
                <w:color w:val="353A7C"/>
                <w:sz w:val="18"/>
                <w:szCs w:val="18"/>
              </w:rPr>
              <w:t xml:space="preserve">What am I given?</w:t>
            </w:r>
          </w:p>
        </w:tc>
        <w:tc>
          <w:tcPr>
            <w:shd w:fill="F5F7FC" w:val="clear"/>
            <w:tcMar>
              <w:top w:type="dxa" w:w="60"/>
              <w:left w:type="dxa" w:w="120"/>
              <w:bottom w:type="dxa" w:w="60"/>
              <w:right w:type="dxa" w:w="120"/>
            </w:tcMar>
          </w:tcPr>
          <w:p>
            <w:r>
              <w:rPr>
                <w:b/>
                <w:bCs/>
                <w:color w:val="353A7C"/>
                <w:sz w:val="18"/>
                <w:szCs w:val="18"/>
              </w:rPr>
              <w:t xml:space="preserve">What is asked?</w:t>
            </w:r>
          </w:p>
        </w:tc>
        <w:tc>
          <w:tcPr>
            <w:shd w:fill="F5F7FC" w:val="clear"/>
            <w:tcMar>
              <w:top w:type="dxa" w:w="60"/>
              <w:left w:type="dxa" w:w="120"/>
              <w:bottom w:type="dxa" w:w="60"/>
              <w:right w:type="dxa" w:w="120"/>
            </w:tcMar>
          </w:tcPr>
          <w:p>
            <w:r>
              <w:rPr>
                <w:b/>
                <w:bCs/>
                <w:color w:val="353A7C"/>
                <w:sz w:val="18"/>
                <w:szCs w:val="18"/>
              </w:rPr>
              <w:t xml:space="preserve">Which word is the trap?</w:t>
            </w:r>
          </w:p>
        </w:tc>
      </w:tr>
      <w:tr>
        <w:tc>
          <w:tcPr>
            <w:tcMar>
              <w:top w:type="dxa" w:w="90"/>
              <w:left w:type="dxa" w:w="150"/>
              <w:bottom w:type="dxa" w:w="90"/>
              <w:right w:type="dxa" w:w="150"/>
            </w:tcMar>
          </w:tcPr>
          <w:p>
            <w:r>
              <w:rPr>
                <w:sz w:val="21"/>
                <w:szCs w:val="21"/>
              </w:rPr>
              <w:t xml:space="preserve"> </w:t>
            </w:r>
          </w:p>
          <w:p>
            <w:r>
              <w:rPr>
                <w:sz w:val="21"/>
                <w:szCs w:val="21"/>
              </w:rPr>
              <w:t xml:space="preserve"> </w:t>
            </w:r>
          </w:p>
          <w:p>
            <w:r>
              <w:rPr>
                <w:sz w:val="21"/>
                <w:szCs w:val="21"/>
              </w:rPr>
              <w:t xml:space="preserve"> </w:t>
            </w:r>
          </w:p>
        </w:tc>
        <w:tc>
          <w:tcPr>
            <w:tcMar>
              <w:top w:type="dxa" w:w="90"/>
              <w:left w:type="dxa" w:w="150"/>
              <w:bottom w:type="dxa" w:w="90"/>
              <w:right w:type="dxa" w:w="150"/>
            </w:tcMar>
          </w:tcPr>
          <w:p>
            <w:r>
              <w:rPr>
                <w:sz w:val="21"/>
                <w:szCs w:val="21"/>
              </w:rPr>
              <w:t xml:space="preserve"> </w:t>
            </w:r>
          </w:p>
          <w:p>
            <w:r>
              <w:rPr>
                <w:sz w:val="21"/>
                <w:szCs w:val="21"/>
              </w:rPr>
              <w:t xml:space="preserve"> </w:t>
            </w:r>
          </w:p>
          <w:p>
            <w:r>
              <w:rPr>
                <w:sz w:val="21"/>
                <w:szCs w:val="21"/>
              </w:rPr>
              <w:t xml:space="preserve"> </w:t>
            </w:r>
          </w:p>
        </w:tc>
        <w:tc>
          <w:tcPr>
            <w:tcMar>
              <w:top w:type="dxa" w:w="90"/>
              <w:left w:type="dxa" w:w="150"/>
              <w:bottom w:type="dxa" w:w="90"/>
              <w:right w:type="dxa" w:w="150"/>
            </w:tcMar>
          </w:tcPr>
          <w:p>
            <w:r>
              <w:rPr>
                <w:sz w:val="21"/>
                <w:szCs w:val="21"/>
              </w:rPr>
              <w:t xml:space="preserve"> </w:t>
            </w:r>
          </w:p>
          <w:p>
            <w:r>
              <w:rPr>
                <w:sz w:val="21"/>
                <w:szCs w:val="21"/>
              </w:rPr>
              <w:t xml:space="preserve"> </w:t>
            </w:r>
          </w:p>
          <w:p>
            <w:r>
              <w:rPr>
                <w:sz w:val="21"/>
                <w:szCs w:val="21"/>
              </w:rPr>
              <w:t xml:space="preserve"> </w:t>
            </w:r>
          </w:p>
        </w:tc>
      </w:tr>
    </w:tbl>
    <w:p/>
    <w:p>
      <w:pPr>
        <w:spacing w:before="150" w:after="60"/>
      </w:pPr>
      <w:r>
        <w:rPr>
          <w:b/>
          <w:bCs/>
          <w:color w:val="353A7C"/>
          <w:sz w:val="19"/>
          <w:szCs w:val="19"/>
        </w:rPr>
        <w:t xml:space="preserve">1.  [Level A]  </w:t>
      </w:r>
      <w:r>
        <w:rPr>
          <w:b/>
          <w:bCs/>
          <w:sz w:val="19"/>
          <w:szCs w:val="19"/>
        </w:rPr>
        <w:t xml:space="preserve">Which of the following would be included in inventory under variable costing but NOT under throughput costing?</w:t>
      </w:r>
    </w:p>
    <w:p>
      <w:pPr>
        <w:ind w:left="340"/>
        <w:spacing w:after="30"/>
      </w:pPr>
      <w:r>
        <w:rPr>
          <w:color w:val="6B7280"/>
          <w:sz w:val="19"/>
          <w:szCs w:val="19"/>
        </w:rPr>
        <w:t xml:space="preserve">(A)  </w:t>
      </w:r>
      <w:r>
        <w:rPr>
          <w:sz w:val="19"/>
          <w:szCs w:val="19"/>
        </w:rPr>
        <w:t xml:space="preserve">Direct materials.</w:t>
      </w:r>
    </w:p>
    <w:p>
      <w:pPr>
        <w:ind w:left="340"/>
        <w:spacing w:after="30"/>
      </w:pPr>
      <w:r>
        <w:rPr>
          <w:color w:val="6B7280"/>
          <w:sz w:val="19"/>
          <w:szCs w:val="19"/>
        </w:rPr>
        <w:t xml:space="preserve">(B)  </w:t>
      </w:r>
      <w:r>
        <w:rPr>
          <w:sz w:val="19"/>
          <w:szCs w:val="19"/>
        </w:rPr>
        <w:t xml:space="preserve">Direct labour and variable manufacturing overhead.</w:t>
      </w:r>
    </w:p>
    <w:p>
      <w:pPr>
        <w:ind w:left="340"/>
        <w:spacing w:after="30"/>
      </w:pPr>
      <w:r>
        <w:rPr>
          <w:color w:val="6B7280"/>
          <w:sz w:val="19"/>
          <w:szCs w:val="19"/>
        </w:rPr>
        <w:t xml:space="preserve">(C)  </w:t>
      </w:r>
      <w:r>
        <w:rPr>
          <w:sz w:val="19"/>
          <w:szCs w:val="19"/>
        </w:rPr>
        <w:t xml:space="preserve">Fixed manufacturing overhead.</w:t>
      </w:r>
    </w:p>
    <w:p>
      <w:pPr>
        <w:ind w:left="340"/>
        <w:spacing w:after="30"/>
      </w:pPr>
      <w:r>
        <w:rPr>
          <w:color w:val="6B7280"/>
          <w:sz w:val="19"/>
          <w:szCs w:val="19"/>
        </w:rPr>
        <w:t xml:space="preserve">(D)  </w:t>
      </w:r>
      <w:r>
        <w:rPr>
          <w:sz w:val="19"/>
          <w:szCs w:val="19"/>
        </w:rPr>
        <w:t xml:space="preserve">Variable selling expenses.</w:t>
      </w:r>
    </w:p>
    <w:p>
      <w:pPr>
        <w:spacing w:before="150" w:after="60"/>
      </w:pPr>
      <w:r>
        <w:rPr>
          <w:b/>
          <w:bCs/>
          <w:color w:val="353A7C"/>
          <w:sz w:val="19"/>
          <w:szCs w:val="19"/>
        </w:rPr>
        <w:t xml:space="preserve">2.  [Level A]  </w:t>
      </w:r>
      <w:r>
        <w:rPr>
          <w:b/>
          <w:bCs/>
          <w:sz w:val="19"/>
          <w:szCs w:val="19"/>
        </w:rPr>
        <w:t xml:space="preserve">Grandview’s costs per unit are: direct materials $18, direct labour $12, variable manufacturing overhead $6, variable selling $4. Fixed manufacturing overhead is $600,000 and production is 50,000 units. The unit product cost under absorption costing is:</w:t>
      </w:r>
    </w:p>
    <w:p>
      <w:pPr>
        <w:ind w:left="340"/>
        <w:spacing w:after="30"/>
      </w:pPr>
      <w:r>
        <w:rPr>
          <w:color w:val="6B7280"/>
          <w:sz w:val="19"/>
          <w:szCs w:val="19"/>
        </w:rPr>
        <w:t xml:space="preserve">(A)  </w:t>
      </w:r>
      <w:r>
        <w:rPr>
          <w:sz w:val="19"/>
          <w:szCs w:val="19"/>
        </w:rPr>
        <w:t xml:space="preserve">$36.</w:t>
      </w:r>
    </w:p>
    <w:p>
      <w:pPr>
        <w:ind w:left="340"/>
        <w:spacing w:after="30"/>
      </w:pPr>
      <w:r>
        <w:rPr>
          <w:color w:val="6B7280"/>
          <w:sz w:val="19"/>
          <w:szCs w:val="19"/>
        </w:rPr>
        <w:t xml:space="preserve">(B)  </w:t>
      </w:r>
      <w:r>
        <w:rPr>
          <w:sz w:val="19"/>
          <w:szCs w:val="19"/>
        </w:rPr>
        <w:t xml:space="preserve">$40.</w:t>
      </w:r>
    </w:p>
    <w:p>
      <w:pPr>
        <w:ind w:left="340"/>
        <w:spacing w:after="30"/>
      </w:pPr>
      <w:r>
        <w:rPr>
          <w:color w:val="6B7280"/>
          <w:sz w:val="19"/>
          <w:szCs w:val="19"/>
        </w:rPr>
        <w:t xml:space="preserve">(C)  </w:t>
      </w:r>
      <w:r>
        <w:rPr>
          <w:sz w:val="19"/>
          <w:szCs w:val="19"/>
        </w:rPr>
        <w:t xml:space="preserve">$48.</w:t>
      </w:r>
    </w:p>
    <w:p>
      <w:pPr>
        <w:ind w:left="340"/>
        <w:spacing w:after="30"/>
      </w:pPr>
      <w:r>
        <w:rPr>
          <w:color w:val="6B7280"/>
          <w:sz w:val="19"/>
          <w:szCs w:val="19"/>
        </w:rPr>
        <w:t xml:space="preserve">(D)  </w:t>
      </w:r>
      <w:r>
        <w:rPr>
          <w:sz w:val="19"/>
          <w:szCs w:val="19"/>
        </w:rPr>
        <w:t xml:space="preserve">$52.</w:t>
      </w:r>
    </w:p>
    <w:p>
      <w:pPr>
        <w:spacing w:before="150" w:after="60"/>
      </w:pPr>
      <w:r>
        <w:rPr>
          <w:b/>
          <w:bCs/>
          <w:color w:val="353A7C"/>
          <w:sz w:val="19"/>
          <w:szCs w:val="19"/>
        </w:rPr>
        <w:t xml:space="preserve">3.  [Level B]  </w:t>
      </w:r>
      <w:r>
        <w:rPr>
          <w:b/>
          <w:bCs/>
          <w:sz w:val="19"/>
          <w:szCs w:val="19"/>
        </w:rPr>
        <w:t xml:space="preserve">Using the data above, the value of 8,000 units of closing inventory under throughput costing would be:</w:t>
      </w:r>
    </w:p>
    <w:p>
      <w:pPr>
        <w:ind w:left="340"/>
        <w:spacing w:after="30"/>
      </w:pPr>
      <w:r>
        <w:rPr>
          <w:color w:val="6B7280"/>
          <w:sz w:val="19"/>
          <w:szCs w:val="19"/>
        </w:rPr>
        <w:t xml:space="preserve">(A)  </w:t>
      </w:r>
      <w:r>
        <w:rPr>
          <w:sz w:val="19"/>
          <w:szCs w:val="19"/>
        </w:rPr>
        <w:t xml:space="preserve">$144,000.</w:t>
      </w:r>
    </w:p>
    <w:p>
      <w:pPr>
        <w:ind w:left="340"/>
        <w:spacing w:after="30"/>
      </w:pPr>
      <w:r>
        <w:rPr>
          <w:color w:val="6B7280"/>
          <w:sz w:val="19"/>
          <w:szCs w:val="19"/>
        </w:rPr>
        <w:t xml:space="preserve">(B)  </w:t>
      </w:r>
      <w:r>
        <w:rPr>
          <w:sz w:val="19"/>
          <w:szCs w:val="19"/>
        </w:rPr>
        <w:t xml:space="preserve">$288,000.</w:t>
      </w:r>
    </w:p>
    <w:p>
      <w:pPr>
        <w:ind w:left="340"/>
        <w:spacing w:after="30"/>
      </w:pPr>
      <w:r>
        <w:rPr>
          <w:color w:val="6B7280"/>
          <w:sz w:val="19"/>
          <w:szCs w:val="19"/>
        </w:rPr>
        <w:t xml:space="preserve">(C)  </w:t>
      </w:r>
      <w:r>
        <w:rPr>
          <w:sz w:val="19"/>
          <w:szCs w:val="19"/>
        </w:rPr>
        <w:t xml:space="preserve">$384,000.</w:t>
      </w:r>
    </w:p>
    <w:p>
      <w:pPr>
        <w:ind w:left="340"/>
        <w:spacing w:after="30"/>
      </w:pPr>
      <w:r>
        <w:rPr>
          <w:color w:val="6B7280"/>
          <w:sz w:val="19"/>
          <w:szCs w:val="19"/>
        </w:rPr>
        <w:t xml:space="preserve">(D)  </w:t>
      </w:r>
      <w:r>
        <w:rPr>
          <w:sz w:val="19"/>
          <w:szCs w:val="19"/>
        </w:rPr>
        <w:t xml:space="preserve">$416,000.</w:t>
      </w:r>
    </w:p>
    <w:p>
      <w:pPr>
        <w:spacing w:before="150" w:after="60"/>
      </w:pPr>
      <w:r>
        <w:rPr>
          <w:b/>
          <w:bCs/>
          <w:color w:val="353A7C"/>
          <w:sz w:val="19"/>
          <w:szCs w:val="19"/>
        </w:rPr>
        <w:t xml:space="preserve">4.  [Level B]  </w:t>
      </w:r>
      <w:r>
        <w:rPr>
          <w:b/>
          <w:bCs/>
          <w:sz w:val="19"/>
          <w:szCs w:val="19"/>
        </w:rPr>
        <w:t xml:space="preserve">Which of the following is NOT a valid reason for a company to prepare variable costing statements for internal use?</w:t>
      </w:r>
    </w:p>
    <w:p>
      <w:pPr>
        <w:ind w:left="340"/>
        <w:spacing w:after="30"/>
      </w:pPr>
      <w:r>
        <w:rPr>
          <w:color w:val="6B7280"/>
          <w:sz w:val="19"/>
          <w:szCs w:val="19"/>
        </w:rPr>
        <w:t xml:space="preserve">(A)  </w:t>
      </w:r>
      <w:r>
        <w:rPr>
          <w:sz w:val="19"/>
          <w:szCs w:val="19"/>
        </w:rPr>
        <w:t xml:space="preserve">Contribution margin is more useful for short-run decisions.</w:t>
      </w:r>
    </w:p>
    <w:p>
      <w:pPr>
        <w:ind w:left="340"/>
        <w:spacing w:after="30"/>
      </w:pPr>
      <w:r>
        <w:rPr>
          <w:color w:val="6B7280"/>
          <w:sz w:val="19"/>
          <w:szCs w:val="19"/>
        </w:rPr>
        <w:t xml:space="preserve">(B)  </w:t>
      </w:r>
      <w:r>
        <w:rPr>
          <w:sz w:val="19"/>
          <w:szCs w:val="19"/>
        </w:rPr>
        <w:t xml:space="preserve">Operating income is not affected by changes in inventory levels.</w:t>
      </w:r>
    </w:p>
    <w:p>
      <w:pPr>
        <w:ind w:left="340"/>
        <w:spacing w:after="30"/>
      </w:pPr>
      <w:r>
        <w:rPr>
          <w:color w:val="6B7280"/>
          <w:sz w:val="19"/>
          <w:szCs w:val="19"/>
        </w:rPr>
        <w:t xml:space="preserve">(C)  </w:t>
      </w:r>
      <w:r>
        <w:rPr>
          <w:sz w:val="19"/>
          <w:szCs w:val="19"/>
        </w:rPr>
        <w:t xml:space="preserve">It avoids the need to allocate fixed manufacturing overhead to units.</w:t>
      </w:r>
    </w:p>
    <w:p>
      <w:pPr>
        <w:ind w:left="340"/>
        <w:spacing w:after="30"/>
      </w:pPr>
      <w:r>
        <w:rPr>
          <w:color w:val="6B7280"/>
          <w:sz w:val="19"/>
          <w:szCs w:val="19"/>
        </w:rPr>
        <w:t xml:space="preserve">(D)  </w:t>
      </w:r>
      <w:r>
        <w:rPr>
          <w:sz w:val="19"/>
          <w:szCs w:val="19"/>
        </w:rPr>
        <w:t xml:space="preserve">It is required by accounting standards for segment disclosures.</w:t>
      </w:r>
    </w:p>
    <w:p>
      <w:pPr>
        <w:spacing w:before="150" w:after="60"/>
      </w:pPr>
      <w:r>
        <w:rPr>
          <w:b/>
          <w:bCs/>
          <w:color w:val="353A7C"/>
          <w:sz w:val="19"/>
          <w:szCs w:val="19"/>
        </w:rPr>
        <w:t xml:space="preserve">5.  [Level B]  </w:t>
      </w:r>
      <w:r>
        <w:rPr>
          <w:b/>
          <w:bCs/>
          <w:sz w:val="19"/>
          <w:szCs w:val="19"/>
        </w:rPr>
        <w:t xml:space="preserve">A company reports a gross margin of $1,764,000 and a contribution margin of $2,100,000 for the same period. Which of the following best explains the difference?</w:t>
      </w:r>
    </w:p>
    <w:p>
      <w:pPr>
        <w:ind w:left="340"/>
        <w:spacing w:after="30"/>
      </w:pPr>
      <w:r>
        <w:rPr>
          <w:color w:val="6B7280"/>
          <w:sz w:val="19"/>
          <w:szCs w:val="19"/>
        </w:rPr>
        <w:t xml:space="preserve">(A)  </w:t>
      </w:r>
      <w:r>
        <w:rPr>
          <w:sz w:val="19"/>
          <w:szCs w:val="19"/>
        </w:rPr>
        <w:t xml:space="preserve">An arithmetic error, since the two should be equal.</w:t>
      </w:r>
    </w:p>
    <w:p>
      <w:pPr>
        <w:ind w:left="340"/>
        <w:spacing w:after="30"/>
      </w:pPr>
      <w:r>
        <w:rPr>
          <w:color w:val="6B7280"/>
          <w:sz w:val="19"/>
          <w:szCs w:val="19"/>
        </w:rPr>
        <w:t xml:space="preserve">(B)  </w:t>
      </w:r>
      <w:r>
        <w:rPr>
          <w:sz w:val="19"/>
          <w:szCs w:val="19"/>
        </w:rPr>
        <w:t xml:space="preserve">Gross margin is after fixed manufacturing overhead in cost of goods sold, while contribution margin is before all fixed costs and after variable selling costs.</w:t>
      </w:r>
    </w:p>
    <w:p>
      <w:pPr>
        <w:ind w:left="340"/>
        <w:spacing w:after="30"/>
      </w:pPr>
      <w:r>
        <w:rPr>
          <w:color w:val="6B7280"/>
          <w:sz w:val="19"/>
          <w:szCs w:val="19"/>
        </w:rPr>
        <w:t xml:space="preserve">(C)  </w:t>
      </w:r>
      <w:r>
        <w:rPr>
          <w:sz w:val="19"/>
          <w:szCs w:val="19"/>
        </w:rPr>
        <w:t xml:space="preserve">Contribution margin includes fixed manufacturing overhead.</w:t>
      </w:r>
    </w:p>
    <w:p>
      <w:pPr>
        <w:ind w:left="340"/>
        <w:spacing w:after="30"/>
      </w:pPr>
      <w:r>
        <w:rPr>
          <w:color w:val="6B7280"/>
          <w:sz w:val="19"/>
          <w:szCs w:val="19"/>
        </w:rPr>
        <w:t xml:space="preserve">(D)  </w:t>
      </w:r>
      <w:r>
        <w:rPr>
          <w:sz w:val="19"/>
          <w:szCs w:val="19"/>
        </w:rPr>
        <w:t xml:space="preserve">Gross margin is calculated before cost of goods sold.</w:t>
      </w:r>
    </w:p>
    <w:p>
      <w:pPr>
        <w:spacing w:before="150" w:after="60"/>
      </w:pPr>
      <w:r>
        <w:rPr>
          <w:b/>
          <w:bCs/>
          <w:color w:val="353A7C"/>
          <w:sz w:val="19"/>
          <w:szCs w:val="19"/>
        </w:rPr>
        <w:t xml:space="preserve">6.  [Level B]  </w:t>
      </w:r>
      <w:r>
        <w:rPr>
          <w:b/>
          <w:bCs/>
          <w:sz w:val="19"/>
          <w:szCs w:val="19"/>
        </w:rPr>
        <w:t xml:space="preserve">Under IFRS and US GAAP, fixed production overhead must be allocated to units of production on the basis of:</w:t>
      </w:r>
    </w:p>
    <w:p>
      <w:pPr>
        <w:ind w:left="340"/>
        <w:spacing w:after="30"/>
      </w:pPr>
      <w:r>
        <w:rPr>
          <w:color w:val="6B7280"/>
          <w:sz w:val="19"/>
          <w:szCs w:val="19"/>
        </w:rPr>
        <w:t xml:space="preserve">(A)  </w:t>
      </w:r>
      <w:r>
        <w:rPr>
          <w:sz w:val="19"/>
          <w:szCs w:val="19"/>
        </w:rPr>
        <w:t xml:space="preserve">Actual production for the period.</w:t>
      </w:r>
    </w:p>
    <w:p>
      <w:pPr>
        <w:ind w:left="340"/>
        <w:spacing w:after="30"/>
      </w:pPr>
      <w:r>
        <w:rPr>
          <w:color w:val="6B7280"/>
          <w:sz w:val="19"/>
          <w:szCs w:val="19"/>
        </w:rPr>
        <w:t xml:space="preserve">(B)  </w:t>
      </w:r>
      <w:r>
        <w:rPr>
          <w:sz w:val="19"/>
          <w:szCs w:val="19"/>
        </w:rPr>
        <w:t xml:space="preserve">The normal capacity of the production facilities.</w:t>
      </w:r>
    </w:p>
    <w:p>
      <w:pPr>
        <w:ind w:left="340"/>
        <w:spacing w:after="30"/>
      </w:pPr>
      <w:r>
        <w:rPr>
          <w:color w:val="6B7280"/>
          <w:sz w:val="19"/>
          <w:szCs w:val="19"/>
        </w:rPr>
        <w:t xml:space="preserve">(C)  </w:t>
      </w:r>
      <w:r>
        <w:rPr>
          <w:sz w:val="19"/>
          <w:szCs w:val="19"/>
        </w:rPr>
        <w:t xml:space="preserve">Maximum theoretical capacity.</w:t>
      </w:r>
    </w:p>
    <w:p>
      <w:pPr>
        <w:ind w:left="340"/>
        <w:spacing w:after="30"/>
      </w:pPr>
      <w:r>
        <w:rPr>
          <w:color w:val="6B7280"/>
          <w:sz w:val="19"/>
          <w:szCs w:val="19"/>
        </w:rPr>
        <w:t xml:space="preserve">(D)  </w:t>
      </w:r>
      <w:r>
        <w:rPr>
          <w:sz w:val="19"/>
          <w:szCs w:val="19"/>
        </w:rPr>
        <w:t xml:space="preserve">Budgeted sales volume.</w:t>
      </w:r>
    </w:p>
    <w:p>
      <w:pPr>
        <w:spacing w:before="150" w:after="60"/>
      </w:pPr>
      <w:r>
        <w:rPr>
          <w:b/>
          <w:bCs/>
          <w:color w:val="353A7C"/>
          <w:sz w:val="19"/>
          <w:szCs w:val="19"/>
        </w:rPr>
        <w:t xml:space="preserve">7.  [Level A]  </w:t>
      </w:r>
      <w:r>
        <w:rPr>
          <w:b/>
          <w:bCs/>
          <w:sz w:val="19"/>
          <w:szCs w:val="19"/>
        </w:rPr>
        <w:t xml:space="preserve">In a period in which units produced exactly equal units sold and there is no opening inventory, operating income under absorption costing will be:</w:t>
      </w:r>
    </w:p>
    <w:p>
      <w:pPr>
        <w:ind w:left="340"/>
        <w:spacing w:after="30"/>
      </w:pPr>
      <w:r>
        <w:rPr>
          <w:color w:val="6B7280"/>
          <w:sz w:val="19"/>
          <w:szCs w:val="19"/>
        </w:rPr>
        <w:t xml:space="preserve">(A)  </w:t>
      </w:r>
      <w:r>
        <w:rPr>
          <w:sz w:val="19"/>
          <w:szCs w:val="19"/>
        </w:rPr>
        <w:t xml:space="preserve">Higher than under variable costing.</w:t>
      </w:r>
    </w:p>
    <w:p>
      <w:pPr>
        <w:ind w:left="340"/>
        <w:spacing w:after="30"/>
      </w:pPr>
      <w:r>
        <w:rPr>
          <w:color w:val="6B7280"/>
          <w:sz w:val="19"/>
          <w:szCs w:val="19"/>
        </w:rPr>
        <w:t xml:space="preserve">(B)  </w:t>
      </w:r>
      <w:r>
        <w:rPr>
          <w:sz w:val="19"/>
          <w:szCs w:val="19"/>
        </w:rPr>
        <w:t xml:space="preserve">Lower than under variable costing.</w:t>
      </w:r>
    </w:p>
    <w:p>
      <w:pPr>
        <w:ind w:left="340"/>
        <w:spacing w:after="30"/>
      </w:pPr>
      <w:r>
        <w:rPr>
          <w:color w:val="6B7280"/>
          <w:sz w:val="19"/>
          <w:szCs w:val="19"/>
        </w:rPr>
        <w:t xml:space="preserve">(C)  </w:t>
      </w:r>
      <w:r>
        <w:rPr>
          <w:sz w:val="19"/>
          <w:szCs w:val="19"/>
        </w:rPr>
        <w:t xml:space="preserve">Equal to operating income under variable costing.</w:t>
      </w:r>
    </w:p>
    <w:p>
      <w:pPr>
        <w:ind w:left="340"/>
        <w:spacing w:after="30"/>
      </w:pPr>
      <w:r>
        <w:rPr>
          <w:color w:val="6B7280"/>
          <w:sz w:val="19"/>
          <w:szCs w:val="19"/>
        </w:rPr>
        <w:t xml:space="preserve">(D)  </w:t>
      </w:r>
      <w:r>
        <w:rPr>
          <w:sz w:val="19"/>
          <w:szCs w:val="19"/>
        </w:rPr>
        <w:t xml:space="preserve">Equal to throughput contribution.</w:t>
      </w:r>
    </w:p>
    <w:p>
      <w:pPr>
        <w:spacing w:before="150" w:after="60"/>
      </w:pPr>
      <w:r>
        <w:rPr>
          <w:b/>
          <w:bCs/>
          <w:color w:val="353A7C"/>
          <w:sz w:val="19"/>
          <w:szCs w:val="19"/>
        </w:rPr>
        <w:t xml:space="preserve">8.  [Level B]  </w:t>
      </w:r>
      <w:r>
        <w:rPr>
          <w:b/>
          <w:bCs/>
          <w:sz w:val="19"/>
          <w:szCs w:val="19"/>
        </w:rPr>
        <w:t xml:space="preserve">Throughput costing is MOST useful to a manager who wants to:</w:t>
      </w:r>
    </w:p>
    <w:p>
      <w:pPr>
        <w:ind w:left="340"/>
        <w:spacing w:after="30"/>
      </w:pPr>
      <w:r>
        <w:rPr>
          <w:color w:val="6B7280"/>
          <w:sz w:val="19"/>
          <w:szCs w:val="19"/>
        </w:rPr>
        <w:t xml:space="preserve">(A)  </w:t>
      </w:r>
      <w:r>
        <w:rPr>
          <w:sz w:val="19"/>
          <w:szCs w:val="19"/>
        </w:rPr>
        <w:t xml:space="preserve">Value inventory for the annual financial statements.</w:t>
      </w:r>
    </w:p>
    <w:p>
      <w:pPr>
        <w:ind w:left="340"/>
        <w:spacing w:after="30"/>
      </w:pPr>
      <w:r>
        <w:rPr>
          <w:color w:val="6B7280"/>
          <w:sz w:val="19"/>
          <w:szCs w:val="19"/>
        </w:rPr>
        <w:t xml:space="preserve">(B)  </w:t>
      </w:r>
      <w:r>
        <w:rPr>
          <w:sz w:val="19"/>
          <w:szCs w:val="19"/>
        </w:rPr>
        <w:t xml:space="preserve">Evaluate whether to produce one more unit when a bottleneck limits output.</w:t>
      </w:r>
    </w:p>
    <w:p>
      <w:pPr>
        <w:ind w:left="340"/>
        <w:spacing w:after="30"/>
      </w:pPr>
      <w:r>
        <w:rPr>
          <w:color w:val="6B7280"/>
          <w:sz w:val="19"/>
          <w:szCs w:val="19"/>
        </w:rPr>
        <w:t xml:space="preserve">(C)  </w:t>
      </w:r>
      <w:r>
        <w:rPr>
          <w:sz w:val="19"/>
          <w:szCs w:val="19"/>
        </w:rPr>
        <w:t xml:space="preserve">Set a long-run selling price that recovers all costs.</w:t>
      </w:r>
    </w:p>
    <w:p>
      <w:pPr>
        <w:ind w:left="340"/>
        <w:spacing w:after="30"/>
      </w:pPr>
      <w:r>
        <w:rPr>
          <w:color w:val="6B7280"/>
          <w:sz w:val="19"/>
          <w:szCs w:val="19"/>
        </w:rPr>
        <w:t xml:space="preserve">(D)  </w:t>
      </w:r>
      <w:r>
        <w:rPr>
          <w:sz w:val="19"/>
          <w:szCs w:val="19"/>
        </w:rPr>
        <w:t xml:space="preserve">Report segment results to external users.</w:t>
      </w:r>
    </w:p>
    <w:p>
      <w:pPr>
        <w:sectPr>
          <w:pgSz w:w="11906" w:h="16838" w:orient="portrait"/>
          <w:pgMar w:top="900" w:right="1000" w:bottom="900" w:left="1000" w:header="708" w:footer="708" w:gutter="0"/>
          <w:pgNumType/>
          <w:docGrid w:linePitch="360"/>
        </w:sectPr>
      </w:pPr>
    </w:p>
    <w:p>
      <w:pPr>
        <w:spacing w:after="20" w:before="60"/>
      </w:pPr>
      <w:r>
        <w:rPr>
          <w:b/>
          <w:bCs/>
          <w:color w:val="353A7C"/>
          <w:sz w:val="40"/>
          <w:szCs w:val="40"/>
        </w:rPr>
        <w:t xml:space="preserve">Handout 3 · The Two Statements</w:t>
      </w:r>
    </w:p>
    <w:p>
      <w:pPr>
        <w:spacing w:after="8"/>
      </w:pPr>
      <w:r>
        <w:rPr>
          <w:i/>
          <w:iCs/>
          <w:color w:val="23265A"/>
          <w:sz w:val="22"/>
          <w:szCs w:val="22"/>
        </w:rPr>
        <w:t xml:space="preserve">Build an absorption statement and a variable costing statement from one set of data, then prove the difference between them in a single line.</w:t>
      </w:r>
    </w:p>
    <w:p>
      <w:pPr>
        <w:spacing w:after="130"/>
      </w:pPr>
      <w:r>
        <w:rPr>
          <w:color w:val="6B7280"/>
          <w:sz w:val="20"/>
          <w:szCs w:val="20"/>
        </w:rPr>
        <w:t xml:space="preserve">Set D1 · Absorption and Variable Costing · R2 Textbook English</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You are now reading the sentences a textbook would write. Notice the passive verbs: is deducted, is carried forward, is released.</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defer a cost into inventory · release a cost from inventory · carry forward to the next period · reconcile the two figures · account for the difference · exceed sales</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defer / delay · release / sell · reconcile / agree</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"Defer" does not mean the cost disappears. It means it waits in an asset account.  "Reconcile" means explain the gap, not make the gap zero.</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Prepare an absorption costing income statement in the correct format.</w:t>
      </w:r>
    </w:p>
    <w:p>
      <w:pPr>
        <w:pStyle w:val="ListParagraph"/>
        <w:numPr>
          <w:ilvl w:val="0"/>
          <w:numId w:val="1"/>
        </w:numPr>
        <w:spacing w:after="24"/>
      </w:pPr>
      <w:r>
        <w:rPr>
          <w:sz w:val="20"/>
          <w:szCs w:val="20"/>
        </w:rPr>
        <w:t xml:space="preserve">Prepare a variable costing income statement in the correct format.</w:t>
      </w:r>
    </w:p>
    <w:p>
      <w:pPr>
        <w:pStyle w:val="ListParagraph"/>
        <w:numPr>
          <w:ilvl w:val="0"/>
          <w:numId w:val="1"/>
        </w:numPr>
        <w:spacing w:after="24"/>
      </w:pPr>
      <w:r>
        <w:rPr>
          <w:sz w:val="20"/>
          <w:szCs w:val="20"/>
        </w:rPr>
        <w:t xml:space="preserve">Compute the difference between the two operating incomes without preparing either statement.</w:t>
      </w:r>
    </w:p>
    <w:p>
      <w:pPr>
        <w:pStyle w:val="ListParagraph"/>
        <w:numPr>
          <w:ilvl w:val="0"/>
          <w:numId w:val="1"/>
        </w:numPr>
        <w:spacing w:after="24"/>
      </w:pPr>
      <w:r>
        <w:rPr>
          <w:sz w:val="20"/>
          <w:szCs w:val="20"/>
        </w:rPr>
        <w:t xml:space="preserve">State the direction of the difference from the relationship between production and sales.</w:t>
      </w:r>
    </w:p>
    <w:p>
      <w:pPr>
        <w:pStyle w:val="ListParagraph"/>
        <w:numPr>
          <w:ilvl w:val="0"/>
          <w:numId w:val="1"/>
        </w:numPr>
        <w:spacing w:after="24"/>
      </w:pPr>
      <w:r>
        <w:rPr>
          <w:sz w:val="20"/>
          <w:szCs w:val="20"/>
        </w:rPr>
        <w:t xml:space="preserve">Explain, in one sentence, where the money that causes the difference is sitting.</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Two statements, one month</w:t>
            </w:r>
          </w:p>
          <w:p>
            <w:pPr>
              <w:spacing w:after="80" w:line="290" w:lineRule="auto"/>
            </w:pPr>
            <w:r>
              <w:rPr>
                <w:sz w:val="21"/>
                <w:szCs w:val="21"/>
              </w:rPr>
              <w:t xml:space="preserve">It is the first month of production at Grandview’s new line. There was no opening inventory. The plant made 50,000 sensors and sold 42,000, so 8,000 units are still in the warehouse at the end of the month.</w:t>
            </w:r>
          </w:p>
          <w:p>
            <w:pPr>
              <w:spacing w:after="80" w:line="290" w:lineRule="auto"/>
            </w:pPr>
            <w:r>
              <w:rPr>
                <w:sz w:val="21"/>
                <w:szCs w:val="21"/>
              </w:rPr>
              <w:t xml:space="preserve">The auditor needs an absorption costing statement for the financial statements. The production manager has asked for a variable costing statement so that she can see the contribution each sensor makes.</w:t>
            </w:r>
          </w:p>
          <w:p>
            <w:pPr>
              <w:spacing w:after="80" w:line="290" w:lineRule="auto"/>
            </w:pPr>
            <w:r>
              <w:rPr>
                <w:sz w:val="21"/>
                <w:szCs w:val="21"/>
              </w:rPr>
              <w:t xml:space="preserve">Both statements are correct. They will report different operating incomes, and by the end of this handout you will be able to say exactly why, and by exactly how much, without preparing either one.</w:t>
            </w:r>
          </w:p>
        </w:tc>
      </w:tr>
    </w:tbl>
    <w:p/>
    <w:p>
      <w:pPr>
        <w:spacing w:after="40" w:before="130"/>
      </w:pPr>
      <w:r>
        <w:rPr>
          <w:b/>
          <w:bCs/>
          <w:color w:val="353A7C"/>
          <w:sz w:val="24"/>
          <w:szCs w:val="24"/>
        </w:rPr>
        <w:t xml:space="preserve">The data for this handout</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62"/>
        <w:gridCol w:w="38"/>
      </w:tblGrid>
      <w:tr>
        <w:tc>
          <w:tcPr>
            <w:shd w:fill="353A7C" w:val="clear"/>
            <w:tcMar>
              <w:top w:type="dxa" w:w="60"/>
              <w:left w:type="dxa" w:w="120"/>
              <w:bottom w:type="dxa" w:w="60"/>
              <w:right w:type="dxa" w:w="120"/>
            </w:tcMar>
          </w:tcPr>
          <w:p>
            <w:r>
              <w:rPr>
                <w:b/>
                <w:bCs/>
                <w:color w:val="FFFFFF"/>
                <w:sz w:val="19"/>
                <w:szCs w:val="19"/>
              </w:rPr>
              <w:t xml:space="preserve">Item</w:t>
            </w:r>
          </w:p>
        </w:tc>
        <w:tc>
          <w:tcPr>
            <w:shd w:fill="353A7C" w:val="clear"/>
            <w:tcMar>
              <w:top w:type="dxa" w:w="60"/>
              <w:left w:type="dxa" w:w="120"/>
              <w:bottom w:type="dxa" w:w="60"/>
              <w:right w:type="dxa" w:w="120"/>
            </w:tcMar>
          </w:tcPr>
          <w:p>
            <w:r>
              <w:rPr>
                <w:b/>
                <w:bCs/>
                <w:color w:val="FFFFFF"/>
                <w:sz w:val="19"/>
                <w:szCs w:val="19"/>
              </w:rPr>
              <w:t xml:space="preserve">Amount</w:t>
            </w:r>
          </w:p>
        </w:tc>
      </w:tr>
      <w:tr>
        <w:tc>
          <w:tcPr>
            <w:tcMar>
              <w:top w:type="dxa" w:w="60"/>
              <w:left w:type="dxa" w:w="120"/>
              <w:bottom w:type="dxa" w:w="60"/>
              <w:right w:type="dxa" w:w="120"/>
            </w:tcMar>
          </w:tcPr>
          <w:p>
            <w:r>
              <w:rPr>
                <w:sz w:val="19"/>
                <w:szCs w:val="19"/>
              </w:rPr>
              <w:t xml:space="preserve">Selling price per unit</w:t>
            </w:r>
          </w:p>
        </w:tc>
        <w:tc>
          <w:tcPr>
            <w:tcMar>
              <w:top w:type="dxa" w:w="60"/>
              <w:left w:type="dxa" w:w="120"/>
              <w:bottom w:type="dxa" w:w="60"/>
              <w:right w:type="dxa" w:w="120"/>
            </w:tcMar>
          </w:tcPr>
          <w:p>
            <w:r>
              <w:rPr>
                <w:sz w:val="19"/>
                <w:szCs w:val="19"/>
              </w:rPr>
              <w:t xml:space="preserve">$90</w:t>
            </w:r>
          </w:p>
        </w:tc>
      </w:tr>
      <w:tr>
        <w:tc>
          <w:tcPr>
            <w:tcMar>
              <w:top w:type="dxa" w:w="60"/>
              <w:left w:type="dxa" w:w="120"/>
              <w:bottom w:type="dxa" w:w="60"/>
              <w:right w:type="dxa" w:w="120"/>
            </w:tcMar>
          </w:tcPr>
          <w:p>
            <w:r>
              <w:rPr>
                <w:sz w:val="19"/>
                <w:szCs w:val="19"/>
              </w:rPr>
              <w:t xml:space="preserve">Direct materials per unit</w:t>
            </w:r>
          </w:p>
        </w:tc>
        <w:tc>
          <w:tcPr>
            <w:tcMar>
              <w:top w:type="dxa" w:w="60"/>
              <w:left w:type="dxa" w:w="120"/>
              <w:bottom w:type="dxa" w:w="60"/>
              <w:right w:type="dxa" w:w="120"/>
            </w:tcMar>
          </w:tcPr>
          <w:p>
            <w:r>
              <w:rPr>
                <w:sz w:val="19"/>
                <w:szCs w:val="19"/>
              </w:rPr>
              <w:t xml:space="preserve">$18</w:t>
            </w:r>
          </w:p>
        </w:tc>
      </w:tr>
      <w:tr>
        <w:tc>
          <w:tcPr>
            <w:tcMar>
              <w:top w:type="dxa" w:w="60"/>
              <w:left w:type="dxa" w:w="120"/>
              <w:bottom w:type="dxa" w:w="60"/>
              <w:right w:type="dxa" w:w="120"/>
            </w:tcMar>
          </w:tcPr>
          <w:p>
            <w:r>
              <w:rPr>
                <w:sz w:val="19"/>
                <w:szCs w:val="19"/>
              </w:rPr>
              <w:t xml:space="preserve">Direct labour per unit</w:t>
            </w:r>
          </w:p>
        </w:tc>
        <w:tc>
          <w:tcPr>
            <w:tcMar>
              <w:top w:type="dxa" w:w="60"/>
              <w:left w:type="dxa" w:w="120"/>
              <w:bottom w:type="dxa" w:w="60"/>
              <w:right w:type="dxa" w:w="120"/>
            </w:tcMar>
          </w:tcPr>
          <w:p>
            <w:r>
              <w:rPr>
                <w:sz w:val="19"/>
                <w:szCs w:val="19"/>
              </w:rPr>
              <w:t xml:space="preserve">$12</w:t>
            </w:r>
          </w:p>
        </w:tc>
      </w:tr>
      <w:tr>
        <w:tc>
          <w:tcPr>
            <w:tcMar>
              <w:top w:type="dxa" w:w="60"/>
              <w:left w:type="dxa" w:w="120"/>
              <w:bottom w:type="dxa" w:w="60"/>
              <w:right w:type="dxa" w:w="120"/>
            </w:tcMar>
          </w:tcPr>
          <w:p>
            <w:r>
              <w:rPr>
                <w:sz w:val="19"/>
                <w:szCs w:val="19"/>
              </w:rPr>
              <w:t xml:space="preserve">Variable manufacturing overhead per unit</w:t>
            </w:r>
          </w:p>
        </w:tc>
        <w:tc>
          <w:tcPr>
            <w:tcMar>
              <w:top w:type="dxa" w:w="60"/>
              <w:left w:type="dxa" w:w="120"/>
              <w:bottom w:type="dxa" w:w="60"/>
              <w:right w:type="dxa" w:w="120"/>
            </w:tcMar>
          </w:tcPr>
          <w:p>
            <w:r>
              <w:rPr>
                <w:sz w:val="19"/>
                <w:szCs w:val="19"/>
              </w:rPr>
              <w:t xml:space="preserve">$6</w:t>
            </w:r>
          </w:p>
        </w:tc>
      </w:tr>
      <w:tr>
        <w:tc>
          <w:tcPr>
            <w:tcMar>
              <w:top w:type="dxa" w:w="60"/>
              <w:left w:type="dxa" w:w="120"/>
              <w:bottom w:type="dxa" w:w="60"/>
              <w:right w:type="dxa" w:w="120"/>
            </w:tcMar>
          </w:tcPr>
          <w:p>
            <w:r>
              <w:rPr>
                <w:sz w:val="19"/>
                <w:szCs w:val="19"/>
              </w:rPr>
              <w:t xml:space="preserve">Fixed manufacturing overhead for the month</w:t>
            </w:r>
          </w:p>
        </w:tc>
        <w:tc>
          <w:tcPr>
            <w:tcMar>
              <w:top w:type="dxa" w:w="60"/>
              <w:left w:type="dxa" w:w="120"/>
              <w:bottom w:type="dxa" w:w="60"/>
              <w:right w:type="dxa" w:w="120"/>
            </w:tcMar>
          </w:tcPr>
          <w:p>
            <w:r>
              <w:rPr>
                <w:sz w:val="19"/>
                <w:szCs w:val="19"/>
              </w:rPr>
              <w:t xml:space="preserve">$600,000</w:t>
            </w:r>
          </w:p>
        </w:tc>
      </w:tr>
      <w:tr>
        <w:tc>
          <w:tcPr>
            <w:tcMar>
              <w:top w:type="dxa" w:w="60"/>
              <w:left w:type="dxa" w:w="120"/>
              <w:bottom w:type="dxa" w:w="60"/>
              <w:right w:type="dxa" w:w="120"/>
            </w:tcMar>
          </w:tcPr>
          <w:p>
            <w:r>
              <w:rPr>
                <w:sz w:val="19"/>
                <w:szCs w:val="19"/>
              </w:rPr>
              <w:t xml:space="preserve">Variable selling and administrative, per unit sold</w:t>
            </w:r>
          </w:p>
        </w:tc>
        <w:tc>
          <w:tcPr>
            <w:tcMar>
              <w:top w:type="dxa" w:w="60"/>
              <w:left w:type="dxa" w:w="120"/>
              <w:bottom w:type="dxa" w:w="60"/>
              <w:right w:type="dxa" w:w="120"/>
            </w:tcMar>
          </w:tcPr>
          <w:p>
            <w:r>
              <w:rPr>
                <w:sz w:val="19"/>
                <w:szCs w:val="19"/>
              </w:rPr>
              <w:t xml:space="preserve">$4</w:t>
            </w:r>
          </w:p>
        </w:tc>
      </w:tr>
      <w:tr>
        <w:tc>
          <w:tcPr>
            <w:tcMar>
              <w:top w:type="dxa" w:w="60"/>
              <w:left w:type="dxa" w:w="120"/>
              <w:bottom w:type="dxa" w:w="60"/>
              <w:right w:type="dxa" w:w="120"/>
            </w:tcMar>
          </w:tcPr>
          <w:p>
            <w:r>
              <w:rPr>
                <w:sz w:val="19"/>
                <w:szCs w:val="19"/>
              </w:rPr>
              <w:t xml:space="preserve">Fixed selling and administrative for the month</w:t>
            </w:r>
          </w:p>
        </w:tc>
        <w:tc>
          <w:tcPr>
            <w:tcMar>
              <w:top w:type="dxa" w:w="60"/>
              <w:left w:type="dxa" w:w="120"/>
              <w:bottom w:type="dxa" w:w="60"/>
              <w:right w:type="dxa" w:w="120"/>
            </w:tcMar>
          </w:tcPr>
          <w:p>
            <w:r>
              <w:rPr>
                <w:sz w:val="19"/>
                <w:szCs w:val="19"/>
              </w:rPr>
              <w:t xml:space="preserve">$280,000</w:t>
            </w:r>
          </w:p>
        </w:tc>
      </w:tr>
      <w:tr>
        <w:tc>
          <w:tcPr>
            <w:tcMar>
              <w:top w:type="dxa" w:w="60"/>
              <w:left w:type="dxa" w:w="120"/>
              <w:bottom w:type="dxa" w:w="60"/>
              <w:right w:type="dxa" w:w="120"/>
            </w:tcMar>
          </w:tcPr>
          <w:p>
            <w:r>
              <w:rPr>
                <w:sz w:val="19"/>
                <w:szCs w:val="19"/>
              </w:rPr>
              <w:t xml:space="preserve">Units produced</w:t>
            </w:r>
          </w:p>
        </w:tc>
        <w:tc>
          <w:tcPr>
            <w:tcMar>
              <w:top w:type="dxa" w:w="60"/>
              <w:left w:type="dxa" w:w="120"/>
              <w:bottom w:type="dxa" w:w="60"/>
              <w:right w:type="dxa" w:w="120"/>
            </w:tcMar>
          </w:tcPr>
          <w:p>
            <w:r>
              <w:rPr>
                <w:sz w:val="19"/>
                <w:szCs w:val="19"/>
              </w:rPr>
              <w:t xml:space="preserve">50,000</w:t>
            </w:r>
          </w:p>
        </w:tc>
      </w:tr>
      <w:tr>
        <w:tc>
          <w:tcPr>
            <w:tcMar>
              <w:top w:type="dxa" w:w="60"/>
              <w:left w:type="dxa" w:w="120"/>
              <w:bottom w:type="dxa" w:w="60"/>
              <w:right w:type="dxa" w:w="120"/>
            </w:tcMar>
          </w:tcPr>
          <w:p>
            <w:r>
              <w:rPr>
                <w:sz w:val="19"/>
                <w:szCs w:val="19"/>
              </w:rPr>
              <w:t xml:space="preserve">Units sold</w:t>
            </w:r>
          </w:p>
        </w:tc>
        <w:tc>
          <w:tcPr>
            <w:tcMar>
              <w:top w:type="dxa" w:w="60"/>
              <w:left w:type="dxa" w:w="120"/>
              <w:bottom w:type="dxa" w:w="60"/>
              <w:right w:type="dxa" w:w="120"/>
            </w:tcMar>
          </w:tcPr>
          <w:p>
            <w:r>
              <w:rPr>
                <w:sz w:val="19"/>
                <w:szCs w:val="19"/>
              </w:rPr>
              <w:t xml:space="preserve">42,000</w:t>
            </w:r>
          </w:p>
        </w:tc>
      </w:tr>
      <w:tr>
        <w:tc>
          <w:tcPr>
            <w:tcMar>
              <w:top w:type="dxa" w:w="60"/>
              <w:left w:type="dxa" w:w="120"/>
              <w:bottom w:type="dxa" w:w="60"/>
              <w:right w:type="dxa" w:w="120"/>
            </w:tcMar>
          </w:tcPr>
          <w:p>
            <w:r>
              <w:rPr>
                <w:sz w:val="19"/>
                <w:szCs w:val="19"/>
              </w:rPr>
              <w:t xml:space="preserve">Opening inventory</w:t>
            </w:r>
          </w:p>
        </w:tc>
        <w:tc>
          <w:tcPr>
            <w:tcMar>
              <w:top w:type="dxa" w:w="60"/>
              <w:left w:type="dxa" w:w="120"/>
              <w:bottom w:type="dxa" w:w="60"/>
              <w:right w:type="dxa" w:w="120"/>
            </w:tcMar>
          </w:tcPr>
          <w:p>
            <w:r>
              <w:rPr>
                <w:sz w:val="19"/>
                <w:szCs w:val="19"/>
              </w:rPr>
              <w:t xml:space="preserve">none</w:t>
            </w:r>
          </w:p>
        </w:tc>
      </w:tr>
    </w:tbl>
    <w:p/>
    <w:p>
      <w:pPr>
        <w:shd w:fill="353A7C" w:val="clear"/>
        <w:spacing w:after="80" w:before="230"/>
      </w:pPr>
      <w:r>
        <w:rPr>
          <w:b/>
          <w:bCs/>
          <w:color w:val="FFFFFF"/>
          <w:sz w:val="26"/>
          <w:szCs w:val="26"/>
        </w:rPr>
        <w:t xml:space="preserve">  Part 1 · The absorption costing statement</w:t>
      </w:r>
      <w:r>
        <w:rPr>
          <w:b/>
          <w:bCs/>
          <w:color w:val="FFFFFF"/>
          <w:sz w:val="16"/>
          <w:szCs w:val="16"/>
        </w:rPr>
        <w:t xml:space="preserve">    gross margin format</w:t>
      </w:r>
    </w:p>
    <w:p>
      <w:pPr>
        <w:spacing w:before="200" w:after="90"/>
        <w:pBdr>
          <w:top w:val="single" w:sz="10" w:space="6" w:color="DFE3EE"/>
        </w:pBdr>
      </w:pPr>
      <w:r>
        <w:rPr>
          <w:b/>
          <w:bCs/>
          <w:color w:val="353A7C"/>
          <w:sz w:val="21"/>
          <w:szCs w:val="21"/>
        </w:rPr>
        <w:t xml:space="preserve">Exercise 3A   </w:t>
      </w:r>
      <w:r>
        <w:rPr>
          <w:sz w:val="21"/>
          <w:szCs w:val="21"/>
        </w:rPr>
        <w:t xml:space="preserve">Complete the statement. Work down the page and do not skip the inventory section — it is where the whole topic lives.</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6204"/>
        <w:gridCol w:w="1598"/>
        <w:gridCol w:w="1598"/>
      </w:tblGrid>
      <w:tr>
        <w:tc>
          <w:tcPr>
            <w:tcW w:type="pct" w:w="3300"/>
            <w:shd w:fill="6D3F7E" w:val="clear"/>
            <w:tcMar>
              <w:top w:type="dxa" w:w="60"/>
              <w:left w:type="dxa" w:w="120"/>
              <w:bottom w:type="dxa" w:w="60"/>
              <w:right w:type="dxa" w:w="120"/>
            </w:tcMar>
          </w:tcPr>
          <w:p>
            <w:r>
              <w:rPr>
                <w:b/>
                <w:bCs/>
                <w:color w:val="FFFFFF"/>
                <w:sz w:val="19"/>
                <w:szCs w:val="19"/>
              </w:rPr>
              <w:t xml:space="preserve">Grandview Instruments · absorption costing · income statement</w:t>
            </w:r>
          </w:p>
        </w:tc>
        <w:tc>
          <w:tcPr>
            <w:tcW w:type="pct" w:w="850"/>
            <w:shd w:fill="6D3F7E" w:val="clear"/>
            <w:tcMar>
              <w:top w:type="dxa" w:w="60"/>
              <w:left w:type="dxa" w:w="120"/>
              <w:bottom w:type="dxa" w:w="60"/>
              <w:right w:type="dxa" w:w="120"/>
            </w:tcMar>
          </w:tcPr>
          <w:p>
            <w:pPr>
              <w:jc w:val="right"/>
            </w:pPr>
            <w:r>
              <w:rPr>
                <w:b/>
                <w:bCs/>
                <w:color w:val="FFFFFF"/>
                <w:sz w:val="19"/>
                <w:szCs w:val="19"/>
              </w:rPr>
              <w:t xml:space="preserve"/>
            </w:r>
          </w:p>
        </w:tc>
        <w:tc>
          <w:tcPr>
            <w:tcW w:type="pct" w:w="850"/>
            <w:shd w:fill="6D3F7E" w:val="clear"/>
            <w:tcMar>
              <w:top w:type="dxa" w:w="60"/>
              <w:left w:type="dxa" w:w="120"/>
              <w:bottom w:type="dxa" w:w="60"/>
              <w:right w:type="dxa" w:w="120"/>
            </w:tcMar>
          </w:tcPr>
          <w:p>
            <w:pPr>
              <w:jc w:val="right"/>
            </w:pPr>
            <w:r>
              <w:rPr>
                <w:b/>
                <w:bCs/>
                <w:color w:val="FFFFFF"/>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Sales (42,000 units × $90)</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0"/>
            </w:pPr>
            <w:r>
              <w:rPr>
                <w:sz w:val="19"/>
                <w:szCs w:val="19"/>
              </w:rPr>
              <w:t xml:space="preserve">Cost of goods sold</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   Opening inventory</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   Cost of goods manufactured (50,000 × $48)</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Bdr>
                <w:top w:val="single" w:sz="6" w:space="3" w:color="6B7280"/>
              </w:pBdr>
            </w:pPr>
            <w:r>
              <w:rPr>
                <w:sz w:val="19"/>
                <w:szCs w:val="19"/>
              </w:rPr>
              <w:t xml:space="preserve">   Goods available for sale</w:t>
            </w:r>
          </w:p>
        </w:tc>
        <w:tc>
          <w:tcPr>
            <w:tcW w:type="pct" w:w="850"/>
            <w:tcMar>
              <w:top w:type="dxa" w:w="50"/>
              <w:left w:type="dxa" w:w="110"/>
              <w:bottom w:type="dxa" w:w="50"/>
              <w:right w:type="dxa" w:w="110"/>
            </w:tcMar>
          </w:tcPr>
          <w:p>
            <w:pPr>
              <w:jc w:val="right"/>
              <w:pBdr>
                <w:top w:val="single" w:sz="6" w:space="3" w:color="6B7280"/>
              </w:pBdr>
            </w:pPr>
            <w:r>
              <w:rPr>
                <w:sz w:val="19"/>
                <w:szCs w:val="19"/>
              </w:rPr>
              <w:t xml:space="preserve"/>
            </w:r>
          </w:p>
        </w:tc>
        <w:tc>
          <w:tcPr>
            <w:tcW w:type="pct" w:w="850"/>
            <w:tcMar>
              <w:top w:type="dxa" w:w="50"/>
              <w:left w:type="dxa" w:w="110"/>
              <w:bottom w:type="dxa" w:w="50"/>
              <w:right w:type="dxa" w:w="110"/>
            </w:tcMar>
          </w:tcPr>
          <w:p>
            <w:pPr>
              <w:jc w:val="right"/>
              <w:pBdr>
                <w:top w:val="single" w:sz="6" w:space="3" w:color="6B7280"/>
              </w:pBdr>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   less Closing inventory (8,000 × $48)</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Cost of goods sold</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GROSS MARGIN</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   Variable selling and administrative (42,000 × $4)</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   Fixed selling and administrative</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Total selling and administrative</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OPERATING INCOME</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bl>
    <w:p/>
    <w:p>
      <w:pPr>
        <w:shd w:fill="FDEEEC" w:val="clear"/>
        <w:spacing w:after="100" w:before="60"/>
      </w:pPr>
      <w:r>
        <w:rPr>
          <w:b/>
          <w:bCs/>
          <w:color w:val="C0483F"/>
          <w:sz w:val="20"/>
          <w:szCs w:val="20"/>
        </w:rPr>
        <w:t xml:space="preserve">  Watch out!  </w:t>
      </w:r>
      <w:r>
        <w:rPr>
          <w:sz w:val="20"/>
          <w:szCs w:val="20"/>
        </w:rPr>
        <w:t xml:space="preserve">Closing inventory is valued at the ABSORPTION unit cost of $48, which includes $12 of fixed overhead per unit. Write that $12 somewhere on this page and circle it. It is the number that makes the two statements differ.  </w:t>
      </w:r>
    </w:p>
    <w:p>
      <w:pPr>
        <w:shd w:fill="353A7C" w:val="clear"/>
        <w:spacing w:after="80" w:before="230"/>
      </w:pPr>
      <w:r>
        <w:rPr>
          <w:b/>
          <w:bCs/>
          <w:color w:val="FFFFFF"/>
          <w:sz w:val="26"/>
          <w:szCs w:val="26"/>
        </w:rPr>
        <w:t xml:space="preserve">  Part 2 · The variable costing statement</w:t>
      </w:r>
      <w:r>
        <w:rPr>
          <w:b/>
          <w:bCs/>
          <w:color w:val="FFFFFF"/>
          <w:sz w:val="16"/>
          <w:szCs w:val="16"/>
        </w:rPr>
        <w:t xml:space="preserve">    contribution margin format</w:t>
      </w:r>
    </w:p>
    <w:p>
      <w:pPr>
        <w:spacing w:before="200" w:after="90"/>
        <w:pBdr>
          <w:top w:val="single" w:sz="10" w:space="6" w:color="DFE3EE"/>
        </w:pBdr>
      </w:pPr>
      <w:r>
        <w:rPr>
          <w:b/>
          <w:bCs/>
          <w:color w:val="353A7C"/>
          <w:sz w:val="21"/>
          <w:szCs w:val="21"/>
        </w:rPr>
        <w:t xml:space="preserve">Exercise 3B   </w:t>
      </w:r>
      <w:r>
        <w:rPr>
          <w:sz w:val="21"/>
          <w:szCs w:val="21"/>
        </w:rPr>
        <w:t xml:space="preserve">Complete the statement. The order of the lines is not a matter of taste — the exam marks the format.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6204"/>
        <w:gridCol w:w="1598"/>
        <w:gridCol w:w="1598"/>
      </w:tblGrid>
      <w:tr>
        <w:tc>
          <w:tcPr>
            <w:tcW w:type="pct" w:w="3300"/>
            <w:shd w:fill="1F7A6A" w:val="clear"/>
            <w:tcMar>
              <w:top w:type="dxa" w:w="60"/>
              <w:left w:type="dxa" w:w="120"/>
              <w:bottom w:type="dxa" w:w="60"/>
              <w:right w:type="dxa" w:w="120"/>
            </w:tcMar>
          </w:tcPr>
          <w:p>
            <w:r>
              <w:rPr>
                <w:b/>
                <w:bCs/>
                <w:color w:val="FFFFFF"/>
                <w:sz w:val="19"/>
                <w:szCs w:val="19"/>
              </w:rPr>
              <w:t xml:space="preserve">Grandview Instruments · variable costing · income statement</w:t>
            </w:r>
          </w:p>
        </w:tc>
        <w:tc>
          <w:tcPr>
            <w:tcW w:type="pct" w:w="850"/>
            <w:shd w:fill="1F7A6A" w:val="clear"/>
            <w:tcMar>
              <w:top w:type="dxa" w:w="60"/>
              <w:left w:type="dxa" w:w="120"/>
              <w:bottom w:type="dxa" w:w="60"/>
              <w:right w:type="dxa" w:w="120"/>
            </w:tcMar>
          </w:tcPr>
          <w:p>
            <w:pPr>
              <w:jc w:val="right"/>
            </w:pPr>
            <w:r>
              <w:rPr>
                <w:b/>
                <w:bCs/>
                <w:color w:val="FFFFFF"/>
                <w:sz w:val="19"/>
                <w:szCs w:val="19"/>
              </w:rPr>
              <w:t xml:space="preserve"/>
            </w:r>
          </w:p>
        </w:tc>
        <w:tc>
          <w:tcPr>
            <w:tcW w:type="pct" w:w="850"/>
            <w:shd w:fill="1F7A6A" w:val="clear"/>
            <w:tcMar>
              <w:top w:type="dxa" w:w="60"/>
              <w:left w:type="dxa" w:w="120"/>
              <w:bottom w:type="dxa" w:w="60"/>
              <w:right w:type="dxa" w:w="120"/>
            </w:tcMar>
          </w:tcPr>
          <w:p>
            <w:pPr>
              <w:jc w:val="right"/>
            </w:pPr>
            <w:r>
              <w:rPr>
                <w:b/>
                <w:bCs/>
                <w:color w:val="FFFFFF"/>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Sales (42,000 units × $90)</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0"/>
            </w:pPr>
            <w:r>
              <w:rPr>
                <w:sz w:val="19"/>
                <w:szCs w:val="19"/>
              </w:rPr>
              <w:t xml:space="preserve">Variable costs</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   Variable cost of goods sold (42,000 × $36)</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   Variable selling and administrative (42,000 × $4)</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Total variable costs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CONTRIBUTION MARGIN</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   Fixed manufacturing overhead</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   Fixed selling and administrative</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Total fixed costs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OPERATING INCOME</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bl>
    <w:p/>
    <w:p>
      <w:pPr>
        <w:spacing w:before="200" w:after="90"/>
        <w:pBdr>
          <w:top w:val="single" w:sz="10" w:space="6" w:color="DFE3EE"/>
        </w:pBdr>
      </w:pPr>
      <w:r>
        <w:rPr>
          <w:b/>
          <w:bCs/>
          <w:color w:val="353A7C"/>
          <w:sz w:val="21"/>
          <w:szCs w:val="21"/>
        </w:rPr>
        <w:t xml:space="preserve">Exercise 3C   </w:t>
      </w:r>
      <w:r>
        <w:rPr>
          <w:sz w:val="21"/>
          <w:szCs w:val="21"/>
        </w:rPr>
        <w:t xml:space="preserve">Read and complete.</w:t>
      </w:r>
    </w:p>
    <w:p>
      <w:pPr>
        <w:spacing w:before="40" w:after="110" w:line="300" w:lineRule="auto"/>
      </w:pPr>
      <w:r>
        <w:rPr>
          <w:b/>
          <w:color w:val="2B6CB0"/>
          <w:sz w:val="13"/>
        </w:rPr>
        <w:t xml:space="preserve">R2  </w:t>
      </w:r>
      <w:r>
        <w:rPr>
          <w:sz w:val="21"/>
          <w:szCs w:val="21"/>
        </w:rPr>
        <w:t xml:space="preserve">The two statements are built from the same transactions, so the difference between them cannot be caused by sales, by variable costs or by selling expenses, all of which are treated </w:t>
      </w:r>
      <w:r>
        <w:rPr>
          <w:vertAlign w:val="superscript"/>
          <w:color w:val="353A7C"/>
          <w:b/>
          <w:sz w:val="16"/>
        </w:rPr>
        <w:t>1</w:t>
      </w:r>
      <w:r>
        <w:rPr>
          <w:u w:val="single"/>
          <w:sz w:val="21"/>
          <w:szCs w:val="21"/>
        </w:rPr>
        <w:t xml:space="preserve">                   </w:t>
      </w:r>
      <w:r>
        <w:rPr>
          <w:sz w:val="21"/>
          <w:szCs w:val="21"/>
        </w:rPr>
        <w:t xml:space="preserve">. The only item treated differently is fixed manufacturing overhead. Under variable costing the whole $600,000 is deducted in the month, because it is a cost of the </w:t>
      </w:r>
      <w:r>
        <w:rPr>
          <w:vertAlign w:val="superscript"/>
          <w:color w:val="353A7C"/>
          <w:b/>
          <w:sz w:val="16"/>
        </w:rPr>
        <w:t>2</w:t>
      </w:r>
      <w:r>
        <w:rPr>
          <w:u w:val="single"/>
          <w:sz w:val="21"/>
          <w:szCs w:val="21"/>
        </w:rPr>
        <w:t xml:space="preserve">            </w:t>
      </w:r>
      <w:r>
        <w:rPr>
          <w:sz w:val="21"/>
          <w:szCs w:val="21"/>
        </w:rPr>
        <w:t xml:space="preserve">. Under absorption costing it is attached to the units produced at $12 each, so the 8,000 units still in the warehouse carry $96,000 of it into the </w:t>
      </w:r>
      <w:r>
        <w:rPr>
          <w:vertAlign w:val="superscript"/>
          <w:color w:val="353A7C"/>
          <w:b/>
          <w:sz w:val="16"/>
        </w:rPr>
        <w:t>3</w:t>
      </w:r>
      <w:r>
        <w:rPr>
          <w:u w:val="single"/>
          <w:sz w:val="21"/>
          <w:szCs w:val="21"/>
        </w:rPr>
        <w:t xml:space="preserve">         </w:t>
      </w:r>
      <w:r>
        <w:rPr>
          <w:sz w:val="21"/>
          <w:szCs w:val="21"/>
        </w:rPr>
        <w:t xml:space="preserve"> period. That amount is the entire difference between the two operating incomes.</w:t>
      </w:r>
    </w:p>
    <w:p>
      <w:pPr>
        <w:spacing w:before="40" w:after="110" w:line="300" w:lineRule="auto"/>
      </w:pPr>
      <w:r>
        <w:rPr>
          <w:b/>
          <w:color w:val="2B6CB0"/>
          <w:sz w:val="13"/>
        </w:rPr>
        <w:t xml:space="preserve">R2  </w:t>
      </w:r>
      <w:r>
        <w:rPr>
          <w:sz w:val="21"/>
          <w:szCs w:val="21"/>
        </w:rPr>
        <w:t xml:space="preserve">Two pieces of vocabulary before the bridge. A period in which production is greater than sales is an inventory build, and the fixed overhead attached to the extra units becomes a deferred cost: real money, spent this month, sitting on the balance sheet. A period in which sales are greater than production is an inventory drawdown, and the overhead that was deferred earlier becomes a released cost, arriving on the income statement of a month that did not spend it. Every deferred cost is eventually a released cost. Nothing is lost on the way.</w:t>
      </w:r>
    </w:p>
    <w:p>
      <w:pPr>
        <w:shd w:fill="353A7C" w:val="clear"/>
        <w:spacing w:after="80" w:before="230"/>
      </w:pPr>
      <w:r>
        <w:rPr>
          <w:b/>
          <w:bCs/>
          <w:color w:val="FFFFFF"/>
          <w:sz w:val="26"/>
          <w:szCs w:val="26"/>
        </w:rPr>
        <w:t xml:space="preserve">  Part 3 · The bridge</w:t>
      </w:r>
      <w:r>
        <w:rPr>
          <w:b/>
          <w:bCs/>
          <w:color w:val="FFFFFF"/>
          <w:sz w:val="16"/>
          <w:szCs w:val="16"/>
        </w:rPr>
        <w:t xml:space="preserve">    proving the difference in one line</w:t>
      </w:r>
    </w:p>
    <w:p>
      <w:pPr>
        <w:spacing w:after="40" w:before="90"/>
        <w:jc w:val="center"/>
      </w:pPr>
      <w:r>
        <w:drawing>
          <wp:inline distT="0" distB="0" distL="0" distR="0">
            <wp:extent cx="5734050" cy="28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803325"/>
                    </a:xfrm>
                    <a:prstGeom prst="rect">
                      <a:avLst/>
                    </a:prstGeom>
                  </pic:spPr>
                </pic:pic>
              </a:graphicData>
            </a:graphic>
          </wp:inline>
        </w:drawing>
      </w:r>
    </w:p>
    <w:p>
      <w:pPr>
        <w:spacing w:before="200" w:after="90"/>
        <w:pBdr>
          <w:top w:val="single" w:sz="10" w:space="6" w:color="DFE3EE"/>
        </w:pBdr>
      </w:pPr>
      <w:r>
        <w:rPr>
          <w:b/>
          <w:bCs/>
          <w:color w:val="353A7C"/>
          <w:sz w:val="21"/>
          <w:szCs w:val="21"/>
        </w:rPr>
        <w:t xml:space="preserve">Exercise 3D   </w:t>
      </w:r>
      <w:r>
        <w:rPr>
          <w:sz w:val="21"/>
          <w:szCs w:val="21"/>
        </w:rPr>
        <w:t xml:space="preserve">Complete the reconciliation. This is the calculation the exam actually wants; the two full statements are the long way round.</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6"/>
        <w:gridCol w:w="16"/>
        <w:gridCol w:w="16"/>
        <w:gridCol w:w="22"/>
      </w:tblGrid>
      <w:tr>
        <w:tc>
          <w:tcPr>
            <w:shd w:fill="353A7C" w:val="clear"/>
            <w:tcMar>
              <w:top w:type="dxa" w:w="60"/>
              <w:left w:type="dxa" w:w="120"/>
              <w:bottom w:type="dxa" w:w="60"/>
              <w:right w:type="dxa" w:w="120"/>
            </w:tcMar>
          </w:tcPr>
          <w:p>
            <w:r>
              <w:rPr>
                <w:b/>
                <w:bCs/>
                <w:color w:val="FFFFFF"/>
                <w:sz w:val="19"/>
                <w:szCs w:val="19"/>
              </w:rPr>
              <w:t xml:space="preserve">Reconciliation</w:t>
            </w:r>
          </w:p>
        </w:tc>
        <w:tc>
          <w:tcPr>
            <w:shd w:fill="353A7C" w:val="clear"/>
            <w:tcMar>
              <w:top w:type="dxa" w:w="60"/>
              <w:left w:type="dxa" w:w="120"/>
              <w:bottom w:type="dxa" w:w="60"/>
              <w:right w:type="dxa" w:w="120"/>
            </w:tcMar>
          </w:tcPr>
          <w:p>
            <w:r>
              <w:rPr>
                <w:b/>
                <w:bCs/>
                <w:color w:val="FFFFFF"/>
                <w:sz w:val="19"/>
                <w:szCs w:val="19"/>
              </w:rPr>
              <w:t xml:space="preserve">Units</w:t>
            </w:r>
          </w:p>
        </w:tc>
        <w:tc>
          <w:tcPr>
            <w:shd w:fill="353A7C" w:val="clear"/>
            <w:tcMar>
              <w:top w:type="dxa" w:w="60"/>
              <w:left w:type="dxa" w:w="120"/>
              <w:bottom w:type="dxa" w:w="60"/>
              <w:right w:type="dxa" w:w="120"/>
            </w:tcMar>
          </w:tcPr>
          <w:p>
            <w:r>
              <w:rPr>
                <w:b/>
                <w:bCs/>
                <w:color w:val="FFFFFF"/>
                <w:sz w:val="19"/>
                <w:szCs w:val="19"/>
              </w:rPr>
              <w:t xml:space="preserve">Rate</w:t>
            </w:r>
          </w:p>
        </w:tc>
        <w:tc>
          <w:tcPr>
            <w:shd w:fill="353A7C" w:val="clear"/>
            <w:tcMar>
              <w:top w:type="dxa" w:w="60"/>
              <w:left w:type="dxa" w:w="120"/>
              <w:bottom w:type="dxa" w:w="60"/>
              <w:right w:type="dxa" w:w="120"/>
            </w:tcMar>
          </w:tcPr>
          <w:p>
            <w:r>
              <w:rPr>
                <w:b/>
                <w:bCs/>
                <w:color w:val="FFFFFF"/>
                <w:sz w:val="19"/>
                <w:szCs w:val="19"/>
              </w:rPr>
              <w:t xml:space="preserve">Amount</w:t>
            </w:r>
          </w:p>
        </w:tc>
      </w:tr>
      <w:tr>
        <w:tc>
          <w:tcPr>
            <w:tcMar>
              <w:top w:type="dxa" w:w="60"/>
              <w:left w:type="dxa" w:w="120"/>
              <w:bottom w:type="dxa" w:w="60"/>
              <w:right w:type="dxa" w:w="120"/>
            </w:tcMar>
          </w:tcPr>
          <w:p>
            <w:r>
              <w:rPr>
                <w:sz w:val="19"/>
                <w:szCs w:val="19"/>
              </w:rPr>
              <w:t xml:space="preserve">Variable costing operating income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add Fixed overhead in closing inventory</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less Fixed overhead in opening inventory</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Absorption costing operating income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p>
      <w:pPr>
        <w:spacing w:before="200" w:after="90"/>
        <w:pBdr>
          <w:top w:val="single" w:sz="10" w:space="6" w:color="DFE3EE"/>
        </w:pBdr>
      </w:pPr>
      <w:r>
        <w:rPr>
          <w:b/>
          <w:bCs/>
          <w:color w:val="353A7C"/>
          <w:sz w:val="21"/>
          <w:szCs w:val="21"/>
        </w:rPr>
        <w:t xml:space="preserve">Exercise 3E   </w:t>
      </w:r>
      <w:r>
        <w:rPr>
          <w:sz w:val="21"/>
          <w:szCs w:val="21"/>
        </w:rPr>
        <w:t xml:space="preserve">Read and complete. Learn this paragraph.</w:t>
      </w:r>
    </w:p>
    <w:p>
      <w:pPr>
        <w:spacing w:before="40" w:after="110" w:line="300" w:lineRule="auto"/>
      </w:pPr>
      <w:r>
        <w:rPr>
          <w:b/>
          <w:color w:val="2B6CB0"/>
          <w:sz w:val="13"/>
        </w:rPr>
        <w:t xml:space="preserve">R2  </w:t>
      </w:r>
      <w:r>
        <w:rPr>
          <w:sz w:val="21"/>
          <w:szCs w:val="21"/>
        </w:rPr>
        <w:t xml:space="preserve">The difference between the two operating incomes equals the fixed manufacturing overhead rate multiplied by the </w:t>
      </w:r>
      <w:r>
        <w:rPr>
          <w:vertAlign w:val="superscript"/>
          <w:color w:val="353A7C"/>
          <w:b/>
          <w:sz w:val="16"/>
        </w:rPr>
        <w:t>4</w:t>
      </w:r>
      <w:r>
        <w:rPr>
          <w:u w:val="single"/>
          <w:sz w:val="21"/>
          <w:szCs w:val="21"/>
        </w:rPr>
        <w:t xml:space="preserve">            </w:t>
      </w:r>
      <w:r>
        <w:rPr>
          <w:sz w:val="21"/>
          <w:szCs w:val="21"/>
        </w:rPr>
        <w:t xml:space="preserve"> in inventory in units. When production exceeds sales, inventory </w:t>
      </w:r>
      <w:r>
        <w:rPr>
          <w:vertAlign w:val="superscript"/>
          <w:color w:val="353A7C"/>
          <w:b/>
          <w:sz w:val="16"/>
        </w:rPr>
        <w:t>5</w:t>
      </w:r>
      <w:r>
        <w:rPr>
          <w:u w:val="single"/>
          <w:sz w:val="21"/>
          <w:szCs w:val="21"/>
        </w:rPr>
        <w:t xml:space="preserve">          </w:t>
      </w:r>
      <w:r>
        <w:rPr>
          <w:sz w:val="21"/>
          <w:szCs w:val="21"/>
        </w:rPr>
        <w:t xml:space="preserve">, fixed overhead is carried forward, and absorption income is </w:t>
      </w:r>
      <w:r>
        <w:rPr>
          <w:vertAlign w:val="superscript"/>
          <w:color w:val="353A7C"/>
          <w:b/>
          <w:sz w:val="16"/>
        </w:rPr>
        <w:t>6</w:t>
      </w:r>
      <w:r>
        <w:rPr>
          <w:u w:val="single"/>
          <w:sz w:val="21"/>
          <w:szCs w:val="21"/>
        </w:rPr>
        <w:t xml:space="preserve">            </w:t>
      </w:r>
      <w:r>
        <w:rPr>
          <w:sz w:val="21"/>
          <w:szCs w:val="21"/>
        </w:rPr>
        <w:t xml:space="preserve">. When sales exceed production, inventory falls, fixed overhead deferred in an earlier period is released into cost of goods sold, and absorption income is </w:t>
      </w:r>
      <w:r>
        <w:rPr>
          <w:vertAlign w:val="superscript"/>
          <w:color w:val="353A7C"/>
          <w:b/>
          <w:sz w:val="16"/>
        </w:rPr>
        <w:t>7</w:t>
      </w:r>
      <w:r>
        <w:rPr>
          <w:u w:val="single"/>
          <w:sz w:val="21"/>
          <w:szCs w:val="21"/>
        </w:rPr>
        <w:t xml:space="preserve">          </w:t>
      </w:r>
      <w:r>
        <w:rPr>
          <w:sz w:val="21"/>
          <w:szCs w:val="21"/>
        </w:rPr>
        <w:t xml:space="preserve">. When production equals sales, no fixed overhead moves and the two incomes are the </w:t>
      </w:r>
      <w:r>
        <w:rPr>
          <w:vertAlign w:val="superscript"/>
          <w:color w:val="353A7C"/>
          <w:b/>
          <w:sz w:val="16"/>
        </w:rPr>
        <w:t>8</w:t>
      </w:r>
      <w:r>
        <w:rPr>
          <w:u w:val="single"/>
          <w:sz w:val="21"/>
          <w:szCs w:val="21"/>
        </w:rPr>
        <w:t xml:space="preserve">         </w:t>
      </w:r>
      <w:r>
        <w:rPr>
          <w:sz w:val="21"/>
          <w:szCs w:val="21"/>
        </w:rPr>
        <w:t xml:space="preserve">. Over the life of the business, or over any run of periods that begins and ends with the same inventory, the two methods report exactly the same total income, because every cost is eventually </w:t>
      </w:r>
      <w:r>
        <w:rPr>
          <w:vertAlign w:val="superscript"/>
          <w:color w:val="353A7C"/>
          <w:b/>
          <w:sz w:val="16"/>
        </w:rPr>
        <w:t>9</w:t>
      </w:r>
      <w:r>
        <w:rPr>
          <w:u w:val="single"/>
          <w:sz w:val="21"/>
          <w:szCs w:val="21"/>
        </w:rPr>
        <w:t xml:space="preserve">               </w:t>
      </w:r>
      <w:r>
        <w:rPr>
          <w:sz w:val="21"/>
          <w:szCs w:val="21"/>
        </w:rPr>
        <w:t xml:space="preserve">.</w:t>
      </w:r>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3402200"/>
                    </a:xfrm>
                    <a:prstGeom prst="rect">
                      <a:avLst/>
                    </a:prstGeom>
                  </pic:spPr>
                </pic:pic>
              </a:graphicData>
            </a:graphic>
          </wp:inline>
        </w:drawing>
      </w:r>
    </w:p>
    <w:p>
      <w:pPr>
        <w:spacing w:before="200" w:after="90"/>
        <w:pBdr>
          <w:top w:val="single" w:sz="10" w:space="6" w:color="DFE3EE"/>
        </w:pBdr>
      </w:pPr>
      <w:r>
        <w:rPr>
          <w:b/>
          <w:bCs/>
          <w:color w:val="353A7C"/>
          <w:sz w:val="21"/>
          <w:szCs w:val="21"/>
        </w:rPr>
        <w:t xml:space="preserve">Exercise 3F   </w:t>
      </w:r>
      <w:r>
        <w:rPr>
          <w:sz w:val="21"/>
          <w:szCs w:val="21"/>
        </w:rPr>
        <w:t xml:space="preserve">Three independent cases, each with a fixed overhead rate of $10 per unit. Complete the table.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8"/>
        <w:gridCol w:w="15"/>
        <w:gridCol w:w="15"/>
        <w:gridCol w:w="20"/>
        <w:gridCol w:w="25"/>
        <w:gridCol w:w="17"/>
      </w:tblGrid>
      <w:tr>
        <w:tc>
          <w:tcPr>
            <w:shd w:fill="353A7C" w:val="clear"/>
            <w:tcMar>
              <w:top w:type="dxa" w:w="60"/>
              <w:left w:type="dxa" w:w="120"/>
              <w:bottom w:type="dxa" w:w="60"/>
              <w:right w:type="dxa" w:w="120"/>
            </w:tcMar>
          </w:tcPr>
          <w:p>
            <w:r>
              <w:rPr>
                <w:b/>
                <w:bCs/>
                <w:color w:val="FFFFFF"/>
                <w:sz w:val="19"/>
                <w:szCs w:val="19"/>
              </w:rPr>
              <w:t xml:space="preserve">Case</w:t>
            </w:r>
          </w:p>
        </w:tc>
        <w:tc>
          <w:tcPr>
            <w:shd w:fill="353A7C" w:val="clear"/>
            <w:tcMar>
              <w:top w:type="dxa" w:w="60"/>
              <w:left w:type="dxa" w:w="120"/>
              <w:bottom w:type="dxa" w:w="60"/>
              <w:right w:type="dxa" w:w="120"/>
            </w:tcMar>
          </w:tcPr>
          <w:p>
            <w:r>
              <w:rPr>
                <w:b/>
                <w:bCs/>
                <w:color w:val="FFFFFF"/>
                <w:sz w:val="19"/>
                <w:szCs w:val="19"/>
              </w:rPr>
              <w:t xml:space="preserve">Produced</w:t>
            </w:r>
          </w:p>
        </w:tc>
        <w:tc>
          <w:tcPr>
            <w:shd w:fill="353A7C" w:val="clear"/>
            <w:tcMar>
              <w:top w:type="dxa" w:w="60"/>
              <w:left w:type="dxa" w:w="120"/>
              <w:bottom w:type="dxa" w:w="60"/>
              <w:right w:type="dxa" w:w="120"/>
            </w:tcMar>
          </w:tcPr>
          <w:p>
            <w:r>
              <w:rPr>
                <w:b/>
                <w:bCs/>
                <w:color w:val="FFFFFF"/>
                <w:sz w:val="19"/>
                <w:szCs w:val="19"/>
              </w:rPr>
              <w:t xml:space="preserve">Sold</w:t>
            </w:r>
          </w:p>
        </w:tc>
        <w:tc>
          <w:tcPr>
            <w:shd w:fill="353A7C" w:val="clear"/>
            <w:tcMar>
              <w:top w:type="dxa" w:w="60"/>
              <w:left w:type="dxa" w:w="120"/>
              <w:bottom w:type="dxa" w:w="60"/>
              <w:right w:type="dxa" w:w="120"/>
            </w:tcMar>
          </w:tcPr>
          <w:p>
            <w:r>
              <w:rPr>
                <w:b/>
                <w:bCs/>
                <w:color w:val="FFFFFF"/>
                <w:sz w:val="19"/>
                <w:szCs w:val="19"/>
              </w:rPr>
              <w:t xml:space="preserve">Change in units</w:t>
            </w:r>
          </w:p>
        </w:tc>
        <w:tc>
          <w:tcPr>
            <w:shd w:fill="353A7C" w:val="clear"/>
            <w:tcMar>
              <w:top w:type="dxa" w:w="60"/>
              <w:left w:type="dxa" w:w="120"/>
              <w:bottom w:type="dxa" w:w="60"/>
              <w:right w:type="dxa" w:w="120"/>
            </w:tcMar>
          </w:tcPr>
          <w:p>
            <w:r>
              <w:rPr>
                <w:b/>
                <w:bCs/>
                <w:color w:val="FFFFFF"/>
                <w:sz w:val="19"/>
                <w:szCs w:val="19"/>
              </w:rPr>
              <w:t xml:space="preserve">Difference in operating income</w:t>
            </w:r>
          </w:p>
        </w:tc>
        <w:tc>
          <w:tcPr>
            <w:shd w:fill="353A7C" w:val="clear"/>
            <w:tcMar>
              <w:top w:type="dxa" w:w="60"/>
              <w:left w:type="dxa" w:w="120"/>
              <w:bottom w:type="dxa" w:w="60"/>
              <w:right w:type="dxa" w:w="120"/>
            </w:tcMar>
          </w:tcPr>
          <w:p>
            <w:r>
              <w:rPr>
                <w:b/>
                <w:bCs/>
                <w:color w:val="FFFFFF"/>
                <w:sz w:val="19"/>
                <w:szCs w:val="19"/>
              </w:rPr>
              <w:t xml:space="preserve">Which is higher?</w:t>
            </w:r>
          </w:p>
        </w:tc>
      </w:tr>
      <w:tr>
        <w:tc>
          <w:tcPr>
            <w:tcMar>
              <w:top w:type="dxa" w:w="60"/>
              <w:left w:type="dxa" w:w="120"/>
              <w:bottom w:type="dxa" w:w="60"/>
              <w:right w:type="dxa" w:w="120"/>
            </w:tcMar>
          </w:tcPr>
          <w:p>
            <w:r>
              <w:rPr>
                <w:sz w:val="19"/>
                <w:szCs w:val="19"/>
              </w:rPr>
              <w:t xml:space="preserve">A</w:t>
            </w:r>
          </w:p>
        </w:tc>
        <w:tc>
          <w:tcPr>
            <w:tcMar>
              <w:top w:type="dxa" w:w="60"/>
              <w:left w:type="dxa" w:w="120"/>
              <w:bottom w:type="dxa" w:w="60"/>
              <w:right w:type="dxa" w:w="120"/>
            </w:tcMar>
          </w:tcPr>
          <w:p>
            <w:r>
              <w:rPr>
                <w:sz w:val="19"/>
                <w:szCs w:val="19"/>
              </w:rPr>
              <w:t xml:space="preserve">20,000</w:t>
            </w:r>
          </w:p>
        </w:tc>
        <w:tc>
          <w:tcPr>
            <w:tcMar>
              <w:top w:type="dxa" w:w="60"/>
              <w:left w:type="dxa" w:w="120"/>
              <w:bottom w:type="dxa" w:w="60"/>
              <w:right w:type="dxa" w:w="120"/>
            </w:tcMar>
          </w:tcPr>
          <w:p>
            <w:r>
              <w:rPr>
                <w:sz w:val="19"/>
                <w:szCs w:val="19"/>
              </w:rPr>
              <w:t xml:space="preserve">18,000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B</w:t>
            </w:r>
          </w:p>
        </w:tc>
        <w:tc>
          <w:tcPr>
            <w:tcMar>
              <w:top w:type="dxa" w:w="60"/>
              <w:left w:type="dxa" w:w="120"/>
              <w:bottom w:type="dxa" w:w="60"/>
              <w:right w:type="dxa" w:w="120"/>
            </w:tcMar>
          </w:tcPr>
          <w:p>
            <w:r>
              <w:rPr>
                <w:sz w:val="19"/>
                <w:szCs w:val="19"/>
              </w:rPr>
              <w:t xml:space="preserve">20,000</w:t>
            </w:r>
          </w:p>
        </w:tc>
        <w:tc>
          <w:tcPr>
            <w:tcMar>
              <w:top w:type="dxa" w:w="60"/>
              <w:left w:type="dxa" w:w="120"/>
              <w:bottom w:type="dxa" w:w="60"/>
              <w:right w:type="dxa" w:w="120"/>
            </w:tcMar>
          </w:tcPr>
          <w:p>
            <w:r>
              <w:rPr>
                <w:sz w:val="19"/>
                <w:szCs w:val="19"/>
              </w:rPr>
              <w:t xml:space="preserve">20,000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C</w:t>
            </w:r>
          </w:p>
        </w:tc>
        <w:tc>
          <w:tcPr>
            <w:tcMar>
              <w:top w:type="dxa" w:w="60"/>
              <w:left w:type="dxa" w:w="120"/>
              <w:bottom w:type="dxa" w:w="60"/>
              <w:right w:type="dxa" w:w="120"/>
            </w:tcMar>
          </w:tcPr>
          <w:p>
            <w:r>
              <w:rPr>
                <w:sz w:val="19"/>
                <w:szCs w:val="19"/>
              </w:rPr>
              <w:t xml:space="preserve">20,000</w:t>
            </w:r>
          </w:p>
        </w:tc>
        <w:tc>
          <w:tcPr>
            <w:tcMar>
              <w:top w:type="dxa" w:w="60"/>
              <w:left w:type="dxa" w:w="120"/>
              <w:bottom w:type="dxa" w:w="60"/>
              <w:right w:type="dxa" w:w="120"/>
            </w:tcMar>
          </w:tcPr>
          <w:p>
            <w:r>
              <w:rPr>
                <w:sz w:val="19"/>
                <w:szCs w:val="19"/>
              </w:rPr>
              <w:t xml:space="preserve">23,000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0"/>
        <w:gridCol w:w="33"/>
        <w:gridCol w:w="37"/>
      </w:tblGrid>
      <w:tr>
        <w:tc>
          <w:tcPr>
            <w:shd w:fill="C0483F" w:val="clear"/>
            <w:tcMar>
              <w:top w:type="dxa" w:w="60"/>
              <w:left w:type="dxa" w:w="120"/>
              <w:bottom w:type="dxa" w:w="60"/>
              <w:right w:type="dxa" w:w="120"/>
            </w:tcMar>
          </w:tcPr>
          <w:p>
            <w:r>
              <w:rPr>
                <w:b/>
                <w:bCs/>
                <w:color w:val="FFFFFF"/>
                <w:sz w:val="18"/>
                <w:szCs w:val="18"/>
              </w:rPr>
              <w:t xml:space="preserve">The exam says</w:t>
            </w:r>
          </w:p>
        </w:tc>
        <w:tc>
          <w:tcPr>
            <w:shd w:fill="C0483F" w:val="clear"/>
            <w:tcMar>
              <w:top w:type="dxa" w:w="60"/>
              <w:left w:type="dxa" w:w="120"/>
              <w:bottom w:type="dxa" w:w="60"/>
              <w:right w:type="dxa" w:w="120"/>
            </w:tcMar>
          </w:tcPr>
          <w:p>
            <w:r>
              <w:rPr>
                <w:b/>
                <w:bCs/>
                <w:color w:val="FFFFFF"/>
                <w:sz w:val="18"/>
                <w:szCs w:val="18"/>
              </w:rPr>
              <w:t xml:space="preserve">Candidates assume</w:t>
            </w:r>
          </w:p>
        </w:tc>
        <w:tc>
          <w:tcPr>
            <w:shd w:fill="C0483F" w:val="clear"/>
            <w:tcMar>
              <w:top w:type="dxa" w:w="60"/>
              <w:left w:type="dxa" w:w="120"/>
              <w:bottom w:type="dxa" w:w="60"/>
              <w:right w:type="dxa" w:w="120"/>
            </w:tcMar>
          </w:tcPr>
          <w:p>
            <w:r>
              <w:rPr>
                <w:b/>
                <w:bCs/>
                <w:color w:val="FFFFFF"/>
                <w:sz w:val="18"/>
                <w:szCs w:val="18"/>
              </w:rPr>
              <w:t xml:space="preserve">What is actually true</w:t>
            </w:r>
          </w:p>
        </w:tc>
      </w:tr>
      <w:tr>
        <w:tc>
          <w:tcPr>
            <w:tcMar>
              <w:top w:type="dxa" w:w="55"/>
              <w:left w:type="dxa" w:w="115"/>
              <w:bottom w:type="dxa" w:w="55"/>
              <w:right w:type="dxa" w:w="115"/>
            </w:tcMar>
          </w:tcPr>
          <w:p>
            <w:r>
              <w:rPr>
                <w:sz w:val="18"/>
                <w:szCs w:val="18"/>
              </w:rPr>
              <w:t xml:space="preserve">"units produced exceeded units sold"</w:t>
            </w:r>
          </w:p>
        </w:tc>
        <w:tc>
          <w:tcPr>
            <w:shd w:fill="FBFAF6" w:val="clear"/>
            <w:tcMar>
              <w:top w:type="dxa" w:w="55"/>
              <w:left w:type="dxa" w:w="115"/>
              <w:bottom w:type="dxa" w:w="55"/>
              <w:right w:type="dxa" w:w="115"/>
            </w:tcMar>
          </w:tcPr>
          <w:p>
            <w:r>
              <w:rPr>
                <w:i/>
                <w:iCs/>
                <w:sz w:val="18"/>
                <w:szCs w:val="18"/>
              </w:rPr>
              <w:t xml:space="preserve">variable costing income is higher because it has fewer costs in inventory</w:t>
            </w:r>
          </w:p>
        </w:tc>
        <w:tc>
          <w:tcPr>
            <w:tcMar>
              <w:top w:type="dxa" w:w="55"/>
              <w:left w:type="dxa" w:w="115"/>
              <w:bottom w:type="dxa" w:w="55"/>
              <w:right w:type="dxa" w:w="115"/>
            </w:tcMar>
          </w:tcPr>
          <w:p>
            <w:r>
              <w:rPr>
                <w:sz w:val="18"/>
                <w:szCs w:val="18"/>
              </w:rPr>
              <w:t xml:space="preserve">ABSORPTION is higher. Cost has been moved OUT of its income statement and into the warehouse.</w:t>
            </w:r>
          </w:p>
        </w:tc>
      </w:tr>
      <w:tr>
        <w:tc>
          <w:tcPr>
            <w:tcMar>
              <w:top w:type="dxa" w:w="55"/>
              <w:left w:type="dxa" w:w="115"/>
              <w:bottom w:type="dxa" w:w="55"/>
              <w:right w:type="dxa" w:w="115"/>
            </w:tcMar>
          </w:tcPr>
          <w:p>
            <w:r>
              <w:rPr>
                <w:sz w:val="18"/>
                <w:szCs w:val="18"/>
              </w:rPr>
              <w:t xml:space="preserve">"there was no change in inventory"</w:t>
            </w:r>
          </w:p>
        </w:tc>
        <w:tc>
          <w:tcPr>
            <w:shd w:fill="FBFAF6" w:val="clear"/>
            <w:tcMar>
              <w:top w:type="dxa" w:w="55"/>
              <w:left w:type="dxa" w:w="115"/>
              <w:bottom w:type="dxa" w:w="55"/>
              <w:right w:type="dxa" w:w="115"/>
            </w:tcMar>
          </w:tcPr>
          <w:p>
            <w:r>
              <w:rPr>
                <w:i/>
                <w:iCs/>
                <w:sz w:val="18"/>
                <w:szCs w:val="18"/>
              </w:rPr>
              <w:t xml:space="preserve">you still need to do the reconciliation</w:t>
            </w:r>
          </w:p>
        </w:tc>
        <w:tc>
          <w:tcPr>
            <w:tcMar>
              <w:top w:type="dxa" w:w="55"/>
              <w:left w:type="dxa" w:w="115"/>
              <w:bottom w:type="dxa" w:w="55"/>
              <w:right w:type="dxa" w:w="115"/>
            </w:tcMar>
          </w:tcPr>
          <w:p>
            <w:r>
              <w:rPr>
                <w:sz w:val="18"/>
                <w:szCs w:val="18"/>
              </w:rPr>
              <w:t xml:space="preserve">The difference is zero. Answer immediately and move on.</w:t>
            </w:r>
          </w:p>
        </w:tc>
      </w:tr>
      <w:tr>
        <w:tc>
          <w:tcPr>
            <w:tcMar>
              <w:top w:type="dxa" w:w="55"/>
              <w:left w:type="dxa" w:w="115"/>
              <w:bottom w:type="dxa" w:w="55"/>
              <w:right w:type="dxa" w:w="115"/>
            </w:tcMar>
          </w:tcPr>
          <w:p>
            <w:r>
              <w:rPr>
                <w:sz w:val="18"/>
                <w:szCs w:val="18"/>
              </w:rPr>
              <w:t xml:space="preserve">a question giving closing inventory but not opening</w:t>
            </w:r>
          </w:p>
        </w:tc>
        <w:tc>
          <w:tcPr>
            <w:shd w:fill="FBFAF6" w:val="clear"/>
            <w:tcMar>
              <w:top w:type="dxa" w:w="55"/>
              <w:left w:type="dxa" w:w="115"/>
              <w:bottom w:type="dxa" w:w="55"/>
              <w:right w:type="dxa" w:w="115"/>
            </w:tcMar>
          </w:tcPr>
          <w:p>
            <w:r>
              <w:rPr>
                <w:i/>
                <w:iCs/>
                <w:sz w:val="18"/>
                <w:szCs w:val="18"/>
              </w:rPr>
              <w:t xml:space="preserve">the difference is the rate × closing inventory</w:t>
            </w:r>
          </w:p>
        </w:tc>
        <w:tc>
          <w:tcPr>
            <w:tcMar>
              <w:top w:type="dxa" w:w="55"/>
              <w:left w:type="dxa" w:w="115"/>
              <w:bottom w:type="dxa" w:w="55"/>
              <w:right w:type="dxa" w:w="115"/>
            </w:tcMar>
          </w:tcPr>
          <w:p>
            <w:r>
              <w:rPr>
                <w:sz w:val="18"/>
                <w:szCs w:val="18"/>
              </w:rPr>
              <w:t xml:space="preserve">Only if opening inventory was zero. The formula uses the CHANGE.</w:t>
            </w:r>
          </w:p>
        </w:tc>
      </w:tr>
      <w:tr>
        <w:tc>
          <w:tcPr>
            <w:tcMar>
              <w:top w:type="dxa" w:w="55"/>
              <w:left w:type="dxa" w:w="115"/>
              <w:bottom w:type="dxa" w:w="55"/>
              <w:right w:type="dxa" w:w="115"/>
            </w:tcMar>
          </w:tcPr>
          <w:p>
            <w:r>
              <w:rPr>
                <w:sz w:val="18"/>
                <w:szCs w:val="18"/>
              </w:rPr>
              <w:t xml:space="preserve">"the fixed overhead was $600,000"</w:t>
            </w:r>
          </w:p>
        </w:tc>
        <w:tc>
          <w:tcPr>
            <w:shd w:fill="FBFAF6" w:val="clear"/>
            <w:tcMar>
              <w:top w:type="dxa" w:w="55"/>
              <w:left w:type="dxa" w:w="115"/>
              <w:bottom w:type="dxa" w:w="55"/>
              <w:right w:type="dxa" w:w="115"/>
            </w:tcMar>
          </w:tcPr>
          <w:p>
            <w:r>
              <w:rPr>
                <w:i/>
                <w:iCs/>
                <w:sz w:val="18"/>
                <w:szCs w:val="18"/>
              </w:rPr>
              <w:t xml:space="preserve">that figure appears on both statements</w:t>
            </w:r>
          </w:p>
        </w:tc>
        <w:tc>
          <w:tcPr>
            <w:tcMar>
              <w:top w:type="dxa" w:w="55"/>
              <w:left w:type="dxa" w:w="115"/>
              <w:bottom w:type="dxa" w:w="55"/>
              <w:right w:type="dxa" w:w="115"/>
            </w:tcMar>
          </w:tcPr>
          <w:p>
            <w:r>
              <w:rPr>
                <w:sz w:val="18"/>
                <w:szCs w:val="18"/>
              </w:rPr>
              <w:t xml:space="preserve">It appears in full on the variable statement. On the absorption statement only the part attached to units SOLD reaches the income statement.</w:t>
            </w:r>
          </w:p>
        </w:tc>
      </w:tr>
      <w:tr>
        <w:tc>
          <w:tcPr>
            <w:tcMar>
              <w:top w:type="dxa" w:w="55"/>
              <w:left w:type="dxa" w:w="115"/>
              <w:bottom w:type="dxa" w:w="55"/>
              <w:right w:type="dxa" w:w="115"/>
            </w:tcMar>
          </w:tcPr>
          <w:p>
            <w:r>
              <w:rPr>
                <w:sz w:val="18"/>
                <w:szCs w:val="18"/>
              </w:rPr>
              <w:t xml:space="preserve">"over the three years combined"</w:t>
            </w:r>
          </w:p>
        </w:tc>
        <w:tc>
          <w:tcPr>
            <w:shd w:fill="FBFAF6" w:val="clear"/>
            <w:tcMar>
              <w:top w:type="dxa" w:w="55"/>
              <w:left w:type="dxa" w:w="115"/>
              <w:bottom w:type="dxa" w:w="55"/>
              <w:right w:type="dxa" w:w="115"/>
            </w:tcMar>
          </w:tcPr>
          <w:p>
            <w:r>
              <w:rPr>
                <w:i/>
                <w:iCs/>
                <w:sz w:val="18"/>
                <w:szCs w:val="18"/>
              </w:rPr>
              <w:t xml:space="preserve">absorption costing reports more profit in total</w:t>
            </w:r>
          </w:p>
        </w:tc>
        <w:tc>
          <w:tcPr>
            <w:tcMar>
              <w:top w:type="dxa" w:w="55"/>
              <w:left w:type="dxa" w:w="115"/>
              <w:bottom w:type="dxa" w:w="55"/>
              <w:right w:type="dxa" w:w="115"/>
            </w:tcMar>
          </w:tcPr>
          <w:p>
            <w:r>
              <w:rPr>
                <w:sz w:val="18"/>
                <w:szCs w:val="18"/>
              </w:rPr>
              <w:t xml:space="preserve">If opening and closing inventory are the same, total income is identical. Only the pattern differs.</w:t>
            </w:r>
          </w:p>
        </w:tc>
      </w:tr>
    </w:tbl>
    <w:p/>
    <w:p>
      <w:pPr>
        <w:spacing w:before="200" w:after="90"/>
        <w:pBdr>
          <w:top w:val="single" w:sz="10" w:space="6" w:color="DFE3EE"/>
        </w:pBdr>
      </w:pPr>
      <w:r>
        <w:rPr>
          <w:b/>
          <w:bCs/>
          <w:color w:val="353A7C"/>
          <w:sz w:val="21"/>
          <w:szCs w:val="21"/>
        </w:rPr>
        <w:t xml:space="preserve">Exercise 3G   </w:t>
      </w:r>
      <w:r>
        <w:rPr>
          <w:sz w:val="21"/>
          <w:szCs w:val="21"/>
        </w:rPr>
        <w:t xml:space="preserve">The same fact, three registers.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0"/>
        <w:gridCol w:w="34"/>
        <w:gridCol w:w="36"/>
      </w:tblGrid>
      <w:tr>
        <w:tc>
          <w:tcPr>
            <w:shd w:fill="2E8B62" w:val="clear"/>
            <w:tcMar>
              <w:top w:type="dxa" w:w="60"/>
              <w:left w:type="dxa" w:w="120"/>
              <w:bottom w:type="dxa" w:w="60"/>
              <w:right w:type="dxa" w:w="120"/>
            </w:tcMar>
          </w:tcPr>
          <w:p>
            <w:r>
              <w:rPr>
                <w:b/>
                <w:bCs/>
                <w:color w:val="FFFFFF"/>
                <w:sz w:val="18"/>
                <w:szCs w:val="18"/>
              </w:rPr>
              <w:t xml:space="preserve">R1 Teaching</w:t>
            </w:r>
          </w:p>
        </w:tc>
        <w:tc>
          <w:tcPr>
            <w:shd w:fill="2B6CB0" w:val="clear"/>
            <w:tcMar>
              <w:top w:type="dxa" w:w="60"/>
              <w:left w:type="dxa" w:w="120"/>
              <w:bottom w:type="dxa" w:w="60"/>
              <w:right w:type="dxa" w:w="120"/>
            </w:tcMar>
          </w:tcPr>
          <w:p>
            <w:r>
              <w:rPr>
                <w:b/>
                <w:bCs/>
                <w:color w:val="FFFFFF"/>
                <w:sz w:val="18"/>
                <w:szCs w:val="18"/>
              </w:rPr>
              <w:t xml:space="preserve">R2 Textbook</w:t>
            </w:r>
          </w:p>
        </w:tc>
        <w:tc>
          <w:tcPr>
            <w:shd w:fill="6D3F7E" w:val="clear"/>
            <w:tcMar>
              <w:top w:type="dxa" w:w="60"/>
              <w:left w:type="dxa" w:w="120"/>
              <w:bottom w:type="dxa" w:w="60"/>
              <w:right w:type="dxa" w:w="120"/>
            </w:tcMar>
          </w:tcPr>
          <w:p>
            <w:r>
              <w:rPr>
                <w:b/>
                <w:bCs/>
                <w:color w:val="FFFFFF"/>
                <w:sz w:val="18"/>
                <w:szCs w:val="18"/>
              </w:rPr>
              <w:t xml:space="preserve">R3 Exam</w:t>
            </w:r>
          </w:p>
        </w:tc>
      </w:tr>
      <w:tr>
        <w:tc>
          <w:tcPr>
            <w:tcMar>
              <w:top w:type="dxa" w:w="65"/>
              <w:left w:type="dxa" w:w="125"/>
              <w:bottom w:type="dxa" w:w="65"/>
              <w:right w:type="dxa" w:w="125"/>
            </w:tcMar>
          </w:tcPr>
          <w:p>
            <w:r>
              <w:rPr>
                <w:sz w:val="18"/>
                <w:szCs w:val="18"/>
              </w:rPr>
              <w:t xml:space="preserve">Making more than you sell makes absorption profit bigger.</w:t>
            </w:r>
          </w:p>
        </w:tc>
        <w:tc>
          <w:tcPr>
            <w:tcMar>
              <w:top w:type="dxa" w:w="65"/>
              <w:left w:type="dxa" w:w="125"/>
              <w:bottom w:type="dxa" w:w="65"/>
              <w:right w:type="dxa" w:w="125"/>
            </w:tcMar>
          </w:tcPr>
          <w:p>
            <w:r>
              <w:rPr>
                <w:sz w:val="18"/>
                <w:szCs w:val="18"/>
              </w:rPr>
              <w:t xml:space="preserve">When production exceeds sales, absorption costing operating income exceeds variable costing operating income.</w:t>
            </w:r>
          </w:p>
        </w:tc>
        <w:tc>
          <w:tcPr>
            <w:tcMar>
              <w:top w:type="dxa" w:w="65"/>
              <w:left w:type="dxa" w:w="125"/>
              <w:bottom w:type="dxa" w:w="65"/>
              <w:right w:type="dxa" w:w="125"/>
            </w:tcMar>
          </w:tcPr>
          <w:p>
            <w:r>
              <w:rPr>
                <w:sz w:val="18"/>
                <w:szCs w:val="18"/>
              </w:rPr>
              <w:t xml:space="preserve">In a period in which production exceeded sales, operating income under absorption costing as compared with variable costing would be:</w:t>
            </w:r>
          </w:p>
        </w:tc>
      </w:tr>
      <w:tr>
        <w:tc>
          <w:tcPr>
            <w:tcMar>
              <w:top w:type="dxa" w:w="65"/>
              <w:left w:type="dxa" w:w="125"/>
              <w:bottom w:type="dxa" w:w="65"/>
              <w:right w:type="dxa" w:w="125"/>
            </w:tcMar>
          </w:tcPr>
          <w:p>
            <w:r>
              <w:rPr>
                <w:sz w:val="18"/>
                <w:szCs w:val="18"/>
              </w:rPr>
              <w:t xml:space="preserve">The gap is the fixed overhead rate times the change in stock.</w:t>
            </w:r>
          </w:p>
        </w:tc>
        <w:tc>
          <w:tcPr>
            <w:tcMar>
              <w:top w:type="dxa" w:w="65"/>
              <w:left w:type="dxa" w:w="125"/>
              <w:bottom w:type="dxa" w:w="65"/>
              <w:right w:type="dxa" w:w="125"/>
            </w:tcMar>
          </w:tcPr>
          <w:p>
            <w:r>
              <w:rPr>
                <w:sz w:val="18"/>
                <w:szCs w:val="18"/>
              </w:rPr>
              <w:t xml:space="preserve">The difference in operating income is equal to the fixed overhead application rate multiplied by the change in inventory units.</w:t>
            </w:r>
          </w:p>
        </w:tc>
        <w:tc>
          <w:tcPr>
            <w:tcMar>
              <w:top w:type="dxa" w:w="65"/>
              <w:left w:type="dxa" w:w="125"/>
              <w:bottom w:type="dxa" w:w="65"/>
              <w:right w:type="dxa" w:w="125"/>
            </w:tcMar>
          </w:tcPr>
          <w:p>
            <w:r>
              <w:rPr>
                <w:sz w:val="18"/>
                <w:szCs w:val="18"/>
              </w:rPr>
              <w:t xml:space="preserve">The difference between the two operating income figures is best explained by:</w:t>
            </w:r>
          </w:p>
        </w:tc>
      </w:tr>
      <w:tr>
        <w:tc>
          <w:tcPr>
            <w:tcMar>
              <w:top w:type="dxa" w:w="65"/>
              <w:left w:type="dxa" w:w="125"/>
              <w:bottom w:type="dxa" w:w="65"/>
              <w:right w:type="dxa" w:w="125"/>
            </w:tcMar>
          </w:tcPr>
          <w:p>
            <w:r>
              <w:rPr>
                <w:sz w:val="18"/>
                <w:szCs w:val="18"/>
              </w:rPr>
              <w:t xml:space="preserve">In the long run both methods give the same total profit.</w:t>
            </w:r>
          </w:p>
        </w:tc>
        <w:tc>
          <w:tcPr>
            <w:tcMar>
              <w:top w:type="dxa" w:w="65"/>
              <w:left w:type="dxa" w:w="125"/>
              <w:bottom w:type="dxa" w:w="65"/>
              <w:right w:type="dxa" w:w="125"/>
            </w:tcMar>
          </w:tcPr>
          <w:p>
            <w:r>
              <w:rPr>
                <w:sz w:val="18"/>
                <w:szCs w:val="18"/>
              </w:rPr>
              <w:t xml:space="preserve">Over a period in which opening and closing inventories are equal, cumulative operating income is identical under both methods.</w:t>
            </w:r>
          </w:p>
        </w:tc>
        <w:tc>
          <w:tcPr>
            <w:tcMar>
              <w:top w:type="dxa" w:w="65"/>
              <w:left w:type="dxa" w:w="125"/>
              <w:bottom w:type="dxa" w:w="65"/>
              <w:right w:type="dxa" w:w="125"/>
            </w:tcMar>
          </w:tcPr>
          <w:p>
            <w:r>
              <w:rPr>
                <w:sz w:val="18"/>
                <w:szCs w:val="18"/>
              </w:rPr>
              <w:t xml:space="preserve">Which of the following statements regarding cumulative income under the two methods is correct?</w:t>
            </w:r>
          </w:p>
        </w:tc>
      </w:tr>
    </w:tbl>
    <w:p/>
    <w:p>
      <w:pPr>
        <w:shd w:fill="353A7C" w:val="clear"/>
        <w:spacing w:after="80" w:before="230"/>
      </w:pPr>
      <w:r>
        <w:rPr>
          <w:b/>
          <w:bCs/>
          <w:color w:val="FFFFFF"/>
          <w:sz w:val="26"/>
          <w:szCs w:val="26"/>
        </w:rPr>
        <w:t xml:space="preserve">  Part 4 · Exam practice</w:t>
      </w:r>
      <w:r>
        <w:rPr>
          <w:b/>
          <w:bCs/>
          <w:color w:val="FFFFFF"/>
          <w:sz w:val="16"/>
          <w:szCs w:val="16"/>
        </w:rPr>
        <w:t xml:space="preserve">    Levels B and C</w:t>
      </w:r>
    </w:p>
    <w:p>
      <w:pPr>
        <w:spacing w:before="60" w:after="120"/>
        <w:ind w:left="200" w:right="200"/>
        <w:pBdr>
          <w:left w:val="single" w:sz="18" w:space="8" w:color="6D3F7E"/>
        </w:pBdr>
      </w:pPr>
      <w:r>
        <w:rPr>
          <w:i/>
          <w:iCs/>
          <w:sz w:val="20"/>
          <w:szCs w:val="20"/>
        </w:rPr>
        <w:t xml:space="preserve">A company had operating income of $1,220,000 under variable costing. Production exceeded sales by 8,000 units and the fixed overhead rate was $12 per unit. Operating income under absorption costing was: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3"/>
        <w:gridCol w:w="33"/>
        <w:gridCol w:w="34"/>
      </w:tblGrid>
      <w:tr>
        <w:tc>
          <w:tcPr>
            <w:shd w:fill="F5F7FC" w:val="clear"/>
            <w:tcMar>
              <w:top w:type="dxa" w:w="60"/>
              <w:left w:type="dxa" w:w="120"/>
              <w:bottom w:type="dxa" w:w="60"/>
              <w:right w:type="dxa" w:w="120"/>
            </w:tcMar>
          </w:tcPr>
          <w:p>
            <w:r>
              <w:rPr>
                <w:b/>
                <w:bCs/>
                <w:color w:val="353A7C"/>
                <w:sz w:val="18"/>
                <w:szCs w:val="18"/>
              </w:rPr>
              <w:t xml:space="preserve">What am I given?</w:t>
            </w:r>
          </w:p>
        </w:tc>
        <w:tc>
          <w:tcPr>
            <w:shd w:fill="F5F7FC" w:val="clear"/>
            <w:tcMar>
              <w:top w:type="dxa" w:w="60"/>
              <w:left w:type="dxa" w:w="120"/>
              <w:bottom w:type="dxa" w:w="60"/>
              <w:right w:type="dxa" w:w="120"/>
            </w:tcMar>
          </w:tcPr>
          <w:p>
            <w:r>
              <w:rPr>
                <w:b/>
                <w:bCs/>
                <w:color w:val="353A7C"/>
                <w:sz w:val="18"/>
                <w:szCs w:val="18"/>
              </w:rPr>
              <w:t xml:space="preserve">What is asked?</w:t>
            </w:r>
          </w:p>
        </w:tc>
        <w:tc>
          <w:tcPr>
            <w:shd w:fill="F5F7FC" w:val="clear"/>
            <w:tcMar>
              <w:top w:type="dxa" w:w="60"/>
              <w:left w:type="dxa" w:w="120"/>
              <w:bottom w:type="dxa" w:w="60"/>
              <w:right w:type="dxa" w:w="120"/>
            </w:tcMar>
          </w:tcPr>
          <w:p>
            <w:r>
              <w:rPr>
                <w:b/>
                <w:bCs/>
                <w:color w:val="353A7C"/>
                <w:sz w:val="18"/>
                <w:szCs w:val="18"/>
              </w:rPr>
              <w:t xml:space="preserve">Which word is the trap?</w:t>
            </w:r>
          </w:p>
        </w:tc>
      </w:tr>
      <w:tr>
        <w:tc>
          <w:tcPr>
            <w:tcMar>
              <w:top w:type="dxa" w:w="90"/>
              <w:left w:type="dxa" w:w="150"/>
              <w:bottom w:type="dxa" w:w="90"/>
              <w:right w:type="dxa" w:w="150"/>
            </w:tcMar>
          </w:tcPr>
          <w:p>
            <w:r>
              <w:rPr>
                <w:sz w:val="21"/>
                <w:szCs w:val="21"/>
              </w:rPr>
              <w:t xml:space="preserve"> </w:t>
            </w:r>
          </w:p>
          <w:p>
            <w:r>
              <w:rPr>
                <w:sz w:val="21"/>
                <w:szCs w:val="21"/>
              </w:rPr>
              <w:t xml:space="preserve"> </w:t>
            </w:r>
          </w:p>
          <w:p>
            <w:r>
              <w:rPr>
                <w:sz w:val="21"/>
                <w:szCs w:val="21"/>
              </w:rPr>
              <w:t xml:space="preserve"> </w:t>
            </w:r>
          </w:p>
        </w:tc>
        <w:tc>
          <w:tcPr>
            <w:tcMar>
              <w:top w:type="dxa" w:w="90"/>
              <w:left w:type="dxa" w:w="150"/>
              <w:bottom w:type="dxa" w:w="90"/>
              <w:right w:type="dxa" w:w="150"/>
            </w:tcMar>
          </w:tcPr>
          <w:p>
            <w:r>
              <w:rPr>
                <w:sz w:val="21"/>
                <w:szCs w:val="21"/>
              </w:rPr>
              <w:t xml:space="preserve"> </w:t>
            </w:r>
          </w:p>
          <w:p>
            <w:r>
              <w:rPr>
                <w:sz w:val="21"/>
                <w:szCs w:val="21"/>
              </w:rPr>
              <w:t xml:space="preserve"> </w:t>
            </w:r>
          </w:p>
          <w:p>
            <w:r>
              <w:rPr>
                <w:sz w:val="21"/>
                <w:szCs w:val="21"/>
              </w:rPr>
              <w:t xml:space="preserve"> </w:t>
            </w:r>
          </w:p>
        </w:tc>
        <w:tc>
          <w:tcPr>
            <w:tcMar>
              <w:top w:type="dxa" w:w="90"/>
              <w:left w:type="dxa" w:w="150"/>
              <w:bottom w:type="dxa" w:w="90"/>
              <w:right w:type="dxa" w:w="150"/>
            </w:tcMar>
          </w:tcPr>
          <w:p>
            <w:r>
              <w:rPr>
                <w:sz w:val="21"/>
                <w:szCs w:val="21"/>
              </w:rPr>
              <w:t xml:space="preserve"> </w:t>
            </w:r>
          </w:p>
          <w:p>
            <w:r>
              <w:rPr>
                <w:sz w:val="21"/>
                <w:szCs w:val="21"/>
              </w:rPr>
              <w:t xml:space="preserve"> </w:t>
            </w:r>
          </w:p>
          <w:p>
            <w:r>
              <w:rPr>
                <w:sz w:val="21"/>
                <w:szCs w:val="21"/>
              </w:rPr>
              <w:t xml:space="preserve"> </w:t>
            </w:r>
          </w:p>
        </w:tc>
      </w:tr>
    </w:tbl>
    <w:p/>
    <w:p>
      <w:pPr>
        <w:spacing w:before="150" w:after="60"/>
      </w:pPr>
      <w:r>
        <w:rPr>
          <w:b/>
          <w:bCs/>
          <w:color w:val="353A7C"/>
          <w:sz w:val="19"/>
          <w:szCs w:val="19"/>
        </w:rPr>
        <w:t xml:space="preserve">1.  [Level B]  </w:t>
      </w:r>
      <w:r>
        <w:rPr>
          <w:b/>
          <w:bCs/>
          <w:sz w:val="19"/>
          <w:szCs w:val="19"/>
        </w:rPr>
        <w:t xml:space="preserve">A company had operating income of $1,220,000 under variable costing. Production exceeded sales by 8,000 units and the fixed manufacturing overhead rate was $12 per unit. Operating income under absorption costing was:</w:t>
      </w:r>
    </w:p>
    <w:p>
      <w:pPr>
        <w:ind w:left="340"/>
        <w:spacing w:after="30"/>
      </w:pPr>
      <w:r>
        <w:rPr>
          <w:color w:val="6B7280"/>
          <w:sz w:val="19"/>
          <w:szCs w:val="19"/>
        </w:rPr>
        <w:t xml:space="preserve">(A)  </w:t>
      </w:r>
      <w:r>
        <w:rPr>
          <w:sz w:val="19"/>
          <w:szCs w:val="19"/>
        </w:rPr>
        <w:t xml:space="preserve">$1,124,000.</w:t>
      </w:r>
    </w:p>
    <w:p>
      <w:pPr>
        <w:ind w:left="340"/>
        <w:spacing w:after="30"/>
      </w:pPr>
      <w:r>
        <w:rPr>
          <w:color w:val="6B7280"/>
          <w:sz w:val="19"/>
          <w:szCs w:val="19"/>
        </w:rPr>
        <w:t xml:space="preserve">(B)  </w:t>
      </w:r>
      <w:r>
        <w:rPr>
          <w:sz w:val="19"/>
          <w:szCs w:val="19"/>
        </w:rPr>
        <w:t xml:space="preserve">$1,220,000.</w:t>
      </w:r>
    </w:p>
    <w:p>
      <w:pPr>
        <w:ind w:left="340"/>
        <w:spacing w:after="30"/>
      </w:pPr>
      <w:r>
        <w:rPr>
          <w:color w:val="6B7280"/>
          <w:sz w:val="19"/>
          <w:szCs w:val="19"/>
        </w:rPr>
        <w:t xml:space="preserve">(C)  </w:t>
      </w:r>
      <w:r>
        <w:rPr>
          <w:sz w:val="19"/>
          <w:szCs w:val="19"/>
        </w:rPr>
        <w:t xml:space="preserve">$1,316,000.</w:t>
      </w:r>
    </w:p>
    <w:p>
      <w:pPr>
        <w:ind w:left="340"/>
        <w:spacing w:after="30"/>
      </w:pPr>
      <w:r>
        <w:rPr>
          <w:color w:val="6B7280"/>
          <w:sz w:val="19"/>
          <w:szCs w:val="19"/>
        </w:rPr>
        <w:t xml:space="preserve">(D)  </w:t>
      </w:r>
      <w:r>
        <w:rPr>
          <w:sz w:val="19"/>
          <w:szCs w:val="19"/>
        </w:rPr>
        <w:t xml:space="preserve">$1,412,000.</w:t>
      </w:r>
    </w:p>
    <w:p>
      <w:pPr>
        <w:spacing w:before="150" w:after="60"/>
      </w:pPr>
      <w:r>
        <w:rPr>
          <w:b/>
          <w:bCs/>
          <w:color w:val="353A7C"/>
          <w:sz w:val="19"/>
          <w:szCs w:val="19"/>
        </w:rPr>
        <w:t xml:space="preserve">2.  [Level B]  </w:t>
      </w:r>
      <w:r>
        <w:rPr>
          <w:b/>
          <w:bCs/>
          <w:sz w:val="19"/>
          <w:szCs w:val="19"/>
        </w:rPr>
        <w:t xml:space="preserve">Grandview sold 42,000 units at $90. Variable manufacturing cost was $36 per unit, variable selling cost $4 per unit, fixed manufacturing overhead $600,000 and fixed selling and administrative $280,000. Contribution margin was:</w:t>
      </w:r>
    </w:p>
    <w:p>
      <w:pPr>
        <w:ind w:left="340"/>
        <w:spacing w:after="30"/>
      </w:pPr>
      <w:r>
        <w:rPr>
          <w:color w:val="6B7280"/>
          <w:sz w:val="19"/>
          <w:szCs w:val="19"/>
        </w:rPr>
        <w:t xml:space="preserve">(A)  </w:t>
      </w:r>
      <w:r>
        <w:rPr>
          <w:sz w:val="19"/>
          <w:szCs w:val="19"/>
        </w:rPr>
        <w:t xml:space="preserve">$2,268,000</w:t>
      </w:r>
    </w:p>
    <w:p>
      <w:pPr>
        <w:ind w:left="340"/>
        <w:spacing w:after="30"/>
      </w:pPr>
      <w:r>
        <w:rPr>
          <w:color w:val="6B7280"/>
          <w:sz w:val="19"/>
          <w:szCs w:val="19"/>
        </w:rPr>
        <w:t xml:space="preserve">(B)  </w:t>
      </w:r>
      <w:r>
        <w:rPr>
          <w:sz w:val="19"/>
          <w:szCs w:val="19"/>
        </w:rPr>
        <w:t xml:space="preserve">$2,100,000</w:t>
      </w:r>
    </w:p>
    <w:p>
      <w:pPr>
        <w:ind w:left="340"/>
        <w:spacing w:after="30"/>
      </w:pPr>
      <w:r>
        <w:rPr>
          <w:color w:val="6B7280"/>
          <w:sz w:val="19"/>
          <w:szCs w:val="19"/>
        </w:rPr>
        <w:t xml:space="preserve">(C)  </w:t>
      </w:r>
      <w:r>
        <w:rPr>
          <w:sz w:val="19"/>
          <w:szCs w:val="19"/>
        </w:rPr>
        <w:t xml:space="preserve">$1,764,000</w:t>
      </w:r>
    </w:p>
    <w:p>
      <w:pPr>
        <w:ind w:left="340"/>
        <w:spacing w:after="30"/>
      </w:pPr>
      <w:r>
        <w:rPr>
          <w:color w:val="6B7280"/>
          <w:sz w:val="19"/>
          <w:szCs w:val="19"/>
        </w:rPr>
        <w:t xml:space="preserve">(D)  </w:t>
      </w:r>
      <w:r>
        <w:rPr>
          <w:sz w:val="19"/>
          <w:szCs w:val="19"/>
        </w:rPr>
        <w:t xml:space="preserve">$1,500,000</w:t>
      </w:r>
    </w:p>
    <w:p>
      <w:pPr>
        <w:spacing w:before="150" w:after="60"/>
      </w:pPr>
      <w:r>
        <w:rPr>
          <w:b/>
          <w:bCs/>
          <w:color w:val="353A7C"/>
          <w:sz w:val="19"/>
          <w:szCs w:val="19"/>
        </w:rPr>
        <w:t xml:space="preserve">3.  [Level A]  </w:t>
      </w:r>
      <w:r>
        <w:rPr>
          <w:b/>
          <w:bCs/>
          <w:sz w:val="19"/>
          <w:szCs w:val="19"/>
        </w:rPr>
        <w:t xml:space="preserve">Which of the following would cause absorption costing operating income to be LOWER than variable costing operating income for a period?</w:t>
      </w:r>
    </w:p>
    <w:p>
      <w:pPr>
        <w:ind w:left="340"/>
        <w:spacing w:after="30"/>
      </w:pPr>
      <w:r>
        <w:rPr>
          <w:color w:val="6B7280"/>
          <w:sz w:val="19"/>
          <w:szCs w:val="19"/>
        </w:rPr>
        <w:t xml:space="preserve">(A)  </w:t>
      </w:r>
      <w:r>
        <w:rPr>
          <w:sz w:val="19"/>
          <w:szCs w:val="19"/>
        </w:rPr>
        <w:t xml:space="preserve">Units produced exceeded units sold.</w:t>
      </w:r>
    </w:p>
    <w:p>
      <w:pPr>
        <w:ind w:left="340"/>
        <w:spacing w:after="30"/>
      </w:pPr>
      <w:r>
        <w:rPr>
          <w:color w:val="6B7280"/>
          <w:sz w:val="19"/>
          <w:szCs w:val="19"/>
        </w:rPr>
        <w:t xml:space="preserve">(B)  </w:t>
      </w:r>
      <w:r>
        <w:rPr>
          <w:sz w:val="19"/>
          <w:szCs w:val="19"/>
        </w:rPr>
        <w:t xml:space="preserve">Units sold exceeded units produced.</w:t>
      </w:r>
    </w:p>
    <w:p>
      <w:pPr>
        <w:ind w:left="340"/>
        <w:spacing w:after="30"/>
      </w:pPr>
      <w:r>
        <w:rPr>
          <w:color w:val="6B7280"/>
          <w:sz w:val="19"/>
          <w:szCs w:val="19"/>
        </w:rPr>
        <w:t xml:space="preserve">(C)  </w:t>
      </w:r>
      <w:r>
        <w:rPr>
          <w:sz w:val="19"/>
          <w:szCs w:val="19"/>
        </w:rPr>
        <w:t xml:space="preserve">Fixed manufacturing overhead increased.</w:t>
      </w:r>
    </w:p>
    <w:p>
      <w:pPr>
        <w:ind w:left="340"/>
        <w:spacing w:after="30"/>
      </w:pPr>
      <w:r>
        <w:rPr>
          <w:color w:val="6B7280"/>
          <w:sz w:val="19"/>
          <w:szCs w:val="19"/>
        </w:rPr>
        <w:t xml:space="preserve">(D)  </w:t>
      </w:r>
      <w:r>
        <w:rPr>
          <w:sz w:val="19"/>
          <w:szCs w:val="19"/>
        </w:rPr>
        <w:t xml:space="preserve">The selling price was reduced.</w:t>
      </w:r>
    </w:p>
    <w:p>
      <w:pPr>
        <w:spacing w:before="150" w:after="60"/>
      </w:pPr>
      <w:r>
        <w:rPr>
          <w:b/>
          <w:bCs/>
          <w:color w:val="353A7C"/>
          <w:sz w:val="19"/>
          <w:szCs w:val="19"/>
        </w:rPr>
        <w:t xml:space="preserve">4.  [Level B]  </w:t>
      </w:r>
      <w:r>
        <w:rPr>
          <w:b/>
          <w:bCs/>
          <w:sz w:val="19"/>
          <w:szCs w:val="19"/>
        </w:rPr>
        <w:t xml:space="preserve">A company began the year with 4,000 units in inventory and ended with 9,000 units. The fixed manufacturing overhead rate was $15 per unit. Absorption costing operating income will exceed variable costing operating income by:</w:t>
      </w:r>
    </w:p>
    <w:p>
      <w:pPr>
        <w:ind w:left="340"/>
        <w:spacing w:after="30"/>
      </w:pPr>
      <w:r>
        <w:rPr>
          <w:color w:val="6B7280"/>
          <w:sz w:val="19"/>
          <w:szCs w:val="19"/>
        </w:rPr>
        <w:t xml:space="preserve">(A)  </w:t>
      </w:r>
      <w:r>
        <w:rPr>
          <w:sz w:val="19"/>
          <w:szCs w:val="19"/>
        </w:rPr>
        <w:t xml:space="preserve">$60,000.</w:t>
      </w:r>
    </w:p>
    <w:p>
      <w:pPr>
        <w:ind w:left="340"/>
        <w:spacing w:after="30"/>
      </w:pPr>
      <w:r>
        <w:rPr>
          <w:color w:val="6B7280"/>
          <w:sz w:val="19"/>
          <w:szCs w:val="19"/>
        </w:rPr>
        <w:t xml:space="preserve">(B)  </w:t>
      </w:r>
      <w:r>
        <w:rPr>
          <w:sz w:val="19"/>
          <w:szCs w:val="19"/>
        </w:rPr>
        <w:t xml:space="preserve">$75,000.</w:t>
      </w:r>
    </w:p>
    <w:p>
      <w:pPr>
        <w:ind w:left="340"/>
        <w:spacing w:after="30"/>
      </w:pPr>
      <w:r>
        <w:rPr>
          <w:color w:val="6B7280"/>
          <w:sz w:val="19"/>
          <w:szCs w:val="19"/>
        </w:rPr>
        <w:t xml:space="preserve">(C)  </w:t>
      </w:r>
      <w:r>
        <w:rPr>
          <w:sz w:val="19"/>
          <w:szCs w:val="19"/>
        </w:rPr>
        <w:t xml:space="preserve">$135,000.</w:t>
      </w:r>
    </w:p>
    <w:p>
      <w:pPr>
        <w:ind w:left="340"/>
        <w:spacing w:after="30"/>
      </w:pPr>
      <w:r>
        <w:rPr>
          <w:color w:val="6B7280"/>
          <w:sz w:val="19"/>
          <w:szCs w:val="19"/>
        </w:rPr>
        <w:t xml:space="preserve">(D)  </w:t>
      </w:r>
      <w:r>
        <w:rPr>
          <w:sz w:val="19"/>
          <w:szCs w:val="19"/>
        </w:rPr>
        <w:t xml:space="preserve">$195,000.</w:t>
      </w:r>
    </w:p>
    <w:p>
      <w:pPr>
        <w:spacing w:before="150" w:after="60"/>
      </w:pPr>
      <w:r>
        <w:rPr>
          <w:b/>
          <w:bCs/>
          <w:color w:val="353A7C"/>
          <w:sz w:val="19"/>
          <w:szCs w:val="19"/>
        </w:rPr>
        <w:t xml:space="preserve">5.  [Level C]  </w:t>
      </w:r>
      <w:r>
        <w:rPr>
          <w:b/>
          <w:bCs/>
          <w:sz w:val="19"/>
          <w:szCs w:val="19"/>
        </w:rPr>
        <w:t xml:space="preserve">Over three years a company produced 150,000 units and sold 150,000 units, with 10,000 units in inventory at both the beginning and the end of the three years. Cumulative operating income over the three years under absorption costing, compared with variable costing, would be:</w:t>
      </w:r>
    </w:p>
    <w:p>
      <w:pPr>
        <w:ind w:left="340"/>
        <w:spacing w:after="30"/>
      </w:pPr>
      <w:r>
        <w:rPr>
          <w:color w:val="6B7280"/>
          <w:sz w:val="19"/>
          <w:szCs w:val="19"/>
        </w:rPr>
        <w:t xml:space="preserve">(A)  </w:t>
      </w:r>
      <w:r>
        <w:rPr>
          <w:sz w:val="19"/>
          <w:szCs w:val="19"/>
        </w:rPr>
        <w:t xml:space="preserve">Higher, because fixed overhead was inventoried.</w:t>
      </w:r>
    </w:p>
    <w:p>
      <w:pPr>
        <w:ind w:left="340"/>
        <w:spacing w:after="30"/>
      </w:pPr>
      <w:r>
        <w:rPr>
          <w:color w:val="6B7280"/>
          <w:sz w:val="19"/>
          <w:szCs w:val="19"/>
        </w:rPr>
        <w:t xml:space="preserve">(B)  </w:t>
      </w:r>
      <w:r>
        <w:rPr>
          <w:sz w:val="19"/>
          <w:szCs w:val="19"/>
        </w:rPr>
        <w:t xml:space="preserve">Lower, because fixed overhead was released.</w:t>
      </w:r>
    </w:p>
    <w:p>
      <w:pPr>
        <w:ind w:left="340"/>
        <w:spacing w:after="30"/>
      </w:pPr>
      <w:r>
        <w:rPr>
          <w:color w:val="6B7280"/>
          <w:sz w:val="19"/>
          <w:szCs w:val="19"/>
        </w:rPr>
        <w:t xml:space="preserve">(C)  </w:t>
      </w:r>
      <w:r>
        <w:rPr>
          <w:sz w:val="19"/>
          <w:szCs w:val="19"/>
        </w:rPr>
        <w:t xml:space="preserve">The same.</w:t>
      </w:r>
    </w:p>
    <w:p>
      <w:pPr>
        <w:ind w:left="340"/>
        <w:spacing w:after="30"/>
      </w:pPr>
      <w:r>
        <w:rPr>
          <w:color w:val="6B7280"/>
          <w:sz w:val="19"/>
          <w:szCs w:val="19"/>
        </w:rPr>
        <w:t xml:space="preserve">(D)  </w:t>
      </w:r>
      <w:r>
        <w:rPr>
          <w:sz w:val="19"/>
          <w:szCs w:val="19"/>
        </w:rPr>
        <w:t xml:space="preserve">Impossible to determine without the overhead rate.</w:t>
      </w:r>
    </w:p>
    <w:p>
      <w:pPr>
        <w:spacing w:before="150" w:after="60"/>
      </w:pPr>
      <w:r>
        <w:rPr>
          <w:b/>
          <w:bCs/>
          <w:color w:val="353A7C"/>
          <w:sz w:val="19"/>
          <w:szCs w:val="19"/>
        </w:rPr>
        <w:t xml:space="preserve">6.  [Level C]  </w:t>
      </w:r>
      <w:r>
        <w:rPr>
          <w:b/>
          <w:bCs/>
          <w:sz w:val="19"/>
          <w:szCs w:val="19"/>
        </w:rPr>
        <w:t xml:space="preserve">A company using absorption costing reported operating income of $940,000. Opening inventory contained $40,000 of fixed manufacturing overhead and closing inventory contained $115,000. Variable costing operating income was:</w:t>
      </w:r>
    </w:p>
    <w:p>
      <w:pPr>
        <w:ind w:left="340"/>
        <w:spacing w:after="30"/>
      </w:pPr>
      <w:r>
        <w:rPr>
          <w:color w:val="6B7280"/>
          <w:sz w:val="19"/>
          <w:szCs w:val="19"/>
        </w:rPr>
        <w:t xml:space="preserve">(A)  </w:t>
      </w:r>
      <w:r>
        <w:rPr>
          <w:sz w:val="19"/>
          <w:szCs w:val="19"/>
        </w:rPr>
        <w:t xml:space="preserve">$865,000.</w:t>
      </w:r>
    </w:p>
    <w:p>
      <w:pPr>
        <w:ind w:left="340"/>
        <w:spacing w:after="30"/>
      </w:pPr>
      <w:r>
        <w:rPr>
          <w:color w:val="6B7280"/>
          <w:sz w:val="19"/>
          <w:szCs w:val="19"/>
        </w:rPr>
        <w:t xml:space="preserve">(B)  </w:t>
      </w:r>
      <w:r>
        <w:rPr>
          <w:sz w:val="19"/>
          <w:szCs w:val="19"/>
        </w:rPr>
        <w:t xml:space="preserve">$900,000.</w:t>
      </w:r>
    </w:p>
    <w:p>
      <w:pPr>
        <w:ind w:left="340"/>
        <w:spacing w:after="30"/>
      </w:pPr>
      <w:r>
        <w:rPr>
          <w:color w:val="6B7280"/>
          <w:sz w:val="19"/>
          <w:szCs w:val="19"/>
        </w:rPr>
        <w:t xml:space="preserve">(C)  </w:t>
      </w:r>
      <w:r>
        <w:rPr>
          <w:sz w:val="19"/>
          <w:szCs w:val="19"/>
        </w:rPr>
        <w:t xml:space="preserve">$980,000.</w:t>
      </w:r>
    </w:p>
    <w:p>
      <w:pPr>
        <w:ind w:left="340"/>
        <w:spacing w:after="30"/>
      </w:pPr>
      <w:r>
        <w:rPr>
          <w:color w:val="6B7280"/>
          <w:sz w:val="19"/>
          <w:szCs w:val="19"/>
        </w:rPr>
        <w:t xml:space="preserve">(D)  </w:t>
      </w:r>
      <w:r>
        <w:rPr>
          <w:sz w:val="19"/>
          <w:szCs w:val="19"/>
        </w:rPr>
        <w:t xml:space="preserve">$1,015,000.</w:t>
      </w:r>
    </w:p>
    <w:p>
      <w:pPr>
        <w:spacing w:before="150" w:after="60"/>
      </w:pPr>
      <w:r>
        <w:rPr>
          <w:b/>
          <w:bCs/>
          <w:color w:val="353A7C"/>
          <w:sz w:val="19"/>
          <w:szCs w:val="19"/>
        </w:rPr>
        <w:t xml:space="preserve">7.  [Level B]  </w:t>
      </w:r>
      <w:r>
        <w:rPr>
          <w:b/>
          <w:bCs/>
          <w:sz w:val="19"/>
          <w:szCs w:val="19"/>
        </w:rPr>
        <w:t xml:space="preserve">Which statement about the relationship between the two methods is correct?</w:t>
      </w:r>
    </w:p>
    <w:p>
      <w:pPr>
        <w:ind w:left="340"/>
        <w:spacing w:after="30"/>
      </w:pPr>
      <w:r>
        <w:rPr>
          <w:color w:val="6B7280"/>
          <w:sz w:val="19"/>
          <w:szCs w:val="19"/>
        </w:rPr>
        <w:t xml:space="preserve">(A)  </w:t>
      </w:r>
      <w:r>
        <w:rPr>
          <w:sz w:val="19"/>
          <w:szCs w:val="19"/>
        </w:rPr>
        <w:t xml:space="preserve">Absorption costing always reports higher operating income.</w:t>
      </w:r>
    </w:p>
    <w:p>
      <w:pPr>
        <w:ind w:left="340"/>
        <w:spacing w:after="30"/>
      </w:pPr>
      <w:r>
        <w:rPr>
          <w:color w:val="6B7280"/>
          <w:sz w:val="19"/>
          <w:szCs w:val="19"/>
        </w:rPr>
        <w:t xml:space="preserve">(B)  </w:t>
      </w:r>
      <w:r>
        <w:rPr>
          <w:sz w:val="19"/>
          <w:szCs w:val="19"/>
        </w:rPr>
        <w:t xml:space="preserve">The difference between the two incomes depends on the change in inventory, not on its level.</w:t>
      </w:r>
    </w:p>
    <w:p>
      <w:pPr>
        <w:ind w:left="340"/>
        <w:spacing w:after="30"/>
      </w:pPr>
      <w:r>
        <w:rPr>
          <w:color w:val="6B7280"/>
          <w:sz w:val="19"/>
          <w:szCs w:val="19"/>
        </w:rPr>
        <w:t xml:space="preserve">(C)  </w:t>
      </w:r>
      <w:r>
        <w:rPr>
          <w:sz w:val="19"/>
          <w:szCs w:val="19"/>
        </w:rPr>
        <w:t xml:space="preserve">Variable costing reports higher income whenever fixed overhead is large.</w:t>
      </w:r>
    </w:p>
    <w:p>
      <w:pPr>
        <w:ind w:left="340"/>
        <w:spacing w:after="30"/>
      </w:pPr>
      <w:r>
        <w:rPr>
          <w:color w:val="6B7280"/>
          <w:sz w:val="19"/>
          <w:szCs w:val="19"/>
        </w:rPr>
        <w:t xml:space="preserve">(D)  </w:t>
      </w:r>
      <w:r>
        <w:rPr>
          <w:sz w:val="19"/>
          <w:szCs w:val="19"/>
        </w:rPr>
        <w:t xml:space="preserve">The two methods report the same income whenever sales are constant.</w:t>
      </w:r>
    </w:p>
    <w:p>
      <w:pPr>
        <w:spacing w:before="150" w:after="60"/>
      </w:pPr>
      <w:r>
        <w:rPr>
          <w:b/>
          <w:bCs/>
          <w:color w:val="353A7C"/>
          <w:sz w:val="19"/>
          <w:szCs w:val="19"/>
        </w:rPr>
        <w:t xml:space="preserve">8.  [Level B]  </w:t>
      </w:r>
      <w:r>
        <w:rPr>
          <w:b/>
          <w:bCs/>
          <w:sz w:val="19"/>
          <w:szCs w:val="19"/>
        </w:rPr>
        <w:t xml:space="preserve">A manufacturer had no opening inventory, produced 25,000 units and sold 21,000. Fixed manufacturing overhead was $300,000 and fixed selling costs were $90,000. The amount of fixed cost carried in closing inventory under absorption costing was:</w:t>
      </w:r>
    </w:p>
    <w:p>
      <w:pPr>
        <w:ind w:left="340"/>
        <w:spacing w:after="30"/>
      </w:pPr>
      <w:r>
        <w:rPr>
          <w:color w:val="6B7280"/>
          <w:sz w:val="19"/>
          <w:szCs w:val="19"/>
        </w:rPr>
        <w:t xml:space="preserve">(A)  </w:t>
      </w:r>
      <w:r>
        <w:rPr>
          <w:sz w:val="19"/>
          <w:szCs w:val="19"/>
        </w:rPr>
        <w:t xml:space="preserve">$0.</w:t>
      </w:r>
    </w:p>
    <w:p>
      <w:pPr>
        <w:ind w:left="340"/>
        <w:spacing w:after="30"/>
      </w:pPr>
      <w:r>
        <w:rPr>
          <w:color w:val="6B7280"/>
          <w:sz w:val="19"/>
          <w:szCs w:val="19"/>
        </w:rPr>
        <w:t xml:space="preserve">(B)  </w:t>
      </w:r>
      <w:r>
        <w:rPr>
          <w:sz w:val="19"/>
          <w:szCs w:val="19"/>
        </w:rPr>
        <w:t xml:space="preserve">$48,000.</w:t>
      </w:r>
    </w:p>
    <w:p>
      <w:pPr>
        <w:ind w:left="340"/>
        <w:spacing w:after="30"/>
      </w:pPr>
      <w:r>
        <w:rPr>
          <w:color w:val="6B7280"/>
          <w:sz w:val="19"/>
          <w:szCs w:val="19"/>
        </w:rPr>
        <w:t xml:space="preserve">(C)  </w:t>
      </w:r>
      <w:r>
        <w:rPr>
          <w:sz w:val="19"/>
          <w:szCs w:val="19"/>
        </w:rPr>
        <w:t xml:space="preserve">$62,400.</w:t>
      </w:r>
    </w:p>
    <w:p>
      <w:pPr>
        <w:ind w:left="340"/>
        <w:spacing w:after="30"/>
      </w:pPr>
      <w:r>
        <w:rPr>
          <w:color w:val="6B7280"/>
          <w:sz w:val="19"/>
          <w:szCs w:val="19"/>
        </w:rPr>
        <w:t xml:space="preserve">(D)  </w:t>
      </w:r>
      <w:r>
        <w:rPr>
          <w:sz w:val="19"/>
          <w:szCs w:val="19"/>
        </w:rPr>
        <w:t xml:space="preserve">$78,000.</w:t>
      </w:r>
    </w:p>
    <w:p>
      <w:pPr>
        <w:sectPr>
          <w:pgSz w:w="11906" w:h="16838" w:orient="portrait"/>
          <w:pgMar w:top="900" w:right="1000" w:bottom="900" w:left="1000" w:header="708" w:footer="708" w:gutter="0"/>
          <w:pgNumType/>
          <w:docGrid w:linePitch="360"/>
        </w:sectPr>
      </w:pPr>
    </w:p>
    <w:p>
      <w:pPr>
        <w:spacing w:after="20" w:before="60"/>
      </w:pPr>
      <w:r>
        <w:rPr>
          <w:b/>
          <w:bCs/>
          <w:color w:val="353A7C"/>
          <w:sz w:val="40"/>
          <w:szCs w:val="40"/>
        </w:rPr>
        <w:t xml:space="preserve">Handout 4 · Deferral and Release Over Time</w:t>
      </w:r>
    </w:p>
    <w:p>
      <w:pPr>
        <w:spacing w:after="8"/>
      </w:pPr>
      <w:r>
        <w:rPr>
          <w:i/>
          <w:iCs/>
          <w:color w:val="23265A"/>
          <w:sz w:val="22"/>
          <w:szCs w:val="22"/>
        </w:rPr>
        <w:t xml:space="preserve">Sales are flat for three years and reported profit moves anyway. Follow the fixed overhead into the warehouse and back out again.</w:t>
      </w:r>
    </w:p>
    <w:p>
      <w:pPr>
        <w:spacing w:after="130"/>
      </w:pPr>
      <w:r>
        <w:rPr>
          <w:color w:val="6B7280"/>
          <w:sz w:val="20"/>
          <w:szCs w:val="20"/>
        </w:rPr>
        <w:t xml:space="preserve">Set D1 · Absorption and Variable Costing · R2, with R3 practice</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Textbook English, and the exam questions are now full R3. Watch the conditional verbs: "would be", "would have been".</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build up inventory · draw down inventory · carry forward into the next period · over the three years taken together · in aggregate · reverse in a later period</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build / production · drawdown / sale · cumulative / total</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"Cumulative" means added across the periods, not the biggest one.  "Would have been" signals a situation that did not happen. Read it twice.</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Track inventory in units across several periods and compute the change each time.</w:t>
      </w:r>
    </w:p>
    <w:p>
      <w:pPr>
        <w:pStyle w:val="ListParagraph"/>
        <w:numPr>
          <w:ilvl w:val="0"/>
          <w:numId w:val="1"/>
        </w:numPr>
        <w:spacing w:after="24"/>
      </w:pPr>
      <w:r>
        <w:rPr>
          <w:sz w:val="20"/>
          <w:szCs w:val="20"/>
        </w:rPr>
        <w:t xml:space="preserve">Compute the difference in operating income for each period and prove it two ways.</w:t>
      </w:r>
    </w:p>
    <w:p>
      <w:pPr>
        <w:pStyle w:val="ListParagraph"/>
        <w:numPr>
          <w:ilvl w:val="0"/>
          <w:numId w:val="1"/>
        </w:numPr>
        <w:spacing w:after="24"/>
      </w:pPr>
      <w:r>
        <w:rPr>
          <w:sz w:val="20"/>
          <w:szCs w:val="20"/>
        </w:rPr>
        <w:t xml:space="preserve">Explain why absorption income can fall while sales are unchanged.</w:t>
      </w:r>
    </w:p>
    <w:p>
      <w:pPr>
        <w:pStyle w:val="ListParagraph"/>
        <w:numPr>
          <w:ilvl w:val="0"/>
          <w:numId w:val="1"/>
        </w:numPr>
        <w:spacing w:after="24"/>
      </w:pPr>
      <w:r>
        <w:rPr>
          <w:sz w:val="20"/>
          <w:szCs w:val="20"/>
        </w:rPr>
        <w:t xml:space="preserve">Show that cumulative income is the same under both methods once inventory returns to its starting level.</w:t>
      </w:r>
    </w:p>
    <w:p>
      <w:pPr>
        <w:pStyle w:val="ListParagraph"/>
        <w:numPr>
          <w:ilvl w:val="0"/>
          <w:numId w:val="1"/>
        </w:numPr>
        <w:spacing w:after="24"/>
      </w:pPr>
      <w:r>
        <w:rPr>
          <w:sz w:val="20"/>
          <w:szCs w:val="20"/>
        </w:rPr>
        <w:t xml:space="preserve">Recognise the production volume variance as the same fixed overhead seen from the other side.</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Three years, one selling price, one problem</w:t>
            </w:r>
          </w:p>
          <w:p>
            <w:pPr>
              <w:spacing w:after="80" w:line="290" w:lineRule="auto"/>
            </w:pPr>
            <w:r>
              <w:rPr>
                <w:sz w:val="21"/>
                <w:szCs w:val="21"/>
              </w:rPr>
              <w:t xml:space="preserve">Grandview has now been running the sensor line for three years. The selling price has not changed, the cost structure has not changed, and the company has sold exactly 40,000 units in every one of the three years.</w:t>
            </w:r>
          </w:p>
          <w:p>
            <w:pPr>
              <w:spacing w:after="80" w:line="290" w:lineRule="auto"/>
            </w:pPr>
            <w:r>
              <w:rPr>
                <w:sz w:val="21"/>
                <w:szCs w:val="21"/>
              </w:rPr>
              <w:t xml:space="preserve">Production has not been so steady. In Year 1 the plant ran hard and made 50,000 units. In Year 2 it made exactly what it sold. In Year 3 a long maintenance shutdown cut output to 30,000 units and the warehouse was emptied to meet demand.</w:t>
            </w:r>
          </w:p>
          <w:p>
            <w:pPr>
              <w:spacing w:after="80" w:line="290" w:lineRule="auto"/>
            </w:pPr>
            <w:r>
              <w:rPr>
                <w:sz w:val="21"/>
                <w:szCs w:val="21"/>
              </w:rPr>
              <w:t xml:space="preserve">The board has the absorption costing results in front of it. Profit rose in Year 1, fell in Year 2 and fell again in Year 3 — on completely flat sales. The chairman wants to know who is responsible. By the end of this handout you will be able to tell him that nobody is, and show him why in four lines.</w:t>
            </w:r>
          </w:p>
        </w:tc>
      </w:tr>
    </w:tbl>
    <w:p/>
    <w:p>
      <w:pPr>
        <w:spacing w:after="40" w:before="130"/>
      </w:pPr>
      <w:r>
        <w:rPr>
          <w:b/>
          <w:bCs/>
          <w:color w:val="353A7C"/>
          <w:sz w:val="24"/>
          <w:szCs w:val="24"/>
        </w:rPr>
        <w:t xml:space="preserve">The data for this handout</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62"/>
        <w:gridCol w:w="38"/>
      </w:tblGrid>
      <w:tr>
        <w:tc>
          <w:tcPr>
            <w:shd w:fill="353A7C" w:val="clear"/>
            <w:tcMar>
              <w:top w:type="dxa" w:w="60"/>
              <w:left w:type="dxa" w:w="120"/>
              <w:bottom w:type="dxa" w:w="60"/>
              <w:right w:type="dxa" w:w="120"/>
            </w:tcMar>
          </w:tcPr>
          <w:p>
            <w:r>
              <w:rPr>
                <w:b/>
                <w:bCs/>
                <w:color w:val="FFFFFF"/>
                <w:sz w:val="19"/>
                <w:szCs w:val="19"/>
              </w:rPr>
              <w:t xml:space="preserve">Item</w:t>
            </w:r>
          </w:p>
        </w:tc>
        <w:tc>
          <w:tcPr>
            <w:shd w:fill="353A7C" w:val="clear"/>
            <w:tcMar>
              <w:top w:type="dxa" w:w="60"/>
              <w:left w:type="dxa" w:w="120"/>
              <w:bottom w:type="dxa" w:w="60"/>
              <w:right w:type="dxa" w:w="120"/>
            </w:tcMar>
          </w:tcPr>
          <w:p>
            <w:r>
              <w:rPr>
                <w:b/>
                <w:bCs/>
                <w:color w:val="FFFFFF"/>
                <w:sz w:val="19"/>
                <w:szCs w:val="19"/>
              </w:rPr>
              <w:t xml:space="preserve">Amount</w:t>
            </w:r>
          </w:p>
        </w:tc>
      </w:tr>
      <w:tr>
        <w:tc>
          <w:tcPr>
            <w:tcMar>
              <w:top w:type="dxa" w:w="60"/>
              <w:left w:type="dxa" w:w="120"/>
              <w:bottom w:type="dxa" w:w="60"/>
              <w:right w:type="dxa" w:w="120"/>
            </w:tcMar>
          </w:tcPr>
          <w:p>
            <w:r>
              <w:rPr>
                <w:sz w:val="19"/>
                <w:szCs w:val="19"/>
              </w:rPr>
              <w:t xml:space="preserve">Selling price per unit</w:t>
            </w:r>
          </w:p>
        </w:tc>
        <w:tc>
          <w:tcPr>
            <w:tcMar>
              <w:top w:type="dxa" w:w="60"/>
              <w:left w:type="dxa" w:w="120"/>
              <w:bottom w:type="dxa" w:w="60"/>
              <w:right w:type="dxa" w:w="120"/>
            </w:tcMar>
          </w:tcPr>
          <w:p>
            <w:r>
              <w:rPr>
                <w:sz w:val="19"/>
                <w:szCs w:val="19"/>
              </w:rPr>
              <w:t xml:space="preserve">$90</w:t>
            </w:r>
          </w:p>
        </w:tc>
      </w:tr>
      <w:tr>
        <w:tc>
          <w:tcPr>
            <w:tcMar>
              <w:top w:type="dxa" w:w="60"/>
              <w:left w:type="dxa" w:w="120"/>
              <w:bottom w:type="dxa" w:w="60"/>
              <w:right w:type="dxa" w:w="120"/>
            </w:tcMar>
          </w:tcPr>
          <w:p>
            <w:r>
              <w:rPr>
                <w:sz w:val="19"/>
                <w:szCs w:val="19"/>
              </w:rPr>
              <w:t xml:space="preserve">Variable manufacturing cost per unit</w:t>
            </w:r>
          </w:p>
        </w:tc>
        <w:tc>
          <w:tcPr>
            <w:tcMar>
              <w:top w:type="dxa" w:w="60"/>
              <w:left w:type="dxa" w:w="120"/>
              <w:bottom w:type="dxa" w:w="60"/>
              <w:right w:type="dxa" w:w="120"/>
            </w:tcMar>
          </w:tcPr>
          <w:p>
            <w:r>
              <w:rPr>
                <w:sz w:val="19"/>
                <w:szCs w:val="19"/>
              </w:rPr>
              <w:t xml:space="preserve">$36</w:t>
            </w:r>
          </w:p>
        </w:tc>
      </w:tr>
      <w:tr>
        <w:tc>
          <w:tcPr>
            <w:tcMar>
              <w:top w:type="dxa" w:w="60"/>
              <w:left w:type="dxa" w:w="120"/>
              <w:bottom w:type="dxa" w:w="60"/>
              <w:right w:type="dxa" w:w="120"/>
            </w:tcMar>
          </w:tcPr>
          <w:p>
            <w:r>
              <w:rPr>
                <w:sz w:val="19"/>
                <w:szCs w:val="19"/>
              </w:rPr>
              <w:t xml:space="preserve">Variable selling cost per unit sold</w:t>
            </w:r>
          </w:p>
        </w:tc>
        <w:tc>
          <w:tcPr>
            <w:tcMar>
              <w:top w:type="dxa" w:w="60"/>
              <w:left w:type="dxa" w:w="120"/>
              <w:bottom w:type="dxa" w:w="60"/>
              <w:right w:type="dxa" w:w="120"/>
            </w:tcMar>
          </w:tcPr>
          <w:p>
            <w:r>
              <w:rPr>
                <w:sz w:val="19"/>
                <w:szCs w:val="19"/>
              </w:rPr>
              <w:t xml:space="preserve">$4</w:t>
            </w:r>
          </w:p>
        </w:tc>
      </w:tr>
      <w:tr>
        <w:tc>
          <w:tcPr>
            <w:tcMar>
              <w:top w:type="dxa" w:w="60"/>
              <w:left w:type="dxa" w:w="120"/>
              <w:bottom w:type="dxa" w:w="60"/>
              <w:right w:type="dxa" w:w="120"/>
            </w:tcMar>
          </w:tcPr>
          <w:p>
            <w:r>
              <w:rPr>
                <w:sz w:val="19"/>
                <w:szCs w:val="19"/>
              </w:rPr>
              <w:t xml:space="preserve">Budgeted fixed manufacturing overhead each year</w:t>
            </w:r>
          </w:p>
        </w:tc>
        <w:tc>
          <w:tcPr>
            <w:tcMar>
              <w:top w:type="dxa" w:w="60"/>
              <w:left w:type="dxa" w:w="120"/>
              <w:bottom w:type="dxa" w:w="60"/>
              <w:right w:type="dxa" w:w="120"/>
            </w:tcMar>
          </w:tcPr>
          <w:p>
            <w:r>
              <w:rPr>
                <w:sz w:val="19"/>
                <w:szCs w:val="19"/>
              </w:rPr>
              <w:t xml:space="preserve">$600,000</w:t>
            </w:r>
          </w:p>
        </w:tc>
      </w:tr>
      <w:tr>
        <w:tc>
          <w:tcPr>
            <w:tcMar>
              <w:top w:type="dxa" w:w="60"/>
              <w:left w:type="dxa" w:w="120"/>
              <w:bottom w:type="dxa" w:w="60"/>
              <w:right w:type="dxa" w:w="120"/>
            </w:tcMar>
          </w:tcPr>
          <w:p>
            <w:r>
              <w:rPr>
                <w:sz w:val="19"/>
                <w:szCs w:val="19"/>
              </w:rPr>
              <w:t xml:space="preserve">Denominator volume (normal capacity)</w:t>
            </w:r>
          </w:p>
        </w:tc>
        <w:tc>
          <w:tcPr>
            <w:tcMar>
              <w:top w:type="dxa" w:w="60"/>
              <w:left w:type="dxa" w:w="120"/>
              <w:bottom w:type="dxa" w:w="60"/>
              <w:right w:type="dxa" w:w="120"/>
            </w:tcMar>
          </w:tcPr>
          <w:p>
            <w:r>
              <w:rPr>
                <w:sz w:val="19"/>
                <w:szCs w:val="19"/>
              </w:rPr>
              <w:t xml:space="preserve">40,000 units</w:t>
            </w:r>
          </w:p>
        </w:tc>
      </w:tr>
      <w:tr>
        <w:tc>
          <w:tcPr>
            <w:tcMar>
              <w:top w:type="dxa" w:w="60"/>
              <w:left w:type="dxa" w:w="120"/>
              <w:bottom w:type="dxa" w:w="60"/>
              <w:right w:type="dxa" w:w="120"/>
            </w:tcMar>
          </w:tcPr>
          <w:p>
            <w:r>
              <w:rPr>
                <w:sz w:val="19"/>
                <w:szCs w:val="19"/>
              </w:rPr>
              <w:t xml:space="preserve">Standard fixed overhead rate</w:t>
            </w:r>
          </w:p>
        </w:tc>
        <w:tc>
          <w:tcPr>
            <w:tcMar>
              <w:top w:type="dxa" w:w="60"/>
              <w:left w:type="dxa" w:w="120"/>
              <w:bottom w:type="dxa" w:w="60"/>
              <w:right w:type="dxa" w:w="120"/>
            </w:tcMar>
          </w:tcPr>
          <w:p>
            <w:r>
              <w:rPr>
                <w:sz w:val="19"/>
                <w:szCs w:val="19"/>
              </w:rPr>
              <w:t xml:space="preserve">$15 per unit</w:t>
            </w:r>
          </w:p>
        </w:tc>
      </w:tr>
      <w:tr>
        <w:tc>
          <w:tcPr>
            <w:tcMar>
              <w:top w:type="dxa" w:w="60"/>
              <w:left w:type="dxa" w:w="120"/>
              <w:bottom w:type="dxa" w:w="60"/>
              <w:right w:type="dxa" w:w="120"/>
            </w:tcMar>
          </w:tcPr>
          <w:p>
            <w:r>
              <w:rPr>
                <w:sz w:val="19"/>
                <w:szCs w:val="19"/>
              </w:rPr>
              <w:t xml:space="preserve">Standard absorption cost per unit</w:t>
            </w:r>
          </w:p>
        </w:tc>
        <w:tc>
          <w:tcPr>
            <w:tcMar>
              <w:top w:type="dxa" w:w="60"/>
              <w:left w:type="dxa" w:w="120"/>
              <w:bottom w:type="dxa" w:w="60"/>
              <w:right w:type="dxa" w:w="120"/>
            </w:tcMar>
          </w:tcPr>
          <w:p>
            <w:r>
              <w:rPr>
                <w:sz w:val="19"/>
                <w:szCs w:val="19"/>
              </w:rPr>
              <w:t xml:space="preserve">$51</w:t>
            </w:r>
          </w:p>
        </w:tc>
      </w:tr>
      <w:tr>
        <w:tc>
          <w:tcPr>
            <w:tcMar>
              <w:top w:type="dxa" w:w="60"/>
              <w:left w:type="dxa" w:w="120"/>
              <w:bottom w:type="dxa" w:w="60"/>
              <w:right w:type="dxa" w:w="120"/>
            </w:tcMar>
          </w:tcPr>
          <w:p>
            <w:r>
              <w:rPr>
                <w:sz w:val="19"/>
                <w:szCs w:val="19"/>
              </w:rPr>
              <w:t xml:space="preserve">Fixed selling and administrative each year</w:t>
            </w:r>
          </w:p>
        </w:tc>
        <w:tc>
          <w:tcPr>
            <w:tcMar>
              <w:top w:type="dxa" w:w="60"/>
              <w:left w:type="dxa" w:w="120"/>
              <w:bottom w:type="dxa" w:w="60"/>
              <w:right w:type="dxa" w:w="120"/>
            </w:tcMar>
          </w:tcPr>
          <w:p>
            <w:r>
              <w:rPr>
                <w:sz w:val="19"/>
                <w:szCs w:val="19"/>
              </w:rPr>
              <w:t xml:space="preserve">$280,000</w:t>
            </w:r>
          </w:p>
        </w:tc>
      </w:tr>
      <w:tr>
        <w:tc>
          <w:tcPr>
            <w:tcMar>
              <w:top w:type="dxa" w:w="60"/>
              <w:left w:type="dxa" w:w="120"/>
              <w:bottom w:type="dxa" w:w="60"/>
              <w:right w:type="dxa" w:w="120"/>
            </w:tcMar>
          </w:tcPr>
          <w:p>
            <w:r>
              <w:rPr>
                <w:sz w:val="19"/>
                <w:szCs w:val="19"/>
              </w:rPr>
              <w:t xml:space="preserve">Opening inventory at the start of Year 1</w:t>
            </w:r>
          </w:p>
        </w:tc>
        <w:tc>
          <w:tcPr>
            <w:tcMar>
              <w:top w:type="dxa" w:w="60"/>
              <w:left w:type="dxa" w:w="120"/>
              <w:bottom w:type="dxa" w:w="60"/>
              <w:right w:type="dxa" w:w="120"/>
            </w:tcMar>
          </w:tcPr>
          <w:p>
            <w:r>
              <w:rPr>
                <w:sz w:val="19"/>
                <w:szCs w:val="19"/>
              </w:rPr>
              <w:t xml:space="preserve">none</w:t>
            </w:r>
          </w:p>
        </w:tc>
      </w:tr>
    </w:tbl>
    <w:p/>
    <w:p>
      <w:pPr>
        <w:shd w:fill="FDEEEC" w:val="clear"/>
        <w:spacing w:after="100" w:before="60"/>
      </w:pPr>
      <w:r>
        <w:rPr>
          <w:b/>
          <w:bCs/>
          <w:color w:val="C0483F"/>
          <w:sz w:val="20"/>
          <w:szCs w:val="20"/>
        </w:rPr>
        <w:t xml:space="preserve">  Watch out!  </w:t>
      </w:r>
      <w:r>
        <w:rPr>
          <w:sz w:val="20"/>
          <w:szCs w:val="20"/>
        </w:rPr>
        <w:t xml:space="preserve">The fixed overhead rate is $15 for all three years, because it is set from the DENOMINATOR volume of 40,000 units, not from what the plant actually made. Actual production changes; the rate does not.  </w:t>
      </w:r>
    </w:p>
    <w:p>
      <w:pPr>
        <w:shd w:fill="353A7C" w:val="clear"/>
        <w:spacing w:after="80" w:before="230"/>
      </w:pPr>
      <w:r>
        <w:rPr>
          <w:b/>
          <w:bCs/>
          <w:color w:val="FFFFFF"/>
          <w:sz w:val="26"/>
          <w:szCs w:val="26"/>
        </w:rPr>
        <w:t xml:space="preserve">  Part 1 · Follow the units</w:t>
      </w:r>
      <w:r>
        <w:rPr>
          <w:b/>
          <w:bCs/>
          <w:color w:val="FFFFFF"/>
          <w:sz w:val="16"/>
          <w:szCs w:val="16"/>
        </w:rPr>
        <w:t xml:space="preserve">    inventory in units</w:t>
      </w:r>
    </w:p>
    <w:p>
      <w:pPr>
        <w:spacing w:before="200" w:after="90"/>
        <w:pBdr>
          <w:top w:val="single" w:sz="10" w:space="6" w:color="DFE3EE"/>
        </w:pBdr>
      </w:pPr>
      <w:r>
        <w:rPr>
          <w:b/>
          <w:bCs/>
          <w:color w:val="353A7C"/>
          <w:sz w:val="21"/>
          <w:szCs w:val="21"/>
        </w:rPr>
        <w:t xml:space="preserve">Exercise 4A   </w:t>
      </w:r>
      <w:r>
        <w:rPr>
          <w:sz w:val="21"/>
          <w:szCs w:val="21"/>
        </w:rPr>
        <w:t xml:space="preserve">Complete the inventory record. Closing inventory in one year is opening inventory in the next — fill the table across, not down.</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0"/>
        <w:gridCol w:w="20"/>
        <w:gridCol w:w="20"/>
        <w:gridCol w:w="20"/>
      </w:tblGrid>
      <w:tr>
        <w:tc>
          <w:tcPr>
            <w:shd w:fill="353A7C" w:val="clear"/>
            <w:tcMar>
              <w:top w:type="dxa" w:w="60"/>
              <w:left w:type="dxa" w:w="120"/>
              <w:bottom w:type="dxa" w:w="60"/>
              <w:right w:type="dxa" w:w="120"/>
            </w:tcMar>
          </w:tcPr>
          <w:p>
            <w:r>
              <w:rPr>
                <w:b/>
                <w:bCs/>
                <w:color w:val="FFFFFF"/>
                <w:sz w:val="19"/>
                <w:szCs w:val="19"/>
              </w:rPr>
              <w:t xml:space="preserve"/>
            </w:r>
          </w:p>
        </w:tc>
        <w:tc>
          <w:tcPr>
            <w:shd w:fill="353A7C" w:val="clear"/>
            <w:tcMar>
              <w:top w:type="dxa" w:w="60"/>
              <w:left w:type="dxa" w:w="120"/>
              <w:bottom w:type="dxa" w:w="60"/>
              <w:right w:type="dxa" w:w="120"/>
            </w:tcMar>
          </w:tcPr>
          <w:p>
            <w:r>
              <w:rPr>
                <w:b/>
                <w:bCs/>
                <w:color w:val="FFFFFF"/>
                <w:sz w:val="19"/>
                <w:szCs w:val="19"/>
              </w:rPr>
              <w:t xml:space="preserve">Year 1</w:t>
            </w:r>
          </w:p>
        </w:tc>
        <w:tc>
          <w:tcPr>
            <w:shd w:fill="353A7C" w:val="clear"/>
            <w:tcMar>
              <w:top w:type="dxa" w:w="60"/>
              <w:left w:type="dxa" w:w="120"/>
              <w:bottom w:type="dxa" w:w="60"/>
              <w:right w:type="dxa" w:w="120"/>
            </w:tcMar>
          </w:tcPr>
          <w:p>
            <w:r>
              <w:rPr>
                <w:b/>
                <w:bCs/>
                <w:color w:val="FFFFFF"/>
                <w:sz w:val="19"/>
                <w:szCs w:val="19"/>
              </w:rPr>
              <w:t xml:space="preserve">Year 2</w:t>
            </w:r>
          </w:p>
        </w:tc>
        <w:tc>
          <w:tcPr>
            <w:shd w:fill="353A7C" w:val="clear"/>
            <w:tcMar>
              <w:top w:type="dxa" w:w="60"/>
              <w:left w:type="dxa" w:w="120"/>
              <w:bottom w:type="dxa" w:w="60"/>
              <w:right w:type="dxa" w:w="120"/>
            </w:tcMar>
          </w:tcPr>
          <w:p>
            <w:r>
              <w:rPr>
                <w:b/>
                <w:bCs/>
                <w:color w:val="FFFFFF"/>
                <w:sz w:val="19"/>
                <w:szCs w:val="19"/>
              </w:rPr>
              <w:t xml:space="preserve">Year 3</w:t>
            </w:r>
          </w:p>
        </w:tc>
      </w:tr>
      <w:tr>
        <w:tc>
          <w:tcPr>
            <w:tcMar>
              <w:top w:type="dxa" w:w="60"/>
              <w:left w:type="dxa" w:w="120"/>
              <w:bottom w:type="dxa" w:w="60"/>
              <w:right w:type="dxa" w:w="120"/>
            </w:tcMar>
          </w:tcPr>
          <w:p>
            <w:r>
              <w:rPr>
                <w:sz w:val="19"/>
                <w:szCs w:val="19"/>
              </w:rPr>
              <w:t xml:space="preserve">Opening inventory (units)</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add Units produced</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less Units sold</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Closing inventory (units)</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CHANGE in inventory (units)</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p>
      <w:pPr>
        <w:spacing w:after="40" w:before="90"/>
        <w:jc w:val="center"/>
      </w:pPr>
      <w:r>
        <w:drawing>
          <wp:inline distT="0" distB="0" distL="0" distR="0">
            <wp:extent cx="5734050" cy="2994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994450"/>
                    </a:xfrm>
                    <a:prstGeom prst="rect">
                      <a:avLst/>
                    </a:prstGeom>
                  </pic:spPr>
                </pic:pic>
              </a:graphicData>
            </a:graphic>
          </wp:inline>
        </w:drawing>
      </w:r>
    </w:p>
    <w:p>
      <w:pPr>
        <w:shd w:fill="353A7C" w:val="clear"/>
        <w:spacing w:after="80" w:before="230"/>
      </w:pPr>
      <w:r>
        <w:rPr>
          <w:b/>
          <w:bCs/>
          <w:color w:val="FFFFFF"/>
          <w:sz w:val="26"/>
          <w:szCs w:val="26"/>
        </w:rPr>
        <w:t xml:space="preserve">  Part 2 · Follow the money</w:t>
      </w:r>
      <w:r>
        <w:rPr>
          <w:b/>
          <w:bCs/>
          <w:color w:val="FFFFFF"/>
          <w:sz w:val="16"/>
          <w:szCs w:val="16"/>
        </w:rPr>
        <w:t xml:space="preserve">    the difference, year by year</w:t>
      </w:r>
    </w:p>
    <w:p>
      <w:pPr>
        <w:spacing w:before="200" w:after="90"/>
        <w:pBdr>
          <w:top w:val="single" w:sz="10" w:space="6" w:color="DFE3EE"/>
        </w:pBdr>
      </w:pPr>
      <w:r>
        <w:rPr>
          <w:b/>
          <w:bCs/>
          <w:color w:val="353A7C"/>
          <w:sz w:val="21"/>
          <w:szCs w:val="21"/>
        </w:rPr>
        <w:t xml:space="preserve">Exercise 4B   </w:t>
      </w:r>
      <w:r>
        <w:rPr>
          <w:sz w:val="21"/>
          <w:szCs w:val="21"/>
        </w:rPr>
        <w:t xml:space="preserve">Complete the reconciliation for each year. Use the change in units from Exercise 4A and the rate of $15.</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6"/>
        <w:gridCol w:w="16"/>
        <w:gridCol w:w="16"/>
        <w:gridCol w:w="16"/>
        <w:gridCol w:w="16"/>
      </w:tblGrid>
      <w:tr>
        <w:tc>
          <w:tcPr>
            <w:shd w:fill="353A7C" w:val="clear"/>
            <w:tcMar>
              <w:top w:type="dxa" w:w="60"/>
              <w:left w:type="dxa" w:w="120"/>
              <w:bottom w:type="dxa" w:w="60"/>
              <w:right w:type="dxa" w:w="120"/>
            </w:tcMar>
          </w:tcPr>
          <w:p>
            <w:r>
              <w:rPr>
                <w:b/>
                <w:bCs/>
                <w:color w:val="FFFFFF"/>
                <w:sz w:val="19"/>
                <w:szCs w:val="19"/>
              </w:rPr>
              <w:t xml:space="preserve"/>
            </w:r>
          </w:p>
        </w:tc>
        <w:tc>
          <w:tcPr>
            <w:shd w:fill="353A7C" w:val="clear"/>
            <w:tcMar>
              <w:top w:type="dxa" w:w="60"/>
              <w:left w:type="dxa" w:w="120"/>
              <w:bottom w:type="dxa" w:w="60"/>
              <w:right w:type="dxa" w:w="120"/>
            </w:tcMar>
          </w:tcPr>
          <w:p>
            <w:r>
              <w:rPr>
                <w:b/>
                <w:bCs/>
                <w:color w:val="FFFFFF"/>
                <w:sz w:val="19"/>
                <w:szCs w:val="19"/>
              </w:rPr>
              <w:t xml:space="preserve">Year 1</w:t>
            </w:r>
          </w:p>
        </w:tc>
        <w:tc>
          <w:tcPr>
            <w:shd w:fill="353A7C" w:val="clear"/>
            <w:tcMar>
              <w:top w:type="dxa" w:w="60"/>
              <w:left w:type="dxa" w:w="120"/>
              <w:bottom w:type="dxa" w:w="60"/>
              <w:right w:type="dxa" w:w="120"/>
            </w:tcMar>
          </w:tcPr>
          <w:p>
            <w:r>
              <w:rPr>
                <w:b/>
                <w:bCs/>
                <w:color w:val="FFFFFF"/>
                <w:sz w:val="19"/>
                <w:szCs w:val="19"/>
              </w:rPr>
              <w:t xml:space="preserve">Year 2</w:t>
            </w:r>
          </w:p>
        </w:tc>
        <w:tc>
          <w:tcPr>
            <w:shd w:fill="353A7C" w:val="clear"/>
            <w:tcMar>
              <w:top w:type="dxa" w:w="60"/>
              <w:left w:type="dxa" w:w="120"/>
              <w:bottom w:type="dxa" w:w="60"/>
              <w:right w:type="dxa" w:w="120"/>
            </w:tcMar>
          </w:tcPr>
          <w:p>
            <w:r>
              <w:rPr>
                <w:b/>
                <w:bCs/>
                <w:color w:val="FFFFFF"/>
                <w:sz w:val="19"/>
                <w:szCs w:val="19"/>
              </w:rPr>
              <w:t xml:space="preserve">Year 3</w:t>
            </w:r>
          </w:p>
        </w:tc>
        <w:tc>
          <w:tcPr>
            <w:shd w:fill="353A7C" w:val="clear"/>
            <w:tcMar>
              <w:top w:type="dxa" w:w="60"/>
              <w:left w:type="dxa" w:w="120"/>
              <w:bottom w:type="dxa" w:w="60"/>
              <w:right w:type="dxa" w:w="120"/>
            </w:tcMar>
          </w:tcPr>
          <w:p>
            <w:r>
              <w:rPr>
                <w:b/>
                <w:bCs/>
                <w:color w:val="FFFFFF"/>
                <w:sz w:val="19"/>
                <w:szCs w:val="19"/>
              </w:rPr>
              <w:t xml:space="preserve">Three years</w:t>
            </w:r>
          </w:p>
        </w:tc>
      </w:tr>
      <w:tr>
        <w:tc>
          <w:tcPr>
            <w:tcMar>
              <w:top w:type="dxa" w:w="60"/>
              <w:left w:type="dxa" w:w="120"/>
              <w:bottom w:type="dxa" w:w="60"/>
              <w:right w:type="dxa" w:w="120"/>
            </w:tcMar>
          </w:tcPr>
          <w:p>
            <w:r>
              <w:rPr>
                <w:sz w:val="19"/>
                <w:szCs w:val="19"/>
              </w:rPr>
              <w:t xml:space="preserve">Variable costing operating income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Fixed overhead deferred into closing inventory</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Fixed overhead released from opening inventory</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Net effect on income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Absorption costing operating income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p>
      <w:pPr>
        <w:spacing w:before="200" w:after="90"/>
        <w:pBdr>
          <w:top w:val="single" w:sz="10" w:space="6" w:color="DFE3EE"/>
        </w:pBdr>
      </w:pPr>
      <w:r>
        <w:rPr>
          <w:b/>
          <w:bCs/>
          <w:color w:val="353A7C"/>
          <w:sz w:val="21"/>
          <w:szCs w:val="21"/>
        </w:rPr>
        <w:t xml:space="preserve">Exercise 4C   </w:t>
      </w:r>
      <w:r>
        <w:rPr>
          <w:sz w:val="21"/>
          <w:szCs w:val="21"/>
        </w:rPr>
        <w:t xml:space="preserve">Read and complete.</w:t>
      </w:r>
    </w:p>
    <w:p>
      <w:pPr>
        <w:spacing w:before="40" w:after="110" w:line="300" w:lineRule="auto"/>
      </w:pPr>
      <w:r>
        <w:rPr>
          <w:b/>
          <w:color w:val="2B6CB0"/>
          <w:sz w:val="13"/>
        </w:rPr>
        <w:t xml:space="preserve">R2  </w:t>
      </w:r>
      <w:r>
        <w:rPr>
          <w:sz w:val="21"/>
          <w:szCs w:val="21"/>
        </w:rPr>
        <w:t xml:space="preserve">In Year 1 the plant produced 10,000 units more than it sold, so $150,000 of fixed overhead was </w:t>
      </w:r>
      <w:r>
        <w:rPr>
          <w:vertAlign w:val="superscript"/>
          <w:color w:val="353A7C"/>
          <w:b/>
          <w:sz w:val="16"/>
        </w:rPr>
        <w:t>1</w:t>
      </w:r>
      <w:r>
        <w:rPr>
          <w:u w:val="single"/>
          <w:sz w:val="21"/>
          <w:szCs w:val="21"/>
        </w:rPr>
        <w:t xml:space="preserve">               </w:t>
      </w:r>
      <w:r>
        <w:rPr>
          <w:sz w:val="21"/>
          <w:szCs w:val="21"/>
        </w:rPr>
        <w:t xml:space="preserve"> into closing inventory and absorption income exceeded variable costing income by that amount. In Year 2 production and sales were equal, inventory did not move, and the two incomes were </w:t>
      </w:r>
      <w:r>
        <w:rPr>
          <w:vertAlign w:val="superscript"/>
          <w:color w:val="353A7C"/>
          <w:b/>
          <w:sz w:val="16"/>
        </w:rPr>
        <w:t>2</w:t>
      </w:r>
      <w:r>
        <w:rPr>
          <w:u w:val="single"/>
          <w:sz w:val="21"/>
          <w:szCs w:val="21"/>
        </w:rPr>
        <w:t xml:space="preserve">                </w:t>
      </w:r>
      <w:r>
        <w:rPr>
          <w:sz w:val="21"/>
          <w:szCs w:val="21"/>
        </w:rPr>
        <w:t xml:space="preserve">. In Year 3 the plant produced 10,000 units fewer than it sold, so the overhead deferred in Year 1 was </w:t>
      </w:r>
      <w:r>
        <w:rPr>
          <w:vertAlign w:val="superscript"/>
          <w:color w:val="353A7C"/>
          <w:b/>
          <w:sz w:val="16"/>
        </w:rPr>
        <w:t>3</w:t>
      </w:r>
      <w:r>
        <w:rPr>
          <w:u w:val="single"/>
          <w:sz w:val="21"/>
          <w:szCs w:val="21"/>
        </w:rPr>
        <w:t xml:space="preserve">               </w:t>
      </w:r>
      <w:r>
        <w:rPr>
          <w:sz w:val="21"/>
          <w:szCs w:val="21"/>
        </w:rPr>
        <w:t xml:space="preserve"> into cost of goods sold, and absorption income fell </w:t>
      </w:r>
      <w:r>
        <w:rPr>
          <w:vertAlign w:val="superscript"/>
          <w:color w:val="353A7C"/>
          <w:b/>
          <w:sz w:val="16"/>
        </w:rPr>
        <w:t>4</w:t>
      </w:r>
      <w:r>
        <w:rPr>
          <w:u w:val="single"/>
          <w:sz w:val="21"/>
          <w:szCs w:val="21"/>
        </w:rPr>
        <w:t xml:space="preserve">          </w:t>
      </w:r>
      <w:r>
        <w:rPr>
          <w:sz w:val="21"/>
          <w:szCs w:val="21"/>
        </w:rPr>
        <w:t xml:space="preserve"> variable costing income by the same $150,000. Across the three years taken together, inventory began at zero and ended at zero, so the amounts deferred and released </w:t>
      </w:r>
      <w:r>
        <w:rPr>
          <w:vertAlign w:val="superscript"/>
          <w:color w:val="353A7C"/>
          <w:b/>
          <w:sz w:val="16"/>
        </w:rPr>
        <w:t>5</w:t>
      </w:r>
      <w:r>
        <w:rPr>
          <w:u w:val="single"/>
          <w:sz w:val="21"/>
          <w:szCs w:val="21"/>
        </w:rPr>
        <w:t xml:space="preserve">            </w:t>
      </w:r>
      <w:r>
        <w:rPr>
          <w:sz w:val="21"/>
          <w:szCs w:val="21"/>
        </w:rPr>
        <w:t xml:space="preserve">, and both methods report cumulative income of $3,360,000.</w:t>
      </w:r>
    </w:p>
    <w:p>
      <w:pPr>
        <w:spacing w:before="200" w:after="90"/>
        <w:pBdr>
          <w:top w:val="single" w:sz="10" w:space="6" w:color="DFE3EE"/>
        </w:pBdr>
      </w:pPr>
      <w:r>
        <w:rPr>
          <w:b/>
          <w:bCs/>
          <w:color w:val="353A7C"/>
          <w:sz w:val="21"/>
          <w:szCs w:val="21"/>
        </w:rPr>
        <w:t xml:space="preserve">Exercise 4D   </w:t>
      </w:r>
      <w:r>
        <w:rPr>
          <w:sz w:val="21"/>
          <w:szCs w:val="21"/>
        </w:rPr>
        <w:t xml:space="preserve">Complete the summary. This is the table the chairman needs.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6"/>
        <w:gridCol w:w="16"/>
        <w:gridCol w:w="16"/>
        <w:gridCol w:w="16"/>
        <w:gridCol w:w="16"/>
      </w:tblGrid>
      <w:tr>
        <w:tc>
          <w:tcPr>
            <w:shd w:fill="1F7A6A" w:val="clear"/>
            <w:tcMar>
              <w:top w:type="dxa" w:w="60"/>
              <w:left w:type="dxa" w:w="120"/>
              <w:bottom w:type="dxa" w:w="60"/>
              <w:right w:type="dxa" w:w="120"/>
            </w:tcMar>
          </w:tcPr>
          <w:p>
            <w:r>
              <w:rPr>
                <w:b/>
                <w:bCs/>
                <w:color w:val="FFFFFF"/>
                <w:sz w:val="19"/>
                <w:szCs w:val="19"/>
              </w:rPr>
              <w:t xml:space="preserve"/>
            </w:r>
          </w:p>
        </w:tc>
        <w:tc>
          <w:tcPr>
            <w:shd w:fill="1F7A6A" w:val="clear"/>
            <w:tcMar>
              <w:top w:type="dxa" w:w="60"/>
              <w:left w:type="dxa" w:w="120"/>
              <w:bottom w:type="dxa" w:w="60"/>
              <w:right w:type="dxa" w:w="120"/>
            </w:tcMar>
          </w:tcPr>
          <w:p>
            <w:r>
              <w:rPr>
                <w:b/>
                <w:bCs/>
                <w:color w:val="FFFFFF"/>
                <w:sz w:val="19"/>
                <w:szCs w:val="19"/>
              </w:rPr>
              <w:t xml:space="preserve">Year 1</w:t>
            </w:r>
          </w:p>
        </w:tc>
        <w:tc>
          <w:tcPr>
            <w:shd w:fill="1F7A6A" w:val="clear"/>
            <w:tcMar>
              <w:top w:type="dxa" w:w="60"/>
              <w:left w:type="dxa" w:w="120"/>
              <w:bottom w:type="dxa" w:w="60"/>
              <w:right w:type="dxa" w:w="120"/>
            </w:tcMar>
          </w:tcPr>
          <w:p>
            <w:r>
              <w:rPr>
                <w:b/>
                <w:bCs/>
                <w:color w:val="FFFFFF"/>
                <w:sz w:val="19"/>
                <w:szCs w:val="19"/>
              </w:rPr>
              <w:t xml:space="preserve">Year 2</w:t>
            </w:r>
          </w:p>
        </w:tc>
        <w:tc>
          <w:tcPr>
            <w:shd w:fill="1F7A6A" w:val="clear"/>
            <w:tcMar>
              <w:top w:type="dxa" w:w="60"/>
              <w:left w:type="dxa" w:w="120"/>
              <w:bottom w:type="dxa" w:w="60"/>
              <w:right w:type="dxa" w:w="120"/>
            </w:tcMar>
          </w:tcPr>
          <w:p>
            <w:r>
              <w:rPr>
                <w:b/>
                <w:bCs/>
                <w:color w:val="FFFFFF"/>
                <w:sz w:val="19"/>
                <w:szCs w:val="19"/>
              </w:rPr>
              <w:t xml:space="preserve">Year 3</w:t>
            </w:r>
          </w:p>
        </w:tc>
        <w:tc>
          <w:tcPr>
            <w:shd w:fill="1F7A6A" w:val="clear"/>
            <w:tcMar>
              <w:top w:type="dxa" w:w="60"/>
              <w:left w:type="dxa" w:w="120"/>
              <w:bottom w:type="dxa" w:w="60"/>
              <w:right w:type="dxa" w:w="120"/>
            </w:tcMar>
          </w:tcPr>
          <w:p>
            <w:r>
              <w:rPr>
                <w:b/>
                <w:bCs/>
                <w:color w:val="FFFFFF"/>
                <w:sz w:val="19"/>
                <w:szCs w:val="19"/>
              </w:rPr>
              <w:t xml:space="preserve">Total</w:t>
            </w:r>
          </w:p>
        </w:tc>
      </w:tr>
      <w:tr>
        <w:tc>
          <w:tcPr>
            <w:tcMar>
              <w:top w:type="dxa" w:w="60"/>
              <w:left w:type="dxa" w:w="120"/>
              <w:bottom w:type="dxa" w:w="60"/>
              <w:right w:type="dxa" w:w="120"/>
            </w:tcMar>
          </w:tcPr>
          <w:p>
            <w:r>
              <w:rPr>
                <w:sz w:val="19"/>
                <w:szCs w:val="19"/>
              </w:rPr>
              <w:t xml:space="preserve">Units sold</w:t>
            </w:r>
          </w:p>
        </w:tc>
        <w:tc>
          <w:tcPr>
            <w:tcMar>
              <w:top w:type="dxa" w:w="60"/>
              <w:left w:type="dxa" w:w="120"/>
              <w:bottom w:type="dxa" w:w="60"/>
              <w:right w:type="dxa" w:w="120"/>
            </w:tcMar>
          </w:tcPr>
          <w:p>
            <w:r>
              <w:rPr>
                <w:sz w:val="19"/>
                <w:szCs w:val="19"/>
              </w:rPr>
              <w:t xml:space="preserve">40,000</w:t>
            </w:r>
          </w:p>
        </w:tc>
        <w:tc>
          <w:tcPr>
            <w:tcMar>
              <w:top w:type="dxa" w:w="60"/>
              <w:left w:type="dxa" w:w="120"/>
              <w:bottom w:type="dxa" w:w="60"/>
              <w:right w:type="dxa" w:w="120"/>
            </w:tcMar>
          </w:tcPr>
          <w:p>
            <w:r>
              <w:rPr>
                <w:sz w:val="19"/>
                <w:szCs w:val="19"/>
              </w:rPr>
              <w:t xml:space="preserve">40,000</w:t>
            </w:r>
          </w:p>
        </w:tc>
        <w:tc>
          <w:tcPr>
            <w:tcMar>
              <w:top w:type="dxa" w:w="60"/>
              <w:left w:type="dxa" w:w="120"/>
              <w:bottom w:type="dxa" w:w="60"/>
              <w:right w:type="dxa" w:w="120"/>
            </w:tcMar>
          </w:tcPr>
          <w:p>
            <w:r>
              <w:rPr>
                <w:sz w:val="19"/>
                <w:szCs w:val="19"/>
              </w:rPr>
              <w:t xml:space="preserve">40,000</w:t>
            </w:r>
          </w:p>
        </w:tc>
        <w:tc>
          <w:tcPr>
            <w:tcMar>
              <w:top w:type="dxa" w:w="60"/>
              <w:left w:type="dxa" w:w="120"/>
              <w:bottom w:type="dxa" w:w="60"/>
              <w:right w:type="dxa" w:w="120"/>
            </w:tcMar>
          </w:tcPr>
          <w:p>
            <w:r>
              <w:rPr>
                <w:sz w:val="19"/>
                <w:szCs w:val="19"/>
              </w:rPr>
              <w:t xml:space="preserve">120,000</w:t>
            </w:r>
          </w:p>
        </w:tc>
      </w:tr>
      <w:tr>
        <w:tc>
          <w:tcPr>
            <w:tcMar>
              <w:top w:type="dxa" w:w="60"/>
              <w:left w:type="dxa" w:w="120"/>
              <w:bottom w:type="dxa" w:w="60"/>
              <w:right w:type="dxa" w:w="120"/>
            </w:tcMar>
          </w:tcPr>
          <w:p>
            <w:r>
              <w:rPr>
                <w:sz w:val="19"/>
                <w:szCs w:val="19"/>
              </w:rPr>
              <w:t xml:space="preserve">Units produced</w:t>
            </w:r>
          </w:p>
        </w:tc>
        <w:tc>
          <w:tcPr>
            <w:tcMar>
              <w:top w:type="dxa" w:w="60"/>
              <w:left w:type="dxa" w:w="120"/>
              <w:bottom w:type="dxa" w:w="60"/>
              <w:right w:type="dxa" w:w="120"/>
            </w:tcMar>
          </w:tcPr>
          <w:p>
            <w:r>
              <w:rPr>
                <w:sz w:val="19"/>
                <w:szCs w:val="19"/>
              </w:rPr>
              <w:t xml:space="preserve">50,000</w:t>
            </w:r>
          </w:p>
        </w:tc>
        <w:tc>
          <w:tcPr>
            <w:tcMar>
              <w:top w:type="dxa" w:w="60"/>
              <w:left w:type="dxa" w:w="120"/>
              <w:bottom w:type="dxa" w:w="60"/>
              <w:right w:type="dxa" w:w="120"/>
            </w:tcMar>
          </w:tcPr>
          <w:p>
            <w:r>
              <w:rPr>
                <w:sz w:val="19"/>
                <w:szCs w:val="19"/>
              </w:rPr>
              <w:t xml:space="preserve">40,000</w:t>
            </w:r>
          </w:p>
        </w:tc>
        <w:tc>
          <w:tcPr>
            <w:tcMar>
              <w:top w:type="dxa" w:w="60"/>
              <w:left w:type="dxa" w:w="120"/>
              <w:bottom w:type="dxa" w:w="60"/>
              <w:right w:type="dxa" w:w="120"/>
            </w:tcMar>
          </w:tcPr>
          <w:p>
            <w:r>
              <w:rPr>
                <w:sz w:val="19"/>
                <w:szCs w:val="19"/>
              </w:rPr>
              <w:t xml:space="preserve">30,000</w:t>
            </w:r>
          </w:p>
        </w:tc>
        <w:tc>
          <w:tcPr>
            <w:tcMar>
              <w:top w:type="dxa" w:w="60"/>
              <w:left w:type="dxa" w:w="120"/>
              <w:bottom w:type="dxa" w:w="60"/>
              <w:right w:type="dxa" w:w="120"/>
            </w:tcMar>
          </w:tcPr>
          <w:p>
            <w:r>
              <w:rPr>
                <w:sz w:val="19"/>
                <w:szCs w:val="19"/>
              </w:rPr>
              <w:t xml:space="preserve">120,000</w:t>
            </w:r>
          </w:p>
        </w:tc>
      </w:tr>
      <w:tr>
        <w:tc>
          <w:tcPr>
            <w:tcMar>
              <w:top w:type="dxa" w:w="60"/>
              <w:left w:type="dxa" w:w="120"/>
              <w:bottom w:type="dxa" w:w="60"/>
              <w:right w:type="dxa" w:w="120"/>
            </w:tcMar>
          </w:tcPr>
          <w:p>
            <w:r>
              <w:rPr>
                <w:sz w:val="19"/>
                <w:szCs w:val="19"/>
              </w:rPr>
              <w:t xml:space="preserve">Variable costing operating income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Absorption costing operating income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p>
      <w:pPr>
        <w:shd w:fill="353A7C" w:val="clear"/>
        <w:spacing w:after="80" w:before="230"/>
      </w:pPr>
      <w:r>
        <w:rPr>
          <w:b/>
          <w:bCs/>
          <w:color w:val="FFFFFF"/>
          <w:sz w:val="26"/>
          <w:szCs w:val="26"/>
        </w:rPr>
        <w:t xml:space="preserve">  Part 3 · The same money, seen from Section C</w:t>
      </w:r>
      <w:r>
        <w:rPr>
          <w:b/>
          <w:bCs/>
          <w:color w:val="FFFFFF"/>
          <w:sz w:val="16"/>
          <w:szCs w:val="16"/>
        </w:rPr>
        <w:t xml:space="preserve">    the production volume variance</w:t>
      </w:r>
    </w:p>
    <w:p>
      <w:pPr>
        <w:spacing w:before="200" w:after="90"/>
        <w:pBdr>
          <w:top w:val="single" w:sz="10" w:space="6" w:color="DFE3EE"/>
        </w:pBdr>
      </w:pPr>
      <w:r>
        <w:rPr>
          <w:b/>
          <w:bCs/>
          <w:color w:val="353A7C"/>
          <w:sz w:val="21"/>
          <w:szCs w:val="21"/>
        </w:rPr>
        <w:t xml:space="preserve">Exercise 4E   </w:t>
      </w:r>
      <w:r>
        <w:rPr>
          <w:sz w:val="21"/>
          <w:szCs w:val="21"/>
        </w:rPr>
        <w:t xml:space="preserve">Read and complete.</w:t>
      </w:r>
    </w:p>
    <w:p>
      <w:pPr>
        <w:spacing w:before="40" w:after="110" w:line="300" w:lineRule="auto"/>
      </w:pPr>
      <w:r>
        <w:rPr>
          <w:b/>
          <w:color w:val="2B6CB0"/>
          <w:sz w:val="13"/>
        </w:rPr>
        <w:t xml:space="preserve">R2  </w:t>
      </w:r>
      <w:r>
        <w:rPr>
          <w:sz w:val="21"/>
          <w:szCs w:val="21"/>
        </w:rPr>
        <w:t xml:space="preserve">There is a second way to look at exactly the same fixed overhead, and the exam tests it in the performance management section rather than the cost management section. Because fixed overhead is applied to units at a standard rate, a plant that produces more than the denominator volume applies </w:t>
      </w:r>
      <w:r>
        <w:rPr>
          <w:vertAlign w:val="superscript"/>
          <w:color w:val="353A7C"/>
          <w:b/>
          <w:sz w:val="16"/>
        </w:rPr>
        <w:t>6</w:t>
      </w:r>
      <w:r>
        <w:rPr>
          <w:u w:val="single"/>
          <w:sz w:val="21"/>
          <w:szCs w:val="21"/>
        </w:rPr>
        <w:t xml:space="preserve">         </w:t>
      </w:r>
      <w:r>
        <w:rPr>
          <w:sz w:val="21"/>
          <w:szCs w:val="21"/>
        </w:rPr>
        <w:t xml:space="preserve"> overhead than was budgeted, and a plant that produces less applies less. The difference is the production volume </w:t>
      </w:r>
      <w:r>
        <w:rPr>
          <w:vertAlign w:val="superscript"/>
          <w:color w:val="353A7C"/>
          <w:b/>
          <w:sz w:val="16"/>
        </w:rPr>
        <w:t>7</w:t>
      </w:r>
      <w:r>
        <w:rPr>
          <w:u w:val="single"/>
          <w:sz w:val="21"/>
          <w:szCs w:val="21"/>
        </w:rPr>
        <w:t xml:space="preserve">               </w:t>
      </w:r>
      <w:r>
        <w:rPr>
          <w:sz w:val="21"/>
          <w:szCs w:val="21"/>
        </w:rPr>
        <w:t xml:space="preserve">, and it equals the standard rate multiplied by the difference between actual production and the </w:t>
      </w:r>
      <w:r>
        <w:rPr>
          <w:vertAlign w:val="superscript"/>
          <w:color w:val="353A7C"/>
          <w:b/>
          <w:sz w:val="16"/>
        </w:rPr>
        <w:t>8</w:t>
      </w:r>
      <w:r>
        <w:rPr>
          <w:u w:val="single"/>
          <w:sz w:val="21"/>
          <w:szCs w:val="21"/>
        </w:rPr>
        <w:t xml:space="preserve">                   </w:t>
      </w:r>
      <w:r>
        <w:rPr>
          <w:sz w:val="21"/>
          <w:szCs w:val="21"/>
        </w:rPr>
        <w:t xml:space="preserve"> volume. In Year 1 Grandview produced 50,000 units against a denominator of 40,000, so the volume variance was $150,000 </w:t>
      </w:r>
      <w:r>
        <w:rPr>
          <w:vertAlign w:val="superscript"/>
          <w:color w:val="353A7C"/>
          <w:b/>
          <w:sz w:val="16"/>
        </w:rPr>
        <w:t>9</w:t>
      </w:r>
      <w:r>
        <w:rPr>
          <w:u w:val="single"/>
          <w:sz w:val="21"/>
          <w:szCs w:val="21"/>
        </w:rPr>
        <w:t xml:space="preserve">                  </w:t>
      </w:r>
      <w:r>
        <w:rPr>
          <w:sz w:val="21"/>
          <w:szCs w:val="21"/>
        </w:rPr>
        <w:t xml:space="preserve">. In Year 3 it produced 30,000 units and the variance was $150,000 </w:t>
      </w:r>
      <w:r>
        <w:rPr>
          <w:vertAlign w:val="superscript"/>
          <w:color w:val="353A7C"/>
          <w:b/>
          <w:sz w:val="16"/>
        </w:rPr>
        <w:t>10</w:t>
      </w:r>
      <w:r>
        <w:rPr>
          <w:u w:val="single"/>
          <w:sz w:val="21"/>
          <w:szCs w:val="21"/>
        </w:rPr>
        <w:t xml:space="preserve">                     </w:t>
      </w:r>
      <w:r>
        <w:rPr>
          <w:sz w:val="21"/>
          <w:szCs w:val="21"/>
        </w:rPr>
        <w:t xml:space="preserve">. Notice that these are the same amounts as the deferral and the release. They are not two separate effects; they are one movement of fixed overhead described in two vocabularies.</w:t>
      </w:r>
    </w:p>
    <w:p>
      <w:pPr>
        <w:spacing w:before="40" w:after="110" w:line="300" w:lineRule="auto"/>
      </w:pPr>
      <w:r>
        <w:rPr>
          <w:b/>
          <w:color w:val="2B6CB0"/>
          <w:sz w:val="13"/>
        </w:rPr>
        <w:t xml:space="preserve">R2  </w:t>
      </w:r>
      <w:r>
        <w:rPr>
          <w:sz w:val="21"/>
          <w:szCs w:val="21"/>
        </w:rPr>
        <w:t xml:space="preserve">An unfavourable volume variance has a plain-language meaning worth holding on to: it is the accounting trace of idle capacity. Grandview paid for the ability to make 40,000 units in Year 3 and used only 30,000 of it, and the $150,000 unfavourable variance is the cost of the capacity that stood still. The favourable variance in Year 1 is the mirror image, and its reversal is the Year 3 release. A deferral in one year and its reversal in a later one are the same money, counted once.</w:t>
      </w:r>
    </w:p>
    <w:p>
      <w:pPr>
        <w:shd w:fill="FDEEEC" w:val="clear"/>
        <w:spacing w:after="100" w:before="60"/>
      </w:pPr>
      <w:r>
        <w:rPr>
          <w:b/>
          <w:bCs/>
          <w:color w:val="C0483F"/>
          <w:sz w:val="20"/>
          <w:szCs w:val="20"/>
        </w:rPr>
        <w:t xml:space="preserve">  Watch out!  </w:t>
      </w:r>
      <w:r>
        <w:rPr>
          <w:sz w:val="20"/>
          <w:szCs w:val="20"/>
        </w:rPr>
        <w:t xml:space="preserve">A favourable production volume variance is produced by making more units, not by making them more cheaply. In Year 1 Grandview’s $150,000 favourable variance came entirely from building 10,000 units of stock that nobody had ordered. Handout 6 is about what happens when a manager notices this.  </w:t>
      </w:r>
    </w:p>
    <w:p>
      <w:pPr>
        <w:spacing w:before="200" w:after="90"/>
        <w:pBdr>
          <w:top w:val="single" w:sz="10" w:space="6" w:color="DFE3EE"/>
        </w:pBdr>
      </w:pPr>
      <w:r>
        <w:rPr>
          <w:b/>
          <w:bCs/>
          <w:color w:val="353A7C"/>
          <w:sz w:val="21"/>
          <w:szCs w:val="21"/>
        </w:rPr>
        <w:t xml:space="preserve">Exercise 4F   </w:t>
      </w:r>
      <w:r>
        <w:rPr>
          <w:sz w:val="21"/>
          <w:szCs w:val="21"/>
        </w:rPr>
        <w:t xml:space="preserve">Complete. The two routes must give the same answer — that is the check.</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0"/>
        <w:gridCol w:w="20"/>
        <w:gridCol w:w="20"/>
        <w:gridCol w:w="20"/>
      </w:tblGrid>
      <w:tr>
        <w:tc>
          <w:tcPr>
            <w:shd w:fill="6D3F7E" w:val="clear"/>
            <w:tcMar>
              <w:top w:type="dxa" w:w="60"/>
              <w:left w:type="dxa" w:w="120"/>
              <w:bottom w:type="dxa" w:w="60"/>
              <w:right w:type="dxa" w:w="120"/>
            </w:tcMar>
          </w:tcPr>
          <w:p>
            <w:r>
              <w:rPr>
                <w:b/>
                <w:bCs/>
                <w:color w:val="FFFFFF"/>
                <w:sz w:val="19"/>
                <w:szCs w:val="19"/>
              </w:rPr>
              <w:t xml:space="preserve">Absorption income, built the long way</w:t>
            </w:r>
          </w:p>
        </w:tc>
        <w:tc>
          <w:tcPr>
            <w:shd w:fill="6D3F7E" w:val="clear"/>
            <w:tcMar>
              <w:top w:type="dxa" w:w="60"/>
              <w:left w:type="dxa" w:w="120"/>
              <w:bottom w:type="dxa" w:w="60"/>
              <w:right w:type="dxa" w:w="120"/>
            </w:tcMar>
          </w:tcPr>
          <w:p>
            <w:r>
              <w:rPr>
                <w:b/>
                <w:bCs/>
                <w:color w:val="FFFFFF"/>
                <w:sz w:val="19"/>
                <w:szCs w:val="19"/>
              </w:rPr>
              <w:t xml:space="preserve">Year 1</w:t>
            </w:r>
          </w:p>
        </w:tc>
        <w:tc>
          <w:tcPr>
            <w:shd w:fill="6D3F7E" w:val="clear"/>
            <w:tcMar>
              <w:top w:type="dxa" w:w="60"/>
              <w:left w:type="dxa" w:w="120"/>
              <w:bottom w:type="dxa" w:w="60"/>
              <w:right w:type="dxa" w:w="120"/>
            </w:tcMar>
          </w:tcPr>
          <w:p>
            <w:r>
              <w:rPr>
                <w:b/>
                <w:bCs/>
                <w:color w:val="FFFFFF"/>
                <w:sz w:val="19"/>
                <w:szCs w:val="19"/>
              </w:rPr>
              <w:t xml:space="preserve">Year 2</w:t>
            </w:r>
          </w:p>
        </w:tc>
        <w:tc>
          <w:tcPr>
            <w:shd w:fill="6D3F7E" w:val="clear"/>
            <w:tcMar>
              <w:top w:type="dxa" w:w="60"/>
              <w:left w:type="dxa" w:w="120"/>
              <w:bottom w:type="dxa" w:w="60"/>
              <w:right w:type="dxa" w:w="120"/>
            </w:tcMar>
          </w:tcPr>
          <w:p>
            <w:r>
              <w:rPr>
                <w:b/>
                <w:bCs/>
                <w:color w:val="FFFFFF"/>
                <w:sz w:val="19"/>
                <w:szCs w:val="19"/>
              </w:rPr>
              <w:t xml:space="preserve">Year 3</w:t>
            </w:r>
          </w:p>
        </w:tc>
      </w:tr>
      <w:tr>
        <w:tc>
          <w:tcPr>
            <w:tcMar>
              <w:top w:type="dxa" w:w="60"/>
              <w:left w:type="dxa" w:w="120"/>
              <w:bottom w:type="dxa" w:w="60"/>
              <w:right w:type="dxa" w:w="120"/>
            </w:tcMar>
          </w:tcPr>
          <w:p>
            <w:r>
              <w:rPr>
                <w:sz w:val="19"/>
                <w:szCs w:val="19"/>
              </w:rPr>
              <w:t xml:space="preserve">Standard gross margin (units sold × $39)</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add/less Production volume variance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less Selling and administrative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Absorption costing operating income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0"/>
        <w:gridCol w:w="33"/>
        <w:gridCol w:w="37"/>
      </w:tblGrid>
      <w:tr>
        <w:tc>
          <w:tcPr>
            <w:shd w:fill="C0483F" w:val="clear"/>
            <w:tcMar>
              <w:top w:type="dxa" w:w="60"/>
              <w:left w:type="dxa" w:w="120"/>
              <w:bottom w:type="dxa" w:w="60"/>
              <w:right w:type="dxa" w:w="120"/>
            </w:tcMar>
          </w:tcPr>
          <w:p>
            <w:r>
              <w:rPr>
                <w:b/>
                <w:bCs/>
                <w:color w:val="FFFFFF"/>
                <w:sz w:val="18"/>
                <w:szCs w:val="18"/>
              </w:rPr>
              <w:t xml:space="preserve">The exam says</w:t>
            </w:r>
          </w:p>
        </w:tc>
        <w:tc>
          <w:tcPr>
            <w:shd w:fill="C0483F" w:val="clear"/>
            <w:tcMar>
              <w:top w:type="dxa" w:w="60"/>
              <w:left w:type="dxa" w:w="120"/>
              <w:bottom w:type="dxa" w:w="60"/>
              <w:right w:type="dxa" w:w="120"/>
            </w:tcMar>
          </w:tcPr>
          <w:p>
            <w:r>
              <w:rPr>
                <w:b/>
                <w:bCs/>
                <w:color w:val="FFFFFF"/>
                <w:sz w:val="18"/>
                <w:szCs w:val="18"/>
              </w:rPr>
              <w:t xml:space="preserve">Candidates assume</w:t>
            </w:r>
          </w:p>
        </w:tc>
        <w:tc>
          <w:tcPr>
            <w:shd w:fill="C0483F" w:val="clear"/>
            <w:tcMar>
              <w:top w:type="dxa" w:w="60"/>
              <w:left w:type="dxa" w:w="120"/>
              <w:bottom w:type="dxa" w:w="60"/>
              <w:right w:type="dxa" w:w="120"/>
            </w:tcMar>
          </w:tcPr>
          <w:p>
            <w:r>
              <w:rPr>
                <w:b/>
                <w:bCs/>
                <w:color w:val="FFFFFF"/>
                <w:sz w:val="18"/>
                <w:szCs w:val="18"/>
              </w:rPr>
              <w:t xml:space="preserve">What is actually true</w:t>
            </w:r>
          </w:p>
        </w:tc>
      </w:tr>
      <w:tr>
        <w:tc>
          <w:tcPr>
            <w:tcMar>
              <w:top w:type="dxa" w:w="55"/>
              <w:left w:type="dxa" w:w="115"/>
              <w:bottom w:type="dxa" w:w="55"/>
              <w:right w:type="dxa" w:w="115"/>
            </w:tcMar>
          </w:tcPr>
          <w:p>
            <w:r>
              <w:rPr>
                <w:sz w:val="18"/>
                <w:szCs w:val="18"/>
              </w:rPr>
              <w:t xml:space="preserve">"sales were constant over the three years"</w:t>
            </w:r>
          </w:p>
        </w:tc>
        <w:tc>
          <w:tcPr>
            <w:shd w:fill="FBFAF6" w:val="clear"/>
            <w:tcMar>
              <w:top w:type="dxa" w:w="55"/>
              <w:left w:type="dxa" w:w="115"/>
              <w:bottom w:type="dxa" w:w="55"/>
              <w:right w:type="dxa" w:w="115"/>
            </w:tcMar>
          </w:tcPr>
          <w:p>
            <w:r>
              <w:rPr>
                <w:i/>
                <w:iCs/>
                <w:sz w:val="18"/>
                <w:szCs w:val="18"/>
              </w:rPr>
              <w:t xml:space="preserve">profit must have been constant too</w:t>
            </w:r>
          </w:p>
        </w:tc>
        <w:tc>
          <w:tcPr>
            <w:tcMar>
              <w:top w:type="dxa" w:w="55"/>
              <w:left w:type="dxa" w:w="115"/>
              <w:bottom w:type="dxa" w:w="55"/>
              <w:right w:type="dxa" w:w="115"/>
            </w:tcMar>
          </w:tcPr>
          <w:p>
            <w:r>
              <w:rPr>
                <w:sz w:val="18"/>
                <w:szCs w:val="18"/>
              </w:rPr>
              <w:t xml:space="preserve">Under absorption costing, profit follows PRODUCTION as well as sales. That is the whole lesson of this handout.</w:t>
            </w:r>
          </w:p>
        </w:tc>
      </w:tr>
      <w:tr>
        <w:tc>
          <w:tcPr>
            <w:tcMar>
              <w:top w:type="dxa" w:w="55"/>
              <w:left w:type="dxa" w:w="115"/>
              <w:bottom w:type="dxa" w:w="55"/>
              <w:right w:type="dxa" w:w="115"/>
            </w:tcMar>
          </w:tcPr>
          <w:p>
            <w:r>
              <w:rPr>
                <w:sz w:val="18"/>
                <w:szCs w:val="18"/>
              </w:rPr>
              <w:t xml:space="preserve">"the production volume variance was favourable"</w:t>
            </w:r>
          </w:p>
        </w:tc>
        <w:tc>
          <w:tcPr>
            <w:shd w:fill="FBFAF6" w:val="clear"/>
            <w:tcMar>
              <w:top w:type="dxa" w:w="55"/>
              <w:left w:type="dxa" w:w="115"/>
              <w:bottom w:type="dxa" w:w="55"/>
              <w:right w:type="dxa" w:w="115"/>
            </w:tcMar>
          </w:tcPr>
          <w:p>
            <w:r>
              <w:rPr>
                <w:i/>
                <w:iCs/>
                <w:sz w:val="18"/>
                <w:szCs w:val="18"/>
              </w:rPr>
              <w:t xml:space="preserve">the factory performed well</w:t>
            </w:r>
          </w:p>
        </w:tc>
        <w:tc>
          <w:tcPr>
            <w:tcMar>
              <w:top w:type="dxa" w:w="55"/>
              <w:left w:type="dxa" w:w="115"/>
              <w:bottom w:type="dxa" w:w="55"/>
              <w:right w:type="dxa" w:w="115"/>
            </w:tcMar>
          </w:tcPr>
          <w:p>
            <w:r>
              <w:rPr>
                <w:sz w:val="18"/>
                <w:szCs w:val="18"/>
              </w:rPr>
              <w:t xml:space="preserve">It only means output exceeded the denominator volume. It is often caused by overproduction.</w:t>
            </w:r>
          </w:p>
        </w:tc>
      </w:tr>
      <w:tr>
        <w:tc>
          <w:tcPr>
            <w:tcMar>
              <w:top w:type="dxa" w:w="55"/>
              <w:left w:type="dxa" w:w="115"/>
              <w:bottom w:type="dxa" w:w="55"/>
              <w:right w:type="dxa" w:w="115"/>
            </w:tcMar>
          </w:tcPr>
          <w:p>
            <w:r>
              <w:rPr>
                <w:sz w:val="18"/>
                <w:szCs w:val="18"/>
              </w:rPr>
              <w:t xml:space="preserve">"the fixed overhead rate"</w:t>
            </w:r>
          </w:p>
        </w:tc>
        <w:tc>
          <w:tcPr>
            <w:shd w:fill="FBFAF6" w:val="clear"/>
            <w:tcMar>
              <w:top w:type="dxa" w:w="55"/>
              <w:left w:type="dxa" w:w="115"/>
              <w:bottom w:type="dxa" w:w="55"/>
              <w:right w:type="dxa" w:w="115"/>
            </w:tcMar>
          </w:tcPr>
          <w:p>
            <w:r>
              <w:rPr>
                <w:i/>
                <w:iCs/>
                <w:sz w:val="18"/>
                <w:szCs w:val="18"/>
              </w:rPr>
              <w:t xml:space="preserve">recompute it each year from actual output</w:t>
            </w:r>
          </w:p>
        </w:tc>
        <w:tc>
          <w:tcPr>
            <w:tcMar>
              <w:top w:type="dxa" w:w="55"/>
              <w:left w:type="dxa" w:w="115"/>
              <w:bottom w:type="dxa" w:w="55"/>
              <w:right w:type="dxa" w:w="115"/>
            </w:tcMar>
          </w:tcPr>
          <w:p>
            <w:r>
              <w:rPr>
                <w:sz w:val="18"/>
                <w:szCs w:val="18"/>
              </w:rPr>
              <w:t xml:space="preserve">The standard rate is set once from the denominator volume. It does not move with actual production.</w:t>
            </w:r>
          </w:p>
        </w:tc>
      </w:tr>
      <w:tr>
        <w:tc>
          <w:tcPr>
            <w:tcMar>
              <w:top w:type="dxa" w:w="55"/>
              <w:left w:type="dxa" w:w="115"/>
              <w:bottom w:type="dxa" w:w="55"/>
              <w:right w:type="dxa" w:w="115"/>
            </w:tcMar>
          </w:tcPr>
          <w:p>
            <w:r>
              <w:rPr>
                <w:sz w:val="18"/>
                <w:szCs w:val="18"/>
              </w:rPr>
              <w:t xml:space="preserve">"over the three-year period"</w:t>
            </w:r>
          </w:p>
        </w:tc>
        <w:tc>
          <w:tcPr>
            <w:shd w:fill="FBFAF6" w:val="clear"/>
            <w:tcMar>
              <w:top w:type="dxa" w:w="55"/>
              <w:left w:type="dxa" w:w="115"/>
              <w:bottom w:type="dxa" w:w="55"/>
              <w:right w:type="dxa" w:w="115"/>
            </w:tcMar>
          </w:tcPr>
          <w:p>
            <w:r>
              <w:rPr>
                <w:i/>
                <w:iCs/>
                <w:sz w:val="18"/>
                <w:szCs w:val="18"/>
              </w:rPr>
              <w:t xml:space="preserve">add up the absorption figures and compare the totals</w:t>
            </w:r>
          </w:p>
        </w:tc>
        <w:tc>
          <w:tcPr>
            <w:tcMar>
              <w:top w:type="dxa" w:w="55"/>
              <w:left w:type="dxa" w:w="115"/>
              <w:bottom w:type="dxa" w:w="55"/>
              <w:right w:type="dxa" w:w="115"/>
            </w:tcMar>
          </w:tcPr>
          <w:p>
            <w:r>
              <w:rPr>
                <w:sz w:val="18"/>
                <w:szCs w:val="18"/>
              </w:rPr>
              <w:t xml:space="preserve">If inventory starts and ends at the same level, the totals are equal. Answer in one line.</w:t>
            </w:r>
          </w:p>
        </w:tc>
      </w:tr>
      <w:tr>
        <w:tc>
          <w:tcPr>
            <w:tcMar>
              <w:top w:type="dxa" w:w="55"/>
              <w:left w:type="dxa" w:w="115"/>
              <w:bottom w:type="dxa" w:w="55"/>
              <w:right w:type="dxa" w:w="115"/>
            </w:tcMar>
          </w:tcPr>
          <w:p>
            <w:r>
              <w:rPr>
                <w:sz w:val="18"/>
                <w:szCs w:val="18"/>
              </w:rPr>
              <w:t xml:space="preserve">a year with no change in inventory</w:t>
            </w:r>
          </w:p>
        </w:tc>
        <w:tc>
          <w:tcPr>
            <w:shd w:fill="FBFAF6" w:val="clear"/>
            <w:tcMar>
              <w:top w:type="dxa" w:w="55"/>
              <w:left w:type="dxa" w:w="115"/>
              <w:bottom w:type="dxa" w:w="55"/>
              <w:right w:type="dxa" w:w="115"/>
            </w:tcMar>
          </w:tcPr>
          <w:p>
            <w:r>
              <w:rPr>
                <w:i/>
                <w:iCs/>
                <w:sz w:val="18"/>
                <w:szCs w:val="18"/>
              </w:rPr>
              <w:t xml:space="preserve">there is still a volume variance of zero</w:t>
            </w:r>
          </w:p>
        </w:tc>
        <w:tc>
          <w:tcPr>
            <w:tcMar>
              <w:top w:type="dxa" w:w="55"/>
              <w:left w:type="dxa" w:w="115"/>
              <w:bottom w:type="dxa" w:w="55"/>
              <w:right w:type="dxa" w:w="115"/>
            </w:tcMar>
          </w:tcPr>
          <w:p>
            <w:r>
              <w:rPr>
                <w:sz w:val="18"/>
                <w:szCs w:val="18"/>
              </w:rPr>
              <w:t xml:space="preserve">Not necessarily. Year 2 produced 40,000 against a denominator of 40,000, so the variance is zero here — but a year can have no inventory change and still have a volume variance if production differs from the denominator and sales match production.</w:t>
            </w:r>
          </w:p>
        </w:tc>
      </w:tr>
    </w:tbl>
    <w:p/>
    <w:p>
      <w:pPr>
        <w:spacing w:before="200" w:after="90"/>
        <w:pBdr>
          <w:top w:val="single" w:sz="10" w:space="6" w:color="DFE3EE"/>
        </w:pBdr>
      </w:pPr>
      <w:r>
        <w:rPr>
          <w:b/>
          <w:bCs/>
          <w:color w:val="353A7C"/>
          <w:sz w:val="21"/>
          <w:szCs w:val="21"/>
        </w:rPr>
        <w:t xml:space="preserve">Exercise 4G   </w:t>
      </w:r>
      <w:r>
        <w:rPr>
          <w:sz w:val="21"/>
          <w:szCs w:val="21"/>
        </w:rPr>
        <w:t xml:space="preserve">The same fact, three registers.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0"/>
        <w:gridCol w:w="34"/>
        <w:gridCol w:w="36"/>
      </w:tblGrid>
      <w:tr>
        <w:tc>
          <w:tcPr>
            <w:shd w:fill="2E8B62" w:val="clear"/>
            <w:tcMar>
              <w:top w:type="dxa" w:w="60"/>
              <w:left w:type="dxa" w:w="120"/>
              <w:bottom w:type="dxa" w:w="60"/>
              <w:right w:type="dxa" w:w="120"/>
            </w:tcMar>
          </w:tcPr>
          <w:p>
            <w:r>
              <w:rPr>
                <w:b/>
                <w:bCs/>
                <w:color w:val="FFFFFF"/>
                <w:sz w:val="18"/>
                <w:szCs w:val="18"/>
              </w:rPr>
              <w:t xml:space="preserve">R1 Teaching</w:t>
            </w:r>
          </w:p>
        </w:tc>
        <w:tc>
          <w:tcPr>
            <w:shd w:fill="2B6CB0" w:val="clear"/>
            <w:tcMar>
              <w:top w:type="dxa" w:w="60"/>
              <w:left w:type="dxa" w:w="120"/>
              <w:bottom w:type="dxa" w:w="60"/>
              <w:right w:type="dxa" w:w="120"/>
            </w:tcMar>
          </w:tcPr>
          <w:p>
            <w:r>
              <w:rPr>
                <w:b/>
                <w:bCs/>
                <w:color w:val="FFFFFF"/>
                <w:sz w:val="18"/>
                <w:szCs w:val="18"/>
              </w:rPr>
              <w:t xml:space="preserve">R2 Textbook</w:t>
            </w:r>
          </w:p>
        </w:tc>
        <w:tc>
          <w:tcPr>
            <w:shd w:fill="6D3F7E" w:val="clear"/>
            <w:tcMar>
              <w:top w:type="dxa" w:w="60"/>
              <w:left w:type="dxa" w:w="120"/>
              <w:bottom w:type="dxa" w:w="60"/>
              <w:right w:type="dxa" w:w="120"/>
            </w:tcMar>
          </w:tcPr>
          <w:p>
            <w:r>
              <w:rPr>
                <w:b/>
                <w:bCs/>
                <w:color w:val="FFFFFF"/>
                <w:sz w:val="18"/>
                <w:szCs w:val="18"/>
              </w:rPr>
              <w:t xml:space="preserve">R3 Exam</w:t>
            </w:r>
          </w:p>
        </w:tc>
      </w:tr>
      <w:tr>
        <w:tc>
          <w:tcPr>
            <w:tcMar>
              <w:top w:type="dxa" w:w="65"/>
              <w:left w:type="dxa" w:w="125"/>
              <w:bottom w:type="dxa" w:w="65"/>
              <w:right w:type="dxa" w:w="125"/>
            </w:tcMar>
          </w:tcPr>
          <w:p>
            <w:r>
              <w:rPr>
                <w:sz w:val="18"/>
                <w:szCs w:val="18"/>
              </w:rPr>
              <w:t xml:space="preserve">Making more than you sell pushes profit into this year.</w:t>
            </w:r>
          </w:p>
        </w:tc>
        <w:tc>
          <w:tcPr>
            <w:tcMar>
              <w:top w:type="dxa" w:w="65"/>
              <w:left w:type="dxa" w:w="125"/>
              <w:bottom w:type="dxa" w:w="65"/>
              <w:right w:type="dxa" w:w="125"/>
            </w:tcMar>
          </w:tcPr>
          <w:p>
            <w:r>
              <w:rPr>
                <w:sz w:val="18"/>
                <w:szCs w:val="18"/>
              </w:rPr>
              <w:t xml:space="preserve">An inventory build defers fixed overhead and increases current period absorption income.</w:t>
            </w:r>
          </w:p>
        </w:tc>
        <w:tc>
          <w:tcPr>
            <w:tcMar>
              <w:top w:type="dxa" w:w="65"/>
              <w:left w:type="dxa" w:w="125"/>
              <w:bottom w:type="dxa" w:w="65"/>
              <w:right w:type="dxa" w:w="125"/>
            </w:tcMar>
          </w:tcPr>
          <w:p>
            <w:r>
              <w:rPr>
                <w:sz w:val="18"/>
                <w:szCs w:val="18"/>
              </w:rPr>
              <w:t xml:space="preserve">A company that increases inventory during a period would report, under absorption costing, operating income that is:</w:t>
            </w:r>
          </w:p>
        </w:tc>
      </w:tr>
      <w:tr>
        <w:tc>
          <w:tcPr>
            <w:tcMar>
              <w:top w:type="dxa" w:w="65"/>
              <w:left w:type="dxa" w:w="125"/>
              <w:bottom w:type="dxa" w:w="65"/>
              <w:right w:type="dxa" w:w="125"/>
            </w:tcMar>
          </w:tcPr>
          <w:p>
            <w:r>
              <w:rPr>
                <w:sz w:val="18"/>
                <w:szCs w:val="18"/>
              </w:rPr>
              <w:t xml:space="preserve">The two methods even out in the end.</w:t>
            </w:r>
          </w:p>
        </w:tc>
        <w:tc>
          <w:tcPr>
            <w:tcMar>
              <w:top w:type="dxa" w:w="65"/>
              <w:left w:type="dxa" w:w="125"/>
              <w:bottom w:type="dxa" w:w="65"/>
              <w:right w:type="dxa" w:w="125"/>
            </w:tcMar>
          </w:tcPr>
          <w:p>
            <w:r>
              <w:rPr>
                <w:sz w:val="18"/>
                <w:szCs w:val="18"/>
              </w:rPr>
              <w:t xml:space="preserve">Cumulative operating income is identical under the two methods where opening and closing inventories are equal.</w:t>
            </w:r>
          </w:p>
        </w:tc>
        <w:tc>
          <w:tcPr>
            <w:tcMar>
              <w:top w:type="dxa" w:w="65"/>
              <w:left w:type="dxa" w:w="125"/>
              <w:bottom w:type="dxa" w:w="65"/>
              <w:right w:type="dxa" w:w="125"/>
            </w:tcMar>
          </w:tcPr>
          <w:p>
            <w:r>
              <w:rPr>
                <w:sz w:val="18"/>
                <w:szCs w:val="18"/>
              </w:rPr>
              <w:t xml:space="preserve">Over a three-year period during which inventory returned to its original level, total operating income under absorption costing would be:</w:t>
            </w:r>
          </w:p>
        </w:tc>
      </w:tr>
      <w:tr>
        <w:tc>
          <w:tcPr>
            <w:tcMar>
              <w:top w:type="dxa" w:w="65"/>
              <w:left w:type="dxa" w:w="125"/>
              <w:bottom w:type="dxa" w:w="65"/>
              <w:right w:type="dxa" w:w="125"/>
            </w:tcMar>
          </w:tcPr>
          <w:p>
            <w:r>
              <w:rPr>
                <w:sz w:val="18"/>
                <w:szCs w:val="18"/>
              </w:rPr>
              <w:t xml:space="preserve">Making more than planned gives a favourable volume variance.</w:t>
            </w:r>
          </w:p>
        </w:tc>
        <w:tc>
          <w:tcPr>
            <w:tcMar>
              <w:top w:type="dxa" w:w="65"/>
              <w:left w:type="dxa" w:w="125"/>
              <w:bottom w:type="dxa" w:w="65"/>
              <w:right w:type="dxa" w:w="125"/>
            </w:tcMar>
          </w:tcPr>
          <w:p>
            <w:r>
              <w:rPr>
                <w:sz w:val="18"/>
                <w:szCs w:val="18"/>
              </w:rPr>
              <w:t xml:space="preserve">The production volume variance is favourable when actual output exceeds the denominator volume.</w:t>
            </w:r>
          </w:p>
        </w:tc>
        <w:tc>
          <w:tcPr>
            <w:tcMar>
              <w:top w:type="dxa" w:w="65"/>
              <w:left w:type="dxa" w:w="125"/>
              <w:bottom w:type="dxa" w:w="65"/>
              <w:right w:type="dxa" w:w="125"/>
            </w:tcMar>
          </w:tcPr>
          <w:p>
            <w:r>
              <w:rPr>
                <w:sz w:val="18"/>
                <w:szCs w:val="18"/>
              </w:rPr>
              <w:t xml:space="preserve">A favourable production volume variance would MOST likely result from:</w:t>
            </w:r>
          </w:p>
        </w:tc>
      </w:tr>
    </w:tbl>
    <w:p/>
    <w:p>
      <w:pPr>
        <w:shd w:fill="353A7C" w:val="clear"/>
        <w:spacing w:after="80" w:before="230"/>
      </w:pPr>
      <w:r>
        <w:rPr>
          <w:b/>
          <w:bCs/>
          <w:color w:val="FFFFFF"/>
          <w:sz w:val="26"/>
          <w:szCs w:val="26"/>
        </w:rPr>
        <w:t xml:space="preserve">  Part 4 · Exam practice</w:t>
      </w:r>
      <w:r>
        <w:rPr>
          <w:b/>
          <w:bCs/>
          <w:color w:val="FFFFFF"/>
          <w:sz w:val="16"/>
          <w:szCs w:val="16"/>
        </w:rPr>
        <w:t xml:space="preserve">    Levels B and C</w:t>
      </w:r>
    </w:p>
    <w:p>
      <w:pPr>
        <w:spacing w:before="60" w:after="120"/>
        <w:ind w:left="200" w:right="200"/>
        <w:pBdr>
          <w:left w:val="single" w:sz="18" w:space="8" w:color="6D3F7E"/>
        </w:pBdr>
      </w:pPr>
      <w:r>
        <w:rPr>
          <w:i/>
          <w:iCs/>
          <w:sz w:val="20"/>
          <w:szCs w:val="20"/>
        </w:rPr>
        <w:t xml:space="preserve">Sales were unchanged in each of three years. Absorption costing operating income was highest in Year 1 and lowest in Year 3. Which of the following would best explain this pattern?</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3"/>
        <w:gridCol w:w="33"/>
        <w:gridCol w:w="34"/>
      </w:tblGrid>
      <w:tr>
        <w:tc>
          <w:tcPr>
            <w:shd w:fill="F5F7FC" w:val="clear"/>
            <w:tcMar>
              <w:top w:type="dxa" w:w="60"/>
              <w:left w:type="dxa" w:w="120"/>
              <w:bottom w:type="dxa" w:w="60"/>
              <w:right w:type="dxa" w:w="120"/>
            </w:tcMar>
          </w:tcPr>
          <w:p>
            <w:r>
              <w:rPr>
                <w:b/>
                <w:bCs/>
                <w:color w:val="353A7C"/>
                <w:sz w:val="18"/>
                <w:szCs w:val="18"/>
              </w:rPr>
              <w:t xml:space="preserve">What am I given?</w:t>
            </w:r>
          </w:p>
        </w:tc>
        <w:tc>
          <w:tcPr>
            <w:shd w:fill="F5F7FC" w:val="clear"/>
            <w:tcMar>
              <w:top w:type="dxa" w:w="60"/>
              <w:left w:type="dxa" w:w="120"/>
              <w:bottom w:type="dxa" w:w="60"/>
              <w:right w:type="dxa" w:w="120"/>
            </w:tcMar>
          </w:tcPr>
          <w:p>
            <w:r>
              <w:rPr>
                <w:b/>
                <w:bCs/>
                <w:color w:val="353A7C"/>
                <w:sz w:val="18"/>
                <w:szCs w:val="18"/>
              </w:rPr>
              <w:t xml:space="preserve">What is asked?</w:t>
            </w:r>
          </w:p>
        </w:tc>
        <w:tc>
          <w:tcPr>
            <w:shd w:fill="F5F7FC" w:val="clear"/>
            <w:tcMar>
              <w:top w:type="dxa" w:w="60"/>
              <w:left w:type="dxa" w:w="120"/>
              <w:bottom w:type="dxa" w:w="60"/>
              <w:right w:type="dxa" w:w="120"/>
            </w:tcMar>
          </w:tcPr>
          <w:p>
            <w:r>
              <w:rPr>
                <w:b/>
                <w:bCs/>
                <w:color w:val="353A7C"/>
                <w:sz w:val="18"/>
                <w:szCs w:val="18"/>
              </w:rPr>
              <w:t xml:space="preserve">Which word is the trap?</w:t>
            </w:r>
          </w:p>
        </w:tc>
      </w:tr>
      <w:tr>
        <w:tc>
          <w:tcPr>
            <w:tcMar>
              <w:top w:type="dxa" w:w="90"/>
              <w:left w:type="dxa" w:w="150"/>
              <w:bottom w:type="dxa" w:w="90"/>
              <w:right w:type="dxa" w:w="150"/>
            </w:tcMar>
          </w:tcPr>
          <w:p>
            <w:r>
              <w:rPr>
                <w:sz w:val="21"/>
                <w:szCs w:val="21"/>
              </w:rPr>
              <w:t xml:space="preserve"> </w:t>
            </w:r>
          </w:p>
          <w:p>
            <w:r>
              <w:rPr>
                <w:sz w:val="21"/>
                <w:szCs w:val="21"/>
              </w:rPr>
              <w:t xml:space="preserve"> </w:t>
            </w:r>
          </w:p>
          <w:p>
            <w:r>
              <w:rPr>
                <w:sz w:val="21"/>
                <w:szCs w:val="21"/>
              </w:rPr>
              <w:t xml:space="preserve"> </w:t>
            </w:r>
          </w:p>
        </w:tc>
        <w:tc>
          <w:tcPr>
            <w:tcMar>
              <w:top w:type="dxa" w:w="90"/>
              <w:left w:type="dxa" w:w="150"/>
              <w:bottom w:type="dxa" w:w="90"/>
              <w:right w:type="dxa" w:w="150"/>
            </w:tcMar>
          </w:tcPr>
          <w:p>
            <w:r>
              <w:rPr>
                <w:sz w:val="21"/>
                <w:szCs w:val="21"/>
              </w:rPr>
              <w:t xml:space="preserve"> </w:t>
            </w:r>
          </w:p>
          <w:p>
            <w:r>
              <w:rPr>
                <w:sz w:val="21"/>
                <w:szCs w:val="21"/>
              </w:rPr>
              <w:t xml:space="preserve"> </w:t>
            </w:r>
          </w:p>
          <w:p>
            <w:r>
              <w:rPr>
                <w:sz w:val="21"/>
                <w:szCs w:val="21"/>
              </w:rPr>
              <w:t xml:space="preserve"> </w:t>
            </w:r>
          </w:p>
        </w:tc>
        <w:tc>
          <w:tcPr>
            <w:tcMar>
              <w:top w:type="dxa" w:w="90"/>
              <w:left w:type="dxa" w:w="150"/>
              <w:bottom w:type="dxa" w:w="90"/>
              <w:right w:type="dxa" w:w="150"/>
            </w:tcMar>
          </w:tcPr>
          <w:p>
            <w:r>
              <w:rPr>
                <w:sz w:val="21"/>
                <w:szCs w:val="21"/>
              </w:rPr>
              <w:t xml:space="preserve"> </w:t>
            </w:r>
          </w:p>
          <w:p>
            <w:r>
              <w:rPr>
                <w:sz w:val="21"/>
                <w:szCs w:val="21"/>
              </w:rPr>
              <w:t xml:space="preserve"> </w:t>
            </w:r>
          </w:p>
          <w:p>
            <w:r>
              <w:rPr>
                <w:sz w:val="21"/>
                <w:szCs w:val="21"/>
              </w:rPr>
              <w:t xml:space="preserve"> </w:t>
            </w:r>
          </w:p>
        </w:tc>
      </w:tr>
    </w:tbl>
    <w:p/>
    <w:p>
      <w:pPr>
        <w:spacing w:before="150" w:after="60"/>
      </w:pPr>
      <w:r>
        <w:rPr>
          <w:b/>
          <w:bCs/>
          <w:color w:val="353A7C"/>
          <w:sz w:val="19"/>
          <w:szCs w:val="19"/>
        </w:rPr>
        <w:t xml:space="preserve">1.  [Level B]  </w:t>
      </w:r>
      <w:r>
        <w:rPr>
          <w:b/>
          <w:bCs/>
          <w:sz w:val="19"/>
          <w:szCs w:val="19"/>
        </w:rPr>
        <w:t xml:space="preserve">Sales were unchanged in each of three years. Absorption costing operating income was highest in Year 1 and lowest in Year 3. Which of the following would best explain this pattern?</w:t>
      </w:r>
    </w:p>
    <w:p>
      <w:pPr>
        <w:ind w:left="340"/>
        <w:spacing w:after="30"/>
      </w:pPr>
      <w:r>
        <w:rPr>
          <w:color w:val="6B7280"/>
          <w:sz w:val="19"/>
          <w:szCs w:val="19"/>
        </w:rPr>
        <w:t xml:space="preserve">(A)  </w:t>
      </w:r>
      <w:r>
        <w:rPr>
          <w:sz w:val="19"/>
          <w:szCs w:val="19"/>
        </w:rPr>
        <w:t xml:space="preserve">Selling prices fell over the period.</w:t>
      </w:r>
    </w:p>
    <w:p>
      <w:pPr>
        <w:ind w:left="340"/>
        <w:spacing w:after="30"/>
      </w:pPr>
      <w:r>
        <w:rPr>
          <w:color w:val="6B7280"/>
          <w:sz w:val="19"/>
          <w:szCs w:val="19"/>
        </w:rPr>
        <w:t xml:space="preserve">(B)  </w:t>
      </w:r>
      <w:r>
        <w:rPr>
          <w:sz w:val="19"/>
          <w:szCs w:val="19"/>
        </w:rPr>
        <w:t xml:space="preserve">Production exceeded sales in Year 1 and was below sales in Year 3.</w:t>
      </w:r>
    </w:p>
    <w:p>
      <w:pPr>
        <w:ind w:left="340"/>
        <w:spacing w:after="30"/>
      </w:pPr>
      <w:r>
        <w:rPr>
          <w:color w:val="6B7280"/>
          <w:sz w:val="19"/>
          <w:szCs w:val="19"/>
        </w:rPr>
        <w:t xml:space="preserve">(C)  </w:t>
      </w:r>
      <w:r>
        <w:rPr>
          <w:sz w:val="19"/>
          <w:szCs w:val="19"/>
        </w:rPr>
        <w:t xml:space="preserve">Fixed manufacturing overhead rose each year.</w:t>
      </w:r>
    </w:p>
    <w:p>
      <w:pPr>
        <w:ind w:left="340"/>
        <w:spacing w:after="30"/>
      </w:pPr>
      <w:r>
        <w:rPr>
          <w:color w:val="6B7280"/>
          <w:sz w:val="19"/>
          <w:szCs w:val="19"/>
        </w:rPr>
        <w:t xml:space="preserve">(D)  </w:t>
      </w:r>
      <w:r>
        <w:rPr>
          <w:sz w:val="19"/>
          <w:szCs w:val="19"/>
        </w:rPr>
        <w:t xml:space="preserve">Variable costs per unit rose each year.</w:t>
      </w:r>
    </w:p>
    <w:p>
      <w:pPr>
        <w:spacing w:before="150" w:after="60"/>
      </w:pPr>
      <w:r>
        <w:rPr>
          <w:b/>
          <w:bCs/>
          <w:color w:val="353A7C"/>
          <w:sz w:val="19"/>
          <w:szCs w:val="19"/>
        </w:rPr>
        <w:t xml:space="preserve">2.  [Level B]  </w:t>
      </w:r>
      <w:r>
        <w:rPr>
          <w:b/>
          <w:bCs/>
          <w:sz w:val="19"/>
          <w:szCs w:val="19"/>
        </w:rPr>
        <w:t xml:space="preserve">A plant has a denominator volume of 40,000 units and budgeted fixed overhead of $600,000. It produced 30,000 units and sold 40,000. The production volume variance was:</w:t>
      </w:r>
    </w:p>
    <w:p>
      <w:pPr>
        <w:ind w:left="340"/>
        <w:spacing w:after="30"/>
      </w:pPr>
      <w:r>
        <w:rPr>
          <w:color w:val="6B7280"/>
          <w:sz w:val="19"/>
          <w:szCs w:val="19"/>
        </w:rPr>
        <w:t xml:space="preserve">(A)  </w:t>
      </w:r>
      <w:r>
        <w:rPr>
          <w:sz w:val="19"/>
          <w:szCs w:val="19"/>
        </w:rPr>
        <w:t xml:space="preserve">$150,000 favourable.</w:t>
      </w:r>
    </w:p>
    <w:p>
      <w:pPr>
        <w:ind w:left="340"/>
        <w:spacing w:after="30"/>
      </w:pPr>
      <w:r>
        <w:rPr>
          <w:color w:val="6B7280"/>
          <w:sz w:val="19"/>
          <w:szCs w:val="19"/>
        </w:rPr>
        <w:t xml:space="preserve">(B)  </w:t>
      </w:r>
      <w:r>
        <w:rPr>
          <w:sz w:val="19"/>
          <w:szCs w:val="19"/>
        </w:rPr>
        <w:t xml:space="preserve">$150,000 unfavourable.</w:t>
      </w:r>
    </w:p>
    <w:p>
      <w:pPr>
        <w:ind w:left="340"/>
        <w:spacing w:after="30"/>
      </w:pPr>
      <w:r>
        <w:rPr>
          <w:color w:val="6B7280"/>
          <w:sz w:val="19"/>
          <w:szCs w:val="19"/>
        </w:rPr>
        <w:t xml:space="preserve">(C)  </w:t>
      </w:r>
      <w:r>
        <w:rPr>
          <w:sz w:val="19"/>
          <w:szCs w:val="19"/>
        </w:rPr>
        <w:t xml:space="preserve">$600,000 unfavourable.</w:t>
      </w:r>
    </w:p>
    <w:p>
      <w:pPr>
        <w:ind w:left="340"/>
        <w:spacing w:after="30"/>
      </w:pPr>
      <w:r>
        <w:rPr>
          <w:color w:val="6B7280"/>
          <w:sz w:val="19"/>
          <w:szCs w:val="19"/>
        </w:rPr>
        <w:t xml:space="preserve">(D)  </w:t>
      </w:r>
      <w:r>
        <w:rPr>
          <w:sz w:val="19"/>
          <w:szCs w:val="19"/>
        </w:rPr>
        <w:t xml:space="preserve">Zero, because production equalled the budget.</w:t>
      </w:r>
    </w:p>
    <w:p>
      <w:pPr>
        <w:spacing w:before="150" w:after="60"/>
      </w:pPr>
      <w:r>
        <w:rPr>
          <w:b/>
          <w:bCs/>
          <w:color w:val="353A7C"/>
          <w:sz w:val="19"/>
          <w:szCs w:val="19"/>
        </w:rPr>
        <w:t xml:space="preserve">3.  [Level B]  </w:t>
      </w:r>
      <w:r>
        <w:rPr>
          <w:b/>
          <w:bCs/>
          <w:sz w:val="19"/>
          <w:szCs w:val="19"/>
        </w:rPr>
        <w:t xml:space="preserve">Using the data above, the effect of the year’s inventory movement on absorption costing operating income, compared with variable costing, was that absorption income was:</w:t>
      </w:r>
    </w:p>
    <w:p>
      <w:pPr>
        <w:ind w:left="340"/>
        <w:spacing w:after="30"/>
      </w:pPr>
      <w:r>
        <w:rPr>
          <w:color w:val="6B7280"/>
          <w:sz w:val="19"/>
          <w:szCs w:val="19"/>
        </w:rPr>
        <w:t xml:space="preserve">(A)  </w:t>
      </w:r>
      <w:r>
        <w:rPr>
          <w:sz w:val="19"/>
          <w:szCs w:val="19"/>
        </w:rPr>
        <w:t xml:space="preserve">$150,000 higher.</w:t>
      </w:r>
    </w:p>
    <w:p>
      <w:pPr>
        <w:ind w:left="340"/>
        <w:spacing w:after="30"/>
      </w:pPr>
      <w:r>
        <w:rPr>
          <w:color w:val="6B7280"/>
          <w:sz w:val="19"/>
          <w:szCs w:val="19"/>
        </w:rPr>
        <w:t xml:space="preserve">(B)  </w:t>
      </w:r>
      <w:r>
        <w:rPr>
          <w:sz w:val="19"/>
          <w:szCs w:val="19"/>
        </w:rPr>
        <w:t xml:space="preserve">$150,000 lower.</w:t>
      </w:r>
    </w:p>
    <w:p>
      <w:pPr>
        <w:ind w:left="340"/>
        <w:spacing w:after="30"/>
      </w:pPr>
      <w:r>
        <w:rPr>
          <w:color w:val="6B7280"/>
          <w:sz w:val="19"/>
          <w:szCs w:val="19"/>
        </w:rPr>
        <w:t xml:space="preserve">(C)  </w:t>
      </w:r>
      <w:r>
        <w:rPr>
          <w:sz w:val="19"/>
          <w:szCs w:val="19"/>
        </w:rPr>
        <w:t xml:space="preserve">The same.</w:t>
      </w:r>
    </w:p>
    <w:p>
      <w:pPr>
        <w:ind w:left="340"/>
        <w:spacing w:after="30"/>
      </w:pPr>
      <w:r>
        <w:rPr>
          <w:color w:val="6B7280"/>
          <w:sz w:val="19"/>
          <w:szCs w:val="19"/>
        </w:rPr>
        <w:t xml:space="preserve">(D)  </w:t>
      </w:r>
      <w:r>
        <w:rPr>
          <w:sz w:val="19"/>
          <w:szCs w:val="19"/>
        </w:rPr>
        <w:t xml:space="preserve">$600,000 lower.</w:t>
      </w:r>
    </w:p>
    <w:p>
      <w:pPr>
        <w:spacing w:before="150" w:after="60"/>
      </w:pPr>
      <w:r>
        <w:rPr>
          <w:b/>
          <w:bCs/>
          <w:color w:val="353A7C"/>
          <w:sz w:val="19"/>
          <w:szCs w:val="19"/>
        </w:rPr>
        <w:t xml:space="preserve">4.  [Level C]  </w:t>
      </w:r>
      <w:r>
        <w:rPr>
          <w:b/>
          <w:bCs/>
          <w:sz w:val="19"/>
          <w:szCs w:val="19"/>
        </w:rPr>
        <w:t xml:space="preserve">A company produced 50,000 units and sold 40,000 in its first year of operations. In its second year it produced 40,000 and sold 50,000. Assuming a constant fixed overhead rate, which of the following is true of the two years taken together?</w:t>
      </w:r>
    </w:p>
    <w:p>
      <w:pPr>
        <w:ind w:left="340"/>
        <w:spacing w:after="30"/>
      </w:pPr>
      <w:r>
        <w:rPr>
          <w:color w:val="6B7280"/>
          <w:sz w:val="19"/>
          <w:szCs w:val="19"/>
        </w:rPr>
        <w:t xml:space="preserve">(A)  </w:t>
      </w:r>
      <w:r>
        <w:rPr>
          <w:sz w:val="19"/>
          <w:szCs w:val="19"/>
        </w:rPr>
        <w:t xml:space="preserve">Absorption costing cumulative income exceeds variable costing cumulative income.</w:t>
      </w:r>
    </w:p>
    <w:p>
      <w:pPr>
        <w:ind w:left="340"/>
        <w:spacing w:after="30"/>
      </w:pPr>
      <w:r>
        <w:rPr>
          <w:color w:val="6B7280"/>
          <w:sz w:val="19"/>
          <w:szCs w:val="19"/>
        </w:rPr>
        <w:t xml:space="preserve">(B)  </w:t>
      </w:r>
      <w:r>
        <w:rPr>
          <w:sz w:val="19"/>
          <w:szCs w:val="19"/>
        </w:rPr>
        <w:t xml:space="preserve">Variable costing cumulative income exceeds absorption costing cumulative income.</w:t>
      </w:r>
    </w:p>
    <w:p>
      <w:pPr>
        <w:ind w:left="340"/>
        <w:spacing w:after="30"/>
      </w:pPr>
      <w:r>
        <w:rPr>
          <w:color w:val="6B7280"/>
          <w:sz w:val="19"/>
          <w:szCs w:val="19"/>
        </w:rPr>
        <w:t xml:space="preserve">(C)  </w:t>
      </w:r>
      <w:r>
        <w:rPr>
          <w:sz w:val="19"/>
          <w:szCs w:val="19"/>
        </w:rPr>
        <w:t xml:space="preserve">Cumulative income is the same under both methods.</w:t>
      </w:r>
    </w:p>
    <w:p>
      <w:pPr>
        <w:ind w:left="340"/>
        <w:spacing w:after="30"/>
      </w:pPr>
      <w:r>
        <w:rPr>
          <w:color w:val="6B7280"/>
          <w:sz w:val="19"/>
          <w:szCs w:val="19"/>
        </w:rPr>
        <w:t xml:space="preserve">(D)  </w:t>
      </w:r>
      <w:r>
        <w:rPr>
          <w:sz w:val="19"/>
          <w:szCs w:val="19"/>
        </w:rPr>
        <w:t xml:space="preserve">Cumulative income cannot be compared without the fixed overhead rate.</w:t>
      </w:r>
    </w:p>
    <w:p>
      <w:pPr>
        <w:spacing w:before="150" w:after="60"/>
      </w:pPr>
      <w:r>
        <w:rPr>
          <w:b/>
          <w:bCs/>
          <w:color w:val="353A7C"/>
          <w:sz w:val="19"/>
          <w:szCs w:val="19"/>
        </w:rPr>
        <w:t xml:space="preserve">5.  [Level A]  </w:t>
      </w:r>
      <w:r>
        <w:rPr>
          <w:b/>
          <w:bCs/>
          <w:sz w:val="19"/>
          <w:szCs w:val="19"/>
        </w:rPr>
        <w:t xml:space="preserve">In which of the following situations will absorption costing operating income EQUAL variable costing operating income?</w:t>
      </w:r>
    </w:p>
    <w:p>
      <w:pPr>
        <w:ind w:left="340"/>
        <w:spacing w:after="30"/>
      </w:pPr>
      <w:r>
        <w:rPr>
          <w:color w:val="6B7280"/>
          <w:sz w:val="19"/>
          <w:szCs w:val="19"/>
        </w:rPr>
        <w:t xml:space="preserve">(A)  </w:t>
      </w:r>
      <w:r>
        <w:rPr>
          <w:sz w:val="19"/>
          <w:szCs w:val="19"/>
        </w:rPr>
        <w:t xml:space="preserve">When there is no opening inventory.</w:t>
      </w:r>
    </w:p>
    <w:p>
      <w:pPr>
        <w:ind w:left="340"/>
        <w:spacing w:after="30"/>
      </w:pPr>
      <w:r>
        <w:rPr>
          <w:color w:val="6B7280"/>
          <w:sz w:val="19"/>
          <w:szCs w:val="19"/>
        </w:rPr>
        <w:t xml:space="preserve">(B)  </w:t>
      </w:r>
      <w:r>
        <w:rPr>
          <w:sz w:val="19"/>
          <w:szCs w:val="19"/>
        </w:rPr>
        <w:t xml:space="preserve">When there is no closing inventory.</w:t>
      </w:r>
    </w:p>
    <w:p>
      <w:pPr>
        <w:ind w:left="340"/>
        <w:spacing w:after="30"/>
      </w:pPr>
      <w:r>
        <w:rPr>
          <w:color w:val="6B7280"/>
          <w:sz w:val="19"/>
          <w:szCs w:val="19"/>
        </w:rPr>
        <w:t xml:space="preserve">(C)  </w:t>
      </w:r>
      <w:r>
        <w:rPr>
          <w:sz w:val="19"/>
          <w:szCs w:val="19"/>
        </w:rPr>
        <w:t xml:space="preserve">When units produced equal units sold.</w:t>
      </w:r>
    </w:p>
    <w:p>
      <w:pPr>
        <w:ind w:left="340"/>
        <w:spacing w:after="30"/>
      </w:pPr>
      <w:r>
        <w:rPr>
          <w:color w:val="6B7280"/>
          <w:sz w:val="19"/>
          <w:szCs w:val="19"/>
        </w:rPr>
        <w:t xml:space="preserve">(D)  </w:t>
      </w:r>
      <w:r>
        <w:rPr>
          <w:sz w:val="19"/>
          <w:szCs w:val="19"/>
        </w:rPr>
        <w:t xml:space="preserve">When fixed manufacturing overhead is zero only.</w:t>
      </w:r>
    </w:p>
    <w:p>
      <w:pPr>
        <w:spacing w:before="150" w:after="60"/>
      </w:pPr>
      <w:r>
        <w:rPr>
          <w:b/>
          <w:bCs/>
          <w:color w:val="353A7C"/>
          <w:sz w:val="19"/>
          <w:szCs w:val="19"/>
        </w:rPr>
        <w:t xml:space="preserve">6.  [Level B]  </w:t>
      </w:r>
      <w:r>
        <w:rPr>
          <w:b/>
          <w:bCs/>
          <w:sz w:val="19"/>
          <w:szCs w:val="19"/>
        </w:rPr>
        <w:t xml:space="preserve">A manufacturer uses standard absorption costing. During the period it produced 45,000 units against a denominator volume of 36,000 units, with a standard fixed overhead rate of $15 per unit. Fixed overhead applied to production was:</w:t>
      </w:r>
    </w:p>
    <w:p>
      <w:pPr>
        <w:ind w:left="340"/>
        <w:spacing w:after="30"/>
      </w:pPr>
      <w:r>
        <w:rPr>
          <w:color w:val="6B7280"/>
          <w:sz w:val="19"/>
          <w:szCs w:val="19"/>
        </w:rPr>
        <w:t xml:space="preserve">(A)  </w:t>
      </w:r>
      <w:r>
        <w:rPr>
          <w:sz w:val="19"/>
          <w:szCs w:val="19"/>
        </w:rPr>
        <w:t xml:space="preserve">$540,000.</w:t>
      </w:r>
    </w:p>
    <w:p>
      <w:pPr>
        <w:ind w:left="340"/>
        <w:spacing w:after="30"/>
      </w:pPr>
      <w:r>
        <w:rPr>
          <w:color w:val="6B7280"/>
          <w:sz w:val="19"/>
          <w:szCs w:val="19"/>
        </w:rPr>
        <w:t xml:space="preserve">(B)  </w:t>
      </w:r>
      <w:r>
        <w:rPr>
          <w:sz w:val="19"/>
          <w:szCs w:val="19"/>
        </w:rPr>
        <w:t xml:space="preserve">$675,000.</w:t>
      </w:r>
    </w:p>
    <w:p>
      <w:pPr>
        <w:ind w:left="340"/>
        <w:spacing w:after="30"/>
      </w:pPr>
      <w:r>
        <w:rPr>
          <w:color w:val="6B7280"/>
          <w:sz w:val="19"/>
          <w:szCs w:val="19"/>
        </w:rPr>
        <w:t xml:space="preserve">(C)  </w:t>
      </w:r>
      <w:r>
        <w:rPr>
          <w:sz w:val="19"/>
          <w:szCs w:val="19"/>
        </w:rPr>
        <w:t xml:space="preserve">$135,000.</w:t>
      </w:r>
    </w:p>
    <w:p>
      <w:pPr>
        <w:ind w:left="340"/>
        <w:spacing w:after="30"/>
      </w:pPr>
      <w:r>
        <w:rPr>
          <w:color w:val="6B7280"/>
          <w:sz w:val="19"/>
          <w:szCs w:val="19"/>
        </w:rPr>
        <w:t xml:space="preserve">(D)  </w:t>
      </w:r>
      <w:r>
        <w:rPr>
          <w:sz w:val="19"/>
          <w:szCs w:val="19"/>
        </w:rPr>
        <w:t xml:space="preserve">$1,215,000.</w:t>
      </w:r>
    </w:p>
    <w:p>
      <w:pPr>
        <w:spacing w:before="150" w:after="60"/>
      </w:pPr>
      <w:r>
        <w:rPr>
          <w:b/>
          <w:bCs/>
          <w:color w:val="353A7C"/>
          <w:sz w:val="19"/>
          <w:szCs w:val="19"/>
        </w:rPr>
        <w:t xml:space="preserve">7.  [Level B]  </w:t>
      </w:r>
      <w:r>
        <w:rPr>
          <w:b/>
          <w:bCs/>
          <w:sz w:val="19"/>
          <w:szCs w:val="19"/>
        </w:rPr>
        <w:t xml:space="preserve">The production volume variance arises because:</w:t>
      </w:r>
    </w:p>
    <w:p>
      <w:pPr>
        <w:ind w:left="340"/>
        <w:spacing w:after="30"/>
      </w:pPr>
      <w:r>
        <w:rPr>
          <w:color w:val="6B7280"/>
          <w:sz w:val="19"/>
          <w:szCs w:val="19"/>
        </w:rPr>
        <w:t xml:space="preserve">(A)  </w:t>
      </w:r>
      <w:r>
        <w:rPr>
          <w:sz w:val="19"/>
          <w:szCs w:val="19"/>
        </w:rPr>
        <w:t xml:space="preserve">Actual fixed overhead differed from budgeted fixed overhead.</w:t>
      </w:r>
    </w:p>
    <w:p>
      <w:pPr>
        <w:ind w:left="340"/>
        <w:spacing w:after="30"/>
      </w:pPr>
      <w:r>
        <w:rPr>
          <w:color w:val="6B7280"/>
          <w:sz w:val="19"/>
          <w:szCs w:val="19"/>
        </w:rPr>
        <w:t xml:space="preserve">(B)  </w:t>
      </w:r>
      <w:r>
        <w:rPr>
          <w:sz w:val="19"/>
          <w:szCs w:val="19"/>
        </w:rPr>
        <w:t xml:space="preserve">Actual production differed from the denominator volume used to set the rate.</w:t>
      </w:r>
    </w:p>
    <w:p>
      <w:pPr>
        <w:ind w:left="340"/>
        <w:spacing w:after="30"/>
      </w:pPr>
      <w:r>
        <w:rPr>
          <w:color w:val="6B7280"/>
          <w:sz w:val="19"/>
          <w:szCs w:val="19"/>
        </w:rPr>
        <w:t xml:space="preserve">(C)  </w:t>
      </w:r>
      <w:r>
        <w:rPr>
          <w:sz w:val="19"/>
          <w:szCs w:val="19"/>
        </w:rPr>
        <w:t xml:space="preserve">Actual sales differed from budgeted sales.</w:t>
      </w:r>
    </w:p>
    <w:p>
      <w:pPr>
        <w:ind w:left="340"/>
        <w:spacing w:after="30"/>
      </w:pPr>
      <w:r>
        <w:rPr>
          <w:color w:val="6B7280"/>
          <w:sz w:val="19"/>
          <w:szCs w:val="19"/>
        </w:rPr>
        <w:t xml:space="preserve">(D)  </w:t>
      </w:r>
      <w:r>
        <w:rPr>
          <w:sz w:val="19"/>
          <w:szCs w:val="19"/>
        </w:rPr>
        <w:t xml:space="preserve">Actual hours differed from standard hours allowed.</w:t>
      </w:r>
    </w:p>
    <w:p>
      <w:pPr>
        <w:spacing w:before="150" w:after="60"/>
      </w:pPr>
      <w:r>
        <w:rPr>
          <w:b/>
          <w:bCs/>
          <w:color w:val="353A7C"/>
          <w:sz w:val="19"/>
          <w:szCs w:val="19"/>
        </w:rPr>
        <w:t xml:space="preserve">8.  [Level B]  </w:t>
      </w:r>
      <w:r>
        <w:rPr>
          <w:b/>
          <w:bCs/>
          <w:sz w:val="19"/>
          <w:szCs w:val="19"/>
        </w:rPr>
        <w:t xml:space="preserve">A company reported absorption costing operating income of $970,000 and variable costing operating income of $1,120,000 for the same year. It is MOST likely that during the year the company:</w:t>
      </w:r>
    </w:p>
    <w:p>
      <w:pPr>
        <w:ind w:left="340"/>
        <w:spacing w:after="30"/>
      </w:pPr>
      <w:r>
        <w:rPr>
          <w:color w:val="6B7280"/>
          <w:sz w:val="19"/>
          <w:szCs w:val="19"/>
        </w:rPr>
        <w:t xml:space="preserve">(A)  </w:t>
      </w:r>
      <w:r>
        <w:rPr>
          <w:sz w:val="19"/>
          <w:szCs w:val="19"/>
        </w:rPr>
        <w:t xml:space="preserve">Increased its inventory.</w:t>
      </w:r>
    </w:p>
    <w:p>
      <w:pPr>
        <w:ind w:left="340"/>
        <w:spacing w:after="30"/>
      </w:pPr>
      <w:r>
        <w:rPr>
          <w:color w:val="6B7280"/>
          <w:sz w:val="19"/>
          <w:szCs w:val="19"/>
        </w:rPr>
        <w:t xml:space="preserve">(B)  </w:t>
      </w:r>
      <w:r>
        <w:rPr>
          <w:sz w:val="19"/>
          <w:szCs w:val="19"/>
        </w:rPr>
        <w:t xml:space="preserve">Decreased its inventory.</w:t>
      </w:r>
    </w:p>
    <w:p>
      <w:pPr>
        <w:ind w:left="340"/>
        <w:spacing w:after="30"/>
      </w:pPr>
      <w:r>
        <w:rPr>
          <w:color w:val="6B7280"/>
          <w:sz w:val="19"/>
          <w:szCs w:val="19"/>
        </w:rPr>
        <w:t xml:space="preserve">(C)  </w:t>
      </w:r>
      <w:r>
        <w:rPr>
          <w:sz w:val="19"/>
          <w:szCs w:val="19"/>
        </w:rPr>
        <w:t xml:space="preserve">Held inventory constant.</w:t>
      </w:r>
    </w:p>
    <w:p>
      <w:pPr>
        <w:ind w:left="340"/>
        <w:spacing w:after="30"/>
      </w:pPr>
      <w:r>
        <w:rPr>
          <w:color w:val="6B7280"/>
          <w:sz w:val="19"/>
          <w:szCs w:val="19"/>
        </w:rPr>
        <w:t xml:space="preserve">(D)  </w:t>
      </w:r>
      <w:r>
        <w:rPr>
          <w:sz w:val="19"/>
          <w:szCs w:val="19"/>
        </w:rPr>
        <w:t xml:space="preserve">Sold below cost.</w:t>
      </w:r>
    </w:p>
    <w:p>
      <w:pPr>
        <w:spacing w:before="150" w:after="60"/>
      </w:pPr>
      <w:r>
        <w:rPr>
          <w:b/>
          <w:bCs/>
          <w:color w:val="353A7C"/>
          <w:sz w:val="19"/>
          <w:szCs w:val="19"/>
        </w:rPr>
        <w:t xml:space="preserve">9.  [Level C]  </w:t>
      </w:r>
      <w:r>
        <w:rPr>
          <w:b/>
          <w:bCs/>
          <w:sz w:val="19"/>
          <w:szCs w:val="19"/>
        </w:rPr>
        <w:t xml:space="preserve">Which of the following would a manager evaluated on absorption costing operating income have an incentive to do at the end of a weak quarter?</w:t>
      </w:r>
    </w:p>
    <w:p>
      <w:pPr>
        <w:ind w:left="340"/>
        <w:spacing w:after="30"/>
      </w:pPr>
      <w:r>
        <w:rPr>
          <w:color w:val="6B7280"/>
          <w:sz w:val="19"/>
          <w:szCs w:val="19"/>
        </w:rPr>
        <w:t xml:space="preserve">(A)  </w:t>
      </w:r>
      <w:r>
        <w:rPr>
          <w:sz w:val="19"/>
          <w:szCs w:val="19"/>
        </w:rPr>
        <w:t xml:space="preserve">Reduce production below sales.</w:t>
      </w:r>
    </w:p>
    <w:p>
      <w:pPr>
        <w:ind w:left="340"/>
        <w:spacing w:after="30"/>
      </w:pPr>
      <w:r>
        <w:rPr>
          <w:color w:val="6B7280"/>
          <w:sz w:val="19"/>
          <w:szCs w:val="19"/>
        </w:rPr>
        <w:t xml:space="preserve">(B)  </w:t>
      </w:r>
      <w:r>
        <w:rPr>
          <w:sz w:val="19"/>
          <w:szCs w:val="19"/>
        </w:rPr>
        <w:t xml:space="preserve">Increase production above sales.</w:t>
      </w:r>
    </w:p>
    <w:p>
      <w:pPr>
        <w:ind w:left="340"/>
        <w:spacing w:after="30"/>
      </w:pPr>
      <w:r>
        <w:rPr>
          <w:color w:val="6B7280"/>
          <w:sz w:val="19"/>
          <w:szCs w:val="19"/>
        </w:rPr>
        <w:t xml:space="preserve">(C)  </w:t>
      </w:r>
      <w:r>
        <w:rPr>
          <w:sz w:val="19"/>
          <w:szCs w:val="19"/>
        </w:rPr>
        <w:t xml:space="preserve">Reduce the selling price.</w:t>
      </w:r>
    </w:p>
    <w:p>
      <w:pPr>
        <w:ind w:left="340"/>
        <w:spacing w:after="30"/>
      </w:pPr>
      <w:r>
        <w:rPr>
          <w:color w:val="6B7280"/>
          <w:sz w:val="19"/>
          <w:szCs w:val="19"/>
        </w:rPr>
        <w:t xml:space="preserve">(D)  </w:t>
      </w:r>
      <w:r>
        <w:rPr>
          <w:sz w:val="19"/>
          <w:szCs w:val="19"/>
        </w:rPr>
        <w:t xml:space="preserve">Reclassify fixed selling costs as manufacturing costs.</w:t>
      </w:r>
    </w:p>
    <w:p>
      <w:pPr>
        <w:spacing w:before="150" w:after="60"/>
      </w:pPr>
      <w:r>
        <w:rPr>
          <w:b/>
          <w:bCs/>
          <w:color w:val="353A7C"/>
          <w:sz w:val="19"/>
          <w:szCs w:val="19"/>
        </w:rPr>
        <w:t xml:space="preserve">10.  [Level A]  </w:t>
      </w:r>
      <w:r>
        <w:rPr>
          <w:b/>
          <w:bCs/>
          <w:sz w:val="19"/>
          <w:szCs w:val="19"/>
        </w:rPr>
        <w:t xml:space="preserve">Over the life of a company, total operating income under absorption costing compared with variable costing will be:</w:t>
      </w:r>
    </w:p>
    <w:p>
      <w:pPr>
        <w:ind w:left="340"/>
        <w:spacing w:after="30"/>
      </w:pPr>
      <w:r>
        <w:rPr>
          <w:color w:val="6B7280"/>
          <w:sz w:val="19"/>
          <w:szCs w:val="19"/>
        </w:rPr>
        <w:t xml:space="preserve">(A)  </w:t>
      </w:r>
      <w:r>
        <w:rPr>
          <w:sz w:val="19"/>
          <w:szCs w:val="19"/>
        </w:rPr>
        <w:t xml:space="preserve">Higher.</w:t>
      </w:r>
    </w:p>
    <w:p>
      <w:pPr>
        <w:ind w:left="340"/>
        <w:spacing w:after="30"/>
      </w:pPr>
      <w:r>
        <w:rPr>
          <w:color w:val="6B7280"/>
          <w:sz w:val="19"/>
          <w:szCs w:val="19"/>
        </w:rPr>
        <w:t xml:space="preserve">(B)  </w:t>
      </w:r>
      <w:r>
        <w:rPr>
          <w:sz w:val="19"/>
          <w:szCs w:val="19"/>
        </w:rPr>
        <w:t xml:space="preserve">Lower.</w:t>
      </w:r>
    </w:p>
    <w:p>
      <w:pPr>
        <w:ind w:left="340"/>
        <w:spacing w:after="30"/>
      </w:pPr>
      <w:r>
        <w:rPr>
          <w:color w:val="6B7280"/>
          <w:sz w:val="19"/>
          <w:szCs w:val="19"/>
        </w:rPr>
        <w:t xml:space="preserve">(C)  </w:t>
      </w:r>
      <w:r>
        <w:rPr>
          <w:sz w:val="19"/>
          <w:szCs w:val="19"/>
        </w:rPr>
        <w:t xml:space="preserve">The same.</w:t>
      </w:r>
    </w:p>
    <w:p>
      <w:pPr>
        <w:ind w:left="340"/>
        <w:spacing w:after="30"/>
      </w:pPr>
      <w:r>
        <w:rPr>
          <w:color w:val="6B7280"/>
          <w:sz w:val="19"/>
          <w:szCs w:val="19"/>
        </w:rPr>
        <w:t xml:space="preserve">(D)  </w:t>
      </w:r>
      <w:r>
        <w:rPr>
          <w:sz w:val="19"/>
          <w:szCs w:val="19"/>
        </w:rPr>
        <w:t xml:space="preserve">Dependent on the pattern of production.</w:t>
      </w:r>
    </w:p>
    <w:p>
      <w:pPr>
        <w:sectPr>
          <w:pgSz w:w="11906" w:h="16838" w:orient="portrait"/>
          <w:pgMar w:top="900" w:right="1000" w:bottom="900" w:left="1000" w:header="708" w:footer="708" w:gutter="0"/>
          <w:pgNumType/>
          <w:docGrid w:linePitch="360"/>
        </w:sectPr>
      </w:pPr>
    </w:p>
    <w:p>
      <w:pPr>
        <w:spacing w:after="20" w:before="60"/>
      </w:pPr>
      <w:r>
        <w:rPr>
          <w:b/>
          <w:bCs/>
          <w:color w:val="353A7C"/>
          <w:sz w:val="40"/>
          <w:szCs w:val="40"/>
        </w:rPr>
        <w:t xml:space="preserve">Handout 5 · The Ledger</w:t>
      </w:r>
    </w:p>
    <w:p>
      <w:pPr>
        <w:spacing w:after="8"/>
      </w:pPr>
      <w:r>
        <w:rPr>
          <w:i/>
          <w:iCs/>
          <w:color w:val="23265A"/>
          <w:sz w:val="22"/>
          <w:szCs w:val="22"/>
        </w:rPr>
        <w:t xml:space="preserve">The same month posted twice. Eleven entries under absorption costing, and the three that change under variable costing.</w:t>
      </w:r>
    </w:p>
    <w:p>
      <w:pPr>
        <w:spacing w:after="130"/>
      </w:pPr>
      <w:r>
        <w:rPr>
          <w:color w:val="6B7280"/>
          <w:sz w:val="20"/>
          <w:szCs w:val="20"/>
        </w:rPr>
        <w:t xml:space="preserve">Set D1 · Absorption and Variable Costing · R2 and R3</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and R3 together. Journal narratives use a compressed register of their own: "to record", "to close", "being the amount applied".</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debit an account · credit an account · post an entry · apply overhead to production · close an account · overhead is over-applied · overhead is under-applied · charge to cost of goods sold</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charge (verb) / charge (noun) · apply / allocate / absorb · control account / applied account</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To "charge" an account means to DEBIT it. A "charge" is also a fee. Context decides.  Overhead is applied TO production and absorbed BY units. Both are correct; "allocated" belongs to service departments.</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Post a complete manufacturing cycle under absorption costing.</w:t>
      </w:r>
    </w:p>
    <w:p>
      <w:pPr>
        <w:pStyle w:val="ListParagraph"/>
        <w:numPr>
          <w:ilvl w:val="0"/>
          <w:numId w:val="1"/>
        </w:numPr>
        <w:spacing w:after="24"/>
      </w:pPr>
      <w:r>
        <w:rPr>
          <w:sz w:val="20"/>
          <w:szCs w:val="20"/>
        </w:rPr>
        <w:t xml:space="preserve">Identify the three entries that change under variable costing, and the one that disappears.</w:t>
      </w:r>
    </w:p>
    <w:p>
      <w:pPr>
        <w:pStyle w:val="ListParagraph"/>
        <w:numPr>
          <w:ilvl w:val="0"/>
          <w:numId w:val="1"/>
        </w:numPr>
        <w:spacing w:after="24"/>
      </w:pPr>
      <w:r>
        <w:rPr>
          <w:sz w:val="20"/>
          <w:szCs w:val="20"/>
        </w:rPr>
        <w:t xml:space="preserve">Compute applied overhead, actual overhead and the amount over- or under-applied.</w:t>
      </w:r>
    </w:p>
    <w:p>
      <w:pPr>
        <w:pStyle w:val="ListParagraph"/>
        <w:numPr>
          <w:ilvl w:val="0"/>
          <w:numId w:val="1"/>
        </w:numPr>
        <w:spacing w:after="24"/>
      </w:pPr>
      <w:r>
        <w:rPr>
          <w:sz w:val="20"/>
          <w:szCs w:val="20"/>
        </w:rPr>
        <w:t xml:space="preserve">Dispose of an over- or under-applied balance and say when proration is required.</w:t>
      </w:r>
    </w:p>
    <w:p>
      <w:pPr>
        <w:pStyle w:val="ListParagraph"/>
        <w:numPr>
          <w:ilvl w:val="0"/>
          <w:numId w:val="1"/>
        </w:numPr>
        <w:spacing w:after="24"/>
      </w:pPr>
      <w:r>
        <w:rPr>
          <w:sz w:val="20"/>
          <w:szCs w:val="20"/>
        </w:rPr>
        <w:t xml:space="preserve">Prove the difference between the two operating incomes from the ledger alone.</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Year 1, posted in full</w:t>
            </w:r>
          </w:p>
          <w:p>
            <w:pPr>
              <w:spacing w:after="80" w:line="290" w:lineRule="auto"/>
            </w:pPr>
            <w:r>
              <w:rPr>
                <w:sz w:val="21"/>
                <w:szCs w:val="21"/>
              </w:rPr>
              <w:t xml:space="preserve">This handout takes Year 1 from Handout 4 — 50,000 units produced, 40,000 sold — and puts it through the accounts. Nothing about the facts changes. Only the bookkeeping does.</w:t>
            </w:r>
          </w:p>
          <w:p>
            <w:pPr>
              <w:spacing w:after="80" w:line="290" w:lineRule="auto"/>
            </w:pPr>
            <w:r>
              <w:rPr>
                <w:sz w:val="21"/>
                <w:szCs w:val="21"/>
              </w:rPr>
              <w:t xml:space="preserve">Work through the absorption entries first, in order. Then do the variable costing version, which is shorter, and find the one entry that simply does not exist.</w:t>
            </w:r>
          </w:p>
          <w:p>
            <w:pPr>
              <w:spacing w:after="80" w:line="290" w:lineRule="auto"/>
            </w:pPr>
            <w:r>
              <w:rPr>
                <w:sz w:val="21"/>
                <w:szCs w:val="21"/>
              </w:rPr>
              <w:t xml:space="preserve">At the end you will prove the $150,000 difference in operating income from the ledger, without using the reconciliation formula at all. That is the proof the examiner is really testing when a question mixes costing method with journal entries.</w:t>
            </w:r>
          </w:p>
        </w:tc>
      </w:tr>
    </w:tbl>
    <w:p/>
    <w:p>
      <w:pPr>
        <w:spacing w:after="40" w:before="130"/>
      </w:pPr>
      <w:r>
        <w:rPr>
          <w:b/>
          <w:bCs/>
          <w:color w:val="353A7C"/>
          <w:sz w:val="24"/>
          <w:szCs w:val="24"/>
        </w:rPr>
        <w:t xml:space="preserve">The figures you need</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62"/>
        <w:gridCol w:w="38"/>
      </w:tblGrid>
      <w:tr>
        <w:tc>
          <w:tcPr>
            <w:shd w:fill="353A7C" w:val="clear"/>
            <w:tcMar>
              <w:top w:type="dxa" w:w="60"/>
              <w:left w:type="dxa" w:w="120"/>
              <w:bottom w:type="dxa" w:w="60"/>
              <w:right w:type="dxa" w:w="120"/>
            </w:tcMar>
          </w:tcPr>
          <w:p>
            <w:r>
              <w:rPr>
                <w:b/>
                <w:bCs/>
                <w:color w:val="FFFFFF"/>
                <w:sz w:val="19"/>
                <w:szCs w:val="19"/>
              </w:rPr>
              <w:t xml:space="preserve">Item</w:t>
            </w:r>
          </w:p>
        </w:tc>
        <w:tc>
          <w:tcPr>
            <w:shd w:fill="353A7C" w:val="clear"/>
            <w:tcMar>
              <w:top w:type="dxa" w:w="60"/>
              <w:left w:type="dxa" w:w="120"/>
              <w:bottom w:type="dxa" w:w="60"/>
              <w:right w:type="dxa" w:w="120"/>
            </w:tcMar>
          </w:tcPr>
          <w:p>
            <w:r>
              <w:rPr>
                <w:b/>
                <w:bCs/>
                <w:color w:val="FFFFFF"/>
                <w:sz w:val="19"/>
                <w:szCs w:val="19"/>
              </w:rPr>
              <w:t xml:space="preserve">Amount</w:t>
            </w:r>
          </w:p>
        </w:tc>
      </w:tr>
      <w:tr>
        <w:tc>
          <w:tcPr>
            <w:tcMar>
              <w:top w:type="dxa" w:w="60"/>
              <w:left w:type="dxa" w:w="120"/>
              <w:bottom w:type="dxa" w:w="60"/>
              <w:right w:type="dxa" w:w="120"/>
            </w:tcMar>
          </w:tcPr>
          <w:p>
            <w:r>
              <w:rPr>
                <w:sz w:val="19"/>
                <w:szCs w:val="19"/>
              </w:rPr>
              <w:t xml:space="preserve">Units produced</w:t>
            </w:r>
          </w:p>
        </w:tc>
        <w:tc>
          <w:tcPr>
            <w:tcMar>
              <w:top w:type="dxa" w:w="60"/>
              <w:left w:type="dxa" w:w="120"/>
              <w:bottom w:type="dxa" w:w="60"/>
              <w:right w:type="dxa" w:w="120"/>
            </w:tcMar>
          </w:tcPr>
          <w:p>
            <w:r>
              <w:rPr>
                <w:sz w:val="19"/>
                <w:szCs w:val="19"/>
              </w:rPr>
              <w:t xml:space="preserve">50,000</w:t>
            </w:r>
          </w:p>
        </w:tc>
      </w:tr>
      <w:tr>
        <w:tc>
          <w:tcPr>
            <w:tcMar>
              <w:top w:type="dxa" w:w="60"/>
              <w:left w:type="dxa" w:w="120"/>
              <w:bottom w:type="dxa" w:w="60"/>
              <w:right w:type="dxa" w:w="120"/>
            </w:tcMar>
          </w:tcPr>
          <w:p>
            <w:r>
              <w:rPr>
                <w:sz w:val="19"/>
                <w:szCs w:val="19"/>
              </w:rPr>
              <w:t xml:space="preserve">Units sold</w:t>
            </w:r>
          </w:p>
        </w:tc>
        <w:tc>
          <w:tcPr>
            <w:tcMar>
              <w:top w:type="dxa" w:w="60"/>
              <w:left w:type="dxa" w:w="120"/>
              <w:bottom w:type="dxa" w:w="60"/>
              <w:right w:type="dxa" w:w="120"/>
            </w:tcMar>
          </w:tcPr>
          <w:p>
            <w:r>
              <w:rPr>
                <w:sz w:val="19"/>
                <w:szCs w:val="19"/>
              </w:rPr>
              <w:t xml:space="preserve">40,000</w:t>
            </w:r>
          </w:p>
        </w:tc>
      </w:tr>
      <w:tr>
        <w:tc>
          <w:tcPr>
            <w:tcMar>
              <w:top w:type="dxa" w:w="60"/>
              <w:left w:type="dxa" w:w="120"/>
              <w:bottom w:type="dxa" w:w="60"/>
              <w:right w:type="dxa" w:w="120"/>
            </w:tcMar>
          </w:tcPr>
          <w:p>
            <w:r>
              <w:rPr>
                <w:sz w:val="19"/>
                <w:szCs w:val="19"/>
              </w:rPr>
              <w:t xml:space="preserve">Direct materials, $18 per unit</w:t>
            </w:r>
          </w:p>
        </w:tc>
        <w:tc>
          <w:tcPr>
            <w:tcMar>
              <w:top w:type="dxa" w:w="60"/>
              <w:left w:type="dxa" w:w="120"/>
              <w:bottom w:type="dxa" w:w="60"/>
              <w:right w:type="dxa" w:w="120"/>
            </w:tcMar>
          </w:tcPr>
          <w:p>
            <w:r>
              <w:rPr>
                <w:sz w:val="19"/>
                <w:szCs w:val="19"/>
              </w:rPr>
              <w:t xml:space="preserve">$900,000</w:t>
            </w:r>
          </w:p>
        </w:tc>
      </w:tr>
      <w:tr>
        <w:tc>
          <w:tcPr>
            <w:tcMar>
              <w:top w:type="dxa" w:w="60"/>
              <w:left w:type="dxa" w:w="120"/>
              <w:bottom w:type="dxa" w:w="60"/>
              <w:right w:type="dxa" w:w="120"/>
            </w:tcMar>
          </w:tcPr>
          <w:p>
            <w:r>
              <w:rPr>
                <w:sz w:val="19"/>
                <w:szCs w:val="19"/>
              </w:rPr>
              <w:t xml:space="preserve">Direct labour, $12 per unit</w:t>
            </w:r>
          </w:p>
        </w:tc>
        <w:tc>
          <w:tcPr>
            <w:tcMar>
              <w:top w:type="dxa" w:w="60"/>
              <w:left w:type="dxa" w:w="120"/>
              <w:bottom w:type="dxa" w:w="60"/>
              <w:right w:type="dxa" w:w="120"/>
            </w:tcMar>
          </w:tcPr>
          <w:p>
            <w:r>
              <w:rPr>
                <w:sz w:val="19"/>
                <w:szCs w:val="19"/>
              </w:rPr>
              <w:t xml:space="preserve">$600,000</w:t>
            </w:r>
          </w:p>
        </w:tc>
      </w:tr>
      <w:tr>
        <w:tc>
          <w:tcPr>
            <w:tcMar>
              <w:top w:type="dxa" w:w="60"/>
              <w:left w:type="dxa" w:w="120"/>
              <w:bottom w:type="dxa" w:w="60"/>
              <w:right w:type="dxa" w:w="120"/>
            </w:tcMar>
          </w:tcPr>
          <w:p>
            <w:r>
              <w:rPr>
                <w:sz w:val="19"/>
                <w:szCs w:val="19"/>
              </w:rPr>
              <w:t xml:space="preserve">Variable overhead, $6 per unit</w:t>
            </w:r>
          </w:p>
        </w:tc>
        <w:tc>
          <w:tcPr>
            <w:tcMar>
              <w:top w:type="dxa" w:w="60"/>
              <w:left w:type="dxa" w:w="120"/>
              <w:bottom w:type="dxa" w:w="60"/>
              <w:right w:type="dxa" w:w="120"/>
            </w:tcMar>
          </w:tcPr>
          <w:p>
            <w:r>
              <w:rPr>
                <w:sz w:val="19"/>
                <w:szCs w:val="19"/>
              </w:rPr>
              <w:t xml:space="preserve">$300,000</w:t>
            </w:r>
          </w:p>
        </w:tc>
      </w:tr>
      <w:tr>
        <w:tc>
          <w:tcPr>
            <w:tcMar>
              <w:top w:type="dxa" w:w="60"/>
              <w:left w:type="dxa" w:w="120"/>
              <w:bottom w:type="dxa" w:w="60"/>
              <w:right w:type="dxa" w:w="120"/>
            </w:tcMar>
          </w:tcPr>
          <w:p>
            <w:r>
              <w:rPr>
                <w:sz w:val="19"/>
                <w:szCs w:val="19"/>
              </w:rPr>
              <w:t xml:space="preserve">Fixed manufacturing overhead actually incurred</w:t>
            </w:r>
          </w:p>
        </w:tc>
        <w:tc>
          <w:tcPr>
            <w:tcMar>
              <w:top w:type="dxa" w:w="60"/>
              <w:left w:type="dxa" w:w="120"/>
              <w:bottom w:type="dxa" w:w="60"/>
              <w:right w:type="dxa" w:w="120"/>
            </w:tcMar>
          </w:tcPr>
          <w:p>
            <w:r>
              <w:rPr>
                <w:sz w:val="19"/>
                <w:szCs w:val="19"/>
              </w:rPr>
              <w:t xml:space="preserve">$600,000</w:t>
            </w:r>
          </w:p>
        </w:tc>
      </w:tr>
      <w:tr>
        <w:tc>
          <w:tcPr>
            <w:tcMar>
              <w:top w:type="dxa" w:w="60"/>
              <w:left w:type="dxa" w:w="120"/>
              <w:bottom w:type="dxa" w:w="60"/>
              <w:right w:type="dxa" w:w="120"/>
            </w:tcMar>
          </w:tcPr>
          <w:p>
            <w:r>
              <w:rPr>
                <w:sz w:val="19"/>
                <w:szCs w:val="19"/>
              </w:rPr>
              <w:t xml:space="preserve">Budgeted fixed manufacturing overhead</w:t>
            </w:r>
          </w:p>
        </w:tc>
        <w:tc>
          <w:tcPr>
            <w:tcMar>
              <w:top w:type="dxa" w:w="60"/>
              <w:left w:type="dxa" w:w="120"/>
              <w:bottom w:type="dxa" w:w="60"/>
              <w:right w:type="dxa" w:w="120"/>
            </w:tcMar>
          </w:tcPr>
          <w:p>
            <w:r>
              <w:rPr>
                <w:sz w:val="19"/>
                <w:szCs w:val="19"/>
              </w:rPr>
              <w:t xml:space="preserve">$600,000</w:t>
            </w:r>
          </w:p>
        </w:tc>
      </w:tr>
      <w:tr>
        <w:tc>
          <w:tcPr>
            <w:tcMar>
              <w:top w:type="dxa" w:w="60"/>
              <w:left w:type="dxa" w:w="120"/>
              <w:bottom w:type="dxa" w:w="60"/>
              <w:right w:type="dxa" w:w="120"/>
            </w:tcMar>
          </w:tcPr>
          <w:p>
            <w:r>
              <w:rPr>
                <w:sz w:val="19"/>
                <w:szCs w:val="19"/>
              </w:rPr>
              <w:t xml:space="preserve">Denominator volume</w:t>
            </w:r>
          </w:p>
        </w:tc>
        <w:tc>
          <w:tcPr>
            <w:tcMar>
              <w:top w:type="dxa" w:w="60"/>
              <w:left w:type="dxa" w:w="120"/>
              <w:bottom w:type="dxa" w:w="60"/>
              <w:right w:type="dxa" w:w="120"/>
            </w:tcMar>
          </w:tcPr>
          <w:p>
            <w:r>
              <w:rPr>
                <w:sz w:val="19"/>
                <w:szCs w:val="19"/>
              </w:rPr>
              <w:t xml:space="preserve">40,000 units</w:t>
            </w:r>
          </w:p>
        </w:tc>
      </w:tr>
      <w:tr>
        <w:tc>
          <w:tcPr>
            <w:tcMar>
              <w:top w:type="dxa" w:w="60"/>
              <w:left w:type="dxa" w:w="120"/>
              <w:bottom w:type="dxa" w:w="60"/>
              <w:right w:type="dxa" w:w="120"/>
            </w:tcMar>
          </w:tcPr>
          <w:p>
            <w:r>
              <w:rPr>
                <w:sz w:val="19"/>
                <w:szCs w:val="19"/>
              </w:rPr>
              <w:t xml:space="preserve">Standard fixed overhead rate</w:t>
            </w:r>
          </w:p>
        </w:tc>
        <w:tc>
          <w:tcPr>
            <w:tcMar>
              <w:top w:type="dxa" w:w="60"/>
              <w:left w:type="dxa" w:w="120"/>
              <w:bottom w:type="dxa" w:w="60"/>
              <w:right w:type="dxa" w:w="120"/>
            </w:tcMar>
          </w:tcPr>
          <w:p>
            <w:r>
              <w:rPr>
                <w:sz w:val="19"/>
                <w:szCs w:val="19"/>
              </w:rPr>
              <w:t xml:space="preserve">$15 per unit</w:t>
            </w:r>
          </w:p>
        </w:tc>
      </w:tr>
      <w:tr>
        <w:tc>
          <w:tcPr>
            <w:tcMar>
              <w:top w:type="dxa" w:w="60"/>
              <w:left w:type="dxa" w:w="120"/>
              <w:bottom w:type="dxa" w:w="60"/>
              <w:right w:type="dxa" w:w="120"/>
            </w:tcMar>
          </w:tcPr>
          <w:p>
            <w:r>
              <w:rPr>
                <w:sz w:val="19"/>
                <w:szCs w:val="19"/>
              </w:rPr>
              <w:t xml:space="preserve">Standard absorption cost per unit</w:t>
            </w:r>
          </w:p>
        </w:tc>
        <w:tc>
          <w:tcPr>
            <w:tcMar>
              <w:top w:type="dxa" w:w="60"/>
              <w:left w:type="dxa" w:w="120"/>
              <w:bottom w:type="dxa" w:w="60"/>
              <w:right w:type="dxa" w:w="120"/>
            </w:tcMar>
          </w:tcPr>
          <w:p>
            <w:r>
              <w:rPr>
                <w:sz w:val="19"/>
                <w:szCs w:val="19"/>
              </w:rPr>
              <w:t xml:space="preserve">$51</w:t>
            </w:r>
          </w:p>
        </w:tc>
      </w:tr>
      <w:tr>
        <w:tc>
          <w:tcPr>
            <w:tcMar>
              <w:top w:type="dxa" w:w="60"/>
              <w:left w:type="dxa" w:w="120"/>
              <w:bottom w:type="dxa" w:w="60"/>
              <w:right w:type="dxa" w:w="120"/>
            </w:tcMar>
          </w:tcPr>
          <w:p>
            <w:r>
              <w:rPr>
                <w:sz w:val="19"/>
                <w:szCs w:val="19"/>
              </w:rPr>
              <w:t xml:space="preserve">Standard variable cost per unit</w:t>
            </w:r>
          </w:p>
        </w:tc>
        <w:tc>
          <w:tcPr>
            <w:tcMar>
              <w:top w:type="dxa" w:w="60"/>
              <w:left w:type="dxa" w:w="120"/>
              <w:bottom w:type="dxa" w:w="60"/>
              <w:right w:type="dxa" w:w="120"/>
            </w:tcMar>
          </w:tcPr>
          <w:p>
            <w:r>
              <w:rPr>
                <w:sz w:val="19"/>
                <w:szCs w:val="19"/>
              </w:rPr>
              <w:t xml:space="preserve">$36</w:t>
            </w:r>
          </w:p>
        </w:tc>
      </w:tr>
      <w:tr>
        <w:tc>
          <w:tcPr>
            <w:tcMar>
              <w:top w:type="dxa" w:w="60"/>
              <w:left w:type="dxa" w:w="120"/>
              <w:bottom w:type="dxa" w:w="60"/>
              <w:right w:type="dxa" w:w="120"/>
            </w:tcMar>
          </w:tcPr>
          <w:p>
            <w:r>
              <w:rPr>
                <w:sz w:val="19"/>
                <w:szCs w:val="19"/>
              </w:rPr>
              <w:t xml:space="preserve">Selling price</w:t>
            </w:r>
          </w:p>
        </w:tc>
        <w:tc>
          <w:tcPr>
            <w:tcMar>
              <w:top w:type="dxa" w:w="60"/>
              <w:left w:type="dxa" w:w="120"/>
              <w:bottom w:type="dxa" w:w="60"/>
              <w:right w:type="dxa" w:w="120"/>
            </w:tcMar>
          </w:tcPr>
          <w:p>
            <w:r>
              <w:rPr>
                <w:sz w:val="19"/>
                <w:szCs w:val="19"/>
              </w:rPr>
              <w:t xml:space="preserve">$90 per unit</w:t>
            </w:r>
          </w:p>
        </w:tc>
      </w:tr>
    </w:tbl>
    <w:p/>
    <w:p>
      <w:pPr>
        <w:spacing w:before="40" w:after="110" w:line="300" w:lineRule="auto"/>
      </w:pPr>
      <w:r>
        <w:rPr>
          <w:b/>
          <w:color w:val="2B6CB0"/>
          <w:sz w:val="13"/>
        </w:rPr>
        <w:t xml:space="preserve">R2  </w:t>
      </w:r>
      <w:r>
        <w:rPr>
          <w:sz w:val="21"/>
          <w:szCs w:val="21"/>
        </w:rPr>
        <w:t xml:space="preserve">One distinction before you post anything. Under normal costing, direct materials and direct labour go into the accounts at what they actually cost, and only overhead is applied at a predetermined rate. Under standard costing, materials and labour are recorded at standard cost as well, and a variance is recognised wherever the actual amount differs. The entries below use standard costing, which is what the exam assumes whenever it gives you a standard cost per unit and a denominator volume.</w:t>
      </w:r>
    </w:p>
    <w:p>
      <w:pPr>
        <w:shd w:fill="353A7C" w:val="clear"/>
        <w:spacing w:after="80" w:before="230"/>
      </w:pPr>
      <w:r>
        <w:rPr>
          <w:b/>
          <w:bCs/>
          <w:color w:val="FFFFFF"/>
          <w:sz w:val="26"/>
          <w:szCs w:val="26"/>
        </w:rPr>
        <w:t xml:space="preserve">  Part 1 · Absorption costing, posted in full</w:t>
      </w:r>
      <w:r>
        <w:rPr>
          <w:b/>
          <w:bCs/>
          <w:color w:val="FFFFFF"/>
          <w:sz w:val="16"/>
          <w:szCs w:val="16"/>
        </w:rPr>
        <w:t xml:space="preserve">    eleven entries</w:t>
      </w:r>
    </w:p>
    <w:p>
      <w:pPr>
        <w:spacing w:before="200" w:after="90"/>
        <w:pBdr>
          <w:top w:val="single" w:sz="10" w:space="6" w:color="DFE3EE"/>
        </w:pBdr>
      </w:pPr>
      <w:r>
        <w:rPr>
          <w:b/>
          <w:bCs/>
          <w:color w:val="353A7C"/>
          <w:sz w:val="21"/>
          <w:szCs w:val="21"/>
        </w:rPr>
        <w:t xml:space="preserve">Exercise 5A   </w:t>
      </w:r>
      <w:r>
        <w:rPr>
          <w:sz w:val="21"/>
          <w:szCs w:val="21"/>
        </w:rPr>
        <w:t xml:space="preserve">Complete every entry. Put each amount in the debit or the credit column — the account name tells you which. Entry J11 has three lines and is the one to think hardest about.</w:t>
      </w:r>
    </w:p>
    <w:p>
      <w:pPr>
        <w:spacing w:before="140" w:after="60"/>
      </w:pPr>
      <w:r>
        <w:rPr>
          <w:b/>
          <w:bCs/>
          <w:color w:val="353A7C"/>
          <w:sz w:val="19"/>
          <w:szCs w:val="19"/>
        </w:rPr>
        <w:t xml:space="preserve">J1  </w:t>
      </w:r>
      <w:r>
        <w:rPr>
          <w:i/>
          <w:iCs/>
          <w:sz w:val="19"/>
          <w:szCs w:val="19"/>
        </w:rPr>
        <w:t xml:space="preserve">Materials bought on credit.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Raw Materials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Accounts Payable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J2  </w:t>
      </w:r>
      <w:r>
        <w:rPr>
          <w:i/>
          <w:iCs/>
          <w:sz w:val="19"/>
          <w:szCs w:val="19"/>
        </w:rPr>
        <w:t xml:space="preserve">Materials issued to the production line.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Work in Process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Raw Materials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J3  </w:t>
      </w:r>
      <w:r>
        <w:rPr>
          <w:i/>
          <w:iCs/>
          <w:sz w:val="19"/>
          <w:szCs w:val="19"/>
        </w:rPr>
        <w:t xml:space="preserve">Direct labour for the period.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Work in Process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Wages Payable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J4  </w:t>
      </w:r>
      <w:r>
        <w:rPr>
          <w:i/>
          <w:iCs/>
          <w:sz w:val="19"/>
          <w:szCs w:val="19"/>
        </w:rPr>
        <w:t xml:space="preserve">Variable factory overhead actually incurred.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Variable Manufacturing Overhead Control</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Accounts Payable / Cash</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J5  </w:t>
      </w:r>
      <w:r>
        <w:rPr>
          <w:i/>
          <w:iCs/>
          <w:sz w:val="19"/>
          <w:szCs w:val="19"/>
        </w:rPr>
        <w:t xml:space="preserve">Fixed factory overhead actually incurred.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Fixed Manufacturing Overhead Control</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Accumulated Depreciation / Cash / Payables</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J6  </w:t>
      </w:r>
      <w:r>
        <w:rPr>
          <w:i/>
          <w:iCs/>
          <w:sz w:val="19"/>
          <w:szCs w:val="19"/>
        </w:rPr>
        <w:t xml:space="preserve">Variable overhead applied to production, 50,000 units × $6.</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Work in Process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Variable Manufacturing Overhead Applied</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J7  </w:t>
      </w:r>
      <w:r>
        <w:rPr>
          <w:i/>
          <w:iCs/>
          <w:sz w:val="19"/>
          <w:szCs w:val="19"/>
        </w:rPr>
        <w:t xml:space="preserve">Fixed overhead applied to production, 50,000 units × $15. THIS ENTRY EXISTS ONLY UNDER ABSORPTION COSTING.</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Work in Process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Fixed Manufacturing Overhead Applied</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J8  </w:t>
      </w:r>
      <w:r>
        <w:rPr>
          <w:i/>
          <w:iCs/>
          <w:sz w:val="19"/>
          <w:szCs w:val="19"/>
        </w:rPr>
        <w:t xml:space="preserve">50,000 units completed and transferred, at $51 each.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Finished Goods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Work in Process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J9  </w:t>
      </w:r>
      <w:r>
        <w:rPr>
          <w:i/>
          <w:iCs/>
          <w:sz w:val="19"/>
          <w:szCs w:val="19"/>
        </w:rPr>
        <w:t xml:space="preserve">40,000 units sold on credit.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Accounts Receivable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Sales Revenue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J10  </w:t>
      </w:r>
      <w:r>
        <w:rPr>
          <w:i/>
          <w:iCs/>
          <w:sz w:val="19"/>
          <w:szCs w:val="19"/>
        </w:rPr>
        <w:t xml:space="preserve">Cost of the 40,000 units sold, at $51 each.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Cost of Goods Sold</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Finished Goods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J11  </w:t>
      </w:r>
      <w:r>
        <w:rPr>
          <w:i/>
          <w:iCs/>
          <w:sz w:val="19"/>
          <w:szCs w:val="19"/>
        </w:rPr>
        <w:t xml:space="preserve">Fixed overhead accounts closed. Applied $750,000 exceeds actual $600,000, so overhead was over-applied by $150,000 — the favourable production volume variance.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Fixed Manufacturing Overhead Applied</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Fixed Manufacturing Overhead Control</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Cost of Goods Sold</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
      <w:pPr>
        <w:spacing w:before="200" w:after="90"/>
        <w:pBdr>
          <w:top w:val="single" w:sz="10" w:space="6" w:color="DFE3EE"/>
        </w:pBdr>
      </w:pPr>
      <w:r>
        <w:rPr>
          <w:b/>
          <w:bCs/>
          <w:color w:val="353A7C"/>
          <w:sz w:val="21"/>
          <w:szCs w:val="21"/>
        </w:rPr>
        <w:t xml:space="preserve">Exercise 5B   </w:t>
      </w:r>
      <w:r>
        <w:rPr>
          <w:sz w:val="21"/>
          <w:szCs w:val="21"/>
        </w:rPr>
        <w:t xml:space="preserve">Read and complete.</w:t>
      </w:r>
    </w:p>
    <w:p>
      <w:pPr>
        <w:spacing w:before="40" w:after="110" w:line="300" w:lineRule="auto"/>
      </w:pPr>
      <w:r>
        <w:rPr>
          <w:b/>
          <w:color w:val="2B6CB0"/>
          <w:sz w:val="13"/>
        </w:rPr>
        <w:t xml:space="preserve">R2  </w:t>
      </w:r>
      <w:r>
        <w:rPr>
          <w:sz w:val="21"/>
          <w:szCs w:val="21"/>
        </w:rPr>
        <w:t xml:space="preserve">Two separate things happen to fixed overhead in this ledger, and keeping them apart is what the entries are for. The actual cost incurred is debited to the Fixed Manufacturing Overhead </w:t>
      </w:r>
      <w:r>
        <w:rPr>
          <w:vertAlign w:val="superscript"/>
          <w:color w:val="353A7C"/>
          <w:b/>
          <w:sz w:val="16"/>
        </w:rPr>
        <w:t>1</w:t>
      </w:r>
      <w:r>
        <w:rPr>
          <w:u w:val="single"/>
          <w:sz w:val="21"/>
          <w:szCs w:val="21"/>
        </w:rPr>
        <w:t xml:space="preserve">             </w:t>
      </w:r>
      <w:r>
        <w:rPr>
          <w:sz w:val="21"/>
          <w:szCs w:val="21"/>
        </w:rPr>
        <w:t xml:space="preserve"> account, which records what the company really spent. A quite different amount is credited to the Fixed Manufacturing Overhead </w:t>
      </w:r>
      <w:r>
        <w:rPr>
          <w:vertAlign w:val="superscript"/>
          <w:color w:val="353A7C"/>
          <w:b/>
          <w:sz w:val="16"/>
        </w:rPr>
        <w:t>2</w:t>
      </w:r>
      <w:r>
        <w:rPr>
          <w:u w:val="single"/>
          <w:sz w:val="21"/>
          <w:szCs w:val="21"/>
        </w:rPr>
        <w:t xml:space="preserve">             </w:t>
      </w:r>
      <w:r>
        <w:rPr>
          <w:sz w:val="21"/>
          <w:szCs w:val="21"/>
        </w:rPr>
        <w:t xml:space="preserve"> account, calculated as the standard rate of $15 multiplied by the 50,000 units actually </w:t>
      </w:r>
      <w:r>
        <w:rPr>
          <w:vertAlign w:val="superscript"/>
          <w:color w:val="353A7C"/>
          <w:b/>
          <w:sz w:val="16"/>
        </w:rPr>
        <w:t>3</w:t>
      </w:r>
      <w:r>
        <w:rPr>
          <w:u w:val="single"/>
          <w:sz w:val="21"/>
          <w:szCs w:val="21"/>
        </w:rPr>
        <w:t xml:space="preserve">               </w:t>
      </w:r>
      <w:r>
        <w:rPr>
          <w:sz w:val="21"/>
          <w:szCs w:val="21"/>
        </w:rPr>
        <w:t xml:space="preserve">. In Year 1 the applied amount of $750,000 exceeded the actual amount of $600,000, so overhead was </w:t>
      </w:r>
      <w:r>
        <w:rPr>
          <w:vertAlign w:val="superscript"/>
          <w:color w:val="353A7C"/>
          <w:b/>
          <w:sz w:val="16"/>
        </w:rPr>
        <w:t>4</w:t>
      </w:r>
      <w:r>
        <w:rPr>
          <w:u w:val="single"/>
          <w:sz w:val="21"/>
          <w:szCs w:val="21"/>
        </w:rPr>
        <w:t xml:space="preserve">                     </w:t>
      </w:r>
      <w:r>
        <w:rPr>
          <w:sz w:val="21"/>
          <w:szCs w:val="21"/>
        </w:rPr>
        <w:t xml:space="preserve"> by $150,000. When the two accounts are closed against each other, that balance is credited to Cost of Goods </w:t>
      </w:r>
      <w:r>
        <w:rPr>
          <w:vertAlign w:val="superscript"/>
          <w:color w:val="353A7C"/>
          <w:b/>
          <w:sz w:val="16"/>
        </w:rPr>
        <w:t>5</w:t>
      </w:r>
      <w:r>
        <w:rPr>
          <w:u w:val="single"/>
          <w:sz w:val="21"/>
          <w:szCs w:val="21"/>
        </w:rPr>
        <w:t xml:space="preserve">         </w:t>
      </w:r>
      <w:r>
        <w:rPr>
          <w:sz w:val="21"/>
          <w:szCs w:val="21"/>
        </w:rPr>
        <w:t xml:space="preserve">, which reduces the expense and increases reported income by exactly the amount of the favourable production volume variance.</w:t>
      </w:r>
    </w:p>
    <w:p>
      <w:pPr>
        <w:shd w:fill="353A7C" w:val="clear"/>
        <w:spacing w:after="80" w:before="230"/>
      </w:pPr>
      <w:r>
        <w:rPr>
          <w:b/>
          <w:bCs/>
          <w:color w:val="FFFFFF"/>
          <w:sz w:val="26"/>
          <w:szCs w:val="26"/>
        </w:rPr>
        <w:t xml:space="preserve">  Part 2 · The same month under variable costing</w:t>
      </w:r>
      <w:r>
        <w:rPr>
          <w:b/>
          <w:bCs/>
          <w:color w:val="FFFFFF"/>
          <w:sz w:val="16"/>
          <w:szCs w:val="16"/>
        </w:rPr>
        <w:t xml:space="preserve">    three entries change</w:t>
      </w:r>
    </w:p>
    <w:p>
      <w:pPr>
        <w:spacing w:before="200" w:after="90"/>
        <w:pBdr>
          <w:top w:val="single" w:sz="10" w:space="6" w:color="DFE3EE"/>
        </w:pBdr>
      </w:pPr>
      <w:r>
        <w:rPr>
          <w:b/>
          <w:bCs/>
          <w:color w:val="353A7C"/>
          <w:sz w:val="21"/>
          <w:szCs w:val="21"/>
        </w:rPr>
        <w:t xml:space="preserve">Exercise 5C   </w:t>
      </w:r>
      <w:r>
        <w:rPr>
          <w:sz w:val="21"/>
          <w:szCs w:val="21"/>
        </w:rPr>
        <w:t xml:space="preserve">Only three entries differ. Complete them, then write in the box below which absorption entry has no variable costing equivalent at all.</w:t>
      </w:r>
    </w:p>
    <w:p>
      <w:pPr>
        <w:spacing w:before="140" w:after="60"/>
      </w:pPr>
      <w:r>
        <w:rPr>
          <w:b/>
          <w:bCs/>
          <w:color w:val="353A7C"/>
          <w:sz w:val="19"/>
          <w:szCs w:val="19"/>
        </w:rPr>
        <w:t xml:space="preserve">J7v  </w:t>
      </w:r>
      <w:r>
        <w:rPr>
          <w:i/>
          <w:iCs/>
          <w:sz w:val="19"/>
          <w:szCs w:val="19"/>
        </w:rPr>
        <w:t xml:space="preserve">Fixed factory overhead taken straight to expense. UNDER VARIABLE COSTING THERE IS NO APPLICATION ENTRY AT ALL.</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Fixed Manufacturing Overhead Expense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Fixed Manufacturing Overhead Control</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J8v  </w:t>
      </w:r>
      <w:r>
        <w:rPr>
          <w:i/>
          <w:iCs/>
          <w:sz w:val="19"/>
          <w:szCs w:val="19"/>
        </w:rPr>
        <w:t xml:space="preserve">50,000 units completed and transferred, at $36 each.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Finished Goods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Work in Process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J10v  </w:t>
      </w:r>
      <w:r>
        <w:rPr>
          <w:i/>
          <w:iCs/>
          <w:sz w:val="19"/>
          <w:szCs w:val="19"/>
        </w:rPr>
        <w:t xml:space="preserve">Cost of the 40,000 units sold, at $36 each.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Cost of Goods Sold</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Finished Goods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
      <w:pPr>
        <w:spacing w:before="150" w:after="150"/>
        <w:ind w:left="200"/>
        <w:pBdr>
          <w:bottom w:val="single" w:sz="6" w:space="2" w:color="DFE3EE"/>
        </w:pBdr>
      </w:pPr>
      <w:r>
        <w:rPr>
          <w:sz w:val="21"/>
          <w:szCs w:val="21"/>
        </w:rPr>
        <w:t xml:space="preserve"> </w:t>
      </w:r>
    </w:p>
    <w:p>
      <w:pPr>
        <w:spacing w:before="150" w:after="150"/>
        <w:ind w:left="200"/>
        <w:pBdr>
          <w:bottom w:val="single" w:sz="6" w:space="2" w:color="DFE3EE"/>
        </w:pBdr>
      </w:pPr>
      <w:r>
        <w:rPr>
          <w:sz w:val="21"/>
          <w:szCs w:val="21"/>
        </w:rPr>
        <w:t xml:space="preserve"> </w:t>
      </w:r>
    </w:p>
    <w:p>
      <w:pPr>
        <w:spacing w:before="200" w:after="90"/>
        <w:pBdr>
          <w:top w:val="single" w:sz="10" w:space="6" w:color="DFE3EE"/>
        </w:pBdr>
      </w:pPr>
      <w:r>
        <w:rPr>
          <w:b/>
          <w:bCs/>
          <w:color w:val="353A7C"/>
          <w:sz w:val="21"/>
          <w:szCs w:val="21"/>
        </w:rPr>
        <w:t xml:space="preserve">Exercise 5D   </w:t>
      </w:r>
      <w:r>
        <w:rPr>
          <w:sz w:val="21"/>
          <w:szCs w:val="21"/>
        </w:rPr>
        <w:t xml:space="preserve">Read and complete.</w:t>
      </w:r>
    </w:p>
    <w:p>
      <w:pPr>
        <w:spacing w:before="40" w:after="110" w:line="300" w:lineRule="auto"/>
      </w:pPr>
      <w:r>
        <w:rPr>
          <w:b/>
          <w:color w:val="2B6CB0"/>
          <w:sz w:val="13"/>
        </w:rPr>
        <w:t xml:space="preserve">R2  </w:t>
      </w:r>
      <w:r>
        <w:rPr>
          <w:sz w:val="21"/>
          <w:szCs w:val="21"/>
        </w:rPr>
        <w:t xml:space="preserve">Under variable costing, fixed factory overhead never enters Work in </w:t>
      </w:r>
      <w:r>
        <w:rPr>
          <w:vertAlign w:val="superscript"/>
          <w:color w:val="353A7C"/>
          <w:b/>
          <w:sz w:val="16"/>
        </w:rPr>
        <w:t>6</w:t>
      </w:r>
      <w:r>
        <w:rPr>
          <w:u w:val="single"/>
          <w:sz w:val="21"/>
          <w:szCs w:val="21"/>
        </w:rPr>
        <w:t xml:space="preserve">             </w:t>
      </w:r>
      <w:r>
        <w:rPr>
          <w:sz w:val="21"/>
          <w:szCs w:val="21"/>
        </w:rPr>
        <w:t xml:space="preserve">, so it never reaches Finished Goods and never sits in inventory. There is therefore no application entry and no over- or under-applied balance for fixed overhead, which also means there is no production volume </w:t>
      </w:r>
      <w:r>
        <w:rPr>
          <w:vertAlign w:val="superscript"/>
          <w:color w:val="353A7C"/>
          <w:b/>
          <w:sz w:val="16"/>
        </w:rPr>
        <w:t>7</w:t>
      </w:r>
      <w:r>
        <w:rPr>
          <w:u w:val="single"/>
          <w:sz w:val="21"/>
          <w:szCs w:val="21"/>
        </w:rPr>
        <w:t xml:space="preserve">               </w:t>
      </w:r>
      <w:r>
        <w:rPr>
          <w:sz w:val="21"/>
          <w:szCs w:val="21"/>
        </w:rPr>
        <w:t xml:space="preserve"> to report. The whole $600,000 is charged to the period as an expense in a single entry. Entries J1 to J6 are </w:t>
      </w:r>
      <w:r>
        <w:rPr>
          <w:vertAlign w:val="superscript"/>
          <w:color w:val="353A7C"/>
          <w:b/>
          <w:sz w:val="16"/>
        </w:rPr>
        <w:t>8</w:t>
      </w:r>
      <w:r>
        <w:rPr>
          <w:u w:val="single"/>
          <w:sz w:val="21"/>
          <w:szCs w:val="21"/>
        </w:rPr>
        <w:t xml:space="preserve">                </w:t>
      </w:r>
      <w:r>
        <w:rPr>
          <w:sz w:val="21"/>
          <w:szCs w:val="21"/>
        </w:rPr>
        <w:t xml:space="preserve">, because they deal with materials, labour and variable overhead, which both methods treat the same way. The transfer to finished goods falls from $2,550,000 to $1,800,000, a difference of exactly the fixed overhead applied to the 50,000 units </w:t>
      </w:r>
      <w:r>
        <w:rPr>
          <w:vertAlign w:val="superscript"/>
          <w:color w:val="353A7C"/>
          <w:b/>
          <w:sz w:val="16"/>
        </w:rPr>
        <w:t>9</w:t>
      </w:r>
      <w:r>
        <w:rPr>
          <w:u w:val="single"/>
          <w:sz w:val="21"/>
          <w:szCs w:val="21"/>
        </w:rPr>
        <w:t xml:space="preserve">               </w:t>
      </w:r>
      <w:r>
        <w:rPr>
          <w:sz w:val="21"/>
          <w:szCs w:val="21"/>
        </w:rPr>
        <w:t xml:space="preserve">.</w:t>
      </w:r>
    </w:p>
    <w:p>
      <w:pPr>
        <w:shd w:fill="353A7C" w:val="clear"/>
        <w:spacing w:after="80" w:before="230"/>
      </w:pPr>
      <w:r>
        <w:rPr>
          <w:b/>
          <w:bCs/>
          <w:color w:val="FFFFFF"/>
          <w:sz w:val="26"/>
          <w:szCs w:val="26"/>
        </w:rPr>
        <w:t xml:space="preserve">  Part 3 · Proving the difference from the ledger</w:t>
      </w:r>
      <w:r>
        <w:rPr>
          <w:b/>
          <w:bCs/>
          <w:color w:val="FFFFFF"/>
          <w:sz w:val="16"/>
          <w:szCs w:val="16"/>
        </w:rPr>
        <w:t xml:space="preserve">    the Section D payoff</w:t>
      </w:r>
    </w:p>
    <w:p>
      <w:pPr>
        <w:spacing w:before="200" w:after="90"/>
        <w:pBdr>
          <w:top w:val="single" w:sz="10" w:space="6" w:color="DFE3EE"/>
        </w:pBdr>
      </w:pPr>
      <w:r>
        <w:rPr>
          <w:b/>
          <w:bCs/>
          <w:color w:val="353A7C"/>
          <w:sz w:val="21"/>
          <w:szCs w:val="21"/>
        </w:rPr>
        <w:t xml:space="preserve">Exercise 5E   </w:t>
      </w:r>
      <w:r>
        <w:rPr>
          <w:sz w:val="21"/>
          <w:szCs w:val="21"/>
        </w:rPr>
        <w:t xml:space="preserve">Add up what each method actually charged against this year’s income, and compare.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6"/>
        <w:gridCol w:w="27"/>
        <w:gridCol w:w="27"/>
      </w:tblGrid>
      <w:tr>
        <w:tc>
          <w:tcPr>
            <w:shd w:fill="353A7C" w:val="clear"/>
            <w:tcMar>
              <w:top w:type="dxa" w:w="60"/>
              <w:left w:type="dxa" w:w="120"/>
              <w:bottom w:type="dxa" w:w="60"/>
              <w:right w:type="dxa" w:w="120"/>
            </w:tcMar>
          </w:tcPr>
          <w:p>
            <w:r>
              <w:rPr>
                <w:b/>
                <w:bCs/>
                <w:color w:val="FFFFFF"/>
                <w:sz w:val="19"/>
                <w:szCs w:val="19"/>
              </w:rPr>
              <w:t xml:space="preserve">Charged against Year 1 income</w:t>
            </w:r>
          </w:p>
        </w:tc>
        <w:tc>
          <w:tcPr>
            <w:shd w:fill="353A7C" w:val="clear"/>
            <w:tcMar>
              <w:top w:type="dxa" w:w="60"/>
              <w:left w:type="dxa" w:w="120"/>
              <w:bottom w:type="dxa" w:w="60"/>
              <w:right w:type="dxa" w:w="120"/>
            </w:tcMar>
          </w:tcPr>
          <w:p>
            <w:r>
              <w:rPr>
                <w:b/>
                <w:bCs/>
                <w:color w:val="FFFFFF"/>
                <w:sz w:val="19"/>
                <w:szCs w:val="19"/>
              </w:rPr>
              <w:t xml:space="preserve">Absorption costing</w:t>
            </w:r>
          </w:p>
        </w:tc>
        <w:tc>
          <w:tcPr>
            <w:shd w:fill="353A7C" w:val="clear"/>
            <w:tcMar>
              <w:top w:type="dxa" w:w="60"/>
              <w:left w:type="dxa" w:w="120"/>
              <w:bottom w:type="dxa" w:w="60"/>
              <w:right w:type="dxa" w:w="120"/>
            </w:tcMar>
          </w:tcPr>
          <w:p>
            <w:r>
              <w:rPr>
                <w:b/>
                <w:bCs/>
                <w:color w:val="FFFFFF"/>
                <w:sz w:val="19"/>
                <w:szCs w:val="19"/>
              </w:rPr>
              <w:t xml:space="preserve">Variable costing</w:t>
            </w:r>
          </w:p>
        </w:tc>
      </w:tr>
      <w:tr>
        <w:tc>
          <w:tcPr>
            <w:tcMar>
              <w:top w:type="dxa" w:w="60"/>
              <w:left w:type="dxa" w:w="120"/>
              <w:bottom w:type="dxa" w:w="60"/>
              <w:right w:type="dxa" w:w="120"/>
            </w:tcMar>
          </w:tcPr>
          <w:p>
            <w:r>
              <w:rPr>
                <w:sz w:val="19"/>
                <w:szCs w:val="19"/>
              </w:rPr>
              <w:t xml:space="preserve">Cost of goods sold</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Fixed manufacturing overhead expensed directly</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Volume variance closed to cost of goods sold</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Total manufacturing cost charged against income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Difference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p>
      <w:pPr>
        <w:shd w:fill="FDEEEC" w:val="clear"/>
        <w:spacing w:after="100" w:before="60"/>
      </w:pPr>
      <w:r>
        <w:rPr>
          <w:b/>
          <w:bCs/>
          <w:color w:val="C0483F"/>
          <w:sz w:val="20"/>
          <w:szCs w:val="20"/>
        </w:rPr>
        <w:t xml:space="preserve">  Watch out!  </w:t>
      </w:r>
      <w:r>
        <w:rPr>
          <w:sz w:val="20"/>
          <w:szCs w:val="20"/>
        </w:rPr>
        <w:t xml:space="preserve">The two totals differ by $150,000, which is 10,000 units still in the warehouse multiplied by the $15 of fixed overhead each one carries. The ledger and the reconciliation formula are two descriptions of the same event.  </w:t>
      </w:r>
    </w:p>
    <w:p>
      <w:pPr>
        <w:shd w:fill="353A7C" w:val="clear"/>
        <w:spacing w:after="80" w:before="230"/>
      </w:pPr>
      <w:r>
        <w:rPr>
          <w:b/>
          <w:bCs/>
          <w:color w:val="FFFFFF"/>
          <w:sz w:val="26"/>
          <w:szCs w:val="26"/>
        </w:rPr>
        <w:t xml:space="preserve">  Part 4 · Disposing of the balance</w:t>
      </w:r>
      <w:r>
        <w:rPr>
          <w:b/>
          <w:bCs/>
          <w:color w:val="FFFFFF"/>
          <w:sz w:val="16"/>
          <w:szCs w:val="16"/>
        </w:rPr>
        <w:t xml:space="preserve">    write off or prorate</w:t>
      </w:r>
    </w:p>
    <w:p>
      <w:pPr>
        <w:spacing w:before="200" w:after="90"/>
        <w:pBdr>
          <w:top w:val="single" w:sz="10" w:space="6" w:color="DFE3EE"/>
        </w:pBdr>
      </w:pPr>
      <w:r>
        <w:rPr>
          <w:b/>
          <w:bCs/>
          <w:color w:val="353A7C"/>
          <w:sz w:val="21"/>
          <w:szCs w:val="21"/>
        </w:rPr>
        <w:t xml:space="preserve">Exercise 5F   </w:t>
      </w:r>
      <w:r>
        <w:rPr>
          <w:sz w:val="21"/>
          <w:szCs w:val="21"/>
        </w:rPr>
        <w:t xml:space="preserve">Read and complete.</w:t>
      </w:r>
    </w:p>
    <w:p>
      <w:pPr>
        <w:spacing w:before="40" w:after="110" w:line="300" w:lineRule="auto"/>
      </w:pPr>
      <w:r>
        <w:rPr>
          <w:b/>
          <w:color w:val="2B6CB0"/>
          <w:sz w:val="13"/>
        </w:rPr>
        <w:t xml:space="preserve">R2  </w:t>
      </w:r>
      <w:r>
        <w:rPr>
          <w:sz w:val="21"/>
          <w:szCs w:val="21"/>
        </w:rPr>
        <w:t xml:space="preserve">An over- or under-applied balance must be removed at the year end. If the amount is </w:t>
      </w:r>
      <w:r>
        <w:rPr>
          <w:vertAlign w:val="superscript"/>
          <w:color w:val="353A7C"/>
          <w:b/>
          <w:sz w:val="16"/>
        </w:rPr>
        <w:t>10</w:t>
      </w:r>
      <w:r>
        <w:rPr>
          <w:u w:val="single"/>
          <w:sz w:val="21"/>
          <w:szCs w:val="21"/>
        </w:rPr>
        <w:t xml:space="preserve">                  </w:t>
      </w:r>
      <w:r>
        <w:rPr>
          <w:sz w:val="21"/>
          <w:szCs w:val="21"/>
        </w:rPr>
        <w:t xml:space="preserve">, the whole balance may be closed to cost of goods sold, which is what entry J11 did. If the amount is material, the standards require it to be </w:t>
      </w:r>
      <w:r>
        <w:rPr>
          <w:vertAlign w:val="superscript"/>
          <w:color w:val="353A7C"/>
          <w:b/>
          <w:sz w:val="16"/>
        </w:rPr>
        <w:t>11</w:t>
      </w:r>
      <w:r>
        <w:rPr>
          <w:u w:val="single"/>
          <w:sz w:val="21"/>
          <w:szCs w:val="21"/>
        </w:rPr>
        <w:t xml:space="preserve">               </w:t>
      </w:r>
      <w:r>
        <w:rPr>
          <w:sz w:val="21"/>
          <w:szCs w:val="21"/>
        </w:rPr>
        <w:t xml:space="preserve"> across the accounts that contain the applied overhead: work in process, finished goods and cost of goods sold, in proportion to the overhead in each. Proration matters because writing a large under-applied balance off to cost of goods sold </w:t>
      </w:r>
      <w:r>
        <w:rPr>
          <w:vertAlign w:val="superscript"/>
          <w:color w:val="353A7C"/>
          <w:b/>
          <w:sz w:val="16"/>
        </w:rPr>
        <w:t>12</w:t>
      </w:r>
      <w:r>
        <w:rPr>
          <w:u w:val="single"/>
          <w:sz w:val="21"/>
          <w:szCs w:val="21"/>
        </w:rPr>
        <w:t xml:space="preserve">                   </w:t>
      </w:r>
      <w:r>
        <w:rPr>
          <w:sz w:val="21"/>
          <w:szCs w:val="21"/>
        </w:rPr>
        <w:t xml:space="preserve"> inventory on the balance sheet and overstates the expense for the year.</w:t>
      </w:r>
    </w:p>
    <w:p>
      <w:pPr>
        <w:spacing w:before="200" w:after="90"/>
        <w:pBdr>
          <w:top w:val="single" w:sz="10" w:space="6" w:color="DFE3EE"/>
        </w:pBdr>
      </w:pPr>
      <w:r>
        <w:rPr>
          <w:b/>
          <w:bCs/>
          <w:color w:val="353A7C"/>
          <w:sz w:val="21"/>
          <w:szCs w:val="21"/>
        </w:rPr>
        <w:t xml:space="preserve">Exercise 5G   </w:t>
      </w:r>
      <w:r>
        <w:rPr>
          <w:sz w:val="21"/>
          <w:szCs w:val="21"/>
        </w:rPr>
        <w:t xml:space="preserve">An under-applied balance of $90,000 is to be prorated. Complete the table.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4"/>
        <w:gridCol w:w="28"/>
        <w:gridCol w:w="14"/>
        <w:gridCol w:w="24"/>
      </w:tblGrid>
      <w:tr>
        <w:tc>
          <w:tcPr>
            <w:shd w:fill="6D3F7E" w:val="clear"/>
            <w:tcMar>
              <w:top w:type="dxa" w:w="60"/>
              <w:left w:type="dxa" w:w="120"/>
              <w:bottom w:type="dxa" w:w="60"/>
              <w:right w:type="dxa" w:w="120"/>
            </w:tcMar>
          </w:tcPr>
          <w:p>
            <w:r>
              <w:rPr>
                <w:b/>
                <w:bCs/>
                <w:color w:val="FFFFFF"/>
                <w:sz w:val="19"/>
                <w:szCs w:val="19"/>
              </w:rPr>
              <w:t xml:space="preserve">Account</w:t>
            </w:r>
          </w:p>
        </w:tc>
        <w:tc>
          <w:tcPr>
            <w:shd w:fill="6D3F7E" w:val="clear"/>
            <w:tcMar>
              <w:top w:type="dxa" w:w="60"/>
              <w:left w:type="dxa" w:w="120"/>
              <w:bottom w:type="dxa" w:w="60"/>
              <w:right w:type="dxa" w:w="120"/>
            </w:tcMar>
          </w:tcPr>
          <w:p>
            <w:r>
              <w:rPr>
                <w:b/>
                <w:bCs/>
                <w:color w:val="FFFFFF"/>
                <w:sz w:val="19"/>
                <w:szCs w:val="19"/>
              </w:rPr>
              <w:t xml:space="preserve">Applied overhead in the account</w:t>
            </w:r>
          </w:p>
        </w:tc>
        <w:tc>
          <w:tcPr>
            <w:shd w:fill="6D3F7E" w:val="clear"/>
            <w:tcMar>
              <w:top w:type="dxa" w:w="60"/>
              <w:left w:type="dxa" w:w="120"/>
              <w:bottom w:type="dxa" w:w="60"/>
              <w:right w:type="dxa" w:w="120"/>
            </w:tcMar>
          </w:tcPr>
          <w:p>
            <w:r>
              <w:rPr>
                <w:b/>
                <w:bCs/>
                <w:color w:val="FFFFFF"/>
                <w:sz w:val="19"/>
                <w:szCs w:val="19"/>
              </w:rPr>
              <w:t xml:space="preserve">%</w:t>
            </w:r>
          </w:p>
        </w:tc>
        <w:tc>
          <w:tcPr>
            <w:shd w:fill="6D3F7E" w:val="clear"/>
            <w:tcMar>
              <w:top w:type="dxa" w:w="60"/>
              <w:left w:type="dxa" w:w="120"/>
              <w:bottom w:type="dxa" w:w="60"/>
              <w:right w:type="dxa" w:w="120"/>
            </w:tcMar>
          </w:tcPr>
          <w:p>
            <w:r>
              <w:rPr>
                <w:b/>
                <w:bCs/>
                <w:color w:val="FFFFFF"/>
                <w:sz w:val="19"/>
                <w:szCs w:val="19"/>
              </w:rPr>
              <w:t xml:space="preserve">Share of $90,000</w:t>
            </w:r>
          </w:p>
        </w:tc>
      </w:tr>
      <w:tr>
        <w:tc>
          <w:tcPr>
            <w:tcMar>
              <w:top w:type="dxa" w:w="60"/>
              <w:left w:type="dxa" w:w="120"/>
              <w:bottom w:type="dxa" w:w="60"/>
              <w:right w:type="dxa" w:w="120"/>
            </w:tcMar>
          </w:tcPr>
          <w:p>
            <w:r>
              <w:rPr>
                <w:sz w:val="19"/>
                <w:szCs w:val="19"/>
              </w:rPr>
              <w:t xml:space="preserve">Work in Process</w:t>
            </w:r>
          </w:p>
        </w:tc>
        <w:tc>
          <w:tcPr>
            <w:tcMar>
              <w:top w:type="dxa" w:w="60"/>
              <w:left w:type="dxa" w:w="120"/>
              <w:bottom w:type="dxa" w:w="60"/>
              <w:right w:type="dxa" w:w="120"/>
            </w:tcMar>
          </w:tcPr>
          <w:p>
            <w:r>
              <w:rPr>
                <w:sz w:val="19"/>
                <w:szCs w:val="19"/>
              </w:rPr>
              <w:t xml:space="preserve">$60,000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Finished Goods</w:t>
            </w:r>
          </w:p>
        </w:tc>
        <w:tc>
          <w:tcPr>
            <w:tcMar>
              <w:top w:type="dxa" w:w="60"/>
              <w:left w:type="dxa" w:w="120"/>
              <w:bottom w:type="dxa" w:w="60"/>
              <w:right w:type="dxa" w:w="120"/>
            </w:tcMar>
          </w:tcPr>
          <w:p>
            <w:r>
              <w:rPr>
                <w:sz w:val="19"/>
                <w:szCs w:val="19"/>
              </w:rPr>
              <w:t xml:space="preserve">$180,000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Cost of Goods Sold</w:t>
            </w:r>
          </w:p>
        </w:tc>
        <w:tc>
          <w:tcPr>
            <w:tcMar>
              <w:top w:type="dxa" w:w="60"/>
              <w:left w:type="dxa" w:w="120"/>
              <w:bottom w:type="dxa" w:w="60"/>
              <w:right w:type="dxa" w:w="120"/>
            </w:tcMar>
          </w:tcPr>
          <w:p>
            <w:r>
              <w:rPr>
                <w:sz w:val="19"/>
                <w:szCs w:val="19"/>
              </w:rPr>
              <w:t xml:space="preserve">$360,000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Total</w:t>
            </w:r>
          </w:p>
        </w:tc>
        <w:tc>
          <w:tcPr>
            <w:tcMar>
              <w:top w:type="dxa" w:w="60"/>
              <w:left w:type="dxa" w:w="120"/>
              <w:bottom w:type="dxa" w:w="60"/>
              <w:right w:type="dxa" w:w="120"/>
            </w:tcMar>
          </w:tcPr>
          <w:p>
            <w:r>
              <w:rPr>
                <w:sz w:val="19"/>
                <w:szCs w:val="19"/>
              </w:rPr>
              <w:t xml:space="preserve">$600,000</w:t>
            </w:r>
          </w:p>
        </w:tc>
        <w:tc>
          <w:tcPr>
            <w:tcMar>
              <w:top w:type="dxa" w:w="60"/>
              <w:left w:type="dxa" w:w="120"/>
              <w:bottom w:type="dxa" w:w="60"/>
              <w:right w:type="dxa" w:w="120"/>
            </w:tcMar>
          </w:tcPr>
          <w:p>
            <w:r>
              <w:rPr>
                <w:sz w:val="19"/>
                <w:szCs w:val="19"/>
              </w:rPr>
              <w:t xml:space="preserve">100%</w:t>
            </w:r>
          </w:p>
        </w:tc>
        <w:tc>
          <w:tcPr>
            <w:tcMar>
              <w:top w:type="dxa" w:w="60"/>
              <w:left w:type="dxa" w:w="120"/>
              <w:bottom w:type="dxa" w:w="60"/>
              <w:right w:type="dxa" w:w="120"/>
            </w:tcMar>
          </w:tcPr>
          <w:p>
            <w:r>
              <w:rPr>
                <w:sz w:val="19"/>
                <w:szCs w:val="19"/>
              </w:rPr>
              <w:t xml:space="preserve">$90,000</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0"/>
        <w:gridCol w:w="33"/>
        <w:gridCol w:w="37"/>
      </w:tblGrid>
      <w:tr>
        <w:tc>
          <w:tcPr>
            <w:shd w:fill="C0483F" w:val="clear"/>
            <w:tcMar>
              <w:top w:type="dxa" w:w="60"/>
              <w:left w:type="dxa" w:w="120"/>
              <w:bottom w:type="dxa" w:w="60"/>
              <w:right w:type="dxa" w:w="120"/>
            </w:tcMar>
          </w:tcPr>
          <w:p>
            <w:r>
              <w:rPr>
                <w:b/>
                <w:bCs/>
                <w:color w:val="FFFFFF"/>
                <w:sz w:val="18"/>
                <w:szCs w:val="18"/>
              </w:rPr>
              <w:t xml:space="preserve">The exam says</w:t>
            </w:r>
          </w:p>
        </w:tc>
        <w:tc>
          <w:tcPr>
            <w:shd w:fill="C0483F" w:val="clear"/>
            <w:tcMar>
              <w:top w:type="dxa" w:w="60"/>
              <w:left w:type="dxa" w:w="120"/>
              <w:bottom w:type="dxa" w:w="60"/>
              <w:right w:type="dxa" w:w="120"/>
            </w:tcMar>
          </w:tcPr>
          <w:p>
            <w:r>
              <w:rPr>
                <w:b/>
                <w:bCs/>
                <w:color w:val="FFFFFF"/>
                <w:sz w:val="18"/>
                <w:szCs w:val="18"/>
              </w:rPr>
              <w:t xml:space="preserve">Candidates assume</w:t>
            </w:r>
          </w:p>
        </w:tc>
        <w:tc>
          <w:tcPr>
            <w:shd w:fill="C0483F" w:val="clear"/>
            <w:tcMar>
              <w:top w:type="dxa" w:w="60"/>
              <w:left w:type="dxa" w:w="120"/>
              <w:bottom w:type="dxa" w:w="60"/>
              <w:right w:type="dxa" w:w="120"/>
            </w:tcMar>
          </w:tcPr>
          <w:p>
            <w:r>
              <w:rPr>
                <w:b/>
                <w:bCs/>
                <w:color w:val="FFFFFF"/>
                <w:sz w:val="18"/>
                <w:szCs w:val="18"/>
              </w:rPr>
              <w:t xml:space="preserve">What is actually true</w:t>
            </w:r>
          </w:p>
        </w:tc>
      </w:tr>
      <w:tr>
        <w:tc>
          <w:tcPr>
            <w:tcMar>
              <w:top w:type="dxa" w:w="55"/>
              <w:left w:type="dxa" w:w="115"/>
              <w:bottom w:type="dxa" w:w="55"/>
              <w:right w:type="dxa" w:w="115"/>
            </w:tcMar>
          </w:tcPr>
          <w:p>
            <w:r>
              <w:rPr>
                <w:sz w:val="18"/>
                <w:szCs w:val="18"/>
              </w:rPr>
              <w:t xml:space="preserve">"overhead applied was $675,000"</w:t>
            </w:r>
          </w:p>
        </w:tc>
        <w:tc>
          <w:tcPr>
            <w:shd w:fill="FBFAF6" w:val="clear"/>
            <w:tcMar>
              <w:top w:type="dxa" w:w="55"/>
              <w:left w:type="dxa" w:w="115"/>
              <w:bottom w:type="dxa" w:w="55"/>
              <w:right w:type="dxa" w:w="115"/>
            </w:tcMar>
          </w:tcPr>
          <w:p>
            <w:r>
              <w:rPr>
                <w:i/>
                <w:iCs/>
                <w:sz w:val="18"/>
                <w:szCs w:val="18"/>
              </w:rPr>
              <w:t xml:space="preserve">that is the actual overhead cost</w:t>
            </w:r>
          </w:p>
        </w:tc>
        <w:tc>
          <w:tcPr>
            <w:tcMar>
              <w:top w:type="dxa" w:w="55"/>
              <w:left w:type="dxa" w:w="115"/>
              <w:bottom w:type="dxa" w:w="55"/>
              <w:right w:type="dxa" w:w="115"/>
            </w:tcMar>
          </w:tcPr>
          <w:p>
            <w:r>
              <w:rPr>
                <w:sz w:val="18"/>
                <w:szCs w:val="18"/>
              </w:rPr>
              <w:t xml:space="preserve">Applied is a calculated figure: standard rate × actual production. Actual cost is a separate number given elsewhere in the stem.</w:t>
            </w:r>
          </w:p>
        </w:tc>
      </w:tr>
      <w:tr>
        <w:tc>
          <w:tcPr>
            <w:tcMar>
              <w:top w:type="dxa" w:w="55"/>
              <w:left w:type="dxa" w:w="115"/>
              <w:bottom w:type="dxa" w:w="55"/>
              <w:right w:type="dxa" w:w="115"/>
            </w:tcMar>
          </w:tcPr>
          <w:p>
            <w:r>
              <w:rPr>
                <w:sz w:val="18"/>
                <w:szCs w:val="18"/>
              </w:rPr>
              <w:t xml:space="preserve">"overhead was over-applied"</w:t>
            </w:r>
          </w:p>
        </w:tc>
        <w:tc>
          <w:tcPr>
            <w:shd w:fill="FBFAF6" w:val="clear"/>
            <w:tcMar>
              <w:top w:type="dxa" w:w="55"/>
              <w:left w:type="dxa" w:w="115"/>
              <w:bottom w:type="dxa" w:w="55"/>
              <w:right w:type="dxa" w:w="115"/>
            </w:tcMar>
          </w:tcPr>
          <w:p>
            <w:r>
              <w:rPr>
                <w:i/>
                <w:iCs/>
                <w:sz w:val="18"/>
                <w:szCs w:val="18"/>
              </w:rPr>
              <w:t xml:space="preserve">costs were higher than expected</w:t>
            </w:r>
          </w:p>
        </w:tc>
        <w:tc>
          <w:tcPr>
            <w:tcMar>
              <w:top w:type="dxa" w:w="55"/>
              <w:left w:type="dxa" w:w="115"/>
              <w:bottom w:type="dxa" w:w="55"/>
              <w:right w:type="dxa" w:w="115"/>
            </w:tcMar>
          </w:tcPr>
          <w:p>
            <w:r>
              <w:rPr>
                <w:sz w:val="18"/>
                <w:szCs w:val="18"/>
              </w:rPr>
              <w:t xml:space="preserve">Over-applied means MORE was charged to production than was spent. Closing it REDUCES cost of goods sold and raises income.</w:t>
            </w:r>
          </w:p>
        </w:tc>
      </w:tr>
      <w:tr>
        <w:tc>
          <w:tcPr>
            <w:tcMar>
              <w:top w:type="dxa" w:w="55"/>
              <w:left w:type="dxa" w:w="115"/>
              <w:bottom w:type="dxa" w:w="55"/>
              <w:right w:type="dxa" w:w="115"/>
            </w:tcMar>
          </w:tcPr>
          <w:p>
            <w:r>
              <w:rPr>
                <w:sz w:val="18"/>
                <w:szCs w:val="18"/>
              </w:rPr>
              <w:t xml:space="preserve">"the fixed overhead variance"</w:t>
            </w:r>
          </w:p>
        </w:tc>
        <w:tc>
          <w:tcPr>
            <w:shd w:fill="FBFAF6" w:val="clear"/>
            <w:tcMar>
              <w:top w:type="dxa" w:w="55"/>
              <w:left w:type="dxa" w:w="115"/>
              <w:bottom w:type="dxa" w:w="55"/>
              <w:right w:type="dxa" w:w="115"/>
            </w:tcMar>
          </w:tcPr>
          <w:p>
            <w:r>
              <w:rPr>
                <w:i/>
                <w:iCs/>
                <w:sz w:val="18"/>
                <w:szCs w:val="18"/>
              </w:rPr>
              <w:t xml:space="preserve">there is only one</w:t>
            </w:r>
          </w:p>
        </w:tc>
        <w:tc>
          <w:tcPr>
            <w:tcMar>
              <w:top w:type="dxa" w:w="55"/>
              <w:left w:type="dxa" w:w="115"/>
              <w:bottom w:type="dxa" w:w="55"/>
              <w:right w:type="dxa" w:w="115"/>
            </w:tcMar>
          </w:tcPr>
          <w:p>
            <w:r>
              <w:rPr>
                <w:sz w:val="18"/>
                <w:szCs w:val="18"/>
              </w:rPr>
              <w:t xml:space="preserve">There are two: a spending variance (actual vs budget) and a volume variance (applied vs budget). A question saying just "the variance" is usually testing which one you reach for.</w:t>
            </w:r>
          </w:p>
        </w:tc>
      </w:tr>
      <w:tr>
        <w:tc>
          <w:tcPr>
            <w:tcMar>
              <w:top w:type="dxa" w:w="55"/>
              <w:left w:type="dxa" w:w="115"/>
              <w:bottom w:type="dxa" w:w="55"/>
              <w:right w:type="dxa" w:w="115"/>
            </w:tcMar>
          </w:tcPr>
          <w:p>
            <w:r>
              <w:rPr>
                <w:sz w:val="18"/>
                <w:szCs w:val="18"/>
              </w:rPr>
              <w:t xml:space="preserve">a variable costing question asking for the volume variance</w:t>
            </w:r>
          </w:p>
        </w:tc>
        <w:tc>
          <w:tcPr>
            <w:shd w:fill="FBFAF6" w:val="clear"/>
            <w:tcMar>
              <w:top w:type="dxa" w:w="55"/>
              <w:left w:type="dxa" w:w="115"/>
              <w:bottom w:type="dxa" w:w="55"/>
              <w:right w:type="dxa" w:w="115"/>
            </w:tcMar>
          </w:tcPr>
          <w:p>
            <w:r>
              <w:rPr>
                <w:i/>
                <w:iCs/>
                <w:sz w:val="18"/>
                <w:szCs w:val="18"/>
              </w:rPr>
              <w:t xml:space="preserve">compute it as usual</w:t>
            </w:r>
          </w:p>
        </w:tc>
        <w:tc>
          <w:tcPr>
            <w:tcMar>
              <w:top w:type="dxa" w:w="55"/>
              <w:left w:type="dxa" w:w="115"/>
              <w:bottom w:type="dxa" w:w="55"/>
              <w:right w:type="dxa" w:w="115"/>
            </w:tcMar>
          </w:tcPr>
          <w:p>
            <w:r>
              <w:rPr>
                <w:sz w:val="18"/>
                <w:szCs w:val="18"/>
              </w:rPr>
              <w:t xml:space="preserve">Variable costing does not apply fixed overhead, so no volume variance exists. The answer is zero, or "not applicable".</w:t>
            </w:r>
          </w:p>
        </w:tc>
      </w:tr>
      <w:tr>
        <w:tc>
          <w:tcPr>
            <w:tcMar>
              <w:top w:type="dxa" w:w="55"/>
              <w:left w:type="dxa" w:w="115"/>
              <w:bottom w:type="dxa" w:w="55"/>
              <w:right w:type="dxa" w:w="115"/>
            </w:tcMar>
          </w:tcPr>
          <w:p>
            <w:r>
              <w:rPr>
                <w:sz w:val="18"/>
                <w:szCs w:val="18"/>
              </w:rPr>
              <w:t xml:space="preserve">"close the balance to cost of goods sold"</w:t>
            </w:r>
          </w:p>
        </w:tc>
        <w:tc>
          <w:tcPr>
            <w:shd w:fill="FBFAF6" w:val="clear"/>
            <w:tcMar>
              <w:top w:type="dxa" w:w="55"/>
              <w:left w:type="dxa" w:w="115"/>
              <w:bottom w:type="dxa" w:w="55"/>
              <w:right w:type="dxa" w:w="115"/>
            </w:tcMar>
          </w:tcPr>
          <w:p>
            <w:r>
              <w:rPr>
                <w:i/>
                <w:iCs/>
                <w:sz w:val="18"/>
                <w:szCs w:val="18"/>
              </w:rPr>
              <w:t xml:space="preserve">that is always acceptable</w:t>
            </w:r>
          </w:p>
        </w:tc>
        <w:tc>
          <w:tcPr>
            <w:tcMar>
              <w:top w:type="dxa" w:w="55"/>
              <w:left w:type="dxa" w:w="115"/>
              <w:bottom w:type="dxa" w:w="55"/>
              <w:right w:type="dxa" w:w="115"/>
            </w:tcMar>
          </w:tcPr>
          <w:p>
            <w:r>
              <w:rPr>
                <w:sz w:val="18"/>
                <w:szCs w:val="18"/>
              </w:rPr>
              <w:t xml:space="preserve">Only if the balance is immaterial. A material balance is prorated.</w:t>
            </w:r>
          </w:p>
        </w:tc>
      </w:tr>
    </w:tbl>
    <w:p/>
    <w:p>
      <w:pPr>
        <w:spacing w:before="200" w:after="90"/>
        <w:pBdr>
          <w:top w:val="single" w:sz="10" w:space="6" w:color="DFE3EE"/>
        </w:pBdr>
      </w:pPr>
      <w:r>
        <w:rPr>
          <w:b/>
          <w:bCs/>
          <w:color w:val="353A7C"/>
          <w:sz w:val="21"/>
          <w:szCs w:val="21"/>
        </w:rPr>
        <w:t xml:space="preserve">Exercise 5H   </w:t>
      </w:r>
      <w:r>
        <w:rPr>
          <w:sz w:val="21"/>
          <w:szCs w:val="21"/>
        </w:rPr>
        <w:t xml:space="preserve">The same fact, three registers.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0"/>
        <w:gridCol w:w="34"/>
        <w:gridCol w:w="36"/>
      </w:tblGrid>
      <w:tr>
        <w:tc>
          <w:tcPr>
            <w:shd w:fill="2E8B62" w:val="clear"/>
            <w:tcMar>
              <w:top w:type="dxa" w:w="60"/>
              <w:left w:type="dxa" w:w="120"/>
              <w:bottom w:type="dxa" w:w="60"/>
              <w:right w:type="dxa" w:w="120"/>
            </w:tcMar>
          </w:tcPr>
          <w:p>
            <w:r>
              <w:rPr>
                <w:b/>
                <w:bCs/>
                <w:color w:val="FFFFFF"/>
                <w:sz w:val="18"/>
                <w:szCs w:val="18"/>
              </w:rPr>
              <w:t xml:space="preserve">R1 Teaching</w:t>
            </w:r>
          </w:p>
        </w:tc>
        <w:tc>
          <w:tcPr>
            <w:shd w:fill="2B6CB0" w:val="clear"/>
            <w:tcMar>
              <w:top w:type="dxa" w:w="60"/>
              <w:left w:type="dxa" w:w="120"/>
              <w:bottom w:type="dxa" w:w="60"/>
              <w:right w:type="dxa" w:w="120"/>
            </w:tcMar>
          </w:tcPr>
          <w:p>
            <w:r>
              <w:rPr>
                <w:b/>
                <w:bCs/>
                <w:color w:val="FFFFFF"/>
                <w:sz w:val="18"/>
                <w:szCs w:val="18"/>
              </w:rPr>
              <w:t xml:space="preserve">R2 Textbook</w:t>
            </w:r>
          </w:p>
        </w:tc>
        <w:tc>
          <w:tcPr>
            <w:shd w:fill="6D3F7E" w:val="clear"/>
            <w:tcMar>
              <w:top w:type="dxa" w:w="60"/>
              <w:left w:type="dxa" w:w="120"/>
              <w:bottom w:type="dxa" w:w="60"/>
              <w:right w:type="dxa" w:w="120"/>
            </w:tcMar>
          </w:tcPr>
          <w:p>
            <w:r>
              <w:rPr>
                <w:b/>
                <w:bCs/>
                <w:color w:val="FFFFFF"/>
                <w:sz w:val="18"/>
                <w:szCs w:val="18"/>
              </w:rPr>
              <w:t xml:space="preserve">R3 Exam</w:t>
            </w:r>
          </w:p>
        </w:tc>
      </w:tr>
      <w:tr>
        <w:tc>
          <w:tcPr>
            <w:tcMar>
              <w:top w:type="dxa" w:w="65"/>
              <w:left w:type="dxa" w:w="125"/>
              <w:bottom w:type="dxa" w:w="65"/>
              <w:right w:type="dxa" w:w="125"/>
            </w:tcMar>
          </w:tcPr>
          <w:p>
            <w:r>
              <w:rPr>
                <w:sz w:val="18"/>
                <w:szCs w:val="18"/>
              </w:rPr>
              <w:t xml:space="preserve">Fixed overhead never goes into stock under variable costing.</w:t>
            </w:r>
          </w:p>
        </w:tc>
        <w:tc>
          <w:tcPr>
            <w:tcMar>
              <w:top w:type="dxa" w:w="65"/>
              <w:left w:type="dxa" w:w="125"/>
              <w:bottom w:type="dxa" w:w="65"/>
              <w:right w:type="dxa" w:w="125"/>
            </w:tcMar>
          </w:tcPr>
          <w:p>
            <w:r>
              <w:rPr>
                <w:sz w:val="18"/>
                <w:szCs w:val="18"/>
              </w:rPr>
              <w:t xml:space="preserve">Under variable costing, fixed manufacturing overhead is not capitalised into work in process or finished goods.</w:t>
            </w:r>
          </w:p>
        </w:tc>
        <w:tc>
          <w:tcPr>
            <w:tcMar>
              <w:top w:type="dxa" w:w="65"/>
              <w:left w:type="dxa" w:w="125"/>
              <w:bottom w:type="dxa" w:w="65"/>
              <w:right w:type="dxa" w:w="125"/>
            </w:tcMar>
          </w:tcPr>
          <w:p>
            <w:r>
              <w:rPr>
                <w:sz w:val="18"/>
                <w:szCs w:val="18"/>
              </w:rPr>
              <w:t xml:space="preserve">Under variable costing, the journal entry to record fixed manufacturing overhead would include a debit to:</w:t>
            </w:r>
          </w:p>
        </w:tc>
      </w:tr>
      <w:tr>
        <w:tc>
          <w:tcPr>
            <w:tcMar>
              <w:top w:type="dxa" w:w="65"/>
              <w:left w:type="dxa" w:w="125"/>
              <w:bottom w:type="dxa" w:w="65"/>
              <w:right w:type="dxa" w:w="125"/>
            </w:tcMar>
          </w:tcPr>
          <w:p>
            <w:r>
              <w:rPr>
                <w:sz w:val="18"/>
                <w:szCs w:val="18"/>
              </w:rPr>
              <w:t xml:space="preserve">If you applied more than you spent, take it off cost of goods sold.</w:t>
            </w:r>
          </w:p>
        </w:tc>
        <w:tc>
          <w:tcPr>
            <w:tcMar>
              <w:top w:type="dxa" w:w="65"/>
              <w:left w:type="dxa" w:w="125"/>
              <w:bottom w:type="dxa" w:w="65"/>
              <w:right w:type="dxa" w:w="125"/>
            </w:tcMar>
          </w:tcPr>
          <w:p>
            <w:r>
              <w:rPr>
                <w:sz w:val="18"/>
                <w:szCs w:val="18"/>
              </w:rPr>
              <w:t xml:space="preserve">An over-applied overhead balance closed to cost of goods sold reduces that expense and increases operating income.</w:t>
            </w:r>
          </w:p>
        </w:tc>
        <w:tc>
          <w:tcPr>
            <w:tcMar>
              <w:top w:type="dxa" w:w="65"/>
              <w:left w:type="dxa" w:w="125"/>
              <w:bottom w:type="dxa" w:w="65"/>
              <w:right w:type="dxa" w:w="125"/>
            </w:tcMar>
          </w:tcPr>
          <w:p>
            <w:r>
              <w:rPr>
                <w:sz w:val="18"/>
                <w:szCs w:val="18"/>
              </w:rPr>
              <w:t xml:space="preserve">The entry to close an over-applied overhead balance to cost of goods sold would have the effect of:</w:t>
            </w:r>
          </w:p>
        </w:tc>
      </w:tr>
      <w:tr>
        <w:tc>
          <w:tcPr>
            <w:tcMar>
              <w:top w:type="dxa" w:w="65"/>
              <w:left w:type="dxa" w:w="125"/>
              <w:bottom w:type="dxa" w:w="65"/>
              <w:right w:type="dxa" w:w="125"/>
            </w:tcMar>
          </w:tcPr>
          <w:p>
            <w:r>
              <w:rPr>
                <w:sz w:val="18"/>
                <w:szCs w:val="18"/>
              </w:rPr>
              <w:t xml:space="preserve">Big leftover balances have to be split three ways.</w:t>
            </w:r>
          </w:p>
        </w:tc>
        <w:tc>
          <w:tcPr>
            <w:tcMar>
              <w:top w:type="dxa" w:w="65"/>
              <w:left w:type="dxa" w:w="125"/>
              <w:bottom w:type="dxa" w:w="65"/>
              <w:right w:type="dxa" w:w="125"/>
            </w:tcMar>
          </w:tcPr>
          <w:p>
            <w:r>
              <w:rPr>
                <w:sz w:val="18"/>
                <w:szCs w:val="18"/>
              </w:rPr>
              <w:t xml:space="preserve">A material over- or under-applied balance is prorated among work in process, finished goods and cost of goods sold.</w:t>
            </w:r>
          </w:p>
        </w:tc>
        <w:tc>
          <w:tcPr>
            <w:tcMar>
              <w:top w:type="dxa" w:w="65"/>
              <w:left w:type="dxa" w:w="125"/>
              <w:bottom w:type="dxa" w:w="65"/>
              <w:right w:type="dxa" w:w="125"/>
            </w:tcMar>
          </w:tcPr>
          <w:p>
            <w:r>
              <w:rPr>
                <w:sz w:val="18"/>
                <w:szCs w:val="18"/>
              </w:rPr>
              <w:t xml:space="preserve">Which of the following is required when the under-applied overhead balance is material?</w:t>
            </w:r>
          </w:p>
        </w:tc>
      </w:tr>
    </w:tbl>
    <w:p/>
    <w:p>
      <w:pPr>
        <w:shd w:fill="353A7C" w:val="clear"/>
        <w:spacing w:after="80" w:before="230"/>
      </w:pPr>
      <w:r>
        <w:rPr>
          <w:b/>
          <w:bCs/>
          <w:color w:val="FFFFFF"/>
          <w:sz w:val="26"/>
          <w:szCs w:val="26"/>
        </w:rPr>
        <w:t xml:space="preserve">  Part 5 · Exam practice</w:t>
      </w:r>
      <w:r>
        <w:rPr>
          <w:b/>
          <w:bCs/>
          <w:color w:val="FFFFFF"/>
          <w:sz w:val="16"/>
          <w:szCs w:val="16"/>
        </w:rPr>
        <w:t xml:space="preserve">    Levels B and C</w:t>
      </w:r>
    </w:p>
    <w:p>
      <w:pPr>
        <w:spacing w:before="60" w:after="120"/>
        <w:ind w:left="200" w:right="200"/>
        <w:pBdr>
          <w:left w:val="single" w:sz="18" w:space="8" w:color="6D3F7E"/>
        </w:pBdr>
      </w:pPr>
      <w:r>
        <w:rPr>
          <w:i/>
          <w:iCs/>
          <w:sz w:val="20"/>
          <w:szCs w:val="20"/>
        </w:rPr>
        <w:t xml:space="preserve">Under variable costing, the journal entry to record fixed manufacturing overhead incurred during the period would include which of the following?</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3"/>
        <w:gridCol w:w="33"/>
        <w:gridCol w:w="34"/>
      </w:tblGrid>
      <w:tr>
        <w:tc>
          <w:tcPr>
            <w:shd w:fill="F5F7FC" w:val="clear"/>
            <w:tcMar>
              <w:top w:type="dxa" w:w="60"/>
              <w:left w:type="dxa" w:w="120"/>
              <w:bottom w:type="dxa" w:w="60"/>
              <w:right w:type="dxa" w:w="120"/>
            </w:tcMar>
          </w:tcPr>
          <w:p>
            <w:r>
              <w:rPr>
                <w:b/>
                <w:bCs/>
                <w:color w:val="353A7C"/>
                <w:sz w:val="18"/>
                <w:szCs w:val="18"/>
              </w:rPr>
              <w:t xml:space="preserve">What am I given?</w:t>
            </w:r>
          </w:p>
        </w:tc>
        <w:tc>
          <w:tcPr>
            <w:shd w:fill="F5F7FC" w:val="clear"/>
            <w:tcMar>
              <w:top w:type="dxa" w:w="60"/>
              <w:left w:type="dxa" w:w="120"/>
              <w:bottom w:type="dxa" w:w="60"/>
              <w:right w:type="dxa" w:w="120"/>
            </w:tcMar>
          </w:tcPr>
          <w:p>
            <w:r>
              <w:rPr>
                <w:b/>
                <w:bCs/>
                <w:color w:val="353A7C"/>
                <w:sz w:val="18"/>
                <w:szCs w:val="18"/>
              </w:rPr>
              <w:t xml:space="preserve">What is asked?</w:t>
            </w:r>
          </w:p>
        </w:tc>
        <w:tc>
          <w:tcPr>
            <w:shd w:fill="F5F7FC" w:val="clear"/>
            <w:tcMar>
              <w:top w:type="dxa" w:w="60"/>
              <w:left w:type="dxa" w:w="120"/>
              <w:bottom w:type="dxa" w:w="60"/>
              <w:right w:type="dxa" w:w="120"/>
            </w:tcMar>
          </w:tcPr>
          <w:p>
            <w:r>
              <w:rPr>
                <w:b/>
                <w:bCs/>
                <w:color w:val="353A7C"/>
                <w:sz w:val="18"/>
                <w:szCs w:val="18"/>
              </w:rPr>
              <w:t xml:space="preserve">Which word is the trap?</w:t>
            </w:r>
          </w:p>
        </w:tc>
      </w:tr>
      <w:tr>
        <w:tc>
          <w:tcPr>
            <w:tcMar>
              <w:top w:type="dxa" w:w="90"/>
              <w:left w:type="dxa" w:w="150"/>
              <w:bottom w:type="dxa" w:w="90"/>
              <w:right w:type="dxa" w:w="150"/>
            </w:tcMar>
          </w:tcPr>
          <w:p>
            <w:r>
              <w:rPr>
                <w:sz w:val="21"/>
                <w:szCs w:val="21"/>
              </w:rPr>
              <w:t xml:space="preserve"> </w:t>
            </w:r>
          </w:p>
          <w:p>
            <w:r>
              <w:rPr>
                <w:sz w:val="21"/>
                <w:szCs w:val="21"/>
              </w:rPr>
              <w:t xml:space="preserve"> </w:t>
            </w:r>
          </w:p>
          <w:p>
            <w:r>
              <w:rPr>
                <w:sz w:val="21"/>
                <w:szCs w:val="21"/>
              </w:rPr>
              <w:t xml:space="preserve"> </w:t>
            </w:r>
          </w:p>
        </w:tc>
        <w:tc>
          <w:tcPr>
            <w:tcMar>
              <w:top w:type="dxa" w:w="90"/>
              <w:left w:type="dxa" w:w="150"/>
              <w:bottom w:type="dxa" w:w="90"/>
              <w:right w:type="dxa" w:w="150"/>
            </w:tcMar>
          </w:tcPr>
          <w:p>
            <w:r>
              <w:rPr>
                <w:sz w:val="21"/>
                <w:szCs w:val="21"/>
              </w:rPr>
              <w:t xml:space="preserve"> </w:t>
            </w:r>
          </w:p>
          <w:p>
            <w:r>
              <w:rPr>
                <w:sz w:val="21"/>
                <w:szCs w:val="21"/>
              </w:rPr>
              <w:t xml:space="preserve"> </w:t>
            </w:r>
          </w:p>
          <w:p>
            <w:r>
              <w:rPr>
                <w:sz w:val="21"/>
                <w:szCs w:val="21"/>
              </w:rPr>
              <w:t xml:space="preserve"> </w:t>
            </w:r>
          </w:p>
        </w:tc>
        <w:tc>
          <w:tcPr>
            <w:tcMar>
              <w:top w:type="dxa" w:w="90"/>
              <w:left w:type="dxa" w:w="150"/>
              <w:bottom w:type="dxa" w:w="90"/>
              <w:right w:type="dxa" w:w="150"/>
            </w:tcMar>
          </w:tcPr>
          <w:p>
            <w:r>
              <w:rPr>
                <w:sz w:val="21"/>
                <w:szCs w:val="21"/>
              </w:rPr>
              <w:t xml:space="preserve"> </w:t>
            </w:r>
          </w:p>
          <w:p>
            <w:r>
              <w:rPr>
                <w:sz w:val="21"/>
                <w:szCs w:val="21"/>
              </w:rPr>
              <w:t xml:space="preserve"> </w:t>
            </w:r>
          </w:p>
          <w:p>
            <w:r>
              <w:rPr>
                <w:sz w:val="21"/>
                <w:szCs w:val="21"/>
              </w:rPr>
              <w:t xml:space="preserve"> </w:t>
            </w:r>
          </w:p>
        </w:tc>
      </w:tr>
    </w:tbl>
    <w:p/>
    <w:p>
      <w:pPr>
        <w:spacing w:before="150" w:after="60"/>
      </w:pPr>
      <w:r>
        <w:rPr>
          <w:b/>
          <w:bCs/>
          <w:color w:val="353A7C"/>
          <w:sz w:val="19"/>
          <w:szCs w:val="19"/>
        </w:rPr>
        <w:t xml:space="preserve">1.  [Level B]  </w:t>
      </w:r>
      <w:r>
        <w:rPr>
          <w:b/>
          <w:bCs/>
          <w:sz w:val="19"/>
          <w:szCs w:val="19"/>
        </w:rPr>
        <w:t xml:space="preserve">Under variable costing, the journal entry to record fixed manufacturing overhead incurred during the period would include:</w:t>
      </w:r>
    </w:p>
    <w:p>
      <w:pPr>
        <w:ind w:left="340"/>
        <w:spacing w:after="30"/>
      </w:pPr>
      <w:r>
        <w:rPr>
          <w:color w:val="6B7280"/>
          <w:sz w:val="19"/>
          <w:szCs w:val="19"/>
        </w:rPr>
        <w:t xml:space="preserve">(A)  </w:t>
      </w:r>
      <w:r>
        <w:rPr>
          <w:sz w:val="19"/>
          <w:szCs w:val="19"/>
        </w:rPr>
        <w:t xml:space="preserve">A debit to Work in Process Inventory.</w:t>
      </w:r>
    </w:p>
    <w:p>
      <w:pPr>
        <w:ind w:left="340"/>
        <w:spacing w:after="30"/>
      </w:pPr>
      <w:r>
        <w:rPr>
          <w:color w:val="6B7280"/>
          <w:sz w:val="19"/>
          <w:szCs w:val="19"/>
        </w:rPr>
        <w:t xml:space="preserve">(B)  </w:t>
      </w:r>
      <w:r>
        <w:rPr>
          <w:sz w:val="19"/>
          <w:szCs w:val="19"/>
        </w:rPr>
        <w:t xml:space="preserve">A debit to Finished Goods Inventory.</w:t>
      </w:r>
    </w:p>
    <w:p>
      <w:pPr>
        <w:ind w:left="340"/>
        <w:spacing w:after="30"/>
      </w:pPr>
      <w:r>
        <w:rPr>
          <w:color w:val="6B7280"/>
          <w:sz w:val="19"/>
          <w:szCs w:val="19"/>
        </w:rPr>
        <w:t xml:space="preserve">(C)  </w:t>
      </w:r>
      <w:r>
        <w:rPr>
          <w:sz w:val="19"/>
          <w:szCs w:val="19"/>
        </w:rPr>
        <w:t xml:space="preserve">A debit to an expense account for the full amount incurred.</w:t>
      </w:r>
    </w:p>
    <w:p>
      <w:pPr>
        <w:ind w:left="340"/>
        <w:spacing w:after="30"/>
      </w:pPr>
      <w:r>
        <w:rPr>
          <w:color w:val="6B7280"/>
          <w:sz w:val="19"/>
          <w:szCs w:val="19"/>
        </w:rPr>
        <w:t xml:space="preserve">(D)  </w:t>
      </w:r>
      <w:r>
        <w:rPr>
          <w:sz w:val="19"/>
          <w:szCs w:val="19"/>
        </w:rPr>
        <w:t xml:space="preserve">A credit to Fixed Manufacturing Overhead Applied.</w:t>
      </w:r>
    </w:p>
    <w:p>
      <w:pPr>
        <w:spacing w:before="150" w:after="60"/>
      </w:pPr>
      <w:r>
        <w:rPr>
          <w:b/>
          <w:bCs/>
          <w:color w:val="353A7C"/>
          <w:sz w:val="19"/>
          <w:szCs w:val="19"/>
        </w:rPr>
        <w:t xml:space="preserve">2.  [Level B]  </w:t>
      </w:r>
      <w:r>
        <w:rPr>
          <w:b/>
          <w:bCs/>
          <w:sz w:val="19"/>
          <w:szCs w:val="19"/>
        </w:rPr>
        <w:t xml:space="preserve">A plant applied fixed overhead of $675,000 to production and actually incurred $640,000. The balance is:</w:t>
      </w:r>
    </w:p>
    <w:p>
      <w:pPr>
        <w:ind w:left="340"/>
        <w:spacing w:after="30"/>
      </w:pPr>
      <w:r>
        <w:rPr>
          <w:color w:val="6B7280"/>
          <w:sz w:val="19"/>
          <w:szCs w:val="19"/>
        </w:rPr>
        <w:t xml:space="preserve">(A)  </w:t>
      </w:r>
      <w:r>
        <w:rPr>
          <w:sz w:val="19"/>
          <w:szCs w:val="19"/>
        </w:rPr>
        <w:t xml:space="preserve">Under-applied by $35,000, increasing cost of goods sold when closed.</w:t>
      </w:r>
    </w:p>
    <w:p>
      <w:pPr>
        <w:ind w:left="340"/>
        <w:spacing w:after="30"/>
      </w:pPr>
      <w:r>
        <w:rPr>
          <w:color w:val="6B7280"/>
          <w:sz w:val="19"/>
          <w:szCs w:val="19"/>
        </w:rPr>
        <w:t xml:space="preserve">(B)  </w:t>
      </w:r>
      <w:r>
        <w:rPr>
          <w:sz w:val="19"/>
          <w:szCs w:val="19"/>
        </w:rPr>
        <w:t xml:space="preserve">Over-applied by $35,000, decreasing cost of goods sold when closed.</w:t>
      </w:r>
    </w:p>
    <w:p>
      <w:pPr>
        <w:ind w:left="340"/>
        <w:spacing w:after="30"/>
      </w:pPr>
      <w:r>
        <w:rPr>
          <w:color w:val="6B7280"/>
          <w:sz w:val="19"/>
          <w:szCs w:val="19"/>
        </w:rPr>
        <w:t xml:space="preserve">(C)  </w:t>
      </w:r>
      <w:r>
        <w:rPr>
          <w:sz w:val="19"/>
          <w:szCs w:val="19"/>
        </w:rPr>
        <w:t xml:space="preserve">Under-applied by $35,000, decreasing cost of goods sold when closed.</w:t>
      </w:r>
    </w:p>
    <w:p>
      <w:pPr>
        <w:ind w:left="340"/>
        <w:spacing w:after="30"/>
      </w:pPr>
      <w:r>
        <w:rPr>
          <w:color w:val="6B7280"/>
          <w:sz w:val="19"/>
          <w:szCs w:val="19"/>
        </w:rPr>
        <w:t xml:space="preserve">(D)  </w:t>
      </w:r>
      <w:r>
        <w:rPr>
          <w:sz w:val="19"/>
          <w:szCs w:val="19"/>
        </w:rPr>
        <w:t xml:space="preserve">Over-applied by $35,000, increasing cost of goods sold when closed.</w:t>
      </w:r>
    </w:p>
    <w:p>
      <w:pPr>
        <w:spacing w:before="150" w:after="60"/>
      </w:pPr>
      <w:r>
        <w:rPr>
          <w:b/>
          <w:bCs/>
          <w:color w:val="353A7C"/>
          <w:sz w:val="19"/>
          <w:szCs w:val="19"/>
        </w:rPr>
        <w:t xml:space="preserve">3.  [Level B]  </w:t>
      </w:r>
      <w:r>
        <w:rPr>
          <w:b/>
          <w:bCs/>
          <w:sz w:val="19"/>
          <w:szCs w:val="19"/>
        </w:rPr>
        <w:t xml:space="preserve">Grandview produced 50,000 units at a standard fixed overhead rate of $15 with a denominator volume of 40,000 units. The amount debited to Work in Process for fixed overhead under absorption costing was:</w:t>
      </w:r>
    </w:p>
    <w:p>
      <w:pPr>
        <w:ind w:left="340"/>
        <w:spacing w:after="30"/>
      </w:pPr>
      <w:r>
        <w:rPr>
          <w:color w:val="6B7280"/>
          <w:sz w:val="19"/>
          <w:szCs w:val="19"/>
        </w:rPr>
        <w:t xml:space="preserve">(A)  </w:t>
      </w:r>
      <w:r>
        <w:rPr>
          <w:sz w:val="19"/>
          <w:szCs w:val="19"/>
        </w:rPr>
        <w:t xml:space="preserve">$600,000</w:t>
      </w:r>
    </w:p>
    <w:p>
      <w:pPr>
        <w:ind w:left="340"/>
        <w:spacing w:after="30"/>
      </w:pPr>
      <w:r>
        <w:rPr>
          <w:color w:val="6B7280"/>
          <w:sz w:val="19"/>
          <w:szCs w:val="19"/>
        </w:rPr>
        <w:t xml:space="preserve">(B)  </w:t>
      </w:r>
      <w:r>
        <w:rPr>
          <w:sz w:val="19"/>
          <w:szCs w:val="19"/>
        </w:rPr>
        <w:t xml:space="preserve">$750,000</w:t>
      </w:r>
    </w:p>
    <w:p>
      <w:pPr>
        <w:ind w:left="340"/>
        <w:spacing w:after="30"/>
      </w:pPr>
      <w:r>
        <w:rPr>
          <w:color w:val="6B7280"/>
          <w:sz w:val="19"/>
          <w:szCs w:val="19"/>
        </w:rPr>
        <w:t xml:space="preserve">(C)  </w:t>
      </w:r>
      <w:r>
        <w:rPr>
          <w:sz w:val="19"/>
          <w:szCs w:val="19"/>
        </w:rPr>
        <w:t xml:space="preserve">$150,000</w:t>
      </w:r>
    </w:p>
    <w:p>
      <w:pPr>
        <w:ind w:left="340"/>
        <w:spacing w:after="30"/>
      </w:pPr>
      <w:r>
        <w:rPr>
          <w:color w:val="6B7280"/>
          <w:sz w:val="19"/>
          <w:szCs w:val="19"/>
        </w:rPr>
        <w:t xml:space="preserve">(D)  </w:t>
      </w:r>
      <w:r>
        <w:rPr>
          <w:sz w:val="19"/>
          <w:szCs w:val="19"/>
        </w:rPr>
        <w:t xml:space="preserve">$0</w:t>
      </w:r>
    </w:p>
    <w:p>
      <w:pPr>
        <w:spacing w:before="150" w:after="60"/>
      </w:pPr>
      <w:r>
        <w:rPr>
          <w:b/>
          <w:bCs/>
          <w:color w:val="353A7C"/>
          <w:sz w:val="19"/>
          <w:szCs w:val="19"/>
        </w:rPr>
        <w:t xml:space="preserve">4.  [Level C]  </w:t>
      </w:r>
      <w:r>
        <w:rPr>
          <w:b/>
          <w:bCs/>
          <w:sz w:val="19"/>
          <w:szCs w:val="19"/>
        </w:rPr>
        <w:t xml:space="preserve">Which entry appears under absorption costing but has NO equivalent at all under variable costing?</w:t>
      </w:r>
    </w:p>
    <w:p>
      <w:pPr>
        <w:ind w:left="340"/>
        <w:spacing w:after="30"/>
      </w:pPr>
      <w:r>
        <w:rPr>
          <w:color w:val="6B7280"/>
          <w:sz w:val="19"/>
          <w:szCs w:val="19"/>
        </w:rPr>
        <w:t xml:space="preserve">(A)  </w:t>
      </w:r>
      <w:r>
        <w:rPr>
          <w:sz w:val="19"/>
          <w:szCs w:val="19"/>
        </w:rPr>
        <w:t xml:space="preserve">The entry recording actual fixed overhead incurred.</w:t>
      </w:r>
    </w:p>
    <w:p>
      <w:pPr>
        <w:ind w:left="340"/>
        <w:spacing w:after="30"/>
      </w:pPr>
      <w:r>
        <w:rPr>
          <w:color w:val="6B7280"/>
          <w:sz w:val="19"/>
          <w:szCs w:val="19"/>
        </w:rPr>
        <w:t xml:space="preserve">(B)  </w:t>
      </w:r>
      <w:r>
        <w:rPr>
          <w:sz w:val="19"/>
          <w:szCs w:val="19"/>
        </w:rPr>
        <w:t xml:space="preserve">The entry applying fixed overhead to work in process.</w:t>
      </w:r>
    </w:p>
    <w:p>
      <w:pPr>
        <w:ind w:left="340"/>
        <w:spacing w:after="30"/>
      </w:pPr>
      <w:r>
        <w:rPr>
          <w:color w:val="6B7280"/>
          <w:sz w:val="19"/>
          <w:szCs w:val="19"/>
        </w:rPr>
        <w:t xml:space="preserve">(C)  </w:t>
      </w:r>
      <w:r>
        <w:rPr>
          <w:sz w:val="19"/>
          <w:szCs w:val="19"/>
        </w:rPr>
        <w:t xml:space="preserve">The entry transferring completed units to finished goods.</w:t>
      </w:r>
    </w:p>
    <w:p>
      <w:pPr>
        <w:ind w:left="340"/>
        <w:spacing w:after="30"/>
      </w:pPr>
      <w:r>
        <w:rPr>
          <w:color w:val="6B7280"/>
          <w:sz w:val="19"/>
          <w:szCs w:val="19"/>
        </w:rPr>
        <w:t xml:space="preserve">(D)  </w:t>
      </w:r>
      <w:r>
        <w:rPr>
          <w:sz w:val="19"/>
          <w:szCs w:val="19"/>
        </w:rPr>
        <w:t xml:space="preserve">The entry recording the sale.</w:t>
      </w:r>
    </w:p>
    <w:p>
      <w:pPr>
        <w:spacing w:before="150" w:after="60"/>
      </w:pPr>
      <w:r>
        <w:rPr>
          <w:b/>
          <w:bCs/>
          <w:color w:val="353A7C"/>
          <w:sz w:val="19"/>
          <w:szCs w:val="19"/>
        </w:rPr>
        <w:t xml:space="preserve">5.  [Level C]  </w:t>
      </w:r>
      <w:r>
        <w:rPr>
          <w:b/>
          <w:bCs/>
          <w:sz w:val="19"/>
          <w:szCs w:val="19"/>
        </w:rPr>
        <w:t xml:space="preserve">An under-applied overhead balance of $200,000 is considered material. Applied overhead remaining in Work in Process, Finished Goods and Cost of Goods Sold is $100,000, $300,000 and $600,000 respectively. The amount charged to Cost of Goods Sold on proration is:</w:t>
      </w:r>
    </w:p>
    <w:p>
      <w:pPr>
        <w:ind w:left="340"/>
        <w:spacing w:after="30"/>
      </w:pPr>
      <w:r>
        <w:rPr>
          <w:color w:val="6B7280"/>
          <w:sz w:val="19"/>
          <w:szCs w:val="19"/>
        </w:rPr>
        <w:t xml:space="preserve">(A)  </w:t>
      </w:r>
      <w:r>
        <w:rPr>
          <w:sz w:val="19"/>
          <w:szCs w:val="19"/>
        </w:rPr>
        <w:t xml:space="preserve">$60,000.</w:t>
      </w:r>
    </w:p>
    <w:p>
      <w:pPr>
        <w:ind w:left="340"/>
        <w:spacing w:after="30"/>
      </w:pPr>
      <w:r>
        <w:rPr>
          <w:color w:val="6B7280"/>
          <w:sz w:val="19"/>
          <w:szCs w:val="19"/>
        </w:rPr>
        <w:t xml:space="preserve">(B)  </w:t>
      </w:r>
      <w:r>
        <w:rPr>
          <w:sz w:val="19"/>
          <w:szCs w:val="19"/>
        </w:rPr>
        <w:t xml:space="preserve">$100,000.</w:t>
      </w:r>
    </w:p>
    <w:p>
      <w:pPr>
        <w:ind w:left="340"/>
        <w:spacing w:after="30"/>
      </w:pPr>
      <w:r>
        <w:rPr>
          <w:color w:val="6B7280"/>
          <w:sz w:val="19"/>
          <w:szCs w:val="19"/>
        </w:rPr>
        <w:t xml:space="preserve">(C)  </w:t>
      </w:r>
      <w:r>
        <w:rPr>
          <w:sz w:val="19"/>
          <w:szCs w:val="19"/>
        </w:rPr>
        <w:t xml:space="preserve">$120,000.</w:t>
      </w:r>
    </w:p>
    <w:p>
      <w:pPr>
        <w:ind w:left="340"/>
        <w:spacing w:after="30"/>
      </w:pPr>
      <w:r>
        <w:rPr>
          <w:color w:val="6B7280"/>
          <w:sz w:val="19"/>
          <w:szCs w:val="19"/>
        </w:rPr>
        <w:t xml:space="preserve">(D)  </w:t>
      </w:r>
      <w:r>
        <w:rPr>
          <w:sz w:val="19"/>
          <w:szCs w:val="19"/>
        </w:rPr>
        <w:t xml:space="preserve">$200,000.</w:t>
      </w:r>
    </w:p>
    <w:p>
      <w:pPr>
        <w:spacing w:before="150" w:after="60"/>
      </w:pPr>
      <w:r>
        <w:rPr>
          <w:b/>
          <w:bCs/>
          <w:color w:val="353A7C"/>
          <w:sz w:val="19"/>
          <w:szCs w:val="19"/>
        </w:rPr>
        <w:t xml:space="preserve">6.  [Level B]  </w:t>
      </w:r>
      <w:r>
        <w:rPr>
          <w:b/>
          <w:bCs/>
          <w:sz w:val="19"/>
          <w:szCs w:val="19"/>
        </w:rPr>
        <w:t xml:space="preserve">A company using standard absorption costing reports a favourable production volume variance. This indicates that:</w:t>
      </w:r>
    </w:p>
    <w:p>
      <w:pPr>
        <w:ind w:left="340"/>
        <w:spacing w:after="30"/>
      </w:pPr>
      <w:r>
        <w:rPr>
          <w:color w:val="6B7280"/>
          <w:sz w:val="19"/>
          <w:szCs w:val="19"/>
        </w:rPr>
        <w:t xml:space="preserve">(A)  </w:t>
      </w:r>
      <w:r>
        <w:rPr>
          <w:sz w:val="19"/>
          <w:szCs w:val="19"/>
        </w:rPr>
        <w:t xml:space="preserve">Actual fixed overhead was less than budgeted fixed overhead.</w:t>
      </w:r>
    </w:p>
    <w:p>
      <w:pPr>
        <w:ind w:left="340"/>
        <w:spacing w:after="30"/>
      </w:pPr>
      <w:r>
        <w:rPr>
          <w:color w:val="6B7280"/>
          <w:sz w:val="19"/>
          <w:szCs w:val="19"/>
        </w:rPr>
        <w:t xml:space="preserve">(B)  </w:t>
      </w:r>
      <w:r>
        <w:rPr>
          <w:sz w:val="19"/>
          <w:szCs w:val="19"/>
        </w:rPr>
        <w:t xml:space="preserve">Actual production exceeded the denominator volume.</w:t>
      </w:r>
    </w:p>
    <w:p>
      <w:pPr>
        <w:ind w:left="340"/>
        <w:spacing w:after="30"/>
      </w:pPr>
      <w:r>
        <w:rPr>
          <w:color w:val="6B7280"/>
          <w:sz w:val="19"/>
          <w:szCs w:val="19"/>
        </w:rPr>
        <w:t xml:space="preserve">(C)  </w:t>
      </w:r>
      <w:r>
        <w:rPr>
          <w:sz w:val="19"/>
          <w:szCs w:val="19"/>
        </w:rPr>
        <w:t xml:space="preserve">Actual sales exceeded budgeted sales.</w:t>
      </w:r>
    </w:p>
    <w:p>
      <w:pPr>
        <w:ind w:left="340"/>
        <w:spacing w:after="30"/>
      </w:pPr>
      <w:r>
        <w:rPr>
          <w:color w:val="6B7280"/>
          <w:sz w:val="19"/>
          <w:szCs w:val="19"/>
        </w:rPr>
        <w:t xml:space="preserve">(D)  </w:t>
      </w:r>
      <w:r>
        <w:rPr>
          <w:sz w:val="19"/>
          <w:szCs w:val="19"/>
        </w:rPr>
        <w:t xml:space="preserve">Variable overhead was efficiently used.</w:t>
      </w:r>
    </w:p>
    <w:p>
      <w:pPr>
        <w:spacing w:before="150" w:after="60"/>
      </w:pPr>
      <w:r>
        <w:rPr>
          <w:b/>
          <w:bCs/>
          <w:color w:val="353A7C"/>
          <w:sz w:val="19"/>
          <w:szCs w:val="19"/>
        </w:rPr>
        <w:t xml:space="preserve">7.  [Level A]  </w:t>
      </w:r>
      <w:r>
        <w:rPr>
          <w:b/>
          <w:bCs/>
          <w:sz w:val="19"/>
          <w:szCs w:val="19"/>
        </w:rPr>
        <w:t xml:space="preserve">Under absorption costing, the total debited to Finished Goods Inventory for 50,000 completed units at a standard cost of $51 would be:</w:t>
      </w:r>
    </w:p>
    <w:p>
      <w:pPr>
        <w:ind w:left="340"/>
        <w:spacing w:after="30"/>
      </w:pPr>
      <w:r>
        <w:rPr>
          <w:color w:val="6B7280"/>
          <w:sz w:val="19"/>
          <w:szCs w:val="19"/>
        </w:rPr>
        <w:t xml:space="preserve">(A)  </w:t>
      </w:r>
      <w:r>
        <w:rPr>
          <w:sz w:val="19"/>
          <w:szCs w:val="19"/>
        </w:rPr>
        <w:t xml:space="preserve">$1,800,000</w:t>
      </w:r>
    </w:p>
    <w:p>
      <w:pPr>
        <w:ind w:left="340"/>
        <w:spacing w:after="30"/>
      </w:pPr>
      <w:r>
        <w:rPr>
          <w:color w:val="6B7280"/>
          <w:sz w:val="19"/>
          <w:szCs w:val="19"/>
        </w:rPr>
        <w:t xml:space="preserve">(B)  </w:t>
      </w:r>
      <w:r>
        <w:rPr>
          <w:sz w:val="19"/>
          <w:szCs w:val="19"/>
        </w:rPr>
        <w:t xml:space="preserve">$2,550,000</w:t>
      </w:r>
    </w:p>
    <w:p>
      <w:pPr>
        <w:ind w:left="340"/>
        <w:spacing w:after="30"/>
      </w:pPr>
      <w:r>
        <w:rPr>
          <w:color w:val="6B7280"/>
          <w:sz w:val="19"/>
          <w:szCs w:val="19"/>
        </w:rPr>
        <w:t xml:space="preserve">(C)  </w:t>
      </w:r>
      <w:r>
        <w:rPr>
          <w:sz w:val="19"/>
          <w:szCs w:val="19"/>
        </w:rPr>
        <w:t xml:space="preserve">$2,040,000</w:t>
      </w:r>
    </w:p>
    <w:p>
      <w:pPr>
        <w:ind w:left="340"/>
        <w:spacing w:after="30"/>
      </w:pPr>
      <w:r>
        <w:rPr>
          <w:color w:val="6B7280"/>
          <w:sz w:val="19"/>
          <w:szCs w:val="19"/>
        </w:rPr>
        <w:t xml:space="preserve">(D)  </w:t>
      </w:r>
      <w:r>
        <w:rPr>
          <w:sz w:val="19"/>
          <w:szCs w:val="19"/>
        </w:rPr>
        <w:t xml:space="preserve">$750,000</w:t>
      </w:r>
    </w:p>
    <w:p>
      <w:pPr>
        <w:spacing w:before="150" w:after="60"/>
      </w:pPr>
      <w:r>
        <w:rPr>
          <w:b/>
          <w:bCs/>
          <w:color w:val="353A7C"/>
          <w:sz w:val="19"/>
          <w:szCs w:val="19"/>
        </w:rPr>
        <w:t xml:space="preserve">8.  [Level A]  </w:t>
      </w:r>
      <w:r>
        <w:rPr>
          <w:b/>
          <w:bCs/>
          <w:sz w:val="19"/>
          <w:szCs w:val="19"/>
        </w:rPr>
        <w:t xml:space="preserve">Which of the following statements about the two overhead accounts is correct?</w:t>
      </w:r>
    </w:p>
    <w:p>
      <w:pPr>
        <w:ind w:left="340"/>
        <w:spacing w:after="30"/>
      </w:pPr>
      <w:r>
        <w:rPr>
          <w:color w:val="6B7280"/>
          <w:sz w:val="19"/>
          <w:szCs w:val="19"/>
        </w:rPr>
        <w:t xml:space="preserve">(A)  </w:t>
      </w:r>
      <w:r>
        <w:rPr>
          <w:sz w:val="19"/>
          <w:szCs w:val="19"/>
        </w:rPr>
        <w:t xml:space="preserve">Both the control account and the applied account are debited with actual costs.</w:t>
      </w:r>
    </w:p>
    <w:p>
      <w:pPr>
        <w:ind w:left="340"/>
        <w:spacing w:after="30"/>
      </w:pPr>
      <w:r>
        <w:rPr>
          <w:color w:val="6B7280"/>
          <w:sz w:val="19"/>
          <w:szCs w:val="19"/>
        </w:rPr>
        <w:t xml:space="preserve">(B)  </w:t>
      </w:r>
      <w:r>
        <w:rPr>
          <w:sz w:val="19"/>
          <w:szCs w:val="19"/>
        </w:rPr>
        <w:t xml:space="preserve">The control account records actual cost; the applied account records cost charged to production.</w:t>
      </w:r>
    </w:p>
    <w:p>
      <w:pPr>
        <w:ind w:left="340"/>
        <w:spacing w:after="30"/>
      </w:pPr>
      <w:r>
        <w:rPr>
          <w:color w:val="6B7280"/>
          <w:sz w:val="19"/>
          <w:szCs w:val="19"/>
        </w:rPr>
        <w:t xml:space="preserve">(C)  </w:t>
      </w:r>
      <w:r>
        <w:rPr>
          <w:sz w:val="19"/>
          <w:szCs w:val="19"/>
        </w:rPr>
        <w:t xml:space="preserve">The applied account is debited with actual cost and credited with budgeted cost.</w:t>
      </w:r>
    </w:p>
    <w:p>
      <w:pPr>
        <w:ind w:left="340"/>
        <w:spacing w:after="30"/>
      </w:pPr>
      <w:r>
        <w:rPr>
          <w:color w:val="6B7280"/>
          <w:sz w:val="19"/>
          <w:szCs w:val="19"/>
        </w:rPr>
        <w:t xml:space="preserve">(D)  </w:t>
      </w:r>
      <w:r>
        <w:rPr>
          <w:sz w:val="19"/>
          <w:szCs w:val="19"/>
        </w:rPr>
        <w:t xml:space="preserve">Only one account is needed, since the two amounts are always equal.</w:t>
      </w:r>
    </w:p>
    <w:p>
      <w:pPr>
        <w:spacing w:before="150" w:after="60"/>
      </w:pPr>
      <w:r>
        <w:rPr>
          <w:b/>
          <w:bCs/>
          <w:color w:val="353A7C"/>
          <w:sz w:val="19"/>
          <w:szCs w:val="19"/>
        </w:rPr>
        <w:t xml:space="preserve">9.  [Level C]  </w:t>
      </w:r>
      <w:r>
        <w:rPr>
          <w:b/>
          <w:bCs/>
          <w:sz w:val="19"/>
          <w:szCs w:val="19"/>
        </w:rPr>
        <w:t xml:space="preserve">A company charged its entire $340,000 under-applied overhead balance to cost of goods sold. If the balance had been prorated, the effect on the financial statements would have been:</w:t>
      </w:r>
    </w:p>
    <w:p>
      <w:pPr>
        <w:ind w:left="340"/>
        <w:spacing w:after="30"/>
      </w:pPr>
      <w:r>
        <w:rPr>
          <w:color w:val="6B7280"/>
          <w:sz w:val="19"/>
          <w:szCs w:val="19"/>
        </w:rPr>
        <w:t xml:space="preserve">(A)  </w:t>
      </w:r>
      <w:r>
        <w:rPr>
          <w:sz w:val="19"/>
          <w:szCs w:val="19"/>
        </w:rPr>
        <w:t xml:space="preserve">Higher inventory and higher operating income.</w:t>
      </w:r>
    </w:p>
    <w:p>
      <w:pPr>
        <w:ind w:left="340"/>
        <w:spacing w:after="30"/>
      </w:pPr>
      <w:r>
        <w:rPr>
          <w:color w:val="6B7280"/>
          <w:sz w:val="19"/>
          <w:szCs w:val="19"/>
        </w:rPr>
        <w:t xml:space="preserve">(B)  </w:t>
      </w:r>
      <w:r>
        <w:rPr>
          <w:sz w:val="19"/>
          <w:szCs w:val="19"/>
        </w:rPr>
        <w:t xml:space="preserve">Higher inventory and lower operating income.</w:t>
      </w:r>
    </w:p>
    <w:p>
      <w:pPr>
        <w:ind w:left="340"/>
        <w:spacing w:after="30"/>
      </w:pPr>
      <w:r>
        <w:rPr>
          <w:color w:val="6B7280"/>
          <w:sz w:val="19"/>
          <w:szCs w:val="19"/>
        </w:rPr>
        <w:t xml:space="preserve">(C)  </w:t>
      </w:r>
      <w:r>
        <w:rPr>
          <w:sz w:val="19"/>
          <w:szCs w:val="19"/>
        </w:rPr>
        <w:t xml:space="preserve">Lower inventory and higher operating income.</w:t>
      </w:r>
    </w:p>
    <w:p>
      <w:pPr>
        <w:ind w:left="340"/>
        <w:spacing w:after="30"/>
      </w:pPr>
      <w:r>
        <w:rPr>
          <w:color w:val="6B7280"/>
          <w:sz w:val="19"/>
          <w:szCs w:val="19"/>
        </w:rPr>
        <w:t xml:space="preserve">(D)  </w:t>
      </w:r>
      <w:r>
        <w:rPr>
          <w:sz w:val="19"/>
          <w:szCs w:val="19"/>
        </w:rPr>
        <w:t xml:space="preserve">No effect, since the total cost is unchanged.</w:t>
      </w:r>
    </w:p>
    <w:p>
      <w:pPr>
        <w:sectPr>
          <w:pgSz w:w="11906" w:h="16838" w:orient="portrait"/>
          <w:pgMar w:top="900" w:right="1000" w:bottom="900" w:left="1000" w:header="708" w:footer="708" w:gutter="0"/>
          <w:pgNumType/>
          <w:docGrid w:linePitch="360"/>
        </w:sectPr>
      </w:pPr>
    </w:p>
    <w:p>
      <w:pPr>
        <w:spacing w:after="20" w:before="60"/>
      </w:pPr>
      <w:r>
        <w:rPr>
          <w:b/>
          <w:bCs/>
          <w:color w:val="353A7C"/>
          <w:sz w:val="40"/>
          <w:szCs w:val="40"/>
        </w:rPr>
        <w:t xml:space="preserve">Handout 6 · The Incentive Problem, and the Exam</w:t>
      </w:r>
    </w:p>
    <w:p>
      <w:pPr>
        <w:spacing w:after="8"/>
      </w:pPr>
      <w:r>
        <w:rPr>
          <w:i/>
          <w:iCs/>
          <w:color w:val="23265A"/>
          <w:sz w:val="22"/>
          <w:szCs w:val="22"/>
        </w:rPr>
        <w:t xml:space="preserve">A manager can raise absorption costing income without selling anything. Here is how much, why it is legal, why it is still wrong, and how the 2026 exam asks about it.</w:t>
      </w:r>
    </w:p>
    <w:p>
      <w:pPr>
        <w:spacing w:after="130"/>
      </w:pPr>
      <w:r>
        <w:rPr>
          <w:color w:val="6B7280"/>
          <w:sz w:val="20"/>
          <w:szCs w:val="20"/>
        </w:rPr>
        <w:t xml:space="preserve">Set D1 · Absorption and Variable Costing · R3 Exam English throughout</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R3. From here on the English is the exam’s own. Every sentence in Part 4 of this handout is written the way a case-based question writes it.</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build inventory for stock · meet the bonus threshold · tie up working capital · at the expense of · act in good faith · raise the matter with · resolve an ethical conflict</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legal / ethical · earnings management / fraud · incentive / instruction</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Something can be permitted by the accounting standards and still breach the IMA Statement of Ethical Professional Practice.  "Would be able to" and "would be required to" are not the same. CBQ items turn on this difference.</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Quantify the effect of overproduction on absorption costing operating income.</w:t>
      </w:r>
    </w:p>
    <w:p>
      <w:pPr>
        <w:pStyle w:val="ListParagraph"/>
        <w:numPr>
          <w:ilvl w:val="0"/>
          <w:numId w:val="1"/>
        </w:numPr>
        <w:spacing w:after="24"/>
      </w:pPr>
      <w:r>
        <w:rPr>
          <w:sz w:val="20"/>
          <w:szCs w:val="20"/>
        </w:rPr>
        <w:t xml:space="preserve">Solve for the production level that reaches a stated income target.</w:t>
      </w:r>
    </w:p>
    <w:p>
      <w:pPr>
        <w:pStyle w:val="ListParagraph"/>
        <w:numPr>
          <w:ilvl w:val="0"/>
          <w:numId w:val="1"/>
        </w:numPr>
        <w:spacing w:after="24"/>
      </w:pPr>
      <w:r>
        <w:rPr>
          <w:sz w:val="20"/>
          <w:szCs w:val="20"/>
        </w:rPr>
        <w:t xml:space="preserve">Explain why variable costing removes the incentive entirely.</w:t>
      </w:r>
    </w:p>
    <w:p>
      <w:pPr>
        <w:pStyle w:val="ListParagraph"/>
        <w:numPr>
          <w:ilvl w:val="0"/>
          <w:numId w:val="1"/>
        </w:numPr>
        <w:spacing w:after="24"/>
      </w:pPr>
      <w:r>
        <w:rPr>
          <w:sz w:val="20"/>
          <w:szCs w:val="20"/>
        </w:rPr>
        <w:t xml:space="preserve">Identify the costs of building unwanted inventory that the income statement does not show.</w:t>
      </w:r>
    </w:p>
    <w:p>
      <w:pPr>
        <w:pStyle w:val="ListParagraph"/>
        <w:numPr>
          <w:ilvl w:val="0"/>
          <w:numId w:val="1"/>
        </w:numPr>
        <w:spacing w:after="24"/>
      </w:pPr>
      <w:r>
        <w:rPr>
          <w:sz w:val="20"/>
          <w:szCs w:val="20"/>
        </w:rPr>
        <w:t xml:space="preserve">Apply the IMA Statement of Ethical Professional Practice to a production decision.</w:t>
      </w:r>
    </w:p>
    <w:p>
      <w:pPr>
        <w:pStyle w:val="ListParagraph"/>
        <w:numPr>
          <w:ilvl w:val="0"/>
          <w:numId w:val="1"/>
        </w:numPr>
        <w:spacing w:after="24"/>
      </w:pPr>
      <w:r>
        <w:rPr>
          <w:sz w:val="20"/>
          <w:szCs w:val="20"/>
        </w:rPr>
        <w:t xml:space="preserve">Work a complete case-based question in the 2026 format.</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The Riverside plant, the last week of the fourth quarter</w:t>
            </w:r>
          </w:p>
          <w:p>
            <w:pPr>
              <w:spacing w:after="80" w:line="290" w:lineRule="auto"/>
            </w:pPr>
            <w:r>
              <w:rPr>
                <w:sz w:val="21"/>
                <w:szCs w:val="21"/>
              </w:rPr>
              <w:t xml:space="preserve">Grandview’s Riverside plant is a separate reporting segment with its own manager, Nadia Hourani. Her annual bonus is paid if the plant reports absorption costing operating income of at least $890,000 for the year.</w:t>
            </w:r>
          </w:p>
          <w:p>
            <w:pPr>
              <w:spacing w:after="80" w:line="290" w:lineRule="auto"/>
            </w:pPr>
            <w:r>
              <w:rPr>
                <w:sz w:val="21"/>
                <w:szCs w:val="21"/>
              </w:rPr>
              <w:t xml:space="preserve">Demand for the quarter is 30,000 units and that is what the plant has planned to make. The denominator volume used to set the fixed overhead rate is 36,000 units a quarter, and budgeted fixed manufacturing overhead is $540,000.</w:t>
            </w:r>
          </w:p>
          <w:p>
            <w:pPr>
              <w:spacing w:after="80" w:line="290" w:lineRule="auto"/>
            </w:pPr>
            <w:r>
              <w:rPr>
                <w:sz w:val="21"/>
                <w:szCs w:val="21"/>
              </w:rPr>
              <w:t xml:space="preserve">On Monday Ms Hourani asks the plant accountant to model a second option: run the line at full capacity and make 45,000 units instead of 30,000. The extra 15,000 units would go into the warehouse. There is no customer for them and no order on the books.</w:t>
            </w:r>
          </w:p>
          <w:p>
            <w:pPr>
              <w:spacing w:after="80" w:line="290" w:lineRule="auto"/>
            </w:pPr>
            <w:r>
              <w:rPr>
                <w:sz w:val="21"/>
                <w:szCs w:val="21"/>
              </w:rPr>
              <w:t xml:space="preserve">Nothing she is proposing breaks a rule. The units would be real, the costs would be real, and the accounting would be correct under every standard that applies.</w:t>
            </w:r>
          </w:p>
        </w:tc>
      </w:tr>
    </w:tbl>
    <w:p/>
    <w:p>
      <w:pPr>
        <w:spacing w:after="40" w:before="130"/>
      </w:pPr>
      <w:r>
        <w:rPr>
          <w:b/>
          <w:bCs/>
          <w:color w:val="353A7C"/>
          <w:sz w:val="24"/>
          <w:szCs w:val="24"/>
        </w:rPr>
        <w:t xml:space="preserve">The data for this handout</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62"/>
        <w:gridCol w:w="38"/>
      </w:tblGrid>
      <w:tr>
        <w:tc>
          <w:tcPr>
            <w:shd w:fill="353A7C" w:val="clear"/>
            <w:tcMar>
              <w:top w:type="dxa" w:w="60"/>
              <w:left w:type="dxa" w:w="120"/>
              <w:bottom w:type="dxa" w:w="60"/>
              <w:right w:type="dxa" w:w="120"/>
            </w:tcMar>
          </w:tcPr>
          <w:p>
            <w:r>
              <w:rPr>
                <w:b/>
                <w:bCs/>
                <w:color w:val="FFFFFF"/>
                <w:sz w:val="19"/>
                <w:szCs w:val="19"/>
              </w:rPr>
              <w:t xml:space="preserve">Item</w:t>
            </w:r>
          </w:p>
        </w:tc>
        <w:tc>
          <w:tcPr>
            <w:shd w:fill="353A7C" w:val="clear"/>
            <w:tcMar>
              <w:top w:type="dxa" w:w="60"/>
              <w:left w:type="dxa" w:w="120"/>
              <w:bottom w:type="dxa" w:w="60"/>
              <w:right w:type="dxa" w:w="120"/>
            </w:tcMar>
          </w:tcPr>
          <w:p>
            <w:r>
              <w:rPr>
                <w:b/>
                <w:bCs/>
                <w:color w:val="FFFFFF"/>
                <w:sz w:val="19"/>
                <w:szCs w:val="19"/>
              </w:rPr>
              <w:t xml:space="preserve">Amount</w:t>
            </w:r>
          </w:p>
        </w:tc>
      </w:tr>
      <w:tr>
        <w:tc>
          <w:tcPr>
            <w:tcMar>
              <w:top w:type="dxa" w:w="60"/>
              <w:left w:type="dxa" w:w="120"/>
              <w:bottom w:type="dxa" w:w="60"/>
              <w:right w:type="dxa" w:w="120"/>
            </w:tcMar>
          </w:tcPr>
          <w:p>
            <w:r>
              <w:rPr>
                <w:sz w:val="19"/>
                <w:szCs w:val="19"/>
              </w:rPr>
              <w:t xml:space="preserve">Selling price per unit</w:t>
            </w:r>
          </w:p>
        </w:tc>
        <w:tc>
          <w:tcPr>
            <w:tcMar>
              <w:top w:type="dxa" w:w="60"/>
              <w:left w:type="dxa" w:w="120"/>
              <w:bottom w:type="dxa" w:w="60"/>
              <w:right w:type="dxa" w:w="120"/>
            </w:tcMar>
          </w:tcPr>
          <w:p>
            <w:r>
              <w:rPr>
                <w:sz w:val="19"/>
                <w:szCs w:val="19"/>
              </w:rPr>
              <w:t xml:space="preserve">$90</w:t>
            </w:r>
          </w:p>
        </w:tc>
      </w:tr>
      <w:tr>
        <w:tc>
          <w:tcPr>
            <w:tcMar>
              <w:top w:type="dxa" w:w="60"/>
              <w:left w:type="dxa" w:w="120"/>
              <w:bottom w:type="dxa" w:w="60"/>
              <w:right w:type="dxa" w:w="120"/>
            </w:tcMar>
          </w:tcPr>
          <w:p>
            <w:r>
              <w:rPr>
                <w:sz w:val="19"/>
                <w:szCs w:val="19"/>
              </w:rPr>
              <w:t xml:space="preserve">Variable manufacturing cost per unit</w:t>
            </w:r>
          </w:p>
        </w:tc>
        <w:tc>
          <w:tcPr>
            <w:tcMar>
              <w:top w:type="dxa" w:w="60"/>
              <w:left w:type="dxa" w:w="120"/>
              <w:bottom w:type="dxa" w:w="60"/>
              <w:right w:type="dxa" w:w="120"/>
            </w:tcMar>
          </w:tcPr>
          <w:p>
            <w:r>
              <w:rPr>
                <w:sz w:val="19"/>
                <w:szCs w:val="19"/>
              </w:rPr>
              <w:t xml:space="preserve">$36</w:t>
            </w:r>
          </w:p>
        </w:tc>
      </w:tr>
      <w:tr>
        <w:tc>
          <w:tcPr>
            <w:tcMar>
              <w:top w:type="dxa" w:w="60"/>
              <w:left w:type="dxa" w:w="120"/>
              <w:bottom w:type="dxa" w:w="60"/>
              <w:right w:type="dxa" w:w="120"/>
            </w:tcMar>
          </w:tcPr>
          <w:p>
            <w:r>
              <w:rPr>
                <w:sz w:val="19"/>
                <w:szCs w:val="19"/>
              </w:rPr>
              <w:t xml:space="preserve">Variable selling cost per unit sold</w:t>
            </w:r>
          </w:p>
        </w:tc>
        <w:tc>
          <w:tcPr>
            <w:tcMar>
              <w:top w:type="dxa" w:w="60"/>
              <w:left w:type="dxa" w:w="120"/>
              <w:bottom w:type="dxa" w:w="60"/>
              <w:right w:type="dxa" w:w="120"/>
            </w:tcMar>
          </w:tcPr>
          <w:p>
            <w:r>
              <w:rPr>
                <w:sz w:val="19"/>
                <w:szCs w:val="19"/>
              </w:rPr>
              <w:t xml:space="preserve">$4</w:t>
            </w:r>
          </w:p>
        </w:tc>
      </w:tr>
      <w:tr>
        <w:tc>
          <w:tcPr>
            <w:tcMar>
              <w:top w:type="dxa" w:w="60"/>
              <w:left w:type="dxa" w:w="120"/>
              <w:bottom w:type="dxa" w:w="60"/>
              <w:right w:type="dxa" w:w="120"/>
            </w:tcMar>
          </w:tcPr>
          <w:p>
            <w:r>
              <w:rPr>
                <w:sz w:val="19"/>
                <w:szCs w:val="19"/>
              </w:rPr>
              <w:t xml:space="preserve">Budgeted fixed manufacturing overhead for the quarter</w:t>
            </w:r>
          </w:p>
        </w:tc>
        <w:tc>
          <w:tcPr>
            <w:tcMar>
              <w:top w:type="dxa" w:w="60"/>
              <w:left w:type="dxa" w:w="120"/>
              <w:bottom w:type="dxa" w:w="60"/>
              <w:right w:type="dxa" w:w="120"/>
            </w:tcMar>
          </w:tcPr>
          <w:p>
            <w:r>
              <w:rPr>
                <w:sz w:val="19"/>
                <w:szCs w:val="19"/>
              </w:rPr>
              <w:t xml:space="preserve">$540,000</w:t>
            </w:r>
          </w:p>
        </w:tc>
      </w:tr>
      <w:tr>
        <w:tc>
          <w:tcPr>
            <w:tcMar>
              <w:top w:type="dxa" w:w="60"/>
              <w:left w:type="dxa" w:w="120"/>
              <w:bottom w:type="dxa" w:w="60"/>
              <w:right w:type="dxa" w:w="120"/>
            </w:tcMar>
          </w:tcPr>
          <w:p>
            <w:r>
              <w:rPr>
                <w:sz w:val="19"/>
                <w:szCs w:val="19"/>
              </w:rPr>
              <w:t xml:space="preserve">Denominator volume for the quarter</w:t>
            </w:r>
          </w:p>
        </w:tc>
        <w:tc>
          <w:tcPr>
            <w:tcMar>
              <w:top w:type="dxa" w:w="60"/>
              <w:left w:type="dxa" w:w="120"/>
              <w:bottom w:type="dxa" w:w="60"/>
              <w:right w:type="dxa" w:w="120"/>
            </w:tcMar>
          </w:tcPr>
          <w:p>
            <w:r>
              <w:rPr>
                <w:sz w:val="19"/>
                <w:szCs w:val="19"/>
              </w:rPr>
              <w:t xml:space="preserve">36,000 units</w:t>
            </w:r>
          </w:p>
        </w:tc>
      </w:tr>
      <w:tr>
        <w:tc>
          <w:tcPr>
            <w:tcMar>
              <w:top w:type="dxa" w:w="60"/>
              <w:left w:type="dxa" w:w="120"/>
              <w:bottom w:type="dxa" w:w="60"/>
              <w:right w:type="dxa" w:w="120"/>
            </w:tcMar>
          </w:tcPr>
          <w:p>
            <w:r>
              <w:rPr>
                <w:sz w:val="19"/>
                <w:szCs w:val="19"/>
              </w:rPr>
              <w:t xml:space="preserve">Standard fixed overhead rate</w:t>
            </w:r>
          </w:p>
        </w:tc>
        <w:tc>
          <w:tcPr>
            <w:tcMar>
              <w:top w:type="dxa" w:w="60"/>
              <w:left w:type="dxa" w:w="120"/>
              <w:bottom w:type="dxa" w:w="60"/>
              <w:right w:type="dxa" w:w="120"/>
            </w:tcMar>
          </w:tcPr>
          <w:p>
            <w:r>
              <w:rPr>
                <w:sz w:val="19"/>
                <w:szCs w:val="19"/>
              </w:rPr>
              <w:t xml:space="preserve">$15 per unit</w:t>
            </w:r>
          </w:p>
        </w:tc>
      </w:tr>
      <w:tr>
        <w:tc>
          <w:tcPr>
            <w:tcMar>
              <w:top w:type="dxa" w:w="60"/>
              <w:left w:type="dxa" w:w="120"/>
              <w:bottom w:type="dxa" w:w="60"/>
              <w:right w:type="dxa" w:w="120"/>
            </w:tcMar>
          </w:tcPr>
          <w:p>
            <w:r>
              <w:rPr>
                <w:sz w:val="19"/>
                <w:szCs w:val="19"/>
              </w:rPr>
              <w:t xml:space="preserve">Standard absorption cost per unit</w:t>
            </w:r>
          </w:p>
        </w:tc>
        <w:tc>
          <w:tcPr>
            <w:tcMar>
              <w:top w:type="dxa" w:w="60"/>
              <w:left w:type="dxa" w:w="120"/>
              <w:bottom w:type="dxa" w:w="60"/>
              <w:right w:type="dxa" w:w="120"/>
            </w:tcMar>
          </w:tcPr>
          <w:p>
            <w:r>
              <w:rPr>
                <w:sz w:val="19"/>
                <w:szCs w:val="19"/>
              </w:rPr>
              <w:t xml:space="preserve">$51</w:t>
            </w:r>
          </w:p>
        </w:tc>
      </w:tr>
      <w:tr>
        <w:tc>
          <w:tcPr>
            <w:tcMar>
              <w:top w:type="dxa" w:w="60"/>
              <w:left w:type="dxa" w:w="120"/>
              <w:bottom w:type="dxa" w:w="60"/>
              <w:right w:type="dxa" w:w="120"/>
            </w:tcMar>
          </w:tcPr>
          <w:p>
            <w:r>
              <w:rPr>
                <w:sz w:val="19"/>
                <w:szCs w:val="19"/>
              </w:rPr>
              <w:t xml:space="preserve">Fixed selling and administrative for the quarter</w:t>
            </w:r>
          </w:p>
        </w:tc>
        <w:tc>
          <w:tcPr>
            <w:tcMar>
              <w:top w:type="dxa" w:w="60"/>
              <w:left w:type="dxa" w:w="120"/>
              <w:bottom w:type="dxa" w:w="60"/>
              <w:right w:type="dxa" w:w="120"/>
            </w:tcMar>
          </w:tcPr>
          <w:p>
            <w:r>
              <w:rPr>
                <w:sz w:val="19"/>
                <w:szCs w:val="19"/>
              </w:rPr>
              <w:t xml:space="preserve">$250,000</w:t>
            </w:r>
          </w:p>
        </w:tc>
      </w:tr>
      <w:tr>
        <w:tc>
          <w:tcPr>
            <w:tcMar>
              <w:top w:type="dxa" w:w="60"/>
              <w:left w:type="dxa" w:w="120"/>
              <w:bottom w:type="dxa" w:w="60"/>
              <w:right w:type="dxa" w:w="120"/>
            </w:tcMar>
          </w:tcPr>
          <w:p>
            <w:r>
              <w:rPr>
                <w:sz w:val="19"/>
                <w:szCs w:val="19"/>
              </w:rPr>
              <w:t xml:space="preserve">Units that can be sold this quarter</w:t>
            </w:r>
          </w:p>
        </w:tc>
        <w:tc>
          <w:tcPr>
            <w:tcMar>
              <w:top w:type="dxa" w:w="60"/>
              <w:left w:type="dxa" w:w="120"/>
              <w:bottom w:type="dxa" w:w="60"/>
              <w:right w:type="dxa" w:w="120"/>
            </w:tcMar>
          </w:tcPr>
          <w:p>
            <w:r>
              <w:rPr>
                <w:sz w:val="19"/>
                <w:szCs w:val="19"/>
              </w:rPr>
              <w:t xml:space="preserve">30,000</w:t>
            </w:r>
          </w:p>
        </w:tc>
      </w:tr>
      <w:tr>
        <w:tc>
          <w:tcPr>
            <w:tcMar>
              <w:top w:type="dxa" w:w="60"/>
              <w:left w:type="dxa" w:w="120"/>
              <w:bottom w:type="dxa" w:w="60"/>
              <w:right w:type="dxa" w:w="120"/>
            </w:tcMar>
          </w:tcPr>
          <w:p>
            <w:r>
              <w:rPr>
                <w:sz w:val="19"/>
                <w:szCs w:val="19"/>
              </w:rPr>
              <w:t xml:space="preserve">Bonus threshold (absorption operating income)</w:t>
            </w:r>
          </w:p>
        </w:tc>
        <w:tc>
          <w:tcPr>
            <w:tcMar>
              <w:top w:type="dxa" w:w="60"/>
              <w:left w:type="dxa" w:w="120"/>
              <w:bottom w:type="dxa" w:w="60"/>
              <w:right w:type="dxa" w:w="120"/>
            </w:tcMar>
          </w:tcPr>
          <w:p>
            <w:r>
              <w:rPr>
                <w:sz w:val="19"/>
                <w:szCs w:val="19"/>
              </w:rPr>
              <w:t xml:space="preserve">$890,000</w:t>
            </w:r>
          </w:p>
        </w:tc>
      </w:tr>
    </w:tbl>
    <w:p/>
    <w:p>
      <w:pPr>
        <w:shd w:fill="353A7C" w:val="clear"/>
        <w:spacing w:after="80" w:before="230"/>
      </w:pPr>
      <w:r>
        <w:rPr>
          <w:b/>
          <w:bCs/>
          <w:color w:val="FFFFFF"/>
          <w:sz w:val="26"/>
          <w:szCs w:val="26"/>
        </w:rPr>
        <w:t xml:space="preserve">  Part 1 · What the two options report</w:t>
      </w:r>
      <w:r>
        <w:rPr>
          <w:b/>
          <w:bCs/>
          <w:color w:val="FFFFFF"/>
          <w:sz w:val="16"/>
          <w:szCs w:val="16"/>
        </w:rPr>
        <w:t xml:space="preserve">    the same sales, two incomes</w:t>
      </w:r>
    </w:p>
    <w:p>
      <w:pPr>
        <w:spacing w:before="200" w:after="90"/>
        <w:pBdr>
          <w:top w:val="single" w:sz="10" w:space="6" w:color="DFE3EE"/>
        </w:pBdr>
      </w:pPr>
      <w:r>
        <w:rPr>
          <w:b/>
          <w:bCs/>
          <w:color w:val="353A7C"/>
          <w:sz w:val="21"/>
          <w:szCs w:val="21"/>
        </w:rPr>
        <w:t xml:space="preserve">Exercise 6A   </w:t>
      </w:r>
      <w:r>
        <w:rPr>
          <w:sz w:val="21"/>
          <w:szCs w:val="21"/>
        </w:rPr>
        <w:t xml:space="preserve">Complete both columns. Sales are 30,000 units in BOTH cases — only production differs.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4"/>
        <w:gridCol w:w="33"/>
        <w:gridCol w:w="33"/>
      </w:tblGrid>
      <w:tr>
        <w:tc>
          <w:tcPr>
            <w:shd w:fill="6D3F7E" w:val="clear"/>
            <w:tcMar>
              <w:top w:type="dxa" w:w="60"/>
              <w:left w:type="dxa" w:w="120"/>
              <w:bottom w:type="dxa" w:w="60"/>
              <w:right w:type="dxa" w:w="120"/>
            </w:tcMar>
          </w:tcPr>
          <w:p>
            <w:r>
              <w:rPr>
                <w:b/>
                <w:bCs/>
                <w:color w:val="FFFFFF"/>
                <w:sz w:val="19"/>
                <w:szCs w:val="19"/>
              </w:rPr>
              <w:t xml:space="preserve"/>
            </w:r>
          </w:p>
        </w:tc>
        <w:tc>
          <w:tcPr>
            <w:shd w:fill="6D3F7E" w:val="clear"/>
            <w:tcMar>
              <w:top w:type="dxa" w:w="60"/>
              <w:left w:type="dxa" w:w="120"/>
              <w:bottom w:type="dxa" w:w="60"/>
              <w:right w:type="dxa" w:w="120"/>
            </w:tcMar>
          </w:tcPr>
          <w:p>
            <w:r>
              <w:rPr>
                <w:b/>
                <w:bCs/>
                <w:color w:val="FFFFFF"/>
                <w:sz w:val="19"/>
                <w:szCs w:val="19"/>
              </w:rPr>
              <w:t xml:space="preserve">Produce 30,000 (to demand)</w:t>
            </w:r>
          </w:p>
        </w:tc>
        <w:tc>
          <w:tcPr>
            <w:shd w:fill="6D3F7E" w:val="clear"/>
            <w:tcMar>
              <w:top w:type="dxa" w:w="60"/>
              <w:left w:type="dxa" w:w="120"/>
              <w:bottom w:type="dxa" w:w="60"/>
              <w:right w:type="dxa" w:w="120"/>
            </w:tcMar>
          </w:tcPr>
          <w:p>
            <w:r>
              <w:rPr>
                <w:b/>
                <w:bCs/>
                <w:color w:val="FFFFFF"/>
                <w:sz w:val="19"/>
                <w:szCs w:val="19"/>
              </w:rPr>
              <w:t xml:space="preserve">Produce 45,000 (to capacity)</w:t>
            </w:r>
          </w:p>
        </w:tc>
      </w:tr>
      <w:tr>
        <w:tc>
          <w:tcPr>
            <w:tcMar>
              <w:top w:type="dxa" w:w="60"/>
              <w:left w:type="dxa" w:w="120"/>
              <w:bottom w:type="dxa" w:w="60"/>
              <w:right w:type="dxa" w:w="120"/>
            </w:tcMar>
          </w:tcPr>
          <w:p>
            <w:r>
              <w:rPr>
                <w:sz w:val="19"/>
                <w:szCs w:val="19"/>
              </w:rPr>
              <w:t xml:space="preserve">Units produced</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Units sold</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Change in inventory (units)</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Standard gross margin (units sold × $39)</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Production volume variance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less Selling and administrative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ABSORPTION operating income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VARIABLE costing operating income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Bonus earned?</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p>
      <w:pPr>
        <w:shd w:fill="FDEEEC" w:val="clear"/>
        <w:spacing w:after="100" w:before="60"/>
      </w:pPr>
      <w:r>
        <w:rPr>
          <w:b/>
          <w:bCs/>
          <w:color w:val="C0483F"/>
          <w:sz w:val="20"/>
          <w:szCs w:val="20"/>
        </w:rPr>
        <w:t xml:space="preserve">  Watch out!  </w:t>
      </w:r>
      <w:r>
        <w:rPr>
          <w:sz w:val="20"/>
          <w:szCs w:val="20"/>
        </w:rPr>
        <w:t xml:space="preserve">Read the two bottom rows again. Absorption income rises by $225,000. Variable costing income does not move at all, because not one extra unit was sold.  </w:t>
      </w:r>
    </w:p>
    <w:p>
      <w:pPr>
        <w:spacing w:before="200" w:after="90"/>
        <w:pBdr>
          <w:top w:val="single" w:sz="10" w:space="6" w:color="DFE3EE"/>
        </w:pBdr>
      </w:pPr>
      <w:r>
        <w:rPr>
          <w:b/>
          <w:bCs/>
          <w:color w:val="353A7C"/>
          <w:sz w:val="21"/>
          <w:szCs w:val="21"/>
        </w:rPr>
        <w:t xml:space="preserve">Exercise 6B   </w:t>
      </w:r>
      <w:r>
        <w:rPr>
          <w:sz w:val="21"/>
          <w:szCs w:val="21"/>
        </w:rPr>
        <w:t xml:space="preserve">Read and complete.</w:t>
      </w:r>
    </w:p>
    <w:p>
      <w:pPr>
        <w:spacing w:before="40" w:after="110" w:line="300" w:lineRule="auto"/>
      </w:pPr>
      <w:r>
        <w:rPr>
          <w:b/>
          <w:color w:val="2B6CB0"/>
          <w:sz w:val="13"/>
        </w:rPr>
        <w:t xml:space="preserve">R2  </w:t>
      </w:r>
      <w:r>
        <w:rPr>
          <w:sz w:val="21"/>
          <w:szCs w:val="21"/>
        </w:rPr>
        <w:t xml:space="preserve">Making 45,000 units instead of 30,000 changes nothing a customer can see. No extra unit is </w:t>
      </w:r>
      <w:r>
        <w:rPr>
          <w:vertAlign w:val="superscript"/>
          <w:color w:val="353A7C"/>
          <w:b/>
          <w:sz w:val="16"/>
        </w:rPr>
        <w:t>1</w:t>
      </w:r>
      <w:r>
        <w:rPr>
          <w:u w:val="single"/>
          <w:sz w:val="21"/>
          <w:szCs w:val="21"/>
        </w:rPr>
        <w:t xml:space="preserve">         </w:t>
      </w:r>
      <w:r>
        <w:rPr>
          <w:sz w:val="21"/>
          <w:szCs w:val="21"/>
        </w:rPr>
        <w:t xml:space="preserve">, no extra cash comes in, and the variable costing income is unchanged at $710,000. What changes is where the fixed overhead sits. At the higher output the standard rate of $15 is applied to 15,000 more units, so $225,000 of fixed overhead is attached to goods that stay in the </w:t>
      </w:r>
      <w:r>
        <w:rPr>
          <w:vertAlign w:val="superscript"/>
          <w:color w:val="353A7C"/>
          <w:b/>
          <w:sz w:val="16"/>
        </w:rPr>
        <w:t>2</w:t>
      </w:r>
      <w:r>
        <w:rPr>
          <w:u w:val="single"/>
          <w:sz w:val="21"/>
          <w:szCs w:val="21"/>
        </w:rPr>
        <w:t xml:space="preserve">                </w:t>
      </w:r>
      <w:r>
        <w:rPr>
          <w:sz w:val="21"/>
          <w:szCs w:val="21"/>
        </w:rPr>
        <w:t xml:space="preserve"> instead of being charged against this quarter. The production volume variance moves from $90,000 unfavourable to $135,000 </w:t>
      </w:r>
      <w:r>
        <w:rPr>
          <w:vertAlign w:val="superscript"/>
          <w:color w:val="353A7C"/>
          <w:b/>
          <w:sz w:val="16"/>
        </w:rPr>
        <w:t>3</w:t>
      </w:r>
      <w:r>
        <w:rPr>
          <w:u w:val="single"/>
          <w:sz w:val="21"/>
          <w:szCs w:val="21"/>
        </w:rPr>
        <w:t xml:space="preserve">                  </w:t>
      </w:r>
      <w:r>
        <w:rPr>
          <w:sz w:val="21"/>
          <w:szCs w:val="21"/>
        </w:rPr>
        <w:t xml:space="preserve">, a swing of exactly the same $225,000. Reported absorption income therefore rises to $935,000 and the bonus threshold of $890,000 is </w:t>
      </w:r>
      <w:r>
        <w:rPr>
          <w:vertAlign w:val="superscript"/>
          <w:color w:val="353A7C"/>
          <w:b/>
          <w:sz w:val="16"/>
        </w:rPr>
        <w:t>4</w:t>
      </w:r>
      <w:r>
        <w:rPr>
          <w:u w:val="single"/>
          <w:sz w:val="21"/>
          <w:szCs w:val="21"/>
        </w:rPr>
        <w:t xml:space="preserve">            </w:t>
      </w:r>
      <w:r>
        <w:rPr>
          <w:sz w:val="21"/>
          <w:szCs w:val="21"/>
        </w:rPr>
        <w:t xml:space="preserve">.</w:t>
      </w:r>
    </w:p>
    <w:p>
      <w:pPr>
        <w:shd w:fill="353A7C" w:val="clear"/>
        <w:spacing w:after="80" w:before="230"/>
      </w:pPr>
      <w:r>
        <w:rPr>
          <w:b/>
          <w:bCs/>
          <w:color w:val="FFFFFF"/>
          <w:sz w:val="26"/>
          <w:szCs w:val="26"/>
        </w:rPr>
        <w:t xml:space="preserve">  Part 2 · Solving for the target</w:t>
      </w:r>
      <w:r>
        <w:rPr>
          <w:b/>
          <w:bCs/>
          <w:color w:val="FFFFFF"/>
          <w:sz w:val="16"/>
          <w:szCs w:val="16"/>
        </w:rPr>
        <w:t xml:space="preserve">    the numerical entry item</w:t>
      </w:r>
    </w:p>
    <w:p>
      <w:pPr>
        <w:spacing w:before="200" w:after="90"/>
        <w:pBdr>
          <w:top w:val="single" w:sz="10" w:space="6" w:color="DFE3EE"/>
        </w:pBdr>
      </w:pPr>
      <w:r>
        <w:rPr>
          <w:b/>
          <w:bCs/>
          <w:color w:val="353A7C"/>
          <w:sz w:val="21"/>
          <w:szCs w:val="21"/>
        </w:rPr>
        <w:t xml:space="preserve">Exercise 6C   </w:t>
      </w:r>
      <w:r>
        <w:rPr>
          <w:sz w:val="21"/>
          <w:szCs w:val="21"/>
        </w:rPr>
        <w:t xml:space="preserve">The exam asks this as a numerical entry item, with no options. Find the minimum production in units at which the plant exactly reaches the bonus threshold of $890,000. Show your working in the space.</w:t>
      </w:r>
    </w:p>
    <w:p>
      <w:pPr>
        <w:spacing w:before="150" w:after="150"/>
        <w:ind w:left="200"/>
        <w:pBdr>
          <w:bottom w:val="single" w:sz="6" w:space="2" w:color="DFE3EE"/>
        </w:pBdr>
      </w:pPr>
      <w:r>
        <w:rPr>
          <w:sz w:val="21"/>
          <w:szCs w:val="21"/>
        </w:rPr>
        <w:t xml:space="preserve"> </w:t>
      </w:r>
    </w:p>
    <w:p>
      <w:pPr>
        <w:spacing w:before="150" w:after="150"/>
        <w:ind w:left="200"/>
        <w:pBdr>
          <w:bottom w:val="single" w:sz="6" w:space="2" w:color="DFE3EE"/>
        </w:pBdr>
      </w:pPr>
      <w:r>
        <w:rPr>
          <w:sz w:val="21"/>
          <w:szCs w:val="21"/>
        </w:rPr>
        <w:t xml:space="preserve"> </w:t>
      </w:r>
    </w:p>
    <w:p>
      <w:pPr>
        <w:spacing w:before="150" w:after="150"/>
        <w:ind w:left="200"/>
        <w:pBdr>
          <w:bottom w:val="single" w:sz="6" w:space="2" w:color="DFE3EE"/>
        </w:pBdr>
      </w:pPr>
      <w:r>
        <w:rPr>
          <w:sz w:val="21"/>
          <w:szCs w:val="21"/>
        </w:rPr>
        <w:t xml:space="preserve"> </w:t>
      </w:r>
    </w:p>
    <w:p>
      <w:pPr>
        <w:spacing w:before="150" w:after="150"/>
        <w:ind w:left="200"/>
        <w:pBdr>
          <w:bottom w:val="single" w:sz="6" w:space="2" w:color="DFE3EE"/>
        </w:pBdr>
      </w:pPr>
      <w:r>
        <w:rPr>
          <w:sz w:val="21"/>
          <w:szCs w:val="21"/>
        </w:rPr>
        <w:t xml:space="preserve"> </w:t>
      </w:r>
    </w:p>
    <w:p>
      <w:pPr>
        <w:spacing w:before="150" w:after="150"/>
        <w:ind w:left="200"/>
        <w:pBdr>
          <w:bottom w:val="single" w:sz="6" w:space="2" w:color="DFE3EE"/>
        </w:pBdr>
      </w:pPr>
      <w:r>
        <w:rPr>
          <w:sz w:val="21"/>
          <w:szCs w:val="21"/>
        </w:rPr>
        <w:t xml:space="preserve"> </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Set it up as: income = (a fixed amount) + (the volume variance). The fixed amount is standard gross margin less selling and administrative cost, because sales are given. Then solve the variance for the output that produces it.</w:t>
            </w:r>
          </w:p>
        </w:tc>
      </w:tr>
    </w:tbl>
    <w:p/>
    <w:p>
      <w:pPr>
        <w:shd w:fill="353A7C" w:val="clear"/>
        <w:spacing w:after="80" w:before="230"/>
      </w:pPr>
      <w:r>
        <w:rPr>
          <w:b/>
          <w:bCs/>
          <w:color w:val="FFFFFF"/>
          <w:sz w:val="26"/>
          <w:szCs w:val="26"/>
        </w:rPr>
        <w:t xml:space="preserve">  Part 3 · What the income statement does not show</w:t>
      </w:r>
      <w:r>
        <w:rPr>
          <w:b/>
          <w:bCs/>
          <w:color w:val="FFFFFF"/>
          <w:sz w:val="16"/>
          <w:szCs w:val="16"/>
        </w:rPr>
        <w:t xml:space="preserve">    the real cost</w:t>
      </w:r>
    </w:p>
    <w:p>
      <w:pPr>
        <w:spacing w:before="200" w:after="90"/>
        <w:pBdr>
          <w:top w:val="single" w:sz="10" w:space="6" w:color="DFE3EE"/>
        </w:pBdr>
      </w:pPr>
      <w:r>
        <w:rPr>
          <w:b/>
          <w:bCs/>
          <w:color w:val="353A7C"/>
          <w:sz w:val="21"/>
          <w:szCs w:val="21"/>
        </w:rPr>
        <w:t xml:space="preserve">Exercise 6D   </w:t>
      </w:r>
      <w:r>
        <w:rPr>
          <w:sz w:val="21"/>
          <w:szCs w:val="21"/>
        </w:rPr>
        <w:t xml:space="preserve">Read and complete.</w:t>
      </w:r>
    </w:p>
    <w:p>
      <w:pPr>
        <w:spacing w:before="40" w:after="110" w:line="300" w:lineRule="auto"/>
      </w:pPr>
      <w:r>
        <w:rPr>
          <w:b/>
          <w:color w:val="2B6CB0"/>
          <w:sz w:val="13"/>
        </w:rPr>
        <w:t xml:space="preserve">R2  </w:t>
      </w:r>
      <w:r>
        <w:rPr>
          <w:sz w:val="21"/>
          <w:szCs w:val="21"/>
        </w:rPr>
        <w:t xml:space="preserve">The $225,000 rise in reported income is not a gain. It is a </w:t>
      </w:r>
      <w:r>
        <w:rPr>
          <w:vertAlign w:val="superscript"/>
          <w:color w:val="353A7C"/>
          <w:b/>
          <w:sz w:val="16"/>
        </w:rPr>
        <w:t>5</w:t>
      </w:r>
      <w:r>
        <w:rPr>
          <w:u w:val="single"/>
          <w:sz w:val="21"/>
          <w:szCs w:val="21"/>
        </w:rPr>
        <w:t xml:space="preserve">               </w:t>
      </w:r>
      <w:r>
        <w:rPr>
          <w:sz w:val="21"/>
          <w:szCs w:val="21"/>
        </w:rPr>
        <w:t xml:space="preserve"> of cost out of this quarter and into a later one, and it will reverse the moment those units are sold or written off. Meanwhile the decision has real costs that appear nowhere on the income statement. Building 15,000 units consumes $540,000 of cash in variable manufacturing cost alone, which is </w:t>
      </w:r>
      <w:r>
        <w:rPr>
          <w:vertAlign w:val="superscript"/>
          <w:color w:val="353A7C"/>
          <w:b/>
          <w:sz w:val="16"/>
        </w:rPr>
        <w:t>6</w:t>
      </w:r>
      <w:r>
        <w:rPr>
          <w:u w:val="single"/>
          <w:sz w:val="21"/>
          <w:szCs w:val="21"/>
        </w:rPr>
        <w:t xml:space="preserve">             </w:t>
      </w:r>
      <w:r>
        <w:rPr>
          <w:sz w:val="21"/>
          <w:szCs w:val="21"/>
        </w:rPr>
        <w:t xml:space="preserve"> capital the company cannot use for anything else. Holding them costs roughly $34,425 for the quarter in storage, insurance and the capital charge, and every month they sit there they carry a risk of </w:t>
      </w:r>
      <w:r>
        <w:rPr>
          <w:vertAlign w:val="superscript"/>
          <w:color w:val="353A7C"/>
          <w:b/>
          <w:sz w:val="16"/>
        </w:rPr>
        <w:t>7</w:t>
      </w:r>
      <w:r>
        <w:rPr>
          <w:u w:val="single"/>
          <w:sz w:val="21"/>
          <w:szCs w:val="21"/>
        </w:rPr>
        <w:t xml:space="preserve">                     </w:t>
      </w:r>
      <w:r>
        <w:rPr>
          <w:sz w:val="21"/>
          <w:szCs w:val="21"/>
        </w:rPr>
        <w:t xml:space="preserve"> if the design changes. None of these amounts is deducted in arriving at the figure on which the bonus is </w:t>
      </w:r>
      <w:r>
        <w:rPr>
          <w:vertAlign w:val="superscript"/>
          <w:color w:val="353A7C"/>
          <w:b/>
          <w:sz w:val="16"/>
        </w:rPr>
        <w:t>8</w:t>
      </w:r>
      <w:r>
        <w:rPr>
          <w:u w:val="single"/>
          <w:sz w:val="21"/>
          <w:szCs w:val="21"/>
        </w:rPr>
        <w:t xml:space="preserve">                  </w:t>
      </w:r>
      <w:r>
        <w:rPr>
          <w:sz w:val="21"/>
          <w:szCs w:val="21"/>
        </w:rPr>
        <w:t xml:space="preserve">, which is the whole reason the incentive exists.</w:t>
      </w:r>
    </w:p>
    <w:p>
      <w:pPr>
        <w:spacing w:after="40" w:before="90"/>
        <w:jc w:val="center"/>
      </w:pPr>
      <w:r>
        <w:drawing>
          <wp:inline distT="0" distB="0" distL="0" distR="0">
            <wp:extent cx="5734050" cy="203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038775"/>
                    </a:xfrm>
                    <a:prstGeom prst="rect">
                      <a:avLst/>
                    </a:prstGeom>
                  </pic:spPr>
                </pic:pic>
              </a:graphicData>
            </a:graphic>
          </wp:inline>
        </w:drawing>
      </w:r>
    </w:p>
    <w:p>
      <w:pPr>
        <w:spacing w:before="200" w:after="90"/>
        <w:pBdr>
          <w:top w:val="single" w:sz="10" w:space="6" w:color="DFE3EE"/>
        </w:pBdr>
      </w:pPr>
      <w:r>
        <w:rPr>
          <w:b/>
          <w:bCs/>
          <w:color w:val="353A7C"/>
          <w:sz w:val="21"/>
          <w:szCs w:val="21"/>
        </w:rPr>
        <w:t xml:space="preserve">Exercise 6E   </w:t>
      </w:r>
      <w:r>
        <w:rPr>
          <w:sz w:val="21"/>
          <w:szCs w:val="21"/>
        </w:rPr>
        <w:t xml:space="preserve">Tick every statement that is TRUE of the decision to produce 45,000 units. More than one is true — this is how the exam’s multiple-select items work.</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72"/>
        <w:gridCol w:w="14"/>
        <w:gridCol w:w="14"/>
      </w:tblGrid>
      <w:tr>
        <w:tc>
          <w:tcPr>
            <w:shd w:fill="353A7C" w:val="clear"/>
            <w:tcMar>
              <w:top w:type="dxa" w:w="55"/>
              <w:left w:type="dxa" w:w="115"/>
              <w:bottom w:type="dxa" w:w="55"/>
              <w:right w:type="dxa" w:w="115"/>
            </w:tcMar>
          </w:tcPr>
          <w:p>
            <w:r>
              <w:rPr>
                <w:b/>
                <w:bCs/>
                <w:color w:val="FFFFFF"/>
                <w:sz w:val="17"/>
                <w:szCs w:val="17"/>
              </w:rPr>
              <w:t xml:space="preserve">Statement</w:t>
            </w:r>
          </w:p>
        </w:tc>
        <w:tc>
          <w:tcPr>
            <w:shd w:fill="353A7C" w:val="clear"/>
            <w:tcMar>
              <w:top w:type="dxa" w:w="55"/>
              <w:left w:type="dxa" w:w="115"/>
              <w:bottom w:type="dxa" w:w="55"/>
              <w:right w:type="dxa" w:w="115"/>
            </w:tcMar>
          </w:tcPr>
          <w:p>
            <w:pPr>
              <w:jc w:val="center"/>
            </w:pPr>
            <w:r>
              <w:rPr>
                <w:b/>
                <w:bCs/>
                <w:color w:val="FFFFFF"/>
                <w:sz w:val="17"/>
                <w:szCs w:val="17"/>
              </w:rPr>
              <w:t xml:space="preserve">True</w:t>
            </w:r>
          </w:p>
        </w:tc>
        <w:tc>
          <w:tcPr>
            <w:shd w:fill="353A7C" w:val="clear"/>
            <w:tcMar>
              <w:top w:type="dxa" w:w="55"/>
              <w:left w:type="dxa" w:w="115"/>
              <w:bottom w:type="dxa" w:w="55"/>
              <w:right w:type="dxa" w:w="115"/>
            </w:tcMar>
          </w:tcPr>
          <w:p>
            <w:pPr>
              <w:jc w:val="center"/>
            </w:pPr>
            <w:r>
              <w:rPr>
                <w:b/>
                <w:bCs/>
                <w:color w:val="FFFFFF"/>
                <w:sz w:val="17"/>
                <w:szCs w:val="17"/>
              </w:rPr>
              <w:t xml:space="preserve">False</w:t>
            </w:r>
          </w:p>
        </w:tc>
      </w:tr>
      <w:tr>
        <w:tc>
          <w:tcPr>
            <w:tcMar>
              <w:top w:type="dxa" w:w="45"/>
              <w:left w:type="dxa" w:w="105"/>
              <w:bottom w:type="dxa" w:w="45"/>
              <w:right w:type="dxa" w:w="105"/>
            </w:tcMar>
          </w:tcPr>
          <w:p>
            <w:r>
              <w:rPr>
                <w:sz w:val="18"/>
                <w:szCs w:val="18"/>
              </w:rPr>
              <w:t xml:space="preserve">1.  Absorption costing operating income increases.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Variable costing operating income increases.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The production volume variance becomes favourable.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Cash from operations increases.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Closing inventory on the balance sheet increases.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The accounting treatment breaches GAAP.</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7.  The increase in income will reverse in a later period.</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8.  Return on investment for the segment may fall even though income rises.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bl>
    <w:p/>
    <w:p>
      <w:pPr>
        <w:spacing w:before="40" w:after="110" w:line="300" w:lineRule="auto"/>
      </w:pPr>
      <w:r>
        <w:rPr>
          <w:b/>
          <w:color w:val="2B6CB0"/>
          <w:sz w:val="13"/>
        </w:rPr>
        <w:t xml:space="preserve">R2  </w:t>
      </w:r>
      <w:r>
        <w:rPr>
          <w:sz w:val="21"/>
          <w:szCs w:val="21"/>
        </w:rPr>
        <w:t xml:space="preserve">What Ms Hourani is proposing has a name in the literature: earnings management. The term covers any use of permitted accounting choices, or of real operating decisions, to move reported income between periods. Building inventory is the production-side version. Channel stuffing — shipping goods to customers earlier than they want them in order to pull sales forward — is the selling-side version, and the exam often puts the two in the same question. Neither is fraud. Both destroy goal congruence, which is the condition in which a manager acting in their own interest is also acting in the company’s. Here the two interests point in opposite directions: the bonus rises while the carrying cost of unsold stock, and the segment margin once that stock is written down, both move against the company.</w:t>
      </w:r>
    </w:p>
    <w:p>
      <w:pPr>
        <w:shd w:fill="353A7C" w:val="clear"/>
        <w:spacing w:after="80" w:before="230"/>
      </w:pPr>
      <w:r>
        <w:rPr>
          <w:b/>
          <w:bCs/>
          <w:color w:val="FFFFFF"/>
          <w:sz w:val="26"/>
          <w:szCs w:val="26"/>
        </w:rPr>
        <w:t xml:space="preserve">  Part 4 · The ethics</w:t>
      </w:r>
      <w:r>
        <w:rPr>
          <w:b/>
          <w:bCs/>
          <w:color w:val="FFFFFF"/>
          <w:sz w:val="16"/>
          <w:szCs w:val="16"/>
        </w:rPr>
        <w:t xml:space="preserve">    the IMA Statement of Ethical Professional Practice</w:t>
      </w:r>
    </w:p>
    <w:p>
      <w:pPr>
        <w:spacing w:before="200" w:after="90"/>
        <w:pBdr>
          <w:top w:val="single" w:sz="10" w:space="6" w:color="DFE3EE"/>
        </w:pBdr>
      </w:pPr>
      <w:r>
        <w:rPr>
          <w:b/>
          <w:bCs/>
          <w:color w:val="353A7C"/>
          <w:sz w:val="21"/>
          <w:szCs w:val="21"/>
        </w:rPr>
        <w:t xml:space="preserve">Exercise 6F   </w:t>
      </w:r>
      <w:r>
        <w:rPr>
          <w:sz w:val="21"/>
          <w:szCs w:val="21"/>
        </w:rPr>
        <w:t xml:space="preserve">Read and complete.</w:t>
      </w:r>
    </w:p>
    <w:p>
      <w:pPr>
        <w:spacing w:before="40" w:after="110" w:line="300" w:lineRule="auto"/>
      </w:pPr>
      <w:r>
        <w:rPr>
          <w:b/>
          <w:color w:val="6D3F7E"/>
          <w:sz w:val="13"/>
        </w:rPr>
        <w:t xml:space="preserve">R3  </w:t>
      </w:r>
      <w:r>
        <w:rPr>
          <w:sz w:val="21"/>
          <w:szCs w:val="21"/>
        </w:rPr>
        <w:t xml:space="preserve">Nothing Ms Hourani proposes is unlawful and nothing misstates the accounts, so the question is not one of </w:t>
      </w:r>
      <w:r>
        <w:rPr>
          <w:vertAlign w:val="superscript"/>
          <w:color w:val="353A7C"/>
          <w:b/>
          <w:sz w:val="16"/>
        </w:rPr>
        <w:t>9</w:t>
      </w:r>
      <w:r>
        <w:rPr>
          <w:u w:val="single"/>
          <w:sz w:val="21"/>
          <w:szCs w:val="21"/>
        </w:rPr>
        <w:t xml:space="preserve">          </w:t>
      </w:r>
      <w:r>
        <w:rPr>
          <w:sz w:val="21"/>
          <w:szCs w:val="21"/>
        </w:rPr>
        <w:t xml:space="preserve">. It is a question about the IMA Statement of Ethical Professional Practice, which binds the plant accountant whatever the plant manager decides. The standard of </w:t>
      </w:r>
      <w:r>
        <w:rPr>
          <w:vertAlign w:val="superscript"/>
          <w:color w:val="353A7C"/>
          <w:b/>
          <w:sz w:val="16"/>
        </w:rPr>
        <w:t>10</w:t>
      </w:r>
      <w:r>
        <w:rPr>
          <w:u w:val="single"/>
          <w:sz w:val="21"/>
          <w:szCs w:val="21"/>
        </w:rPr>
        <w:t xml:space="preserve">                </w:t>
      </w:r>
      <w:r>
        <w:rPr>
          <w:sz w:val="21"/>
          <w:szCs w:val="21"/>
        </w:rPr>
        <w:t xml:space="preserve"> requires a member to refrain from conduct that would prejudice carrying out duties ethically, and to abstain from engaging in any activity that might discredit the profession. The standard of </w:t>
      </w:r>
      <w:r>
        <w:rPr>
          <w:vertAlign w:val="superscript"/>
          <w:color w:val="353A7C"/>
          <w:b/>
          <w:sz w:val="16"/>
        </w:rPr>
        <w:t>11</w:t>
      </w:r>
      <w:r>
        <w:rPr>
          <w:u w:val="single"/>
          <w:sz w:val="21"/>
          <w:szCs w:val="21"/>
        </w:rPr>
        <w:t xml:space="preserve">                   </w:t>
      </w:r>
      <w:r>
        <w:rPr>
          <w:sz w:val="21"/>
          <w:szCs w:val="21"/>
        </w:rPr>
        <w:t xml:space="preserve"> requires that information be communicated fairly and objectively, and that all information reasonably expected to influence an intended user’s understanding be </w:t>
      </w:r>
      <w:r>
        <w:rPr>
          <w:vertAlign w:val="superscript"/>
          <w:color w:val="353A7C"/>
          <w:b/>
          <w:sz w:val="16"/>
        </w:rPr>
        <w:t>12</w:t>
      </w:r>
      <w:r>
        <w:rPr>
          <w:u w:val="single"/>
          <w:sz w:val="21"/>
          <w:szCs w:val="21"/>
        </w:rPr>
        <w:t xml:space="preserve">                </w:t>
      </w:r>
      <w:r>
        <w:rPr>
          <w:sz w:val="21"/>
          <w:szCs w:val="21"/>
        </w:rPr>
        <w:t xml:space="preserve">. An accountant who prepares the report without drawing attention to the $225,000 of overhead deferred by a production decision taken for its reporting effect has not met that second standard. The resolution process in the Statement is to discuss the matter first with the immediate </w:t>
      </w:r>
      <w:r>
        <w:rPr>
          <w:vertAlign w:val="superscript"/>
          <w:color w:val="353A7C"/>
          <w:b/>
          <w:sz w:val="16"/>
        </w:rPr>
        <w:t>13</w:t>
      </w:r>
      <w:r>
        <w:rPr>
          <w:u w:val="single"/>
          <w:sz w:val="21"/>
          <w:szCs w:val="21"/>
        </w:rPr>
        <w:t xml:space="preserve">                  </w:t>
      </w:r>
      <w:r>
        <w:rPr>
          <w:sz w:val="21"/>
          <w:szCs w:val="21"/>
        </w:rPr>
        <w:t xml:space="preserve">, except where that person is involved, in which case the matter goes to the next higher level.</w:t>
      </w:r>
    </w:p>
    <w:p>
      <w:pPr>
        <w:spacing w:before="200" w:after="90"/>
        <w:pBdr>
          <w:top w:val="single" w:sz="10" w:space="6" w:color="DFE3EE"/>
        </w:pBdr>
      </w:pPr>
      <w:r>
        <w:rPr>
          <w:b/>
          <w:bCs/>
          <w:color w:val="353A7C"/>
          <w:sz w:val="21"/>
          <w:szCs w:val="21"/>
        </w:rPr>
        <w:t xml:space="preserve">Exercise 6G   </w:t>
      </w:r>
      <w:r>
        <w:rPr>
          <w:sz w:val="21"/>
          <w:szCs w:val="21"/>
        </w:rPr>
        <w:t xml:space="preserve">Match each fact with the standard it most directly engages.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37"/>
        <w:gridCol w:w="10"/>
        <w:gridCol w:w="5"/>
        <w:gridCol w:w="43"/>
      </w:tblGrid>
      <w:tr>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Item</w:t>
            </w:r>
          </w:p>
        </w:tc>
        <w:tc>
          <w:tcPr>
            <w:shd w:fill="353A7C" w:val="clear"/>
            <w:tcMar>
              <w:top w:type="dxa" w:w="60"/>
              <w:left w:type="dxa" w:w="120"/>
              <w:bottom w:type="dxa" w:w="60"/>
              <w:right w:type="dxa" w:w="120"/>
            </w:tcMar>
          </w:tcPr>
          <w:p>
            <w:r>
              <w:rPr>
                <w:b/>
                <w:bCs/>
                <w:color w:val="FFFFFF"/>
                <w:sz w:val="18"/>
                <w:szCs w:val="18"/>
              </w:rPr>
              <w:t xml:space="preserve">Answer</w:t>
            </w:r>
          </w:p>
        </w:tc>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Option</w:t>
            </w:r>
          </w:p>
        </w:tc>
      </w:tr>
      <w:tr>
        <w:tc>
          <w:tcPr>
            <w:shd w:fill="F5F7FC" w:val="clear"/>
            <w:tcMar>
              <w:top w:type="dxa" w:w="40"/>
              <w:left w:type="dxa" w:w="100"/>
              <w:bottom w:type="dxa" w:w="40"/>
              <w:right w:type="dxa" w:w="100"/>
            </w:tcMar>
          </w:tcPr>
          <w:p>
            <w:r>
              <w:rPr>
                <w:b/>
                <w:bCs/>
                <w:sz w:val="18"/>
                <w:szCs w:val="18"/>
              </w:rPr>
              <w:t xml:space="preserve">1</w:t>
            </w:r>
          </w:p>
        </w:tc>
        <w:tc>
          <w:tcPr>
            <w:tcMar>
              <w:top w:type="dxa" w:w="50"/>
              <w:left w:type="dxa" w:w="110"/>
              <w:bottom w:type="dxa" w:w="50"/>
              <w:right w:type="dxa" w:w="110"/>
            </w:tcMar>
          </w:tcPr>
          <w:p>
            <w:r>
              <w:rPr>
                <w:sz w:val="18"/>
                <w:szCs w:val="18"/>
              </w:rPr>
              <w:t xml:space="preserve">Preparing a report that omits the effect of the production decision</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A</w:t>
            </w:r>
          </w:p>
        </w:tc>
        <w:tc>
          <w:tcPr>
            <w:tcMar>
              <w:top w:type="dxa" w:w="50"/>
              <w:left w:type="dxa" w:w="110"/>
              <w:bottom w:type="dxa" w:w="50"/>
              <w:right w:type="dxa" w:w="110"/>
            </w:tcMar>
          </w:tcPr>
          <w:p>
            <w:r>
              <w:rPr>
                <w:sz w:val="18"/>
                <w:szCs w:val="18"/>
              </w:rPr>
              <w:t xml:space="preserve">Competence</w:t>
            </w:r>
          </w:p>
        </w:tc>
      </w:tr>
      <w:tr>
        <w:tc>
          <w:tcPr>
            <w:shd w:fill="F5F7FC" w:val="clear"/>
            <w:tcMar>
              <w:top w:type="dxa" w:w="40"/>
              <w:left w:type="dxa" w:w="100"/>
              <w:bottom w:type="dxa" w:w="40"/>
              <w:right w:type="dxa" w:w="100"/>
            </w:tcMar>
          </w:tcPr>
          <w:p>
            <w:r>
              <w:rPr>
                <w:b/>
                <w:bCs/>
                <w:sz w:val="18"/>
                <w:szCs w:val="18"/>
              </w:rPr>
              <w:t xml:space="preserve">2</w:t>
            </w:r>
          </w:p>
        </w:tc>
        <w:tc>
          <w:tcPr>
            <w:tcMar>
              <w:top w:type="dxa" w:w="50"/>
              <w:left w:type="dxa" w:w="110"/>
              <w:bottom w:type="dxa" w:w="50"/>
              <w:right w:type="dxa" w:w="110"/>
            </w:tcMar>
          </w:tcPr>
          <w:p>
            <w:r>
              <w:rPr>
                <w:sz w:val="18"/>
                <w:szCs w:val="18"/>
              </w:rPr>
              <w:t xml:space="preserve">Accepting the bonus while knowing how the income was produced</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B</w:t>
            </w:r>
          </w:p>
        </w:tc>
        <w:tc>
          <w:tcPr>
            <w:tcMar>
              <w:top w:type="dxa" w:w="50"/>
              <w:left w:type="dxa" w:w="110"/>
              <w:bottom w:type="dxa" w:w="50"/>
              <w:right w:type="dxa" w:w="110"/>
            </w:tcMar>
          </w:tcPr>
          <w:p>
            <w:r>
              <w:rPr>
                <w:sz w:val="18"/>
                <w:szCs w:val="18"/>
              </w:rPr>
              <w:t xml:space="preserve">Confidentiality</w:t>
            </w:r>
          </w:p>
        </w:tc>
      </w:tr>
      <w:tr>
        <w:tc>
          <w:tcPr>
            <w:shd w:fill="F5F7FC" w:val="clear"/>
            <w:tcMar>
              <w:top w:type="dxa" w:w="40"/>
              <w:left w:type="dxa" w:w="100"/>
              <w:bottom w:type="dxa" w:w="40"/>
              <w:right w:type="dxa" w:w="100"/>
            </w:tcMar>
          </w:tcPr>
          <w:p>
            <w:r>
              <w:rPr>
                <w:b/>
                <w:bCs/>
                <w:sz w:val="18"/>
                <w:szCs w:val="18"/>
              </w:rPr>
              <w:t xml:space="preserve">3</w:t>
            </w:r>
          </w:p>
        </w:tc>
        <w:tc>
          <w:tcPr>
            <w:tcMar>
              <w:top w:type="dxa" w:w="50"/>
              <w:left w:type="dxa" w:w="110"/>
              <w:bottom w:type="dxa" w:w="50"/>
              <w:right w:type="dxa" w:w="110"/>
            </w:tcMar>
          </w:tcPr>
          <w:p>
            <w:r>
              <w:rPr>
                <w:sz w:val="18"/>
                <w:szCs w:val="18"/>
              </w:rPr>
              <w:t xml:space="preserve">Not knowing how the volume variance works</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C</w:t>
            </w:r>
          </w:p>
        </w:tc>
        <w:tc>
          <w:tcPr>
            <w:tcMar>
              <w:top w:type="dxa" w:w="50"/>
              <w:left w:type="dxa" w:w="110"/>
              <w:bottom w:type="dxa" w:w="50"/>
              <w:right w:type="dxa" w:w="110"/>
            </w:tcMar>
          </w:tcPr>
          <w:p>
            <w:r>
              <w:rPr>
                <w:sz w:val="18"/>
                <w:szCs w:val="18"/>
              </w:rPr>
              <w:t xml:space="preserve">Integrity</w:t>
            </w:r>
          </w:p>
        </w:tc>
      </w:tr>
      <w:tr>
        <w:tc>
          <w:tcPr>
            <w:shd w:fill="F5F7FC" w:val="clear"/>
            <w:tcMar>
              <w:top w:type="dxa" w:w="40"/>
              <w:left w:type="dxa" w:w="100"/>
              <w:bottom w:type="dxa" w:w="40"/>
              <w:right w:type="dxa" w:w="100"/>
            </w:tcMar>
          </w:tcPr>
          <w:p>
            <w:r>
              <w:rPr>
                <w:b/>
                <w:bCs/>
                <w:sz w:val="18"/>
                <w:szCs w:val="18"/>
              </w:rPr>
              <w:t xml:space="preserve">4</w:t>
            </w:r>
          </w:p>
        </w:tc>
        <w:tc>
          <w:tcPr>
            <w:tcMar>
              <w:top w:type="dxa" w:w="50"/>
              <w:left w:type="dxa" w:w="110"/>
              <w:bottom w:type="dxa" w:w="50"/>
              <w:right w:type="dxa" w:w="110"/>
            </w:tcMar>
          </w:tcPr>
          <w:p>
            <w:r>
              <w:rPr>
                <w:sz w:val="18"/>
                <w:szCs w:val="18"/>
              </w:rPr>
              <w:t xml:space="preserve">Discussing the plant’s unpublished results with a supplier</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D</w:t>
            </w:r>
          </w:p>
        </w:tc>
        <w:tc>
          <w:tcPr>
            <w:tcMar>
              <w:top w:type="dxa" w:w="50"/>
              <w:left w:type="dxa" w:w="110"/>
              <w:bottom w:type="dxa" w:w="50"/>
              <w:right w:type="dxa" w:w="110"/>
            </w:tcMar>
          </w:tcPr>
          <w:p>
            <w:r>
              <w:rPr>
                <w:sz w:val="18"/>
                <w:szCs w:val="18"/>
              </w:rPr>
              <w:t xml:space="preserve">Credibility</w:t>
            </w:r>
          </w:p>
        </w:tc>
      </w:tr>
    </w:tbl>
    <w:p/>
    <w:p>
      <w:pPr>
        <w:shd w:fill="353A7C" w:val="clear"/>
        <w:spacing w:after="80" w:before="230"/>
      </w:pPr>
      <w:r>
        <w:rPr>
          <w:b/>
          <w:bCs/>
          <w:color w:val="FFFFFF"/>
          <w:sz w:val="26"/>
          <w:szCs w:val="26"/>
        </w:rPr>
        <w:t xml:space="preserve">  Part 5 · The cure</w:t>
      </w:r>
      <w:r>
        <w:rPr>
          <w:b/>
          <w:bCs/>
          <w:color w:val="FFFFFF"/>
          <w:sz w:val="16"/>
          <w:szCs w:val="16"/>
        </w:rPr>
        <w:t xml:space="preserve">    how companies remove the incentive</w:t>
      </w:r>
    </w:p>
    <w:p>
      <w:pPr>
        <w:spacing w:before="200" w:after="90"/>
        <w:pBdr>
          <w:top w:val="single" w:sz="10" w:space="6" w:color="DFE3EE"/>
        </w:pBdr>
      </w:pPr>
      <w:r>
        <w:rPr>
          <w:b/>
          <w:bCs/>
          <w:color w:val="353A7C"/>
          <w:sz w:val="21"/>
          <w:szCs w:val="21"/>
        </w:rPr>
        <w:t xml:space="preserve">Exercise 6H   </w:t>
      </w:r>
      <w:r>
        <w:rPr>
          <w:sz w:val="21"/>
          <w:szCs w:val="21"/>
        </w:rPr>
        <w:t xml:space="preserve">Match each remedy with what it does to the incentive.</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37"/>
        <w:gridCol w:w="10"/>
        <w:gridCol w:w="5"/>
        <w:gridCol w:w="43"/>
      </w:tblGrid>
      <w:tr>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Item</w:t>
            </w:r>
          </w:p>
        </w:tc>
        <w:tc>
          <w:tcPr>
            <w:shd w:fill="353A7C" w:val="clear"/>
            <w:tcMar>
              <w:top w:type="dxa" w:w="60"/>
              <w:left w:type="dxa" w:w="120"/>
              <w:bottom w:type="dxa" w:w="60"/>
              <w:right w:type="dxa" w:w="120"/>
            </w:tcMar>
          </w:tcPr>
          <w:p>
            <w:r>
              <w:rPr>
                <w:b/>
                <w:bCs/>
                <w:color w:val="FFFFFF"/>
                <w:sz w:val="18"/>
                <w:szCs w:val="18"/>
              </w:rPr>
              <w:t xml:space="preserve">Answer</w:t>
            </w:r>
          </w:p>
        </w:tc>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Option</w:t>
            </w:r>
          </w:p>
        </w:tc>
      </w:tr>
      <w:tr>
        <w:tc>
          <w:tcPr>
            <w:shd w:fill="F5F7FC" w:val="clear"/>
            <w:tcMar>
              <w:top w:type="dxa" w:w="40"/>
              <w:left w:type="dxa" w:w="100"/>
              <w:bottom w:type="dxa" w:w="40"/>
              <w:right w:type="dxa" w:w="100"/>
            </w:tcMar>
          </w:tcPr>
          <w:p>
            <w:r>
              <w:rPr>
                <w:b/>
                <w:bCs/>
                <w:sz w:val="18"/>
                <w:szCs w:val="18"/>
              </w:rPr>
              <w:t xml:space="preserve">1</w:t>
            </w:r>
          </w:p>
        </w:tc>
        <w:tc>
          <w:tcPr>
            <w:tcMar>
              <w:top w:type="dxa" w:w="50"/>
              <w:left w:type="dxa" w:w="110"/>
              <w:bottom w:type="dxa" w:w="50"/>
              <w:right w:type="dxa" w:w="110"/>
            </w:tcMar>
          </w:tcPr>
          <w:p>
            <w:r>
              <w:rPr>
                <w:sz w:val="18"/>
                <w:szCs w:val="18"/>
              </w:rPr>
              <w:t xml:space="preserve">Evaluate the manager on variable costing income</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A</w:t>
            </w:r>
          </w:p>
        </w:tc>
        <w:tc>
          <w:tcPr>
            <w:tcMar>
              <w:top w:type="dxa" w:w="50"/>
              <w:left w:type="dxa" w:w="110"/>
              <w:bottom w:type="dxa" w:w="50"/>
              <w:right w:type="dxa" w:w="110"/>
            </w:tcMar>
          </w:tcPr>
          <w:p>
            <w:r>
              <w:rPr>
                <w:sz w:val="18"/>
                <w:szCs w:val="18"/>
              </w:rPr>
              <w:t xml:space="preserve">Removes the incentive entirely, because fixed overhead never enters inventory.</w:t>
            </w:r>
          </w:p>
        </w:tc>
      </w:tr>
      <w:tr>
        <w:tc>
          <w:tcPr>
            <w:shd w:fill="F5F7FC" w:val="clear"/>
            <w:tcMar>
              <w:top w:type="dxa" w:w="40"/>
              <w:left w:type="dxa" w:w="100"/>
              <w:bottom w:type="dxa" w:w="40"/>
              <w:right w:type="dxa" w:w="100"/>
            </w:tcMar>
          </w:tcPr>
          <w:p>
            <w:r>
              <w:rPr>
                <w:b/>
                <w:bCs/>
                <w:sz w:val="18"/>
                <w:szCs w:val="18"/>
              </w:rPr>
              <w:t xml:space="preserve">2</w:t>
            </w:r>
          </w:p>
        </w:tc>
        <w:tc>
          <w:tcPr>
            <w:tcMar>
              <w:top w:type="dxa" w:w="50"/>
              <w:left w:type="dxa" w:w="110"/>
              <w:bottom w:type="dxa" w:w="50"/>
              <w:right w:type="dxa" w:w="110"/>
            </w:tcMar>
          </w:tcPr>
          <w:p>
            <w:r>
              <w:rPr>
                <w:sz w:val="18"/>
                <w:szCs w:val="18"/>
              </w:rPr>
              <w:t xml:space="preserve">Charge the segment for capital employed (residual income)</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B</w:t>
            </w:r>
          </w:p>
        </w:tc>
        <w:tc>
          <w:tcPr>
            <w:tcMar>
              <w:top w:type="dxa" w:w="50"/>
              <w:left w:type="dxa" w:w="110"/>
              <w:bottom w:type="dxa" w:w="50"/>
              <w:right w:type="dxa" w:w="110"/>
            </w:tcMar>
          </w:tcPr>
          <w:p>
            <w:r>
              <w:rPr>
                <w:sz w:val="18"/>
                <w:szCs w:val="18"/>
              </w:rPr>
              <w:t xml:space="preserve">Makes the cash tied up in stock visible in the measure itself.</w:t>
            </w:r>
          </w:p>
        </w:tc>
      </w:tr>
      <w:tr>
        <w:tc>
          <w:tcPr>
            <w:shd w:fill="F5F7FC" w:val="clear"/>
            <w:tcMar>
              <w:top w:type="dxa" w:w="40"/>
              <w:left w:type="dxa" w:w="100"/>
              <w:bottom w:type="dxa" w:w="40"/>
              <w:right w:type="dxa" w:w="100"/>
            </w:tcMar>
          </w:tcPr>
          <w:p>
            <w:r>
              <w:rPr>
                <w:b/>
                <w:bCs/>
                <w:sz w:val="18"/>
                <w:szCs w:val="18"/>
              </w:rPr>
              <w:t xml:space="preserve">3</w:t>
            </w:r>
          </w:p>
        </w:tc>
        <w:tc>
          <w:tcPr>
            <w:tcMar>
              <w:top w:type="dxa" w:w="50"/>
              <w:left w:type="dxa" w:w="110"/>
              <w:bottom w:type="dxa" w:w="50"/>
              <w:right w:type="dxa" w:w="110"/>
            </w:tcMar>
          </w:tcPr>
          <w:p>
            <w:r>
              <w:rPr>
                <w:sz w:val="18"/>
                <w:szCs w:val="18"/>
              </w:rPr>
              <w:t xml:space="preserve">Set a maximum inventory level as a condition of the bonus</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C</w:t>
            </w:r>
          </w:p>
        </w:tc>
        <w:tc>
          <w:tcPr>
            <w:tcMar>
              <w:top w:type="dxa" w:w="50"/>
              <w:left w:type="dxa" w:w="110"/>
              <w:bottom w:type="dxa" w:w="50"/>
              <w:right w:type="dxa" w:w="110"/>
            </w:tcMar>
          </w:tcPr>
          <w:p>
            <w:r>
              <w:rPr>
                <w:sz w:val="18"/>
                <w:szCs w:val="18"/>
              </w:rPr>
              <w:t xml:space="preserve">Leaves the incentive in place but caps how far it can be exploited.</w:t>
            </w:r>
          </w:p>
        </w:tc>
      </w:tr>
      <w:tr>
        <w:tc>
          <w:tcPr>
            <w:shd w:fill="F5F7FC" w:val="clear"/>
            <w:tcMar>
              <w:top w:type="dxa" w:w="40"/>
              <w:left w:type="dxa" w:w="100"/>
              <w:bottom w:type="dxa" w:w="40"/>
              <w:right w:type="dxa" w:w="100"/>
            </w:tcMar>
          </w:tcPr>
          <w:p>
            <w:r>
              <w:rPr>
                <w:b/>
                <w:bCs/>
                <w:sz w:val="18"/>
                <w:szCs w:val="18"/>
              </w:rPr>
              <w:t xml:space="preserve">4</w:t>
            </w:r>
          </w:p>
        </w:tc>
        <w:tc>
          <w:tcPr>
            <w:tcMar>
              <w:top w:type="dxa" w:w="50"/>
              <w:left w:type="dxa" w:w="110"/>
              <w:bottom w:type="dxa" w:w="50"/>
              <w:right w:type="dxa" w:w="110"/>
            </w:tcMar>
          </w:tcPr>
          <w:p>
            <w:r>
              <w:rPr>
                <w:sz w:val="18"/>
                <w:szCs w:val="18"/>
              </w:rPr>
              <w:t xml:space="preserve">Base the bonus on units SOLD rather than produced</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D</w:t>
            </w:r>
          </w:p>
        </w:tc>
        <w:tc>
          <w:tcPr>
            <w:tcMar>
              <w:top w:type="dxa" w:w="50"/>
              <w:left w:type="dxa" w:w="110"/>
              <w:bottom w:type="dxa" w:w="50"/>
              <w:right w:type="dxa" w:w="110"/>
            </w:tcMar>
          </w:tcPr>
          <w:p>
            <w:r>
              <w:rPr>
                <w:sz w:val="18"/>
                <w:szCs w:val="18"/>
              </w:rPr>
              <w:t xml:space="preserve">Breaks the link between production volume and the reward altogether.</w:t>
            </w:r>
          </w:p>
        </w:tc>
      </w:tr>
      <w:tr>
        <w:tc>
          <w:tcPr>
            <w:shd w:fill="F5F7FC" w:val="clear"/>
            <w:tcMar>
              <w:top w:type="dxa" w:w="40"/>
              <w:left w:type="dxa" w:w="100"/>
              <w:bottom w:type="dxa" w:w="40"/>
              <w:right w:type="dxa" w:w="100"/>
            </w:tcMar>
          </w:tcPr>
          <w:p>
            <w:r>
              <w:rPr>
                <w:b/>
                <w:bCs/>
                <w:sz w:val="18"/>
                <w:szCs w:val="18"/>
              </w:rPr>
              <w:t xml:space="preserve">5</w:t>
            </w:r>
          </w:p>
        </w:tc>
        <w:tc>
          <w:tcPr>
            <w:tcMar>
              <w:top w:type="dxa" w:w="50"/>
              <w:left w:type="dxa" w:w="110"/>
              <w:bottom w:type="dxa" w:w="50"/>
              <w:right w:type="dxa" w:w="110"/>
            </w:tcMar>
          </w:tcPr>
          <w:p>
            <w:r>
              <w:rPr>
                <w:sz w:val="18"/>
                <w:szCs w:val="18"/>
              </w:rPr>
              <w:t xml:space="preserve">Use throughput costing for internal reporting</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E</w:t>
            </w:r>
          </w:p>
        </w:tc>
        <w:tc>
          <w:tcPr>
            <w:tcMar>
              <w:top w:type="dxa" w:w="50"/>
              <w:left w:type="dxa" w:w="110"/>
              <w:bottom w:type="dxa" w:w="50"/>
              <w:right w:type="dxa" w:w="110"/>
            </w:tcMar>
          </w:tcPr>
          <w:p>
            <w:r>
              <w:rPr>
                <w:sz w:val="18"/>
                <w:szCs w:val="18"/>
              </w:rPr>
              <w:t xml:space="preserve">Removes the incentive and goes further, by treating labour as a period cost too.</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0"/>
        <w:gridCol w:w="33"/>
        <w:gridCol w:w="37"/>
      </w:tblGrid>
      <w:tr>
        <w:tc>
          <w:tcPr>
            <w:shd w:fill="C0483F" w:val="clear"/>
            <w:tcMar>
              <w:top w:type="dxa" w:w="60"/>
              <w:left w:type="dxa" w:w="120"/>
              <w:bottom w:type="dxa" w:w="60"/>
              <w:right w:type="dxa" w:w="120"/>
            </w:tcMar>
          </w:tcPr>
          <w:p>
            <w:r>
              <w:rPr>
                <w:b/>
                <w:bCs/>
                <w:color w:val="FFFFFF"/>
                <w:sz w:val="18"/>
                <w:szCs w:val="18"/>
              </w:rPr>
              <w:t xml:space="preserve">The exam says</w:t>
            </w:r>
          </w:p>
        </w:tc>
        <w:tc>
          <w:tcPr>
            <w:shd w:fill="C0483F" w:val="clear"/>
            <w:tcMar>
              <w:top w:type="dxa" w:w="60"/>
              <w:left w:type="dxa" w:w="120"/>
              <w:bottom w:type="dxa" w:w="60"/>
              <w:right w:type="dxa" w:w="120"/>
            </w:tcMar>
          </w:tcPr>
          <w:p>
            <w:r>
              <w:rPr>
                <w:b/>
                <w:bCs/>
                <w:color w:val="FFFFFF"/>
                <w:sz w:val="18"/>
                <w:szCs w:val="18"/>
              </w:rPr>
              <w:t xml:space="preserve">Candidates assume</w:t>
            </w:r>
          </w:p>
        </w:tc>
        <w:tc>
          <w:tcPr>
            <w:shd w:fill="C0483F" w:val="clear"/>
            <w:tcMar>
              <w:top w:type="dxa" w:w="60"/>
              <w:left w:type="dxa" w:w="120"/>
              <w:bottom w:type="dxa" w:w="60"/>
              <w:right w:type="dxa" w:w="120"/>
            </w:tcMar>
          </w:tcPr>
          <w:p>
            <w:r>
              <w:rPr>
                <w:b/>
                <w:bCs/>
                <w:color w:val="FFFFFF"/>
                <w:sz w:val="18"/>
                <w:szCs w:val="18"/>
              </w:rPr>
              <w:t xml:space="preserve">What is actually true</w:t>
            </w:r>
          </w:p>
        </w:tc>
      </w:tr>
      <w:tr>
        <w:tc>
          <w:tcPr>
            <w:tcMar>
              <w:top w:type="dxa" w:w="55"/>
              <w:left w:type="dxa" w:w="115"/>
              <w:bottom w:type="dxa" w:w="55"/>
              <w:right w:type="dxa" w:w="115"/>
            </w:tcMar>
          </w:tcPr>
          <w:p>
            <w:r>
              <w:rPr>
                <w:sz w:val="18"/>
                <w:szCs w:val="18"/>
              </w:rPr>
              <w:t xml:space="preserve">"income increased by $225,000"</w:t>
            </w:r>
          </w:p>
        </w:tc>
        <w:tc>
          <w:tcPr>
            <w:shd w:fill="FBFAF6" w:val="clear"/>
            <w:tcMar>
              <w:top w:type="dxa" w:w="55"/>
              <w:left w:type="dxa" w:w="115"/>
              <w:bottom w:type="dxa" w:w="55"/>
              <w:right w:type="dxa" w:w="115"/>
            </w:tcMar>
          </w:tcPr>
          <w:p>
            <w:r>
              <w:rPr>
                <w:i/>
                <w:iCs/>
                <w:sz w:val="18"/>
                <w:szCs w:val="18"/>
              </w:rPr>
              <w:t xml:space="preserve">the company is better off</w:t>
            </w:r>
          </w:p>
        </w:tc>
        <w:tc>
          <w:tcPr>
            <w:tcMar>
              <w:top w:type="dxa" w:w="55"/>
              <w:left w:type="dxa" w:w="115"/>
              <w:bottom w:type="dxa" w:w="55"/>
              <w:right w:type="dxa" w:w="115"/>
            </w:tcMar>
          </w:tcPr>
          <w:p>
            <w:r>
              <w:rPr>
                <w:sz w:val="18"/>
                <w:szCs w:val="18"/>
              </w:rPr>
              <w:t xml:space="preserve">Nothing was sold. The cost was moved to the balance sheet and will come back.</w:t>
            </w:r>
          </w:p>
        </w:tc>
      </w:tr>
      <w:tr>
        <w:tc>
          <w:tcPr>
            <w:tcMar>
              <w:top w:type="dxa" w:w="55"/>
              <w:left w:type="dxa" w:w="115"/>
              <w:bottom w:type="dxa" w:w="55"/>
              <w:right w:type="dxa" w:w="115"/>
            </w:tcMar>
          </w:tcPr>
          <w:p>
            <w:r>
              <w:rPr>
                <w:sz w:val="18"/>
                <w:szCs w:val="18"/>
              </w:rPr>
              <w:t xml:space="preserve">"the production volume variance was favourable"</w:t>
            </w:r>
          </w:p>
        </w:tc>
        <w:tc>
          <w:tcPr>
            <w:shd w:fill="FBFAF6" w:val="clear"/>
            <w:tcMar>
              <w:top w:type="dxa" w:w="55"/>
              <w:left w:type="dxa" w:w="115"/>
              <w:bottom w:type="dxa" w:w="55"/>
              <w:right w:type="dxa" w:w="115"/>
            </w:tcMar>
          </w:tcPr>
          <w:p>
            <w:r>
              <w:rPr>
                <w:i/>
                <w:iCs/>
                <w:sz w:val="18"/>
                <w:szCs w:val="18"/>
              </w:rPr>
              <w:t xml:space="preserve">the plant performed well</w:t>
            </w:r>
          </w:p>
        </w:tc>
        <w:tc>
          <w:tcPr>
            <w:tcMar>
              <w:top w:type="dxa" w:w="55"/>
              <w:left w:type="dxa" w:w="115"/>
              <w:bottom w:type="dxa" w:w="55"/>
              <w:right w:type="dxa" w:w="115"/>
            </w:tcMar>
          </w:tcPr>
          <w:p>
            <w:r>
              <w:rPr>
                <w:sz w:val="18"/>
                <w:szCs w:val="18"/>
              </w:rPr>
              <w:t xml:space="preserve">It made more than the denominator volume. Here it did so deliberately, to move cost off the income statement.</w:t>
            </w:r>
          </w:p>
        </w:tc>
      </w:tr>
      <w:tr>
        <w:tc>
          <w:tcPr>
            <w:tcMar>
              <w:top w:type="dxa" w:w="55"/>
              <w:left w:type="dxa" w:w="115"/>
              <w:bottom w:type="dxa" w:w="55"/>
              <w:right w:type="dxa" w:w="115"/>
            </w:tcMar>
          </w:tcPr>
          <w:p>
            <w:r>
              <w:rPr>
                <w:sz w:val="18"/>
                <w:szCs w:val="18"/>
              </w:rPr>
              <w:t xml:space="preserve">"is this permitted under GAAP?"</w:t>
            </w:r>
          </w:p>
        </w:tc>
        <w:tc>
          <w:tcPr>
            <w:shd w:fill="FBFAF6" w:val="clear"/>
            <w:tcMar>
              <w:top w:type="dxa" w:w="55"/>
              <w:left w:type="dxa" w:w="115"/>
              <w:bottom w:type="dxa" w:w="55"/>
              <w:right w:type="dxa" w:w="115"/>
            </w:tcMar>
          </w:tcPr>
          <w:p>
            <w:r>
              <w:rPr>
                <w:i/>
                <w:iCs/>
                <w:sz w:val="18"/>
                <w:szCs w:val="18"/>
              </w:rPr>
              <w:t xml:space="preserve">if the answer is yes, there is no issue</w:t>
            </w:r>
          </w:p>
        </w:tc>
        <w:tc>
          <w:tcPr>
            <w:tcMar>
              <w:top w:type="dxa" w:w="55"/>
              <w:left w:type="dxa" w:w="115"/>
              <w:bottom w:type="dxa" w:w="55"/>
              <w:right w:type="dxa" w:w="115"/>
            </w:tcMar>
          </w:tcPr>
          <w:p>
            <w:r>
              <w:rPr>
                <w:sz w:val="18"/>
                <w:szCs w:val="18"/>
              </w:rPr>
              <w:t xml:space="preserve">The accounting is correct. The IMA Statement is a separate obligation and it still binds you.</w:t>
            </w:r>
          </w:p>
        </w:tc>
      </w:tr>
      <w:tr>
        <w:tc>
          <w:tcPr>
            <w:tcMar>
              <w:top w:type="dxa" w:w="55"/>
              <w:left w:type="dxa" w:w="115"/>
              <w:bottom w:type="dxa" w:w="55"/>
              <w:right w:type="dxa" w:w="115"/>
            </w:tcMar>
          </w:tcPr>
          <w:p>
            <w:r>
              <w:rPr>
                <w:sz w:val="18"/>
                <w:szCs w:val="18"/>
              </w:rPr>
              <w:t xml:space="preserve">"what should the accountant do first?"</w:t>
            </w:r>
          </w:p>
        </w:tc>
        <w:tc>
          <w:tcPr>
            <w:shd w:fill="FBFAF6" w:val="clear"/>
            <w:tcMar>
              <w:top w:type="dxa" w:w="55"/>
              <w:left w:type="dxa" w:w="115"/>
              <w:bottom w:type="dxa" w:w="55"/>
              <w:right w:type="dxa" w:w="115"/>
            </w:tcMar>
          </w:tcPr>
          <w:p>
            <w:r>
              <w:rPr>
                <w:i/>
                <w:iCs/>
                <w:sz w:val="18"/>
                <w:szCs w:val="18"/>
              </w:rPr>
              <w:t xml:space="preserve">report externally or resign</w:t>
            </w:r>
          </w:p>
        </w:tc>
        <w:tc>
          <w:tcPr>
            <w:tcMar>
              <w:top w:type="dxa" w:w="55"/>
              <w:left w:type="dxa" w:w="115"/>
              <w:bottom w:type="dxa" w:w="55"/>
              <w:right w:type="dxa" w:w="115"/>
            </w:tcMar>
          </w:tcPr>
          <w:p>
            <w:r>
              <w:rPr>
                <w:sz w:val="18"/>
                <w:szCs w:val="18"/>
              </w:rPr>
              <w:t xml:space="preserve">Discuss with the immediate supervisor, unless that person is involved. External steps come last.</w:t>
            </w:r>
          </w:p>
        </w:tc>
      </w:tr>
      <w:tr>
        <w:tc>
          <w:tcPr>
            <w:tcMar>
              <w:top w:type="dxa" w:w="55"/>
              <w:left w:type="dxa" w:w="115"/>
              <w:bottom w:type="dxa" w:w="55"/>
              <w:right w:type="dxa" w:w="115"/>
            </w:tcMar>
          </w:tcPr>
          <w:p>
            <w:r>
              <w:rPr>
                <w:sz w:val="18"/>
                <w:szCs w:val="18"/>
              </w:rPr>
              <w:t xml:space="preserve">"return on investment will increase"</w:t>
            </w:r>
          </w:p>
        </w:tc>
        <w:tc>
          <w:tcPr>
            <w:shd w:fill="FBFAF6" w:val="clear"/>
            <w:tcMar>
              <w:top w:type="dxa" w:w="55"/>
              <w:left w:type="dxa" w:w="115"/>
              <w:bottom w:type="dxa" w:w="55"/>
              <w:right w:type="dxa" w:w="115"/>
            </w:tcMar>
          </w:tcPr>
          <w:p>
            <w:r>
              <w:rPr>
                <w:i/>
                <w:iCs/>
                <w:sz w:val="18"/>
                <w:szCs w:val="18"/>
              </w:rPr>
              <w:t xml:space="preserve">because operating income increased</w:t>
            </w:r>
          </w:p>
        </w:tc>
        <w:tc>
          <w:tcPr>
            <w:tcMar>
              <w:top w:type="dxa" w:w="55"/>
              <w:left w:type="dxa" w:w="115"/>
              <w:bottom w:type="dxa" w:w="55"/>
              <w:right w:type="dxa" w:w="115"/>
            </w:tcMar>
          </w:tcPr>
          <w:p>
            <w:r>
              <w:rPr>
                <w:sz w:val="18"/>
                <w:szCs w:val="18"/>
              </w:rPr>
              <w:t xml:space="preserve">Inventory is in the investment base. The denominator rises too, and the ratio can fall.</w:t>
            </w:r>
          </w:p>
        </w:tc>
      </w:tr>
    </w:tbl>
    <w:p/>
    <w:p>
      <w:pPr>
        <w:shd w:fill="353A7C" w:val="clear"/>
        <w:spacing w:after="80" w:before="230"/>
      </w:pPr>
      <w:r>
        <w:rPr>
          <w:b/>
          <w:bCs/>
          <w:color w:val="FFFFFF"/>
          <w:sz w:val="26"/>
          <w:szCs w:val="26"/>
        </w:rPr>
        <w:t xml:space="preserve">  Part 6 · Case-Based Question</w:t>
      </w:r>
      <w:r>
        <w:rPr>
          <w:b/>
          <w:bCs/>
          <w:color w:val="FFFFFF"/>
          <w:sz w:val="16"/>
          <w:szCs w:val="16"/>
        </w:rPr>
        <w:t xml:space="preserve">    the 2026 format, in full</w:t>
      </w:r>
    </w:p>
    <w:p>
      <w:pPr>
        <w:spacing w:before="40" w:after="110" w:line="300" w:lineRule="auto"/>
      </w:pPr>
      <w:r>
        <w:rPr>
          <w:i/>
          <w:iCs/>
          <w:sz w:val="21"/>
          <w:szCs w:val="21"/>
        </w:rPr>
        <w:t xml:space="preserve">From the September/October 2026 window, the second part of the exam is two case-based questions rather than essays. Each gives a short scenario and then six or seven items in mixed formats: numerical entry, multiple select, fill in the blank, drag and drop, and list selection. There is no credit for explaining your reasoning. The answer is either right or it is not. What follows is one complete case in that shape.</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CASE 1 · Riverside Plant · read before answering items 1 to 7</w:t>
            </w:r>
          </w:p>
          <w:p>
            <w:pPr>
              <w:spacing w:after="80" w:line="290" w:lineRule="auto"/>
            </w:pPr>
            <w:r>
              <w:rPr>
                <w:sz w:val="21"/>
                <w:szCs w:val="21"/>
              </w:rPr>
              <w:t xml:space="preserve">Riverside is one of three plants operated by Grandview Instruments and is treated as an investment centre. Its manager receives an annual bonus if the plant reports absorption costing operating income of at least $890,000.</w:t>
            </w:r>
          </w:p>
          <w:p>
            <w:pPr>
              <w:spacing w:after="80" w:line="290" w:lineRule="auto"/>
            </w:pPr>
            <w:r>
              <w:rPr>
                <w:sz w:val="21"/>
                <w:szCs w:val="21"/>
              </w:rPr>
              <w:t xml:space="preserve">For the fourth quarter the plant can sell 30,000 units at $90. Variable manufacturing cost is $36 a unit and variable selling cost is $4 a unit sold. Budgeted fixed manufacturing overhead is $540,000 and fixed selling and administrative cost is $250,000. The denominator volume used to set the standard fixed overhead rate is 36,000 units, giving a rate of $15 a unit and a standard absorption cost of $51 a unit. There is no opening inventory.</w:t>
            </w:r>
          </w:p>
          <w:p>
            <w:pPr>
              <w:spacing w:after="80" w:line="290" w:lineRule="auto"/>
            </w:pPr>
            <w:r>
              <w:rPr>
                <w:sz w:val="21"/>
                <w:szCs w:val="21"/>
              </w:rPr>
              <w:t xml:space="preserve">The original production plan was 30,000 units. In the final week of the quarter the plant manager instructed the line to run to capacity and produce 45,000 units. The additional units were placed in the finished goods warehouse. No customer order exists for them. Group policy requires inventory to be carried at standard absorption cost, and the plant accountant has confirmed that the proposed treatment complies with the group accounting manual and with GAAP in all respects.</w:t>
            </w:r>
          </w:p>
          <w:p>
            <w:pPr>
              <w:spacing w:after="80" w:line="290" w:lineRule="auto"/>
            </w:pPr>
            <w:r>
              <w:rPr>
                <w:sz w:val="21"/>
                <w:szCs w:val="21"/>
              </w:rPr>
              <w:t xml:space="preserve">The divisional controller has asked you to review the quarter before the results are consolidated.</w:t>
            </w:r>
          </w:p>
        </w:tc>
      </w:tr>
    </w:tbl>
    <w:p/>
    <w:p>
      <w:pPr>
        <w:spacing w:after="40" w:before="130"/>
      </w:pPr>
      <w:r>
        <w:rPr>
          <w:b/>
          <w:bCs/>
          <w:color w:val="353A7C"/>
          <w:sz w:val="24"/>
          <w:szCs w:val="24"/>
        </w:rPr>
        <w:t xml:space="preserve">Item 1 of 7 · Numerical entry</w:t>
      </w:r>
    </w:p>
    <w:p>
      <w:pPr>
        <w:spacing w:before="40" w:after="110" w:line="300" w:lineRule="auto"/>
      </w:pPr>
      <w:r>
        <w:rPr>
          <w:b/>
          <w:color w:val="6D3F7E"/>
          <w:sz w:val="13"/>
        </w:rPr>
        <w:t xml:space="preserve">R3  </w:t>
      </w:r>
      <w:r>
        <w:rPr>
          <w:sz w:val="21"/>
          <w:szCs w:val="21"/>
        </w:rPr>
        <w:t xml:space="preserve">Calculate the production volume variance for the quarter at the ACTUAL production level of 45,000 units. Enter the amount in dollars and state whether it is favourable or unfavourable.</w:t>
      </w:r>
    </w:p>
    <w:p>
      <w:pPr>
        <w:spacing w:before="150" w:after="150"/>
        <w:ind w:left="200"/>
        <w:pBdr>
          <w:bottom w:val="single" w:sz="6" w:space="2" w:color="DFE3EE"/>
        </w:pBdr>
      </w:pPr>
      <w:r>
        <w:rPr>
          <w:sz w:val="21"/>
          <w:szCs w:val="21"/>
        </w:rPr>
        <w:t xml:space="preserve"> </w:t>
      </w:r>
    </w:p>
    <w:p>
      <w:pPr>
        <w:spacing w:before="150" w:after="150"/>
        <w:ind w:left="200"/>
        <w:pBdr>
          <w:bottom w:val="single" w:sz="6" w:space="2" w:color="DFE3EE"/>
        </w:pBdr>
      </w:pPr>
      <w:r>
        <w:rPr>
          <w:sz w:val="21"/>
          <w:szCs w:val="21"/>
        </w:rPr>
        <w:t xml:space="preserve"> </w:t>
      </w:r>
    </w:p>
    <w:p>
      <w:pPr>
        <w:spacing w:before="150" w:after="150"/>
        <w:ind w:left="200"/>
        <w:pBdr>
          <w:bottom w:val="single" w:sz="6" w:space="2" w:color="DFE3EE"/>
        </w:pBdr>
      </w:pPr>
      <w:r>
        <w:rPr>
          <w:sz w:val="21"/>
          <w:szCs w:val="21"/>
        </w:rPr>
        <w:t xml:space="preserve"> </w:t>
      </w:r>
    </w:p>
    <w:p>
      <w:pPr>
        <w:spacing w:after="40" w:before="130"/>
      </w:pPr>
      <w:r>
        <w:rPr>
          <w:b/>
          <w:bCs/>
          <w:color w:val="353A7C"/>
          <w:sz w:val="24"/>
          <w:szCs w:val="24"/>
        </w:rPr>
        <w:t xml:space="preserve">Item 2 of 7 · Numerical entry</w:t>
      </w:r>
    </w:p>
    <w:p>
      <w:pPr>
        <w:spacing w:before="40" w:after="110" w:line="300" w:lineRule="auto"/>
      </w:pPr>
      <w:r>
        <w:rPr>
          <w:b/>
          <w:color w:val="6D3F7E"/>
          <w:sz w:val="13"/>
        </w:rPr>
        <w:t xml:space="preserve">R3  </w:t>
      </w:r>
      <w:r>
        <w:rPr>
          <w:sz w:val="21"/>
          <w:szCs w:val="21"/>
        </w:rPr>
        <w:t xml:space="preserve">Calculate absorption costing operating income for the quarter at the actual production level.</w:t>
      </w:r>
    </w:p>
    <w:p>
      <w:pPr>
        <w:spacing w:before="150" w:after="150"/>
        <w:ind w:left="200"/>
        <w:pBdr>
          <w:bottom w:val="single" w:sz="6" w:space="2" w:color="DFE3EE"/>
        </w:pBdr>
      </w:pPr>
      <w:r>
        <w:rPr>
          <w:sz w:val="21"/>
          <w:szCs w:val="21"/>
        </w:rPr>
        <w:t xml:space="preserve"> </w:t>
      </w:r>
    </w:p>
    <w:p>
      <w:pPr>
        <w:spacing w:before="150" w:after="150"/>
        <w:ind w:left="200"/>
        <w:pBdr>
          <w:bottom w:val="single" w:sz="6" w:space="2" w:color="DFE3EE"/>
        </w:pBdr>
      </w:pPr>
      <w:r>
        <w:rPr>
          <w:sz w:val="21"/>
          <w:szCs w:val="21"/>
        </w:rPr>
        <w:t xml:space="preserve"> </w:t>
      </w:r>
    </w:p>
    <w:p>
      <w:pPr>
        <w:spacing w:before="150" w:after="150"/>
        <w:ind w:left="200"/>
        <w:pBdr>
          <w:bottom w:val="single" w:sz="6" w:space="2" w:color="DFE3EE"/>
        </w:pBdr>
      </w:pPr>
      <w:r>
        <w:rPr>
          <w:sz w:val="21"/>
          <w:szCs w:val="21"/>
        </w:rPr>
        <w:t xml:space="preserve"> </w:t>
      </w:r>
    </w:p>
    <w:p>
      <w:pPr>
        <w:spacing w:after="40" w:before="130"/>
      </w:pPr>
      <w:r>
        <w:rPr>
          <w:b/>
          <w:bCs/>
          <w:color w:val="353A7C"/>
          <w:sz w:val="24"/>
          <w:szCs w:val="24"/>
        </w:rPr>
        <w:t xml:space="preserve">Item 3 of 7 · Numerical entry</w:t>
      </w:r>
    </w:p>
    <w:p>
      <w:pPr>
        <w:spacing w:before="40" w:after="110" w:line="300" w:lineRule="auto"/>
      </w:pPr>
      <w:r>
        <w:rPr>
          <w:b/>
          <w:color w:val="6D3F7E"/>
          <w:sz w:val="13"/>
        </w:rPr>
        <w:t xml:space="preserve">R3  </w:t>
      </w:r>
      <w:r>
        <w:rPr>
          <w:sz w:val="21"/>
          <w:szCs w:val="21"/>
        </w:rPr>
        <w:t xml:space="preserve">Calculate variable costing operating income for the quarter.</w:t>
      </w:r>
    </w:p>
    <w:p>
      <w:pPr>
        <w:spacing w:before="150" w:after="150"/>
        <w:ind w:left="200"/>
        <w:pBdr>
          <w:bottom w:val="single" w:sz="6" w:space="2" w:color="DFE3EE"/>
        </w:pBdr>
      </w:pPr>
      <w:r>
        <w:rPr>
          <w:sz w:val="21"/>
          <w:szCs w:val="21"/>
        </w:rPr>
        <w:t xml:space="preserve"> </w:t>
      </w:r>
    </w:p>
    <w:p>
      <w:pPr>
        <w:spacing w:before="150" w:after="150"/>
        <w:ind w:left="200"/>
        <w:pBdr>
          <w:bottom w:val="single" w:sz="6" w:space="2" w:color="DFE3EE"/>
        </w:pBdr>
      </w:pPr>
      <w:r>
        <w:rPr>
          <w:sz w:val="21"/>
          <w:szCs w:val="21"/>
        </w:rPr>
        <w:t xml:space="preserve"> </w:t>
      </w:r>
    </w:p>
    <w:p>
      <w:pPr>
        <w:spacing w:before="150" w:after="150"/>
        <w:ind w:left="200"/>
        <w:pBdr>
          <w:bottom w:val="single" w:sz="6" w:space="2" w:color="DFE3EE"/>
        </w:pBdr>
      </w:pPr>
      <w:r>
        <w:rPr>
          <w:sz w:val="21"/>
          <w:szCs w:val="21"/>
        </w:rPr>
        <w:t xml:space="preserve"> </w:t>
      </w:r>
    </w:p>
    <w:p>
      <w:pPr>
        <w:spacing w:after="40" w:before="130"/>
      </w:pPr>
      <w:r>
        <w:rPr>
          <w:b/>
          <w:bCs/>
          <w:color w:val="353A7C"/>
          <w:sz w:val="24"/>
          <w:szCs w:val="24"/>
        </w:rPr>
        <w:t xml:space="preserve">Item 4 of 7 · Numerical entry</w:t>
      </w:r>
    </w:p>
    <w:p>
      <w:pPr>
        <w:spacing w:before="40" w:after="110" w:line="300" w:lineRule="auto"/>
      </w:pPr>
      <w:r>
        <w:rPr>
          <w:b/>
          <w:color w:val="6D3F7E"/>
          <w:sz w:val="13"/>
        </w:rPr>
        <w:t xml:space="preserve">R3  </w:t>
      </w:r>
      <w:r>
        <w:rPr>
          <w:sz w:val="21"/>
          <w:szCs w:val="21"/>
        </w:rPr>
        <w:t xml:space="preserve">Calculate the minimum number of units that would have had to be produced for the plant to reach the bonus threshold exactly.</w:t>
      </w:r>
    </w:p>
    <w:p>
      <w:pPr>
        <w:spacing w:before="150" w:after="150"/>
        <w:ind w:left="200"/>
        <w:pBdr>
          <w:bottom w:val="single" w:sz="6" w:space="2" w:color="DFE3EE"/>
        </w:pBdr>
      </w:pPr>
      <w:r>
        <w:rPr>
          <w:sz w:val="21"/>
          <w:szCs w:val="21"/>
        </w:rPr>
        <w:t xml:space="preserve"> </w:t>
      </w:r>
    </w:p>
    <w:p>
      <w:pPr>
        <w:spacing w:before="150" w:after="150"/>
        <w:ind w:left="200"/>
        <w:pBdr>
          <w:bottom w:val="single" w:sz="6" w:space="2" w:color="DFE3EE"/>
        </w:pBdr>
      </w:pPr>
      <w:r>
        <w:rPr>
          <w:sz w:val="21"/>
          <w:szCs w:val="21"/>
        </w:rPr>
        <w:t xml:space="preserve"> </w:t>
      </w:r>
    </w:p>
    <w:p>
      <w:pPr>
        <w:spacing w:before="150" w:after="150"/>
        <w:ind w:left="200"/>
        <w:pBdr>
          <w:bottom w:val="single" w:sz="6" w:space="2" w:color="DFE3EE"/>
        </w:pBdr>
      </w:pPr>
      <w:r>
        <w:rPr>
          <w:sz w:val="21"/>
          <w:szCs w:val="21"/>
        </w:rPr>
        <w:t xml:space="preserve"> </w:t>
      </w:r>
    </w:p>
    <w:p>
      <w:pPr>
        <w:spacing w:after="40" w:before="130"/>
      </w:pPr>
      <w:r>
        <w:rPr>
          <w:b/>
          <w:bCs/>
          <w:color w:val="353A7C"/>
          <w:sz w:val="24"/>
          <w:szCs w:val="24"/>
        </w:rPr>
        <w:t xml:space="preserve">Item 5 of 7 · Multiple select</w:t>
      </w:r>
    </w:p>
    <w:p>
      <w:pPr>
        <w:spacing w:before="40" w:after="110" w:line="300" w:lineRule="auto"/>
      </w:pPr>
      <w:r>
        <w:rPr>
          <w:b/>
          <w:color w:val="6D3F7E"/>
          <w:sz w:val="13"/>
        </w:rPr>
        <w:t xml:space="preserve">R3  </w:t>
      </w:r>
      <w:r>
        <w:rPr>
          <w:sz w:val="21"/>
          <w:szCs w:val="21"/>
        </w:rPr>
        <w:t xml:space="preserve">Select ALL of the statements that are correct with respect to the decision to produce 45,000 units rather than 30,000.</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6"/>
        <w:gridCol w:w="14"/>
      </w:tblGrid>
      <w:tr>
        <w:tc>
          <w:tcPr>
            <w:shd w:fill="353A7C" w:val="clear"/>
            <w:tcMar>
              <w:top w:type="dxa" w:w="55"/>
              <w:left w:type="dxa" w:w="115"/>
              <w:bottom w:type="dxa" w:w="55"/>
              <w:right w:type="dxa" w:w="115"/>
            </w:tcMar>
          </w:tcPr>
          <w:p>
            <w:r>
              <w:rPr>
                <w:b/>
                <w:bCs/>
                <w:color w:val="FFFFFF"/>
                <w:sz w:val="17"/>
                <w:szCs w:val="17"/>
              </w:rPr>
              <w:t xml:space="preserve">Statement</w:t>
            </w:r>
          </w:p>
        </w:tc>
        <w:tc>
          <w:tcPr>
            <w:shd w:fill="353A7C" w:val="clear"/>
            <w:tcMar>
              <w:top w:type="dxa" w:w="55"/>
              <w:left w:type="dxa" w:w="115"/>
              <w:bottom w:type="dxa" w:w="55"/>
              <w:right w:type="dxa" w:w="115"/>
            </w:tcMar>
          </w:tcPr>
          <w:p>
            <w:pPr>
              <w:jc w:val="center"/>
            </w:pPr>
            <w:r>
              <w:rPr>
                <w:b/>
                <w:bCs/>
                <w:color w:val="FFFFFF"/>
                <w:sz w:val="17"/>
                <w:szCs w:val="17"/>
              </w:rPr>
              <w:t xml:space="preserve">Select</w:t>
            </w:r>
          </w:p>
        </w:tc>
      </w:tr>
      <w:tr>
        <w:tc>
          <w:tcPr>
            <w:tcMar>
              <w:top w:type="dxa" w:w="45"/>
              <w:left w:type="dxa" w:w="105"/>
              <w:bottom w:type="dxa" w:w="45"/>
              <w:right w:type="dxa" w:w="105"/>
            </w:tcMar>
          </w:tcPr>
          <w:p>
            <w:r>
              <w:rPr>
                <w:sz w:val="18"/>
                <w:szCs w:val="18"/>
              </w:rPr>
              <w:t xml:space="preserve">1.  The decision increases absorption costing operating income for the quarter.</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The decision increases variable costing operating income for the quarter.</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The decision increases cash generated from operations for the quarter.</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The additional fixed overhead deferred into inventory is $225,000.</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The decision will reduce absorption costing operating income in a later period, all else being equal.</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The accounting treatment of the additional units is contrary to GAAP.</w:t>
            </w:r>
          </w:p>
        </w:tc>
        <w:tc>
          <w:tcPr>
            <w:tcMar>
              <w:top w:type="dxa" w:w="45"/>
              <w:left w:type="dxa" w:w="105"/>
              <w:bottom w:type="dxa" w:w="45"/>
              <w:right w:type="dxa" w:w="105"/>
            </w:tcMar>
          </w:tcPr>
          <w:p>
            <w:pPr>
              <w:jc w:val="center"/>
            </w:pPr>
            <w:r>
              <w:rPr>
                <w:sz w:val="20"/>
                <w:szCs w:val="20"/>
              </w:rPr>
              <w:t xml:space="preserve"> </w:t>
            </w:r>
          </w:p>
        </w:tc>
      </w:tr>
    </w:tbl>
    <w:p/>
    <w:p>
      <w:pPr>
        <w:spacing w:after="40" w:before="130"/>
      </w:pPr>
      <w:r>
        <w:rPr>
          <w:b/>
          <w:bCs/>
          <w:color w:val="353A7C"/>
          <w:sz w:val="24"/>
          <w:szCs w:val="24"/>
        </w:rPr>
        <w:t xml:space="preserve">Item 6 of 7 · Fill in the blank</w:t>
      </w:r>
    </w:p>
    <w:p>
      <w:pPr>
        <w:spacing w:before="200" w:after="90"/>
        <w:pBdr>
          <w:top w:val="single" w:sz="10" w:space="6" w:color="DFE3EE"/>
        </w:pBdr>
      </w:pPr>
      <w:r>
        <w:rPr>
          <w:b/>
          <w:bCs/>
          <w:color w:val="353A7C"/>
          <w:sz w:val="21"/>
          <w:szCs w:val="21"/>
        </w:rPr>
        <w:t xml:space="preserve">Complete the sentence using one of: HIGHER, LOWER, UNCHANGED.   </w:t>
      </w:r>
      <w:r>
        <w:rPr>
          <w:sz w:val="21"/>
          <w:szCs w:val="21"/>
        </w:rPr>
        <w:t xml:space="preserve">Each word may be used more than once.</w:t>
      </w:r>
    </w:p>
    <w:p>
      <w:pPr>
        <w:spacing w:before="40" w:after="110" w:line="300" w:lineRule="auto"/>
      </w:pPr>
      <w:r>
        <w:rPr>
          <w:b/>
          <w:color w:val="6D3F7E"/>
          <w:sz w:val="13"/>
        </w:rPr>
        <w:t xml:space="preserve">R3  </w:t>
      </w:r>
      <w:r>
        <w:rPr>
          <w:sz w:val="21"/>
          <w:szCs w:val="21"/>
        </w:rPr>
        <w:t xml:space="preserve">Compared with producing to demand, producing to capacity leaves absorption costing operating income </w:t>
      </w:r>
      <w:r>
        <w:rPr>
          <w:vertAlign w:val="superscript"/>
          <w:color w:val="353A7C"/>
          <w:b/>
          <w:sz w:val="16"/>
        </w:rPr>
        <w:t>14</w:t>
      </w:r>
      <w:r>
        <w:rPr>
          <w:u w:val="single"/>
          <w:sz w:val="21"/>
          <w:szCs w:val="21"/>
        </w:rPr>
        <w:t xml:space="preserve">            </w:t>
      </w:r>
      <w:r>
        <w:rPr>
          <w:sz w:val="21"/>
          <w:szCs w:val="21"/>
        </w:rPr>
        <w:t xml:space="preserve">, variable costing operating income </w:t>
      </w:r>
      <w:r>
        <w:rPr>
          <w:vertAlign w:val="superscript"/>
          <w:color w:val="353A7C"/>
          <w:b/>
          <w:sz w:val="16"/>
        </w:rPr>
        <w:t>15</w:t>
      </w:r>
      <w:r>
        <w:rPr>
          <w:u w:val="single"/>
          <w:sz w:val="21"/>
          <w:szCs w:val="21"/>
        </w:rPr>
        <w:t xml:space="preserve">                </w:t>
      </w:r>
      <w:r>
        <w:rPr>
          <w:sz w:val="21"/>
          <w:szCs w:val="21"/>
        </w:rPr>
        <w:t xml:space="preserve">, closing inventory </w:t>
      </w:r>
      <w:r>
        <w:rPr>
          <w:vertAlign w:val="superscript"/>
          <w:color w:val="353A7C"/>
          <w:b/>
          <w:sz w:val="16"/>
        </w:rPr>
        <w:t>16</w:t>
      </w:r>
      <w:r>
        <w:rPr>
          <w:u w:val="single"/>
          <w:sz w:val="21"/>
          <w:szCs w:val="21"/>
        </w:rPr>
        <w:t xml:space="preserve">            </w:t>
      </w:r>
      <w:r>
        <w:rPr>
          <w:sz w:val="21"/>
          <w:szCs w:val="21"/>
        </w:rPr>
        <w:t xml:space="preserve">, and cash generated from operations </w:t>
      </w:r>
      <w:r>
        <w:rPr>
          <w:vertAlign w:val="superscript"/>
          <w:color w:val="353A7C"/>
          <w:b/>
          <w:sz w:val="16"/>
        </w:rPr>
        <w:t>17</w:t>
      </w:r>
      <w:r>
        <w:rPr>
          <w:u w:val="single"/>
          <w:sz w:val="21"/>
          <w:szCs w:val="21"/>
        </w:rPr>
        <w:t xml:space="preserve">          </w:t>
      </w:r>
      <w:r>
        <w:rPr>
          <w:sz w:val="21"/>
          <w:szCs w:val="21"/>
        </w:rPr>
        <w:t xml:space="preserve">.</w:t>
      </w:r>
    </w:p>
    <w:p>
      <w:pPr>
        <w:spacing w:after="40" w:before="130"/>
      </w:pPr>
      <w:r>
        <w:rPr>
          <w:b/>
          <w:bCs/>
          <w:color w:val="353A7C"/>
          <w:sz w:val="24"/>
          <w:szCs w:val="24"/>
        </w:rPr>
        <w:t xml:space="preserve">Item 7 of 7 · List selection</w:t>
      </w:r>
    </w:p>
    <w:p>
      <w:pPr>
        <w:spacing w:before="40" w:after="110" w:line="300" w:lineRule="auto"/>
      </w:pPr>
      <w:r>
        <w:rPr>
          <w:b/>
          <w:color w:val="6D3F7E"/>
          <w:sz w:val="13"/>
        </w:rPr>
        <w:t xml:space="preserve">R3  </w:t>
      </w:r>
      <w:r>
        <w:rPr>
          <w:sz w:val="21"/>
          <w:szCs w:val="21"/>
        </w:rPr>
        <w:t xml:space="preserve">The plant accountant has concluded that the quarterly report, as drafted, does not draw attention to the effect of the production decision. According to the IMA Statement of Ethical Professional Practice, which action should the accountant take FIRST?</w:t>
      </w:r>
    </w:p>
    <w:p>
      <w:pPr>
        <w:spacing w:before="150" w:after="60"/>
      </w:pPr>
      <w:r>
        <w:rPr>
          <w:b/>
          <w:bCs/>
          <w:color w:val="353A7C"/>
          <w:sz w:val="19"/>
          <w:szCs w:val="19"/>
        </w:rPr>
        <w:t xml:space="preserve">1.  [Level C]  </w:t>
      </w:r>
      <w:r>
        <w:rPr>
          <w:b/>
          <w:bCs/>
          <w:sz w:val="19"/>
          <w:szCs w:val="19"/>
        </w:rPr>
        <w:t xml:space="preserve">Which action should the accountant take FIRST?</w:t>
      </w:r>
    </w:p>
    <w:p>
      <w:pPr>
        <w:ind w:left="340"/>
        <w:spacing w:after="30"/>
      </w:pPr>
      <w:r>
        <w:rPr>
          <w:color w:val="6B7280"/>
          <w:sz w:val="19"/>
          <w:szCs w:val="19"/>
        </w:rPr>
        <w:t xml:space="preserve">(A)  </w:t>
      </w:r>
      <w:r>
        <w:rPr>
          <w:sz w:val="19"/>
          <w:szCs w:val="19"/>
        </w:rPr>
        <w:t xml:space="preserve">Report the matter to the external auditors.</w:t>
      </w:r>
    </w:p>
    <w:p>
      <w:pPr>
        <w:ind w:left="340"/>
        <w:spacing w:after="30"/>
      </w:pPr>
      <w:r>
        <w:rPr>
          <w:color w:val="6B7280"/>
          <w:sz w:val="19"/>
          <w:szCs w:val="19"/>
        </w:rPr>
        <w:t xml:space="preserve">(B)  </w:t>
      </w:r>
      <w:r>
        <w:rPr>
          <w:sz w:val="19"/>
          <w:szCs w:val="19"/>
        </w:rPr>
        <w:t xml:space="preserve">Discuss the matter with the plant manager’s immediate supervisor.</w:t>
      </w:r>
    </w:p>
    <w:p>
      <w:pPr>
        <w:ind w:left="340"/>
        <w:spacing w:after="30"/>
      </w:pPr>
      <w:r>
        <w:rPr>
          <w:color w:val="6B7280"/>
          <w:sz w:val="19"/>
          <w:szCs w:val="19"/>
        </w:rPr>
        <w:t xml:space="preserve">(C)  </w:t>
      </w:r>
      <w:r>
        <w:rPr>
          <w:sz w:val="19"/>
          <w:szCs w:val="19"/>
        </w:rPr>
        <w:t xml:space="preserve">Decline to prepare the quarterly report.</w:t>
      </w:r>
    </w:p>
    <w:p>
      <w:pPr>
        <w:ind w:left="340"/>
        <w:spacing w:after="30"/>
      </w:pPr>
      <w:r>
        <w:rPr>
          <w:color w:val="6B7280"/>
          <w:sz w:val="19"/>
          <w:szCs w:val="19"/>
        </w:rPr>
        <w:t xml:space="preserve">(D)  </w:t>
      </w:r>
      <w:r>
        <w:rPr>
          <w:sz w:val="19"/>
          <w:szCs w:val="19"/>
        </w:rPr>
        <w:t xml:space="preserve">Add a note to the report and issue it without further discussion.</w:t>
      </w:r>
    </w:p>
    <w:p>
      <w:pPr>
        <w:shd w:fill="353A7C" w:val="clear"/>
        <w:spacing w:after="80" w:before="230"/>
      </w:pPr>
      <w:r>
        <w:rPr>
          <w:b/>
          <w:bCs/>
          <w:color w:val="FFFFFF"/>
          <w:sz w:val="26"/>
          <w:szCs w:val="26"/>
        </w:rPr>
        <w:t xml:space="preserve">  Part 7 · Mixed exam practice</w:t>
      </w:r>
      <w:r>
        <w:rPr>
          <w:b/>
          <w:bCs/>
          <w:color w:val="FFFFFF"/>
          <w:sz w:val="16"/>
          <w:szCs w:val="16"/>
        </w:rPr>
        <w:t xml:space="preserve">    Levels B and C</w:t>
      </w:r>
    </w:p>
    <w:p>
      <w:pPr>
        <w:spacing w:before="150" w:after="60"/>
      </w:pPr>
      <w:r>
        <w:rPr>
          <w:b/>
          <w:bCs/>
          <w:color w:val="353A7C"/>
          <w:sz w:val="19"/>
          <w:szCs w:val="19"/>
        </w:rPr>
        <w:t xml:space="preserve">2.  [Level B]  </w:t>
      </w:r>
      <w:r>
        <w:rPr>
          <w:b/>
          <w:bCs/>
          <w:sz w:val="19"/>
          <w:szCs w:val="19"/>
        </w:rPr>
        <w:t xml:space="preserve">A manager whose bonus depends on absorption costing operating income can increase reported income at the end of a period by:</w:t>
      </w:r>
    </w:p>
    <w:p>
      <w:pPr>
        <w:ind w:left="340"/>
        <w:spacing w:after="30"/>
      </w:pPr>
      <w:r>
        <w:rPr>
          <w:color w:val="6B7280"/>
          <w:sz w:val="19"/>
          <w:szCs w:val="19"/>
        </w:rPr>
        <w:t xml:space="preserve">(A)  </w:t>
      </w:r>
      <w:r>
        <w:rPr>
          <w:sz w:val="19"/>
          <w:szCs w:val="19"/>
        </w:rPr>
        <w:t xml:space="preserve">Reducing the selling price to increase volume.</w:t>
      </w:r>
    </w:p>
    <w:p>
      <w:pPr>
        <w:ind w:left="340"/>
        <w:spacing w:after="30"/>
      </w:pPr>
      <w:r>
        <w:rPr>
          <w:color w:val="6B7280"/>
          <w:sz w:val="19"/>
          <w:szCs w:val="19"/>
        </w:rPr>
        <w:t xml:space="preserve">(B)  </w:t>
      </w:r>
      <w:r>
        <w:rPr>
          <w:sz w:val="19"/>
          <w:szCs w:val="19"/>
        </w:rPr>
        <w:t xml:space="preserve">Producing more units than are sold.</w:t>
      </w:r>
    </w:p>
    <w:p>
      <w:pPr>
        <w:ind w:left="340"/>
        <w:spacing w:after="30"/>
      </w:pPr>
      <w:r>
        <w:rPr>
          <w:color w:val="6B7280"/>
          <w:sz w:val="19"/>
          <w:szCs w:val="19"/>
        </w:rPr>
        <w:t xml:space="preserve">(C)  </w:t>
      </w:r>
      <w:r>
        <w:rPr>
          <w:sz w:val="19"/>
          <w:szCs w:val="19"/>
        </w:rPr>
        <w:t xml:space="preserve">Reducing fixed manufacturing overhead spending.</w:t>
      </w:r>
    </w:p>
    <w:p>
      <w:pPr>
        <w:ind w:left="340"/>
        <w:spacing w:after="30"/>
      </w:pPr>
      <w:r>
        <w:rPr>
          <w:color w:val="6B7280"/>
          <w:sz w:val="19"/>
          <w:szCs w:val="19"/>
        </w:rPr>
        <w:t xml:space="preserve">(D)  </w:t>
      </w:r>
      <w:r>
        <w:rPr>
          <w:sz w:val="19"/>
          <w:szCs w:val="19"/>
        </w:rPr>
        <w:t xml:space="preserve">Switching to variable costing for internal reports.</w:t>
      </w:r>
    </w:p>
    <w:p>
      <w:pPr>
        <w:spacing w:before="150" w:after="60"/>
      </w:pPr>
      <w:r>
        <w:rPr>
          <w:b/>
          <w:bCs/>
          <w:color w:val="353A7C"/>
          <w:sz w:val="19"/>
          <w:szCs w:val="19"/>
        </w:rPr>
        <w:t xml:space="preserve">3.  [Level B]  </w:t>
      </w:r>
      <w:r>
        <w:rPr>
          <w:b/>
          <w:bCs/>
          <w:sz w:val="19"/>
          <w:szCs w:val="19"/>
        </w:rPr>
        <w:t xml:space="preserve">Which performance measure is LEAST likely to encourage a manager to build unnecessary inventory?</w:t>
      </w:r>
    </w:p>
    <w:p>
      <w:pPr>
        <w:ind w:left="340"/>
        <w:spacing w:after="30"/>
      </w:pPr>
      <w:r>
        <w:rPr>
          <w:color w:val="6B7280"/>
          <w:sz w:val="19"/>
          <w:szCs w:val="19"/>
        </w:rPr>
        <w:t xml:space="preserve">(A)  </w:t>
      </w:r>
      <w:r>
        <w:rPr>
          <w:sz w:val="19"/>
          <w:szCs w:val="19"/>
        </w:rPr>
        <w:t xml:space="preserve">Absorption costing operating income.</w:t>
      </w:r>
    </w:p>
    <w:p>
      <w:pPr>
        <w:ind w:left="340"/>
        <w:spacing w:after="30"/>
      </w:pPr>
      <w:r>
        <w:rPr>
          <w:color w:val="6B7280"/>
          <w:sz w:val="19"/>
          <w:szCs w:val="19"/>
        </w:rPr>
        <w:t xml:space="preserve">(B)  </w:t>
      </w:r>
      <w:r>
        <w:rPr>
          <w:sz w:val="19"/>
          <w:szCs w:val="19"/>
        </w:rPr>
        <w:t xml:space="preserve">Gross margin percentage.</w:t>
      </w:r>
    </w:p>
    <w:p>
      <w:pPr>
        <w:ind w:left="340"/>
        <w:spacing w:after="30"/>
      </w:pPr>
      <w:r>
        <w:rPr>
          <w:color w:val="6B7280"/>
          <w:sz w:val="19"/>
          <w:szCs w:val="19"/>
        </w:rPr>
        <w:t xml:space="preserve">(C)  </w:t>
      </w:r>
      <w:r>
        <w:rPr>
          <w:sz w:val="19"/>
          <w:szCs w:val="19"/>
        </w:rPr>
        <w:t xml:space="preserve">Variable costing operating income.</w:t>
      </w:r>
    </w:p>
    <w:p>
      <w:pPr>
        <w:ind w:left="340"/>
        <w:spacing w:after="30"/>
      </w:pPr>
      <w:r>
        <w:rPr>
          <w:color w:val="6B7280"/>
          <w:sz w:val="19"/>
          <w:szCs w:val="19"/>
        </w:rPr>
        <w:t xml:space="preserve">(D)  </w:t>
      </w:r>
      <w:r>
        <w:rPr>
          <w:sz w:val="19"/>
          <w:szCs w:val="19"/>
        </w:rPr>
        <w:t xml:space="preserve">Return on sales based on absorption costing.</w:t>
      </w:r>
    </w:p>
    <w:p>
      <w:pPr>
        <w:spacing w:before="150" w:after="60"/>
      </w:pPr>
      <w:r>
        <w:rPr>
          <w:b/>
          <w:bCs/>
          <w:color w:val="353A7C"/>
          <w:sz w:val="19"/>
          <w:szCs w:val="19"/>
        </w:rPr>
        <w:t xml:space="preserve">4.  [Level C]  </w:t>
      </w:r>
      <w:r>
        <w:rPr>
          <w:b/>
          <w:bCs/>
          <w:sz w:val="19"/>
          <w:szCs w:val="19"/>
        </w:rPr>
        <w:t xml:space="preserve">A segment increased production above sales and reported higher absorption costing operating income. The effect on the segment’s return on investment, where the investment base includes inventory, is:</w:t>
      </w:r>
    </w:p>
    <w:p>
      <w:pPr>
        <w:ind w:left="340"/>
        <w:spacing w:after="30"/>
      </w:pPr>
      <w:r>
        <w:rPr>
          <w:color w:val="6B7280"/>
          <w:sz w:val="19"/>
          <w:szCs w:val="19"/>
        </w:rPr>
        <w:t xml:space="preserve">(A)  </w:t>
      </w:r>
      <w:r>
        <w:rPr>
          <w:sz w:val="19"/>
          <w:szCs w:val="19"/>
        </w:rPr>
        <w:t xml:space="preserve">An increase, because income rose.</w:t>
      </w:r>
    </w:p>
    <w:p>
      <w:pPr>
        <w:ind w:left="340"/>
        <w:spacing w:after="30"/>
      </w:pPr>
      <w:r>
        <w:rPr>
          <w:color w:val="6B7280"/>
          <w:sz w:val="19"/>
          <w:szCs w:val="19"/>
        </w:rPr>
        <w:t xml:space="preserve">(B)  </w:t>
      </w:r>
      <w:r>
        <w:rPr>
          <w:sz w:val="19"/>
          <w:szCs w:val="19"/>
        </w:rPr>
        <w:t xml:space="preserve">A decrease, because the investment base rose.</w:t>
      </w:r>
    </w:p>
    <w:p>
      <w:pPr>
        <w:ind w:left="340"/>
        <w:spacing w:after="30"/>
      </w:pPr>
      <w:r>
        <w:rPr>
          <w:color w:val="6B7280"/>
          <w:sz w:val="19"/>
          <w:szCs w:val="19"/>
        </w:rPr>
        <w:t xml:space="preserve">(C)  </w:t>
      </w:r>
      <w:r>
        <w:rPr>
          <w:sz w:val="19"/>
          <w:szCs w:val="19"/>
        </w:rPr>
        <w:t xml:space="preserve">Indeterminate, because both the numerator and the denominator rose.</w:t>
      </w:r>
    </w:p>
    <w:p>
      <w:pPr>
        <w:ind w:left="340"/>
        <w:spacing w:after="30"/>
      </w:pPr>
      <w:r>
        <w:rPr>
          <w:color w:val="6B7280"/>
          <w:sz w:val="19"/>
          <w:szCs w:val="19"/>
        </w:rPr>
        <w:t xml:space="preserve">(D)  </w:t>
      </w:r>
      <w:r>
        <w:rPr>
          <w:sz w:val="19"/>
          <w:szCs w:val="19"/>
        </w:rPr>
        <w:t xml:space="preserve">No effect, because inventory is excluded from the investment base.</w:t>
      </w:r>
    </w:p>
    <w:p>
      <w:pPr>
        <w:spacing w:before="150" w:after="60"/>
      </w:pPr>
      <w:r>
        <w:rPr>
          <w:b/>
          <w:bCs/>
          <w:color w:val="353A7C"/>
          <w:sz w:val="19"/>
          <w:szCs w:val="19"/>
        </w:rPr>
        <w:t xml:space="preserve">5.  [Level B]  </w:t>
      </w:r>
      <w:r>
        <w:rPr>
          <w:b/>
          <w:bCs/>
          <w:sz w:val="19"/>
          <w:szCs w:val="19"/>
        </w:rPr>
        <w:t xml:space="preserve">Residual income is sometimes preferred to absorption operating income for evaluating a plant manager because residual income:</w:t>
      </w:r>
    </w:p>
    <w:p>
      <w:pPr>
        <w:ind w:left="340"/>
        <w:spacing w:after="30"/>
      </w:pPr>
      <w:r>
        <w:rPr>
          <w:color w:val="6B7280"/>
          <w:sz w:val="19"/>
          <w:szCs w:val="19"/>
        </w:rPr>
        <w:t xml:space="preserve">(A)  </w:t>
      </w:r>
      <w:r>
        <w:rPr>
          <w:sz w:val="19"/>
          <w:szCs w:val="19"/>
        </w:rPr>
        <w:t xml:space="preserve">Excludes fixed manufacturing overhead entirely.</w:t>
      </w:r>
    </w:p>
    <w:p>
      <w:pPr>
        <w:ind w:left="340"/>
        <w:spacing w:after="30"/>
      </w:pPr>
      <w:r>
        <w:rPr>
          <w:color w:val="6B7280"/>
          <w:sz w:val="19"/>
          <w:szCs w:val="19"/>
        </w:rPr>
        <w:t xml:space="preserve">(B)  </w:t>
      </w:r>
      <w:r>
        <w:rPr>
          <w:sz w:val="19"/>
          <w:szCs w:val="19"/>
        </w:rPr>
        <w:t xml:space="preserve">Charges the segment for the capital tied up in inventory.</w:t>
      </w:r>
    </w:p>
    <w:p>
      <w:pPr>
        <w:ind w:left="340"/>
        <w:spacing w:after="30"/>
      </w:pPr>
      <w:r>
        <w:rPr>
          <w:color w:val="6B7280"/>
          <w:sz w:val="19"/>
          <w:szCs w:val="19"/>
        </w:rPr>
        <w:t xml:space="preserve">(C)  </w:t>
      </w:r>
      <w:r>
        <w:rPr>
          <w:sz w:val="19"/>
          <w:szCs w:val="19"/>
        </w:rPr>
        <w:t xml:space="preserve">Is required by GAAP for segment reporting.</w:t>
      </w:r>
    </w:p>
    <w:p>
      <w:pPr>
        <w:ind w:left="340"/>
        <w:spacing w:after="30"/>
      </w:pPr>
      <w:r>
        <w:rPr>
          <w:color w:val="6B7280"/>
          <w:sz w:val="19"/>
          <w:szCs w:val="19"/>
        </w:rPr>
        <w:t xml:space="preserve">(D)  </w:t>
      </w:r>
      <w:r>
        <w:rPr>
          <w:sz w:val="19"/>
          <w:szCs w:val="19"/>
        </w:rPr>
        <w:t xml:space="preserve">Is unaffected by changes in selling prices.</w:t>
      </w:r>
    </w:p>
    <w:p>
      <w:pPr>
        <w:spacing w:before="150" w:after="60"/>
      </w:pPr>
      <w:r>
        <w:rPr>
          <w:b/>
          <w:bCs/>
          <w:color w:val="353A7C"/>
          <w:sz w:val="19"/>
          <w:szCs w:val="19"/>
        </w:rPr>
        <w:t xml:space="preserve">6.  [Level B]  </w:t>
      </w:r>
      <w:r>
        <w:rPr>
          <w:b/>
          <w:bCs/>
          <w:sz w:val="19"/>
          <w:szCs w:val="19"/>
        </w:rPr>
        <w:t xml:space="preserve">Under the IMA Statement of Ethical Professional Practice, which standard is MOST directly engaged by issuing a report that omits information a user would reasonably need to understand the result?</w:t>
      </w:r>
    </w:p>
    <w:p>
      <w:pPr>
        <w:ind w:left="340"/>
        <w:spacing w:after="30"/>
      </w:pPr>
      <w:r>
        <w:rPr>
          <w:color w:val="6B7280"/>
          <w:sz w:val="19"/>
          <w:szCs w:val="19"/>
        </w:rPr>
        <w:t xml:space="preserve">(A)  </w:t>
      </w:r>
      <w:r>
        <w:rPr>
          <w:sz w:val="19"/>
          <w:szCs w:val="19"/>
        </w:rPr>
        <w:t xml:space="preserve">Competence.</w:t>
      </w:r>
    </w:p>
    <w:p>
      <w:pPr>
        <w:ind w:left="340"/>
        <w:spacing w:after="30"/>
      </w:pPr>
      <w:r>
        <w:rPr>
          <w:color w:val="6B7280"/>
          <w:sz w:val="19"/>
          <w:szCs w:val="19"/>
        </w:rPr>
        <w:t xml:space="preserve">(B)  </w:t>
      </w:r>
      <w:r>
        <w:rPr>
          <w:sz w:val="19"/>
          <w:szCs w:val="19"/>
        </w:rPr>
        <w:t xml:space="preserve">Confidentiality.</w:t>
      </w:r>
    </w:p>
    <w:p>
      <w:pPr>
        <w:ind w:left="340"/>
        <w:spacing w:after="30"/>
      </w:pPr>
      <w:r>
        <w:rPr>
          <w:color w:val="6B7280"/>
          <w:sz w:val="19"/>
          <w:szCs w:val="19"/>
        </w:rPr>
        <w:t xml:space="preserve">(C)  </w:t>
      </w:r>
      <w:r>
        <w:rPr>
          <w:sz w:val="19"/>
          <w:szCs w:val="19"/>
        </w:rPr>
        <w:t xml:space="preserve">Integrity.</w:t>
      </w:r>
    </w:p>
    <w:p>
      <w:pPr>
        <w:ind w:left="340"/>
        <w:spacing w:after="30"/>
      </w:pPr>
      <w:r>
        <w:rPr>
          <w:color w:val="6B7280"/>
          <w:sz w:val="19"/>
          <w:szCs w:val="19"/>
        </w:rPr>
        <w:t xml:space="preserve">(D)  </w:t>
      </w:r>
      <w:r>
        <w:rPr>
          <w:sz w:val="19"/>
          <w:szCs w:val="19"/>
        </w:rPr>
        <w:t xml:space="preserve">Credibility.</w:t>
      </w:r>
    </w:p>
    <w:p>
      <w:pPr>
        <w:spacing w:before="150" w:after="60"/>
      </w:pPr>
      <w:r>
        <w:rPr>
          <w:b/>
          <w:bCs/>
          <w:color w:val="353A7C"/>
          <w:sz w:val="19"/>
          <w:szCs w:val="19"/>
        </w:rPr>
        <w:t xml:space="preserve">7.  [Level B]  </w:t>
      </w:r>
      <w:r>
        <w:rPr>
          <w:b/>
          <w:bCs/>
          <w:sz w:val="19"/>
          <w:szCs w:val="19"/>
        </w:rPr>
        <w:t xml:space="preserve">A company produced 45,000 units against a denominator volume of 36,000 and sold 30,000 units. Which of the following is the amount of fixed manufacturing overhead remaining in closing inventory, at a standard rate of $15 per unit?</w:t>
      </w:r>
    </w:p>
    <w:p>
      <w:pPr>
        <w:ind w:left="340"/>
        <w:spacing w:after="30"/>
      </w:pPr>
      <w:r>
        <w:rPr>
          <w:color w:val="6B7280"/>
          <w:sz w:val="19"/>
          <w:szCs w:val="19"/>
        </w:rPr>
        <w:t xml:space="preserve">(A)  </w:t>
      </w:r>
      <w:r>
        <w:rPr>
          <w:sz w:val="19"/>
          <w:szCs w:val="19"/>
        </w:rPr>
        <w:t xml:space="preserve">$135,000.</w:t>
      </w:r>
    </w:p>
    <w:p>
      <w:pPr>
        <w:ind w:left="340"/>
        <w:spacing w:after="30"/>
      </w:pPr>
      <w:r>
        <w:rPr>
          <w:color w:val="6B7280"/>
          <w:sz w:val="19"/>
          <w:szCs w:val="19"/>
        </w:rPr>
        <w:t xml:space="preserve">(B)  </w:t>
      </w:r>
      <w:r>
        <w:rPr>
          <w:sz w:val="19"/>
          <w:szCs w:val="19"/>
        </w:rPr>
        <w:t xml:space="preserve">$225,000.</w:t>
      </w:r>
    </w:p>
    <w:p>
      <w:pPr>
        <w:ind w:left="340"/>
        <w:spacing w:after="30"/>
      </w:pPr>
      <w:r>
        <w:rPr>
          <w:color w:val="6B7280"/>
          <w:sz w:val="19"/>
          <w:szCs w:val="19"/>
        </w:rPr>
        <w:t xml:space="preserve">(C)  </w:t>
      </w:r>
      <w:r>
        <w:rPr>
          <w:sz w:val="19"/>
          <w:szCs w:val="19"/>
        </w:rPr>
        <w:t xml:space="preserve">$540,000.</w:t>
      </w:r>
    </w:p>
    <w:p>
      <w:pPr>
        <w:ind w:left="340"/>
        <w:spacing w:after="30"/>
      </w:pPr>
      <w:r>
        <w:rPr>
          <w:color w:val="6B7280"/>
          <w:sz w:val="19"/>
          <w:szCs w:val="19"/>
        </w:rPr>
        <w:t xml:space="preserve">(D)  </w:t>
      </w:r>
      <w:r>
        <w:rPr>
          <w:sz w:val="19"/>
          <w:szCs w:val="19"/>
        </w:rPr>
        <w:t xml:space="preserve">$675,000.</w:t>
      </w:r>
    </w:p>
    <w:p>
      <w:pPr>
        <w:spacing w:before="150" w:after="60"/>
      </w:pPr>
      <w:r>
        <w:rPr>
          <w:b/>
          <w:bCs/>
          <w:color w:val="353A7C"/>
          <w:sz w:val="19"/>
          <w:szCs w:val="19"/>
        </w:rPr>
        <w:t xml:space="preserve">8.  [Level C]  </w:t>
      </w:r>
      <w:r>
        <w:rPr>
          <w:b/>
          <w:bCs/>
          <w:sz w:val="19"/>
          <w:szCs w:val="19"/>
        </w:rPr>
        <w:t xml:space="preserve">Which of the following statements best describes the overproduction incentive created by absorption costing?</w:t>
      </w:r>
    </w:p>
    <w:p>
      <w:pPr>
        <w:ind w:left="340"/>
        <w:spacing w:after="30"/>
      </w:pPr>
      <w:r>
        <w:rPr>
          <w:color w:val="6B7280"/>
          <w:sz w:val="19"/>
          <w:szCs w:val="19"/>
        </w:rPr>
        <w:t xml:space="preserve">(A)  </w:t>
      </w:r>
      <w:r>
        <w:rPr>
          <w:sz w:val="19"/>
          <w:szCs w:val="19"/>
        </w:rPr>
        <w:t xml:space="preserve">It arises because absorption costing overstates total costs.</w:t>
      </w:r>
    </w:p>
    <w:p>
      <w:pPr>
        <w:ind w:left="340"/>
        <w:spacing w:after="30"/>
      </w:pPr>
      <w:r>
        <w:rPr>
          <w:color w:val="6B7280"/>
          <w:sz w:val="19"/>
          <w:szCs w:val="19"/>
        </w:rPr>
        <w:t xml:space="preserve">(B)  </w:t>
      </w:r>
      <w:r>
        <w:rPr>
          <w:sz w:val="19"/>
          <w:szCs w:val="19"/>
        </w:rPr>
        <w:t xml:space="preserve">It arises because fixed overhead attaches to units and therefore leaves the income statement when units are unsold.</w:t>
      </w:r>
    </w:p>
    <w:p>
      <w:pPr>
        <w:ind w:left="340"/>
        <w:spacing w:after="30"/>
      </w:pPr>
      <w:r>
        <w:rPr>
          <w:color w:val="6B7280"/>
          <w:sz w:val="19"/>
          <w:szCs w:val="19"/>
        </w:rPr>
        <w:t xml:space="preserve">(C)  </w:t>
      </w:r>
      <w:r>
        <w:rPr>
          <w:sz w:val="19"/>
          <w:szCs w:val="19"/>
        </w:rPr>
        <w:t xml:space="preserve">It arises because variable costs are understated in inventory.</w:t>
      </w:r>
    </w:p>
    <w:p>
      <w:pPr>
        <w:ind w:left="340"/>
        <w:spacing w:after="30"/>
      </w:pPr>
      <w:r>
        <w:rPr>
          <w:color w:val="6B7280"/>
          <w:sz w:val="19"/>
          <w:szCs w:val="19"/>
        </w:rPr>
        <w:t xml:space="preserve">(D)  </w:t>
      </w:r>
      <w:r>
        <w:rPr>
          <w:sz w:val="19"/>
          <w:szCs w:val="19"/>
        </w:rPr>
        <w:t xml:space="preserve">It arises only when a company is loss-making.</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This is the end of Set D1. Before you move on, go back to Exercise 3E and read your own completed paragraph aloud. If every blank in it still makes sense to you without the key, you know this topic to the depth the exam tests. If any blank has gone blank again, that is the sentence to rewrite tonight.</w:t>
            </w:r>
          </w:p>
        </w:tc>
      </w:tr>
    </w:tbl>
    <w:p/>
    <w:p>
      <w:pPr>
        <w:sectPr>
          <w:pgSz w:w="11906" w:h="16838" w:orient="portrait"/>
          <w:pgMar w:top="900" w:right="1000" w:bottom="900" w:left="1000" w:header="708" w:footer="708" w:gutter="0"/>
          <w:pgNumType/>
          <w:docGrid w:linePitch="360"/>
        </w:sectPr>
      </w:pPr>
    </w:p>
    <w:p>
      <w:pPr>
        <w:spacing w:after="20" w:before="60"/>
      </w:pPr>
      <w:r>
        <w:rPr>
          <w:b/>
          <w:bCs/>
          <w:color w:val="353A7C"/>
          <w:sz w:val="40"/>
          <w:szCs w:val="40"/>
        </w:rPr>
        <w:t xml:space="preserve">Answer Key</w:t>
      </w:r>
    </w:p>
    <w:p>
      <w:pPr>
        <w:spacing w:after="8"/>
      </w:pPr>
      <w:r>
        <w:rPr>
          <w:i/>
          <w:iCs/>
          <w:color w:val="23265A"/>
          <w:sz w:val="22"/>
          <w:szCs w:val="22"/>
        </w:rPr>
        <w:t xml:space="preserve">Set D1 · Handouts 1 to 6</w:t>
      </w:r>
    </w:p>
    <w:p>
      <w:pPr>
        <w:spacing w:after="130"/>
      </w:pPr>
      <w:r>
        <w:rPr>
          <w:color w:val="6B7280"/>
          <w:sz w:val="20"/>
          <w:szCs w:val="20"/>
        </w:rPr>
        <w:t xml:space="preserve">Every answer carries the reason for it and the mistake it defeats.</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Handout 1 · The Inventoriable Decision</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object</w:t>
            </w:r>
          </w:p>
        </w:tc>
        <w:tc>
          <w:tcPr>
            <w:tcMar>
              <w:top w:type="dxa" w:w="40"/>
              <w:left w:type="dxa" w:w="100"/>
              <w:bottom w:type="dxa" w:w="40"/>
              <w:right w:type="dxa" w:w="100"/>
            </w:tcMar>
          </w:tcPr>
          <w:p>
            <w:r>
              <w:rPr>
                <w:sz w:val="17"/>
                <w:szCs w:val="17"/>
              </w:rPr>
              <w:t xml:space="preserve">Nothing can be classified until you name what you are costing.</w:t>
            </w:r>
          </w:p>
        </w:tc>
        <w:tc>
          <w:tcPr>
            <w:tcMar>
              <w:top w:type="dxa" w:w="40"/>
              <w:left w:type="dxa" w:w="100"/>
              <w:bottom w:type="dxa" w:w="40"/>
              <w:right w:type="dxa" w:w="100"/>
            </w:tcMar>
          </w:tcPr>
          <w:p>
            <w:r>
              <w:rPr>
                <w:color w:val="C0483F"/>
                <w:sz w:val="17"/>
                <w:szCs w:val="17"/>
              </w:rPr>
              <w:t xml:space="preserve">Students classify costs with no cost object in mind.</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sensor</w:t>
            </w:r>
          </w:p>
        </w:tc>
        <w:tc>
          <w:tcPr>
            <w:tcMar>
              <w:top w:type="dxa" w:w="40"/>
              <w:left w:type="dxa" w:w="100"/>
              <w:bottom w:type="dxa" w:w="40"/>
              <w:right w:type="dxa" w:w="100"/>
            </w:tcMar>
          </w:tcPr>
          <w:p>
            <w:r>
              <w:rPr>
                <w:sz w:val="17"/>
                <w:szCs w:val="17"/>
              </w:rPr>
              <w:t xml:space="preserve">The company sells one product, so the unit is the natural cost object.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indirect</w:t>
            </w:r>
          </w:p>
        </w:tc>
        <w:tc>
          <w:tcPr>
            <w:tcMar>
              <w:top w:type="dxa" w:w="40"/>
              <w:left w:type="dxa" w:w="100"/>
              <w:bottom w:type="dxa" w:w="40"/>
              <w:right w:type="dxa" w:w="100"/>
            </w:tcMar>
          </w:tcPr>
          <w:p>
            <w:r>
              <w:rPr>
                <w:sz w:val="17"/>
                <w:szCs w:val="17"/>
              </w:rPr>
              <w:t xml:space="preserve">You cannot trace a supervisor to one unit, so you allocate.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direct</w:t>
            </w:r>
          </w:p>
        </w:tc>
        <w:tc>
          <w:tcPr>
            <w:tcMar>
              <w:top w:type="dxa" w:w="40"/>
              <w:left w:type="dxa" w:w="100"/>
              <w:bottom w:type="dxa" w:w="40"/>
              <w:right w:type="dxa" w:w="100"/>
            </w:tcMar>
          </w:tcPr>
          <w:p>
            <w:r>
              <w:rPr>
                <w:sz w:val="17"/>
                <w:szCs w:val="17"/>
              </w:rPr>
              <w:t xml:space="preserve">The same cost is direct to a bigger cost object.</w:t>
            </w:r>
          </w:p>
        </w:tc>
        <w:tc>
          <w:tcPr>
            <w:tcMar>
              <w:top w:type="dxa" w:w="40"/>
              <w:left w:type="dxa" w:w="100"/>
              <w:bottom w:type="dxa" w:w="40"/>
              <w:right w:type="dxa" w:w="100"/>
            </w:tcMar>
          </w:tcPr>
          <w:p>
            <w:r>
              <w:rPr>
                <w:color w:val="C0483F"/>
                <w:sz w:val="17"/>
                <w:szCs w:val="17"/>
              </w:rPr>
              <w:t xml:space="preserve">Thinking a cost has one fixed classification for ever.</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total</w:t>
            </w:r>
          </w:p>
        </w:tc>
        <w:tc>
          <w:tcPr>
            <w:tcMar>
              <w:top w:type="dxa" w:w="40"/>
              <w:left w:type="dxa" w:w="100"/>
              <w:bottom w:type="dxa" w:w="40"/>
              <w:right w:type="dxa" w:w="100"/>
            </w:tcMar>
          </w:tcPr>
          <w:p>
            <w:r>
              <w:rPr>
                <w:sz w:val="17"/>
                <w:szCs w:val="17"/>
              </w:rPr>
              <w:t xml:space="preserve">Variable costs vary in total, which is the definition.</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per unit</w:t>
            </w:r>
          </w:p>
        </w:tc>
        <w:tc>
          <w:tcPr>
            <w:tcMar>
              <w:top w:type="dxa" w:w="40"/>
              <w:left w:type="dxa" w:w="100"/>
              <w:bottom w:type="dxa" w:w="40"/>
              <w:right w:type="dxa" w:w="100"/>
            </w:tcMar>
          </w:tcPr>
          <w:p>
            <w:r>
              <w:rPr>
                <w:sz w:val="17"/>
                <w:szCs w:val="17"/>
              </w:rPr>
              <w:t xml:space="preserve">The per-unit variable cost is the constant one.</w:t>
            </w:r>
          </w:p>
        </w:tc>
        <w:tc>
          <w:tcPr>
            <w:tcMar>
              <w:top w:type="dxa" w:w="40"/>
              <w:left w:type="dxa" w:w="100"/>
              <w:bottom w:type="dxa" w:w="40"/>
              <w:right w:type="dxa" w:w="100"/>
            </w:tcMar>
          </w:tcPr>
          <w:p>
            <w:r>
              <w:rPr>
                <w:color w:val="C0483F"/>
                <w:sz w:val="17"/>
                <w:szCs w:val="17"/>
              </w:rPr>
              <w:t xml:space="preserve">Candidates say "variable cost changes per unit". It does not.</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not</w:t>
            </w:r>
          </w:p>
        </w:tc>
        <w:tc>
          <w:tcPr>
            <w:tcMar>
              <w:top w:type="dxa" w:w="40"/>
              <w:left w:type="dxa" w:w="100"/>
              <w:bottom w:type="dxa" w:w="40"/>
              <w:right w:type="dxa" w:w="100"/>
            </w:tcMar>
          </w:tcPr>
          <w:p>
            <w:r>
              <w:rPr>
                <w:sz w:val="17"/>
                <w:szCs w:val="17"/>
              </w:rPr>
              <w:t xml:space="preserve">Fixed total is flat inside the relevant range.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falls</w:t>
            </w:r>
          </w:p>
        </w:tc>
        <w:tc>
          <w:tcPr>
            <w:tcMar>
              <w:top w:type="dxa" w:w="40"/>
              <w:left w:type="dxa" w:w="100"/>
              <w:bottom w:type="dxa" w:w="40"/>
              <w:right w:type="dxa" w:w="100"/>
            </w:tcMar>
          </w:tcPr>
          <w:p>
            <w:r>
              <w:rPr>
                <w:sz w:val="17"/>
                <w:szCs w:val="17"/>
              </w:rPr>
              <w:t xml:space="preserve">More units share the same total, so each carries less.</w:t>
            </w:r>
          </w:p>
        </w:tc>
        <w:tc>
          <w:tcPr>
            <w:tcMar>
              <w:top w:type="dxa" w:w="40"/>
              <w:left w:type="dxa" w:w="100"/>
              <w:bottom w:type="dxa" w:w="40"/>
              <w:right w:type="dxa" w:w="100"/>
            </w:tcMar>
          </w:tcPr>
          <w:p>
            <w:r>
              <w:rPr>
                <w:color w:val="C0483F"/>
                <w:sz w:val="17"/>
                <w:szCs w:val="17"/>
              </w:rPr>
              <w:t xml:space="preserve">This single sentence is the cause of nearly every absorption costing trap in Part 1.</w:t>
            </w:r>
          </w:p>
        </w:tc>
      </w:tr>
      <w:tr>
        <w:tc>
          <w:tcPr>
            <w:shd w:fill="F5F7FC" w:val="clear"/>
            <w:tcMar>
              <w:top w:type="dxa" w:w="40"/>
              <w:left w:type="dxa" w:w="100"/>
              <w:bottom w:type="dxa" w:w="40"/>
              <w:right w:type="dxa" w:w="100"/>
            </w:tcMar>
          </w:tcPr>
          <w:p>
            <w:r>
              <w:rPr>
                <w:b/>
                <w:bCs/>
                <w:sz w:val="17"/>
                <w:szCs w:val="17"/>
              </w:rPr>
              <w:t xml:space="preserve">Grid 1</w:t>
            </w:r>
          </w:p>
        </w:tc>
        <w:tc>
          <w:tcPr>
            <w:tcMar>
              <w:top w:type="dxa" w:w="40"/>
              <w:left w:type="dxa" w:w="100"/>
              <w:bottom w:type="dxa" w:w="40"/>
              <w:right w:type="dxa" w:w="100"/>
            </w:tcMar>
          </w:tcPr>
          <w:p>
            <w:r>
              <w:rPr>
                <w:b/>
                <w:bCs/>
                <w:sz w:val="17"/>
                <w:szCs w:val="17"/>
              </w:rPr>
              <w:t xml:space="preserve">1 Variable  2 Fixed  3 Variable  4 Fixed  5 Mixed  6 Fixed  7 Variable  8 Fixed  9 Variable  10 Fixed</w:t>
            </w:r>
          </w:p>
        </w:tc>
        <w:tc>
          <w:tcPr>
            <w:tcMar>
              <w:top w:type="dxa" w:w="40"/>
              <w:left w:type="dxa" w:w="100"/>
              <w:bottom w:type="dxa" w:w="40"/>
              <w:right w:type="dxa" w:w="100"/>
            </w:tcMar>
          </w:tcPr>
          <w:p>
            <w:r>
              <w:rPr>
                <w:sz w:val="17"/>
                <w:szCs w:val="17"/>
              </w:rPr>
              <w:t xml:space="preserve">Behaviour is judged by what happens to the TOTAL as volume changes.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direct</w:t>
            </w:r>
          </w:p>
        </w:tc>
        <w:tc>
          <w:tcPr>
            <w:tcMar>
              <w:top w:type="dxa" w:w="40"/>
              <w:left w:type="dxa" w:w="100"/>
              <w:bottom w:type="dxa" w:w="40"/>
              <w:right w:type="dxa" w:w="100"/>
            </w:tcMar>
          </w:tcPr>
          <w:p>
            <w:r>
              <w:rPr>
                <w:sz w:val="17"/>
                <w:szCs w:val="17"/>
              </w:rPr>
              <w:t xml:space="preserve">Traceable without an arbitrary split.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allocate</w:t>
            </w:r>
          </w:p>
        </w:tc>
        <w:tc>
          <w:tcPr>
            <w:tcMar>
              <w:top w:type="dxa" w:w="40"/>
              <w:left w:type="dxa" w:w="100"/>
              <w:bottom w:type="dxa" w:w="40"/>
              <w:right w:type="dxa" w:w="100"/>
            </w:tcMar>
          </w:tcPr>
          <w:p>
            <w:r>
              <w:rPr>
                <w:sz w:val="17"/>
                <w:szCs w:val="17"/>
              </w:rPr>
              <w:t xml:space="preserve">Allocation is the technical verb. "Divide" and "distribute" are not used this way in CMA English.</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11</w:t>
            </w:r>
          </w:p>
        </w:tc>
        <w:tc>
          <w:tcPr>
            <w:tcMar>
              <w:top w:type="dxa" w:w="40"/>
              <w:left w:type="dxa" w:w="100"/>
              <w:bottom w:type="dxa" w:w="40"/>
              <w:right w:type="dxa" w:w="100"/>
            </w:tcMar>
          </w:tcPr>
          <w:p>
            <w:r>
              <w:rPr>
                <w:b/>
                <w:bCs/>
                <w:sz w:val="17"/>
                <w:szCs w:val="17"/>
              </w:rPr>
              <w:t xml:space="preserve">direct</w:t>
            </w:r>
          </w:p>
        </w:tc>
        <w:tc>
          <w:tcPr>
            <w:tcMar>
              <w:top w:type="dxa" w:w="40"/>
              <w:left w:type="dxa" w:w="100"/>
              <w:bottom w:type="dxa" w:w="40"/>
              <w:right w:type="dxa" w:w="100"/>
            </w:tcMar>
          </w:tcPr>
          <w:p>
            <w:r>
              <w:rPr>
                <w:sz w:val="17"/>
                <w:szCs w:val="17"/>
              </w:rPr>
              <w:t xml:space="preserve">Traceable without an arbitrary split.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12</w:t>
            </w:r>
          </w:p>
        </w:tc>
        <w:tc>
          <w:tcPr>
            <w:tcMar>
              <w:top w:type="dxa" w:w="40"/>
              <w:left w:type="dxa" w:w="100"/>
              <w:bottom w:type="dxa" w:w="40"/>
              <w:right w:type="dxa" w:w="100"/>
            </w:tcMar>
          </w:tcPr>
          <w:p>
            <w:r>
              <w:rPr>
                <w:b/>
                <w:bCs/>
                <w:sz w:val="17"/>
                <w:szCs w:val="17"/>
              </w:rPr>
              <w:t xml:space="preserve">fixed</w:t>
            </w:r>
          </w:p>
        </w:tc>
        <w:tc>
          <w:tcPr>
            <w:tcMar>
              <w:top w:type="dxa" w:w="40"/>
              <w:left w:type="dxa" w:w="100"/>
              <w:bottom w:type="dxa" w:w="40"/>
              <w:right w:type="dxa" w:w="100"/>
            </w:tcMar>
          </w:tcPr>
          <w:p>
            <w:r>
              <w:rPr>
                <w:sz w:val="17"/>
                <w:szCs w:val="17"/>
              </w:rPr>
              <w:t xml:space="preserve">Its total does not move with output.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13</w:t>
            </w:r>
          </w:p>
        </w:tc>
        <w:tc>
          <w:tcPr>
            <w:tcMar>
              <w:top w:type="dxa" w:w="40"/>
              <w:left w:type="dxa" w:w="100"/>
              <w:bottom w:type="dxa" w:w="40"/>
              <w:right w:type="dxa" w:w="100"/>
            </w:tcMar>
          </w:tcPr>
          <w:p>
            <w:r>
              <w:rPr>
                <w:b/>
                <w:bCs/>
                <w:sz w:val="17"/>
                <w:szCs w:val="17"/>
              </w:rPr>
              <w:t xml:space="preserve">indirect</w:t>
            </w:r>
          </w:p>
        </w:tc>
        <w:tc>
          <w:tcPr>
            <w:tcMar>
              <w:top w:type="dxa" w:w="40"/>
              <w:left w:type="dxa" w:w="100"/>
              <w:bottom w:type="dxa" w:w="40"/>
              <w:right w:type="dxa" w:w="100"/>
            </w:tcMar>
          </w:tcPr>
          <w:p>
            <w:r>
              <w:rPr>
                <w:sz w:val="17"/>
                <w:szCs w:val="17"/>
              </w:rPr>
              <w:t xml:space="preserve">It serves the whole factory, so it must be allocated.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14</w:t>
            </w:r>
          </w:p>
        </w:tc>
        <w:tc>
          <w:tcPr>
            <w:tcMar>
              <w:top w:type="dxa" w:w="40"/>
              <w:left w:type="dxa" w:w="100"/>
              <w:bottom w:type="dxa" w:w="40"/>
              <w:right w:type="dxa" w:w="100"/>
            </w:tcMar>
          </w:tcPr>
          <w:p>
            <w:r>
              <w:rPr>
                <w:b/>
                <w:bCs/>
                <w:sz w:val="17"/>
                <w:szCs w:val="17"/>
              </w:rPr>
              <w:t xml:space="preserve">independent</w:t>
            </w:r>
          </w:p>
        </w:tc>
        <w:tc>
          <w:tcPr>
            <w:tcMar>
              <w:top w:type="dxa" w:w="40"/>
              <w:left w:type="dxa" w:w="100"/>
              <w:bottom w:type="dxa" w:w="40"/>
              <w:right w:type="dxa" w:w="100"/>
            </w:tcMar>
          </w:tcPr>
          <w:p>
            <w:r>
              <w:rPr>
                <w:sz w:val="17"/>
                <w:szCs w:val="17"/>
              </w:rPr>
              <w:t xml:space="preserve">All four combinations exist.</w:t>
            </w:r>
          </w:p>
        </w:tc>
        <w:tc>
          <w:tcPr>
            <w:tcMar>
              <w:top w:type="dxa" w:w="40"/>
              <w:left w:type="dxa" w:w="100"/>
              <w:bottom w:type="dxa" w:w="40"/>
              <w:right w:type="dxa" w:w="100"/>
            </w:tcMar>
          </w:tcPr>
          <w:p>
            <w:r>
              <w:rPr>
                <w:color w:val="C0483F"/>
                <w:sz w:val="17"/>
                <w:szCs w:val="17"/>
              </w:rPr>
              <w:t xml:space="preserve">Treating "direct" as a synonym for "variable" — the single most common vocabulary error in this topic.</w:t>
            </w:r>
          </w:p>
        </w:tc>
      </w:tr>
      <w:tr>
        <w:tc>
          <w:tcPr>
            <w:shd w:fill="F5F7FC" w:val="clear"/>
            <w:tcMar>
              <w:top w:type="dxa" w:w="40"/>
              <w:left w:type="dxa" w:w="100"/>
              <w:bottom w:type="dxa" w:w="40"/>
              <w:right w:type="dxa" w:w="100"/>
            </w:tcMar>
          </w:tcPr>
          <w:p>
            <w:r>
              <w:rPr>
                <w:b/>
                <w:bCs/>
                <w:sz w:val="17"/>
                <w:szCs w:val="17"/>
              </w:rPr>
              <w:t xml:space="preserve">15</w:t>
            </w:r>
          </w:p>
        </w:tc>
        <w:tc>
          <w:tcPr>
            <w:tcMar>
              <w:top w:type="dxa" w:w="40"/>
              <w:left w:type="dxa" w:w="100"/>
              <w:bottom w:type="dxa" w:w="40"/>
              <w:right w:type="dxa" w:w="100"/>
            </w:tcMar>
          </w:tcPr>
          <w:p>
            <w:r>
              <w:rPr>
                <w:b/>
                <w:bCs/>
                <w:sz w:val="17"/>
                <w:szCs w:val="17"/>
              </w:rPr>
              <w:t xml:space="preserve">inventory</w:t>
            </w:r>
          </w:p>
        </w:tc>
        <w:tc>
          <w:tcPr>
            <w:tcMar>
              <w:top w:type="dxa" w:w="40"/>
              <w:left w:type="dxa" w:w="100"/>
              <w:bottom w:type="dxa" w:w="40"/>
              <w:right w:type="dxa" w:w="100"/>
            </w:tcMar>
          </w:tcPr>
          <w:p>
            <w:r>
              <w:rPr>
                <w:sz w:val="17"/>
                <w:szCs w:val="17"/>
              </w:rPr>
              <w:t xml:space="preserve">It is an asset on the balance sheet until the goods leave.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16</w:t>
            </w:r>
          </w:p>
        </w:tc>
        <w:tc>
          <w:tcPr>
            <w:tcMar>
              <w:top w:type="dxa" w:w="40"/>
              <w:left w:type="dxa" w:w="100"/>
              <w:bottom w:type="dxa" w:w="40"/>
              <w:right w:type="dxa" w:w="100"/>
            </w:tcMar>
          </w:tcPr>
          <w:p>
            <w:r>
              <w:rPr>
                <w:b/>
                <w:bCs/>
                <w:sz w:val="17"/>
                <w:szCs w:val="17"/>
              </w:rPr>
              <w:t xml:space="preserve">sold</w:t>
            </w:r>
          </w:p>
        </w:tc>
        <w:tc>
          <w:tcPr>
            <w:tcMar>
              <w:top w:type="dxa" w:w="40"/>
              <w:left w:type="dxa" w:w="100"/>
              <w:bottom w:type="dxa" w:w="40"/>
              <w:right w:type="dxa" w:w="100"/>
            </w:tcMar>
          </w:tcPr>
          <w:p>
            <w:r>
              <w:rPr>
                <w:sz w:val="17"/>
                <w:szCs w:val="17"/>
              </w:rPr>
              <w:t xml:space="preserve">The matching principle: expense it against the revenue it earned.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17</w:t>
            </w:r>
          </w:p>
        </w:tc>
        <w:tc>
          <w:tcPr>
            <w:tcMar>
              <w:top w:type="dxa" w:w="40"/>
              <w:left w:type="dxa" w:w="100"/>
              <w:bottom w:type="dxa" w:w="40"/>
              <w:right w:type="dxa" w:w="100"/>
            </w:tcMar>
          </w:tcPr>
          <w:p>
            <w:r>
              <w:rPr>
                <w:b/>
                <w:bCs/>
                <w:sz w:val="17"/>
                <w:szCs w:val="17"/>
              </w:rPr>
              <w:t xml:space="preserve">incurred</w:t>
            </w:r>
          </w:p>
        </w:tc>
        <w:tc>
          <w:tcPr>
            <w:tcMar>
              <w:top w:type="dxa" w:w="40"/>
              <w:left w:type="dxa" w:w="100"/>
              <w:bottom w:type="dxa" w:w="40"/>
              <w:right w:type="dxa" w:w="100"/>
            </w:tcMar>
          </w:tcPr>
          <w:p>
            <w:r>
              <w:rPr>
                <w:sz w:val="17"/>
                <w:szCs w:val="17"/>
              </w:rPr>
              <w:t xml:space="preserve">No waiting, no inventory.</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18</w:t>
            </w:r>
          </w:p>
        </w:tc>
        <w:tc>
          <w:tcPr>
            <w:tcMar>
              <w:top w:type="dxa" w:w="40"/>
              <w:left w:type="dxa" w:w="100"/>
              <w:bottom w:type="dxa" w:w="40"/>
              <w:right w:type="dxa" w:w="100"/>
            </w:tcMar>
          </w:tcPr>
          <w:p>
            <w:r>
              <w:rPr>
                <w:b/>
                <w:bCs/>
                <w:sz w:val="17"/>
                <w:szCs w:val="17"/>
              </w:rPr>
              <w:t xml:space="preserve">period</w:t>
            </w:r>
          </w:p>
        </w:tc>
        <w:tc>
          <w:tcPr>
            <w:tcMar>
              <w:top w:type="dxa" w:w="40"/>
              <w:left w:type="dxa" w:w="100"/>
              <w:bottom w:type="dxa" w:w="40"/>
              <w:right w:type="dxa" w:w="100"/>
            </w:tcMar>
          </w:tcPr>
          <w:p>
            <w:r>
              <w:rPr>
                <w:sz w:val="17"/>
                <w:szCs w:val="17"/>
              </w:rPr>
              <w:t xml:space="preserve">Selling cost never enters inventory under any method, including absorption costing.</w:t>
            </w:r>
          </w:p>
        </w:tc>
        <w:tc>
          <w:tcPr>
            <w:tcMar>
              <w:top w:type="dxa" w:w="40"/>
              <w:left w:type="dxa" w:w="100"/>
              <w:bottom w:type="dxa" w:w="40"/>
              <w:right w:type="dxa" w:w="100"/>
            </w:tcMar>
          </w:tcPr>
          <w:p>
            <w:r>
              <w:rPr>
                <w:color w:val="C0483F"/>
                <w:sz w:val="17"/>
                <w:szCs w:val="17"/>
              </w:rPr>
              <w:t xml:space="preserve">Candidates put selling costs into absorption product cost because absorption is described as "full" costing. It is not full in that sense.</w:t>
            </w:r>
          </w:p>
        </w:tc>
      </w:tr>
      <w:tr>
        <w:tc>
          <w:tcPr>
            <w:shd w:fill="F5F7FC" w:val="clear"/>
            <w:tcMar>
              <w:top w:type="dxa" w:w="40"/>
              <w:left w:type="dxa" w:w="100"/>
              <w:bottom w:type="dxa" w:w="40"/>
              <w:right w:type="dxa" w:w="100"/>
            </w:tcMar>
          </w:tcPr>
          <w:p>
            <w:r>
              <w:rPr>
                <w:b/>
                <w:bCs/>
                <w:sz w:val="17"/>
                <w:szCs w:val="17"/>
              </w:rPr>
              <w:t xml:space="preserve">19</w:t>
            </w:r>
          </w:p>
        </w:tc>
        <w:tc>
          <w:tcPr>
            <w:tcMar>
              <w:top w:type="dxa" w:w="40"/>
              <w:left w:type="dxa" w:w="100"/>
              <w:bottom w:type="dxa" w:w="40"/>
              <w:right w:type="dxa" w:w="100"/>
            </w:tcMar>
          </w:tcPr>
          <w:p>
            <w:r>
              <w:rPr>
                <w:b/>
                <w:bCs/>
                <w:sz w:val="17"/>
                <w:szCs w:val="17"/>
              </w:rPr>
              <w:t xml:space="preserve">product</w:t>
            </w:r>
          </w:p>
        </w:tc>
        <w:tc>
          <w:tcPr>
            <w:tcMar>
              <w:top w:type="dxa" w:w="40"/>
              <w:left w:type="dxa" w:w="100"/>
              <w:bottom w:type="dxa" w:w="40"/>
              <w:right w:type="dxa" w:w="100"/>
            </w:tcMar>
          </w:tcPr>
          <w:p>
            <w:r>
              <w:rPr>
                <w:sz w:val="17"/>
                <w:szCs w:val="17"/>
              </w:rPr>
              <w:t xml:space="preserve">All three are variable manufacturing costs.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20</w:t>
            </w:r>
          </w:p>
        </w:tc>
        <w:tc>
          <w:tcPr>
            <w:tcMar>
              <w:top w:type="dxa" w:w="40"/>
              <w:left w:type="dxa" w:w="100"/>
              <w:bottom w:type="dxa" w:w="40"/>
              <w:right w:type="dxa" w:w="100"/>
            </w:tcMar>
          </w:tcPr>
          <w:p>
            <w:r>
              <w:rPr>
                <w:b/>
                <w:bCs/>
                <w:sz w:val="17"/>
                <w:szCs w:val="17"/>
              </w:rPr>
              <w:t xml:space="preserve">fixed manufacturing overhead</w:t>
            </w:r>
          </w:p>
        </w:tc>
        <w:tc>
          <w:tcPr>
            <w:tcMar>
              <w:top w:type="dxa" w:w="40"/>
              <w:left w:type="dxa" w:w="100"/>
              <w:bottom w:type="dxa" w:w="40"/>
              <w:right w:type="dxa" w:w="100"/>
            </w:tcMar>
          </w:tcPr>
          <w:p>
            <w:r>
              <w:rPr>
                <w:sz w:val="17"/>
                <w:szCs w:val="17"/>
              </w:rPr>
              <w:t xml:space="preserve">This is the only disputed cost, and every difference in income between the two methods comes from it.</w:t>
            </w:r>
          </w:p>
        </w:tc>
        <w:tc>
          <w:tcPr>
            <w:tcMar>
              <w:top w:type="dxa" w:w="40"/>
              <w:left w:type="dxa" w:w="100"/>
              <w:bottom w:type="dxa" w:w="40"/>
              <w:right w:type="dxa" w:w="100"/>
            </w:tcMar>
          </w:tcPr>
          <w:p>
            <w:r>
              <w:rPr>
                <w:color w:val="C0483F"/>
                <w:sz w:val="17"/>
                <w:szCs w:val="17"/>
              </w:rPr>
              <w:t xml:space="preserve">If you remember one sentence from Handout 1, make it this one.</w:t>
            </w:r>
          </w:p>
        </w:tc>
      </w:tr>
      <w:tr>
        <w:tc>
          <w:tcPr>
            <w:shd w:fill="F5F7FC" w:val="clear"/>
            <w:tcMar>
              <w:top w:type="dxa" w:w="40"/>
              <w:left w:type="dxa" w:w="100"/>
              <w:bottom w:type="dxa" w:w="40"/>
              <w:right w:type="dxa" w:w="100"/>
            </w:tcMar>
          </w:tcPr>
          <w:p>
            <w:r>
              <w:rPr>
                <w:b/>
                <w:bCs/>
                <w:sz w:val="17"/>
                <w:szCs w:val="17"/>
              </w:rPr>
              <w:t xml:space="preserve">Grid 2</w:t>
            </w:r>
          </w:p>
        </w:tc>
        <w:tc>
          <w:tcPr>
            <w:tcMar>
              <w:top w:type="dxa" w:w="40"/>
              <w:left w:type="dxa" w:w="100"/>
              <w:bottom w:type="dxa" w:w="40"/>
              <w:right w:type="dxa" w:w="100"/>
            </w:tcMar>
          </w:tcPr>
          <w:p>
            <w:r>
              <w:rPr>
                <w:b/>
                <w:bCs/>
                <w:sz w:val="17"/>
                <w:szCs w:val="17"/>
              </w:rPr>
              <w:t xml:space="preserve">1 Product cost  2 Product cost  3 Product cost  4 Product cost  5 Period cost  6 Product cost  7 Period cost  8 Period cost  9 Period cost  10 Product cost  11 Period cost  12 Period cost</w:t>
            </w:r>
          </w:p>
        </w:tc>
        <w:tc>
          <w:tcPr>
            <w:tcMar>
              <w:top w:type="dxa" w:w="40"/>
              <w:left w:type="dxa" w:w="100"/>
              <w:bottom w:type="dxa" w:w="40"/>
              <w:right w:type="dxa" w:w="100"/>
            </w:tcMar>
          </w:tcPr>
          <w:p>
            <w:r>
              <w:rPr>
                <w:sz w:val="17"/>
                <w:szCs w:val="17"/>
              </w:rPr>
              <w:t xml:space="preserve">If the cost happens inside the factory to make the goods, it is a product cost under absorption costing. Everything after the factory door is a period cost.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Match 1</w:t>
            </w:r>
          </w:p>
        </w:tc>
        <w:tc>
          <w:tcPr>
            <w:tcMar>
              <w:top w:type="dxa" w:w="40"/>
              <w:left w:type="dxa" w:w="100"/>
              <w:bottom w:type="dxa" w:w="40"/>
              <w:right w:type="dxa" w:w="100"/>
            </w:tcMar>
          </w:tcPr>
          <w:p>
            <w:r>
              <w:rPr>
                <w:b/>
                <w:bCs/>
                <w:sz w:val="17"/>
                <w:szCs w:val="17"/>
              </w:rPr>
              <w:t xml:space="preserve">1-C  2-A  3-D  4-E  5-B  6-F</w:t>
            </w:r>
          </w:p>
        </w:tc>
        <w:tc>
          <w:tcPr>
            <w:tcMar>
              <w:top w:type="dxa" w:w="40"/>
              <w:left w:type="dxa" w:w="100"/>
              <w:bottom w:type="dxa" w:w="40"/>
              <w:right w:type="dxa" w:w="100"/>
            </w:tcMar>
          </w:tcPr>
          <w:p>
            <w:r>
              <w:rPr>
                <w:sz w:val="17"/>
                <w:szCs w:val="17"/>
              </w:rPr>
              <w:t xml:space="preserve">cost = the amount of a resource used · expense = a cost now on the income statement · expenditure = money laid out, usually capital · overhead = indirect factory cost · allocate = spread an indirect cost · trace = follow a direct cost</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(C)  Depreciation on the delivery vehicles.</w:t>
            </w:r>
          </w:p>
        </w:tc>
        <w:tc>
          <w:tcPr>
            <w:tcMar>
              <w:top w:type="dxa" w:w="40"/>
              <w:left w:type="dxa" w:w="100"/>
              <w:bottom w:type="dxa" w:w="40"/>
              <w:right w:type="dxa" w:w="100"/>
            </w:tcMar>
          </w:tcPr>
          <w:p>
            <w:r>
              <w:rPr>
                <w:sz w:val="17"/>
                <w:szCs w:val="17"/>
              </w:rPr>
              <w:t xml:space="preserve">Delivery is a selling and distribution cost, so it is a period cost under every method. The trap is "full costing" being read as "all costs".</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Total cost was unchanged and cost per unit decreased.</w:t>
            </w:r>
          </w:p>
        </w:tc>
        <w:tc>
          <w:tcPr>
            <w:tcMar>
              <w:top w:type="dxa" w:w="40"/>
              <w:left w:type="dxa" w:w="100"/>
              <w:bottom w:type="dxa" w:w="40"/>
              <w:right w:type="dxa" w:w="100"/>
            </w:tcMar>
          </w:tcPr>
          <w:p>
            <w:r>
              <w:rPr>
                <w:sz w:val="17"/>
                <w:szCs w:val="17"/>
              </w:rPr>
              <w:t xml:space="preserve">$600,000 is flat; $20 per unit becomes $12 per unit. The distractor in (C) is chosen by candidates who remember "fixed means it does not change" without asking "what does not change".</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(C)  A cost may be both direct and fixed.</w:t>
            </w:r>
          </w:p>
        </w:tc>
        <w:tc>
          <w:tcPr>
            <w:tcMar>
              <w:top w:type="dxa" w:w="40"/>
              <w:left w:type="dxa" w:w="100"/>
              <w:bottom w:type="dxa" w:w="40"/>
              <w:right w:type="dxa" w:w="100"/>
            </w:tcMar>
          </w:tcPr>
          <w:p>
            <w:r>
              <w:rPr>
                <w:sz w:val="17"/>
                <w:szCs w:val="17"/>
              </w:rPr>
              <w:t xml:space="preserve">Depreciation on a machine dedicated to one product is direct to that product and fixed in behaviour. Traceability and behaviour are independent questions.</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(A)  $1,500,000 and $1,500,000.</w:t>
            </w:r>
          </w:p>
        </w:tc>
        <w:tc>
          <w:tcPr>
            <w:tcMar>
              <w:top w:type="dxa" w:w="40"/>
              <w:left w:type="dxa" w:w="100"/>
              <w:bottom w:type="dxa" w:w="40"/>
              <w:right w:type="dxa" w:w="100"/>
            </w:tcMar>
          </w:tcPr>
          <w:p>
            <w:r>
              <w:rPr>
                <w:sz w:val="17"/>
                <w:szCs w:val="17"/>
              </w:rPr>
              <w:t xml:space="preserve">Prime = DM + DL = $1,500,000. Conversion = DL + MOH = $1,500,000. They are equal here by coincidence, which is exactly why the question is written this way. Note they do not sum to total manufacturing cost of $2,400,000, because direct labour is in both.</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(C)  The sales manager’s salary.</w:t>
            </w:r>
          </w:p>
        </w:tc>
        <w:tc>
          <w:tcPr>
            <w:tcMar>
              <w:top w:type="dxa" w:w="40"/>
              <w:left w:type="dxa" w:w="100"/>
              <w:bottom w:type="dxa" w:w="40"/>
              <w:right w:type="dxa" w:w="100"/>
            </w:tcMar>
          </w:tcPr>
          <w:p>
            <w:r>
              <w:rPr>
                <w:sz w:val="17"/>
                <w:szCs w:val="17"/>
              </w:rPr>
              <w:t xml:space="preserve">Fixed manufacturing overhead is a product cost under absorption costing, so it fails the second condition. A selling salary is a period cost under every method, which is what the question asks for.</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A period cost, because storage of finished goods is a selling and distribution activity.</w:t>
            </w:r>
          </w:p>
        </w:tc>
        <w:tc>
          <w:tcPr>
            <w:tcMar>
              <w:top w:type="dxa" w:w="40"/>
              <w:left w:type="dxa" w:w="100"/>
              <w:bottom w:type="dxa" w:w="40"/>
              <w:right w:type="dxa" w:w="100"/>
            </w:tcMar>
          </w:tcPr>
          <w:p>
            <w:r>
              <w:rPr>
                <w:sz w:val="17"/>
                <w:szCs w:val="17"/>
              </w:rPr>
              <w:t xml:space="preserve">The test is whether the cost was incurred to GET the goods ready, not whether inventory is nearby. Option (D) is true in conclusion and wrong in reasoning, which the exam uses constantly.</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A variable cost.</w:t>
            </w:r>
          </w:p>
        </w:tc>
        <w:tc>
          <w:tcPr>
            <w:tcMar>
              <w:top w:type="dxa" w:w="40"/>
              <w:left w:type="dxa" w:w="100"/>
              <w:bottom w:type="dxa" w:w="40"/>
              <w:right w:type="dxa" w:w="100"/>
            </w:tcMar>
          </w:tcPr>
          <w:p>
            <w:r>
              <w:rPr>
                <w:sz w:val="17"/>
                <w:szCs w:val="17"/>
              </w:rPr>
              <w:t xml:space="preserve">Constant per unit and therefore rising in total: $50,000 then $100,000. That is the definition of a variable cost.</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(B)  Variable costing treats fixed manufacturing overhead as a period cost.</w:t>
            </w:r>
          </w:p>
        </w:tc>
        <w:tc>
          <w:tcPr>
            <w:tcMar>
              <w:top w:type="dxa" w:w="40"/>
              <w:left w:type="dxa" w:w="100"/>
              <w:bottom w:type="dxa" w:w="40"/>
              <w:right w:type="dxa" w:w="100"/>
            </w:tcMar>
          </w:tcPr>
          <w:p>
            <w:r>
              <w:rPr>
                <w:sz w:val="17"/>
                <w:szCs w:val="17"/>
              </w:rPr>
              <w:t xml:space="preserve">Only the treatment of FIXED MANUFACTURING overhead differs. (A) is wrong because fixed costs still appear further down the statement. (D) is wrong because selling costs are never inventoriable under any method.</w:t>
            </w:r>
          </w:p>
        </w:tc>
        <w:tc>
          <w:tcPr>
            <w:tcMar>
              <w:top w:type="dxa" w:w="40"/>
              <w:left w:type="dxa" w:w="100"/>
              <w:bottom w:type="dxa" w:w="40"/>
              <w:right w:type="dxa" w:w="100"/>
            </w:tcMar>
          </w:tcPr>
          <w:p>
            <w:r>
              <w:rPr>
                <w:color w:val="C0483F"/>
                <w:sz w:val="17"/>
                <w:szCs w:val="17"/>
              </w:rPr>
              <w:t xml:space="preserve">Level B</w:t>
            </w:r>
          </w:p>
        </w:tc>
      </w:tr>
    </w:tbl>
    <w:p/>
    <w:p>
      <w:pPr>
        <w:spacing w:after="40" w:before="130"/>
      </w:pPr>
      <w:r>
        <w:rPr>
          <w:b/>
          <w:bCs/>
          <w:color w:val="23265A"/>
          <w:sz w:val="24"/>
          <w:szCs w:val="24"/>
        </w:rPr>
        <w:t xml:space="preserve">Exercise 1E · the four combinations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6"/>
        <w:gridCol w:w="42"/>
        <w:gridCol w:w="42"/>
      </w:tblGrid>
      <w:tr>
        <w:tc>
          <w:tcPr>
            <w:shd w:fill="6B7280" w:val="clear"/>
            <w:tcMar>
              <w:top w:type="dxa" w:w="60"/>
              <w:left w:type="dxa" w:w="120"/>
              <w:bottom w:type="dxa" w:w="60"/>
              <w:right w:type="dxa" w:w="120"/>
            </w:tcMar>
          </w:tcPr>
          <w:p>
            <w:r>
              <w:rPr>
                <w:b/>
                <w:bCs/>
                <w:color w:val="FFFFFF"/>
                <w:sz w:val="19"/>
                <w:szCs w:val="19"/>
              </w:rPr>
              <w:t xml:space="preserve"/>
            </w:r>
          </w:p>
        </w:tc>
        <w:tc>
          <w:tcPr>
            <w:shd w:fill="6B7280" w:val="clear"/>
            <w:tcMar>
              <w:top w:type="dxa" w:w="60"/>
              <w:left w:type="dxa" w:w="120"/>
              <w:bottom w:type="dxa" w:w="60"/>
              <w:right w:type="dxa" w:w="120"/>
            </w:tcMar>
          </w:tcPr>
          <w:p>
            <w:r>
              <w:rPr>
                <w:b/>
                <w:bCs/>
                <w:color w:val="FFFFFF"/>
                <w:sz w:val="19"/>
                <w:szCs w:val="19"/>
              </w:rPr>
              <w:t xml:space="preserve">Variable</w:t>
            </w:r>
          </w:p>
        </w:tc>
        <w:tc>
          <w:tcPr>
            <w:shd w:fill="6B7280" w:val="clear"/>
            <w:tcMar>
              <w:top w:type="dxa" w:w="60"/>
              <w:left w:type="dxa" w:w="120"/>
              <w:bottom w:type="dxa" w:w="60"/>
              <w:right w:type="dxa" w:w="120"/>
            </w:tcMar>
          </w:tcPr>
          <w:p>
            <w:r>
              <w:rPr>
                <w:b/>
                <w:bCs/>
                <w:color w:val="FFFFFF"/>
                <w:sz w:val="19"/>
                <w:szCs w:val="19"/>
              </w:rPr>
              <w:t xml:space="preserve">Fixed</w:t>
            </w:r>
          </w:p>
        </w:tc>
      </w:tr>
      <w:tr>
        <w:tc>
          <w:tcPr>
            <w:tcMar>
              <w:top w:type="dxa" w:w="60"/>
              <w:left w:type="dxa" w:w="120"/>
              <w:bottom w:type="dxa" w:w="60"/>
              <w:right w:type="dxa" w:w="120"/>
            </w:tcMar>
          </w:tcPr>
          <w:p>
            <w:r>
              <w:rPr>
                <w:sz w:val="19"/>
                <w:szCs w:val="19"/>
              </w:rPr>
              <w:t xml:space="preserve">Direct</w:t>
            </w:r>
          </w:p>
        </w:tc>
        <w:tc>
          <w:tcPr>
            <w:tcMar>
              <w:top w:type="dxa" w:w="60"/>
              <w:left w:type="dxa" w:w="120"/>
              <w:bottom w:type="dxa" w:w="60"/>
              <w:right w:type="dxa" w:w="120"/>
            </w:tcMar>
          </w:tcPr>
          <w:p>
            <w:r>
              <w:rPr>
                <w:sz w:val="19"/>
                <w:szCs w:val="19"/>
              </w:rPr>
              <w:t xml:space="preserve">Steel housing; assembly wages paid per unit</w:t>
            </w:r>
          </w:p>
        </w:tc>
        <w:tc>
          <w:tcPr>
            <w:tcMar>
              <w:top w:type="dxa" w:w="60"/>
              <w:left w:type="dxa" w:w="120"/>
              <w:bottom w:type="dxa" w:w="60"/>
              <w:right w:type="dxa" w:w="120"/>
            </w:tcMar>
          </w:tcPr>
          <w:p>
            <w:r>
              <w:rPr>
                <w:sz w:val="19"/>
                <w:szCs w:val="19"/>
              </w:rPr>
              <w:t xml:space="preserve">Depreciation on the moulding machine (used only for sensors)</w:t>
            </w:r>
          </w:p>
        </w:tc>
      </w:tr>
      <w:tr>
        <w:tc>
          <w:tcPr>
            <w:tcMar>
              <w:top w:type="dxa" w:w="60"/>
              <w:left w:type="dxa" w:w="120"/>
              <w:bottom w:type="dxa" w:w="60"/>
              <w:right w:type="dxa" w:w="120"/>
            </w:tcMar>
          </w:tcPr>
          <w:p>
            <w:r>
              <w:rPr>
                <w:sz w:val="19"/>
                <w:szCs w:val="19"/>
              </w:rPr>
              <w:t xml:space="preserve">Indirect</w:t>
            </w:r>
          </w:p>
        </w:tc>
        <w:tc>
          <w:tcPr>
            <w:tcMar>
              <w:top w:type="dxa" w:w="60"/>
              <w:left w:type="dxa" w:w="120"/>
              <w:bottom w:type="dxa" w:w="60"/>
              <w:right w:type="dxa" w:w="120"/>
            </w:tcMar>
          </w:tcPr>
          <w:p>
            <w:r>
              <w:rPr>
                <w:sz w:val="19"/>
                <w:szCs w:val="19"/>
              </w:rPr>
              <w:t xml:space="preserve">Factory electricity used by the production line</w:t>
            </w:r>
          </w:p>
        </w:tc>
        <w:tc>
          <w:tcPr>
            <w:tcMar>
              <w:top w:type="dxa" w:w="60"/>
              <w:left w:type="dxa" w:w="120"/>
              <w:bottom w:type="dxa" w:w="60"/>
              <w:right w:type="dxa" w:w="120"/>
            </w:tcMar>
          </w:tcPr>
          <w:p>
            <w:r>
              <w:rPr>
                <w:sz w:val="19"/>
                <w:szCs w:val="19"/>
              </w:rPr>
              <w:t xml:space="preserve">Factory rent; supervisor’s salary</w:t>
            </w:r>
          </w:p>
        </w:tc>
      </w:tr>
    </w:tbl>
    <w:p/>
    <w:p>
      <w:pPr>
        <w:spacing w:before="40" w:after="110" w:line="300" w:lineRule="auto"/>
      </w:pPr>
      <w:r>
        <w:rPr>
          <w:sz w:val="21"/>
          <w:szCs w:val="21"/>
        </w:rPr>
        <w:t xml:space="preserve">If any box was hard to fill, the difficulty is the vocabulary rather than the accounting: "direct" answers can I trace it, and "variable" answers does the total move. Ask the two questions separately and every cost falls into exactly one box.</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Handout 2 · Three Methods, One Set of Costs</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inventoriable</w:t>
            </w:r>
          </w:p>
        </w:tc>
        <w:tc>
          <w:tcPr>
            <w:tcMar>
              <w:top w:type="dxa" w:w="40"/>
              <w:left w:type="dxa" w:w="100"/>
              <w:bottom w:type="dxa" w:w="40"/>
              <w:right w:type="dxa" w:w="100"/>
            </w:tcMar>
          </w:tcPr>
          <w:p>
            <w:r>
              <w:rPr>
                <w:sz w:val="17"/>
                <w:szCs w:val="17"/>
              </w:rPr>
              <w:t xml:space="preserve">No method puts selling cost into stock.</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factory</w:t>
            </w:r>
          </w:p>
        </w:tc>
        <w:tc>
          <w:tcPr>
            <w:tcMar>
              <w:top w:type="dxa" w:w="40"/>
              <w:left w:type="dxa" w:w="100"/>
              <w:bottom w:type="dxa" w:w="40"/>
              <w:right w:type="dxa" w:w="100"/>
            </w:tcMar>
          </w:tcPr>
          <w:p>
            <w:r>
              <w:rPr>
                <w:sz w:val="17"/>
                <w:szCs w:val="17"/>
              </w:rPr>
              <w:t xml:space="preserve">The dispute is entirely about manufacturing cost.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fixed</w:t>
            </w:r>
          </w:p>
        </w:tc>
        <w:tc>
          <w:tcPr>
            <w:tcMar>
              <w:top w:type="dxa" w:w="40"/>
              <w:left w:type="dxa" w:w="100"/>
              <w:bottom w:type="dxa" w:w="40"/>
              <w:right w:type="dxa" w:w="100"/>
            </w:tcMar>
          </w:tcPr>
          <w:p>
            <w:r>
              <w:rPr>
                <w:sz w:val="17"/>
                <w:szCs w:val="17"/>
              </w:rPr>
              <w:t xml:space="preserve">This is the defining feature of absorption costing.</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variable</w:t>
            </w:r>
          </w:p>
        </w:tc>
        <w:tc>
          <w:tcPr>
            <w:tcMar>
              <w:top w:type="dxa" w:w="40"/>
              <w:left w:type="dxa" w:w="100"/>
              <w:bottom w:type="dxa" w:w="40"/>
              <w:right w:type="dxa" w:w="100"/>
            </w:tcMar>
          </w:tcPr>
          <w:p>
            <w:r>
              <w:rPr>
                <w:sz w:val="17"/>
                <w:szCs w:val="17"/>
              </w:rPr>
              <w:t xml:space="preserve">Variable manufacturing only — not variable selling.</w:t>
            </w:r>
          </w:p>
        </w:tc>
        <w:tc>
          <w:tcPr>
            <w:tcMar>
              <w:top w:type="dxa" w:w="40"/>
              <w:left w:type="dxa" w:w="100"/>
              <w:bottom w:type="dxa" w:w="40"/>
              <w:right w:type="dxa" w:w="100"/>
            </w:tcMar>
          </w:tcPr>
          <w:p>
            <w:r>
              <w:rPr>
                <w:color w:val="C0483F"/>
                <w:sz w:val="17"/>
                <w:szCs w:val="17"/>
              </w:rPr>
              <w:t xml:space="preserve">Variable selling cost is a period cost under variable costing too. It is deducted in the contribution margin, not in inventory.</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materials</w:t>
            </w:r>
          </w:p>
        </w:tc>
        <w:tc>
          <w:tcPr>
            <w:tcMar>
              <w:top w:type="dxa" w:w="40"/>
              <w:left w:type="dxa" w:w="100"/>
              <w:bottom w:type="dxa" w:w="40"/>
              <w:right w:type="dxa" w:w="100"/>
            </w:tcMar>
          </w:tcPr>
          <w:p>
            <w:r>
              <w:rPr>
                <w:sz w:val="17"/>
                <w:szCs w:val="17"/>
              </w:rPr>
              <w:t xml:space="preserve">Materials only, which is what makes it "super-variable".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labour</w:t>
            </w:r>
          </w:p>
        </w:tc>
        <w:tc>
          <w:tcPr>
            <w:tcMar>
              <w:top w:type="dxa" w:w="40"/>
              <w:left w:type="dxa" w:w="100"/>
              <w:bottom w:type="dxa" w:w="40"/>
              <w:right w:type="dxa" w:w="100"/>
            </w:tcMar>
          </w:tcPr>
          <w:p>
            <w:r>
              <w:rPr>
                <w:sz w:val="17"/>
                <w:szCs w:val="17"/>
              </w:rPr>
              <w:t xml:space="preserve">Labour is treated as fixed in the short run.</w:t>
            </w:r>
          </w:p>
        </w:tc>
        <w:tc>
          <w:tcPr>
            <w:tcMar>
              <w:top w:type="dxa" w:w="40"/>
              <w:left w:type="dxa" w:w="100"/>
              <w:bottom w:type="dxa" w:w="40"/>
              <w:right w:type="dxa" w:w="100"/>
            </w:tcMar>
          </w:tcPr>
          <w:p>
            <w:r>
              <w:rPr>
                <w:color w:val="C0483F"/>
                <w:sz w:val="17"/>
                <w:szCs w:val="17"/>
              </w:rPr>
              <w:t xml:space="preserve">Candidates assume labour must be a product cost because it is direct. Under throughput costing it is not.</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gross</w:t>
            </w:r>
          </w:p>
        </w:tc>
        <w:tc>
          <w:tcPr>
            <w:tcMar>
              <w:top w:type="dxa" w:w="40"/>
              <w:left w:type="dxa" w:w="100"/>
              <w:bottom w:type="dxa" w:w="40"/>
              <w:right w:type="dxa" w:w="100"/>
            </w:tcMar>
          </w:tcPr>
          <w:p>
            <w:r>
              <w:rPr>
                <w:sz w:val="17"/>
                <w:szCs w:val="17"/>
              </w:rPr>
              <w:t xml:space="preserve">Gross margin is the absorption subtotal.</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behaviour</w:t>
            </w:r>
          </w:p>
        </w:tc>
        <w:tc>
          <w:tcPr>
            <w:tcMar>
              <w:top w:type="dxa" w:w="40"/>
              <w:left w:type="dxa" w:w="100"/>
              <w:bottom w:type="dxa" w:w="40"/>
              <w:right w:type="dxa" w:w="100"/>
            </w:tcMar>
          </w:tcPr>
          <w:p>
            <w:r>
              <w:rPr>
                <w:sz w:val="17"/>
                <w:szCs w:val="17"/>
              </w:rPr>
              <w:t xml:space="preserve">By behaviour, not by function. This is the structural difference.</w:t>
            </w:r>
          </w:p>
        </w:tc>
        <w:tc>
          <w:tcPr>
            <w:tcMar>
              <w:top w:type="dxa" w:w="40"/>
              <w:left w:type="dxa" w:w="100"/>
              <w:bottom w:type="dxa" w:w="40"/>
              <w:right w:type="dxa" w:w="100"/>
            </w:tcMar>
          </w:tcPr>
          <w:p>
            <w:r>
              <w:rPr>
                <w:color w:val="C0483F"/>
                <w:sz w:val="17"/>
                <w:szCs w:val="17"/>
              </w:rPr>
              <w:t xml:space="preserve">Writing an absorption statement and calling it variable costing because fixed overhead is shown separately lower down.</w:t>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contribution</w:t>
            </w:r>
          </w:p>
        </w:tc>
        <w:tc>
          <w:tcPr>
            <w:tcMar>
              <w:top w:type="dxa" w:w="40"/>
              <w:left w:type="dxa" w:w="100"/>
              <w:bottom w:type="dxa" w:w="40"/>
              <w:right w:type="dxa" w:w="100"/>
            </w:tcMar>
          </w:tcPr>
          <w:p>
            <w:r>
              <w:rPr>
                <w:sz w:val="17"/>
                <w:szCs w:val="17"/>
              </w:rPr>
              <w:t xml:space="preserve">Sales less ALL variable costs.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material</w:t>
            </w:r>
          </w:p>
        </w:tc>
        <w:tc>
          <w:tcPr>
            <w:tcMar>
              <w:top w:type="dxa" w:w="40"/>
              <w:left w:type="dxa" w:w="100"/>
              <w:bottom w:type="dxa" w:w="40"/>
              <w:right w:type="dxa" w:w="100"/>
            </w:tcMar>
          </w:tcPr>
          <w:p>
            <w:r>
              <w:rPr>
                <w:sz w:val="17"/>
                <w:szCs w:val="17"/>
              </w:rPr>
              <w:t xml:space="preserve">Materials only.</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11</w:t>
            </w:r>
          </w:p>
        </w:tc>
        <w:tc>
          <w:tcPr>
            <w:tcMar>
              <w:top w:type="dxa" w:w="40"/>
              <w:left w:type="dxa" w:w="100"/>
              <w:bottom w:type="dxa" w:w="40"/>
              <w:right w:type="dxa" w:w="100"/>
            </w:tcMar>
          </w:tcPr>
          <w:p>
            <w:r>
              <w:rPr>
                <w:b/>
                <w:bCs/>
                <w:sz w:val="17"/>
                <w:szCs w:val="17"/>
              </w:rPr>
              <w:t xml:space="preserve">sold</w:t>
            </w:r>
          </w:p>
        </w:tc>
        <w:tc>
          <w:tcPr>
            <w:tcMar>
              <w:top w:type="dxa" w:w="40"/>
              <w:left w:type="dxa" w:w="100"/>
              <w:bottom w:type="dxa" w:w="40"/>
              <w:right w:type="dxa" w:w="100"/>
            </w:tcMar>
          </w:tcPr>
          <w:p>
            <w:r>
              <w:rPr>
                <w:sz w:val="17"/>
                <w:szCs w:val="17"/>
              </w:rPr>
              <w:t xml:space="preserve">Production equal to sales means no change in inventory, so no fixed overhead moves.</w:t>
            </w:r>
          </w:p>
        </w:tc>
        <w:tc>
          <w:tcPr>
            <w:tcMar>
              <w:top w:type="dxa" w:w="40"/>
              <w:left w:type="dxa" w:w="100"/>
              <w:bottom w:type="dxa" w:w="40"/>
              <w:right w:type="dxa" w:w="100"/>
            </w:tcMar>
          </w:tcPr>
          <w:p>
            <w:r>
              <w:rPr>
                <w:color w:val="C0483F"/>
                <w:sz w:val="17"/>
                <w:szCs w:val="17"/>
              </w:rPr>
              <w:t xml:space="preserve">Thinking the methods always differ. They do not.</w:t>
            </w:r>
          </w:p>
        </w:tc>
      </w:tr>
      <w:tr>
        <w:tc>
          <w:tcPr>
            <w:shd w:fill="F5F7FC" w:val="clear"/>
            <w:tcMar>
              <w:top w:type="dxa" w:w="40"/>
              <w:left w:type="dxa" w:w="100"/>
              <w:bottom w:type="dxa" w:w="40"/>
              <w:right w:type="dxa" w:w="100"/>
            </w:tcMar>
          </w:tcPr>
          <w:p>
            <w:r>
              <w:rPr>
                <w:b/>
                <w:bCs/>
                <w:sz w:val="17"/>
                <w:szCs w:val="17"/>
              </w:rPr>
              <w:t xml:space="preserve">Match 1</w:t>
            </w:r>
          </w:p>
        </w:tc>
        <w:tc>
          <w:tcPr>
            <w:tcMar>
              <w:top w:type="dxa" w:w="40"/>
              <w:left w:type="dxa" w:w="100"/>
              <w:bottom w:type="dxa" w:w="40"/>
              <w:right w:type="dxa" w:w="100"/>
            </w:tcMar>
          </w:tcPr>
          <w:p>
            <w:r>
              <w:rPr>
                <w:b/>
                <w:bCs/>
                <w:sz w:val="17"/>
                <w:szCs w:val="17"/>
              </w:rPr>
              <w:t xml:space="preserve">1-B  2-C  3-A  4-D</w:t>
            </w:r>
          </w:p>
        </w:tc>
        <w:tc>
          <w:tcPr>
            <w:tcMar>
              <w:top w:type="dxa" w:w="40"/>
              <w:left w:type="dxa" w:w="100"/>
              <w:bottom w:type="dxa" w:w="40"/>
              <w:right w:type="dxa" w:w="100"/>
            </w:tcMar>
          </w:tcPr>
          <w:p>
            <w:r>
              <w:rPr>
                <w:sz w:val="17"/>
                <w:szCs w:val="17"/>
              </w:rPr>
              <w:t xml:space="preserve">Each margin exists because it answers a question the others cannot.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12</w:t>
            </w:r>
          </w:p>
        </w:tc>
        <w:tc>
          <w:tcPr>
            <w:tcMar>
              <w:top w:type="dxa" w:w="40"/>
              <w:left w:type="dxa" w:w="100"/>
              <w:bottom w:type="dxa" w:w="40"/>
              <w:right w:type="dxa" w:w="100"/>
            </w:tcMar>
          </w:tcPr>
          <w:p>
            <w:r>
              <w:rPr>
                <w:b/>
                <w:bCs/>
                <w:sz w:val="17"/>
                <w:szCs w:val="17"/>
              </w:rPr>
              <w:t xml:space="preserve">required</w:t>
            </w:r>
          </w:p>
        </w:tc>
        <w:tc>
          <w:tcPr>
            <w:tcMar>
              <w:top w:type="dxa" w:w="40"/>
              <w:left w:type="dxa" w:w="100"/>
              <w:bottom w:type="dxa" w:w="40"/>
              <w:right w:type="dxa" w:w="100"/>
            </w:tcMar>
          </w:tcPr>
          <w:p>
            <w:r>
              <w:rPr>
                <w:sz w:val="17"/>
                <w:szCs w:val="17"/>
              </w:rPr>
              <w:t xml:space="preserve">GAAP and IFRS both require it; so does the tax code.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13</w:t>
            </w:r>
          </w:p>
        </w:tc>
        <w:tc>
          <w:tcPr>
            <w:tcMar>
              <w:top w:type="dxa" w:w="40"/>
              <w:left w:type="dxa" w:w="100"/>
              <w:bottom w:type="dxa" w:w="40"/>
              <w:right w:type="dxa" w:w="100"/>
            </w:tcMar>
          </w:tcPr>
          <w:p>
            <w:r>
              <w:rPr>
                <w:b/>
                <w:bCs/>
                <w:sz w:val="17"/>
                <w:szCs w:val="17"/>
              </w:rPr>
              <w:t xml:space="preserve">normal</w:t>
            </w:r>
          </w:p>
        </w:tc>
        <w:tc>
          <w:tcPr>
            <w:tcMar>
              <w:top w:type="dxa" w:w="40"/>
              <w:left w:type="dxa" w:w="100"/>
              <w:bottom w:type="dxa" w:w="40"/>
              <w:right w:type="dxa" w:w="100"/>
            </w:tcMar>
          </w:tcPr>
          <w:p>
            <w:r>
              <w:rPr>
                <w:sz w:val="17"/>
                <w:szCs w:val="17"/>
              </w:rPr>
              <w:t xml:space="preserve">Normal capacity, not actual production.</w:t>
            </w:r>
          </w:p>
        </w:tc>
        <w:tc>
          <w:tcPr>
            <w:tcMar>
              <w:top w:type="dxa" w:w="40"/>
              <w:left w:type="dxa" w:w="100"/>
              <w:bottom w:type="dxa" w:w="40"/>
              <w:right w:type="dxa" w:w="100"/>
            </w:tcMar>
          </w:tcPr>
          <w:p>
            <w:r>
              <w:rPr>
                <w:color w:val="C0483F"/>
                <w:sz w:val="17"/>
                <w:szCs w:val="17"/>
              </w:rPr>
              <w:t xml:space="preserve">Candidates assume actual output is always the denominator. Handout 5 shows what happens when it is not.</w:t>
            </w:r>
          </w:p>
        </w:tc>
      </w:tr>
      <w:tr>
        <w:tc>
          <w:tcPr>
            <w:shd w:fill="F5F7FC" w:val="clear"/>
            <w:tcMar>
              <w:top w:type="dxa" w:w="40"/>
              <w:left w:type="dxa" w:w="100"/>
              <w:bottom w:type="dxa" w:w="40"/>
              <w:right w:type="dxa" w:w="100"/>
            </w:tcMar>
          </w:tcPr>
          <w:p>
            <w:r>
              <w:rPr>
                <w:b/>
                <w:bCs/>
                <w:sz w:val="17"/>
                <w:szCs w:val="17"/>
              </w:rPr>
              <w:t xml:space="preserve">14</w:t>
            </w:r>
          </w:p>
        </w:tc>
        <w:tc>
          <w:tcPr>
            <w:tcMar>
              <w:top w:type="dxa" w:w="40"/>
              <w:left w:type="dxa" w:w="100"/>
              <w:bottom w:type="dxa" w:w="40"/>
              <w:right w:type="dxa" w:w="100"/>
            </w:tcMar>
          </w:tcPr>
          <w:p>
            <w:r>
              <w:rPr>
                <w:b/>
                <w:bCs/>
                <w:sz w:val="17"/>
                <w:szCs w:val="17"/>
              </w:rPr>
              <w:t xml:space="preserve">legitimate</w:t>
            </w:r>
          </w:p>
        </w:tc>
        <w:tc>
          <w:tcPr>
            <w:tcMar>
              <w:top w:type="dxa" w:w="40"/>
              <w:left w:type="dxa" w:w="100"/>
              <w:bottom w:type="dxa" w:w="40"/>
              <w:right w:type="dxa" w:w="100"/>
            </w:tcMar>
          </w:tcPr>
          <w:p>
            <w:r>
              <w:rPr>
                <w:sz w:val="17"/>
                <w:szCs w:val="17"/>
              </w:rPr>
              <w:t xml:space="preserve">There is nothing improper about variable costing internally.</w:t>
            </w:r>
          </w:p>
        </w:tc>
        <w:tc>
          <w:tcPr>
            <w:tcMar>
              <w:top w:type="dxa" w:w="40"/>
              <w:left w:type="dxa" w:w="100"/>
              <w:bottom w:type="dxa" w:w="40"/>
              <w:right w:type="dxa" w:w="100"/>
            </w:tcMar>
          </w:tcPr>
          <w:p>
            <w:r>
              <w:rPr>
                <w:color w:val="C0483F"/>
                <w:sz w:val="17"/>
                <w:szCs w:val="17"/>
              </w:rPr>
              <w:t xml:space="preserve">Students sometimes think variable costing is "not allowed". It is not allowed in PUBLISHED statements. That is all.</w:t>
            </w:r>
          </w:p>
        </w:tc>
      </w:tr>
      <w:tr>
        <w:tc>
          <w:tcPr>
            <w:shd w:fill="F5F7FC" w:val="clear"/>
            <w:tcMar>
              <w:top w:type="dxa" w:w="40"/>
              <w:left w:type="dxa" w:w="100"/>
              <w:bottom w:type="dxa" w:w="40"/>
              <w:right w:type="dxa" w:w="100"/>
            </w:tcMar>
          </w:tcPr>
          <w:p>
            <w:r>
              <w:rPr>
                <w:b/>
                <w:bCs/>
                <w:sz w:val="17"/>
                <w:szCs w:val="17"/>
              </w:rPr>
              <w:t xml:space="preserve">15</w:t>
            </w:r>
          </w:p>
        </w:tc>
        <w:tc>
          <w:tcPr>
            <w:tcMar>
              <w:top w:type="dxa" w:w="40"/>
              <w:left w:type="dxa" w:w="100"/>
              <w:bottom w:type="dxa" w:w="40"/>
              <w:right w:type="dxa" w:w="100"/>
            </w:tcMar>
          </w:tcPr>
          <w:p>
            <w:r>
              <w:rPr>
                <w:b/>
                <w:bCs/>
                <w:sz w:val="17"/>
                <w:szCs w:val="17"/>
              </w:rPr>
              <w:t xml:space="preserve">internal reporting</w:t>
            </w:r>
          </w:p>
        </w:tc>
        <w:tc>
          <w:tcPr>
            <w:tcMar>
              <w:top w:type="dxa" w:w="40"/>
              <w:left w:type="dxa" w:w="100"/>
              <w:bottom w:type="dxa" w:w="40"/>
              <w:right w:type="dxa" w:w="100"/>
            </w:tcMar>
          </w:tcPr>
          <w:p>
            <w:r>
              <w:rPr>
                <w:sz w:val="17"/>
                <w:szCs w:val="17"/>
              </w:rPr>
              <w:t xml:space="preserve">Both sets of numbers, for two different audiences.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Grid 1</w:t>
            </w:r>
          </w:p>
        </w:tc>
        <w:tc>
          <w:tcPr>
            <w:tcMar>
              <w:top w:type="dxa" w:w="40"/>
              <w:left w:type="dxa" w:w="100"/>
              <w:bottom w:type="dxa" w:w="40"/>
              <w:right w:type="dxa" w:w="100"/>
            </w:tcMar>
          </w:tcPr>
          <w:p>
            <w:r>
              <w:rPr>
                <w:b/>
                <w:bCs/>
                <w:sz w:val="17"/>
                <w:szCs w:val="17"/>
              </w:rPr>
              <w:t xml:space="preserve">1 Absorption  2 Variable  3 Absorption  4 Variable  5 Throughput  6 Variable  7 Throughput  8 Absorption</w:t>
            </w:r>
          </w:p>
        </w:tc>
        <w:tc>
          <w:tcPr>
            <w:tcMar>
              <w:top w:type="dxa" w:w="40"/>
              <w:left w:type="dxa" w:w="100"/>
              <w:bottom w:type="dxa" w:w="40"/>
              <w:right w:type="dxa" w:w="100"/>
            </w:tcMar>
          </w:tcPr>
          <w:p>
            <w:r>
              <w:rPr>
                <w:sz w:val="17"/>
                <w:szCs w:val="17"/>
              </w:rPr>
              <w:t xml:space="preserve">Rows 3 and 7 follow from the ladder: the more cost a method puts into inventory, the higher the inventory value.</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Direct labour and variable manufacturing overhead.</w:t>
            </w:r>
          </w:p>
        </w:tc>
        <w:tc>
          <w:tcPr>
            <w:tcMar>
              <w:top w:type="dxa" w:w="40"/>
              <w:left w:type="dxa" w:w="100"/>
              <w:bottom w:type="dxa" w:w="40"/>
              <w:right w:type="dxa" w:w="100"/>
            </w:tcMar>
          </w:tcPr>
          <w:p>
            <w:r>
              <w:rPr>
                <w:sz w:val="17"/>
                <w:szCs w:val="17"/>
              </w:rPr>
              <w:t xml:space="preserve">Variable costing inventories DM + DL + VMOH; throughput inventories DM only. The difference is exactly DL + VMOH. (C) is in neither and (D) is in no method at all.</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(C)  $48.</w:t>
            </w:r>
          </w:p>
        </w:tc>
        <w:tc>
          <w:tcPr>
            <w:tcMar>
              <w:top w:type="dxa" w:w="40"/>
              <w:left w:type="dxa" w:w="100"/>
              <w:bottom w:type="dxa" w:w="40"/>
              <w:right w:type="dxa" w:w="100"/>
            </w:tcMar>
          </w:tcPr>
          <w:p>
            <w:r>
              <w:rPr>
                <w:sz w:val="17"/>
                <w:szCs w:val="17"/>
              </w:rPr>
              <w:t xml:space="preserve">$18 + $12 + $6 + ($600,000 ÷ 50,000 = $12) = $48. Option (D) adds the variable selling cost, which is never inventoriable. Option (B) is the variable product cost plus selling.</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(A)  $144,000.</w:t>
            </w:r>
          </w:p>
        </w:tc>
        <w:tc>
          <w:tcPr>
            <w:tcMar>
              <w:top w:type="dxa" w:w="40"/>
              <w:left w:type="dxa" w:w="100"/>
              <w:bottom w:type="dxa" w:w="40"/>
              <w:right w:type="dxa" w:w="100"/>
            </w:tcMar>
          </w:tcPr>
          <w:p>
            <w:r>
              <w:rPr>
                <w:sz w:val="17"/>
                <w:szCs w:val="17"/>
              </w:rPr>
              <w:t xml:space="preserve">8,000 × $18 of direct materials = $144,000. (B) is variable costing at $36 and (C) is absorption costing at $48 — both are offered because candidates reach for a familiar number.</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(D)  It is required by accounting standards for segment disclosures.</w:t>
            </w:r>
          </w:p>
        </w:tc>
        <w:tc>
          <w:tcPr>
            <w:tcMar>
              <w:top w:type="dxa" w:w="40"/>
              <w:left w:type="dxa" w:w="100"/>
              <w:bottom w:type="dxa" w:w="40"/>
              <w:right w:type="dxa" w:w="100"/>
            </w:tcMar>
          </w:tcPr>
          <w:p>
            <w:r>
              <w:rPr>
                <w:sz w:val="17"/>
                <w:szCs w:val="17"/>
              </w:rPr>
              <w:t xml:space="preserve">Variable costing is not required by any standard; absorption is the one that is mandated. (A), (B) and (C) are the three standard advantages and the exam expects you to recognise all of them.</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Gross margin is after fixed manufacturing overhead in cost of goods sold, while contribution margin is before all fixed costs and after variable selling costs.</w:t>
            </w:r>
          </w:p>
        </w:tc>
        <w:tc>
          <w:tcPr>
            <w:tcMar>
              <w:top w:type="dxa" w:w="40"/>
              <w:left w:type="dxa" w:w="100"/>
              <w:bottom w:type="dxa" w:w="40"/>
              <w:right w:type="dxa" w:w="100"/>
            </w:tcMar>
          </w:tcPr>
          <w:p>
            <w:r>
              <w:rPr>
                <w:sz w:val="17"/>
                <w:szCs w:val="17"/>
              </w:rPr>
              <w:t xml:space="preserve">The two subtotals cut the cost structure in different directions — one by function, one by behaviour — so they are different numbers measuring different things. These are Grandview’s actual figures from Handout 3.</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The normal capacity of the production facilities.</w:t>
            </w:r>
          </w:p>
        </w:tc>
        <w:tc>
          <w:tcPr>
            <w:tcMar>
              <w:top w:type="dxa" w:w="40"/>
              <w:left w:type="dxa" w:w="100"/>
              <w:bottom w:type="dxa" w:w="40"/>
              <w:right w:type="dxa" w:w="100"/>
            </w:tcMar>
          </w:tcPr>
          <w:p>
            <w:r>
              <w:rPr>
                <w:sz w:val="17"/>
                <w:szCs w:val="17"/>
              </w:rPr>
              <w:t xml:space="preserve">Normal capacity prevents a low-production period from loading an abnormal amount of fixed cost onto each unit. Unabsorbed overhead in such a period is expensed rather than inventoried.</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(C)  Equal to operating income under variable costing.</w:t>
            </w:r>
          </w:p>
        </w:tc>
        <w:tc>
          <w:tcPr>
            <w:tcMar>
              <w:top w:type="dxa" w:w="40"/>
              <w:left w:type="dxa" w:w="100"/>
              <w:bottom w:type="dxa" w:w="40"/>
              <w:right w:type="dxa" w:w="100"/>
            </w:tcMar>
          </w:tcPr>
          <w:p>
            <w:r>
              <w:rPr>
                <w:sz w:val="17"/>
                <w:szCs w:val="17"/>
              </w:rPr>
              <w:t xml:space="preserve">No change in inventory means no fixed overhead is carried forward or released, so the two methods report the same income. This is the base case you must know before Handout 4.</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(B)  Evaluate whether to produce one more unit when a bottleneck limits output.</w:t>
            </w:r>
          </w:p>
        </w:tc>
        <w:tc>
          <w:tcPr>
            <w:tcMar>
              <w:top w:type="dxa" w:w="40"/>
              <w:left w:type="dxa" w:w="100"/>
              <w:bottom w:type="dxa" w:w="40"/>
              <w:right w:type="dxa" w:w="100"/>
            </w:tcMar>
          </w:tcPr>
          <w:p>
            <w:r>
              <w:rPr>
                <w:sz w:val="17"/>
                <w:szCs w:val="17"/>
              </w:rPr>
              <w:t xml:space="preserve">Throughput thinking assumes everything except materials is fixed in the short run, which is precisely the assumption that holds at a bottleneck. (C) is the case FOR absorption costing, which is why it is offered.</w:t>
            </w:r>
          </w:p>
        </w:tc>
        <w:tc>
          <w:tcPr>
            <w:tcMar>
              <w:top w:type="dxa" w:w="40"/>
              <w:left w:type="dxa" w:w="100"/>
              <w:bottom w:type="dxa" w:w="40"/>
              <w:right w:type="dxa" w:w="100"/>
            </w:tcMar>
          </w:tcPr>
          <w:p>
            <w:r>
              <w:rPr>
                <w:color w:val="C0483F"/>
                <w:sz w:val="17"/>
                <w:szCs w:val="17"/>
              </w:rPr>
              <w:t xml:space="preserve">Level B</w:t>
            </w:r>
          </w:p>
        </w:tc>
      </w:tr>
    </w:tbl>
    <w:p/>
    <w:p>
      <w:pPr>
        <w:spacing w:after="40" w:before="130"/>
      </w:pPr>
      <w:r>
        <w:rPr>
          <w:b/>
          <w:bCs/>
          <w:color w:val="23265A"/>
          <w:sz w:val="24"/>
          <w:szCs w:val="24"/>
        </w:rPr>
        <w:t xml:space="preserve">Exercise 2B · the completed unit cost table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0"/>
        <w:gridCol w:w="20"/>
        <w:gridCol w:w="20"/>
        <w:gridCol w:w="20"/>
      </w:tblGrid>
      <w:tr>
        <w:tc>
          <w:tcPr>
            <w:shd w:fill="6D3F7E" w:val="clear"/>
            <w:tcMar>
              <w:top w:type="dxa" w:w="60"/>
              <w:left w:type="dxa" w:w="120"/>
              <w:bottom w:type="dxa" w:w="60"/>
              <w:right w:type="dxa" w:w="120"/>
            </w:tcMar>
          </w:tcPr>
          <w:p>
            <w:r>
              <w:rPr>
                <w:b/>
                <w:bCs/>
                <w:color w:val="FFFFFF"/>
                <w:sz w:val="19"/>
                <w:szCs w:val="19"/>
              </w:rPr>
              <w:t xml:space="preserve">Per unit</w:t>
            </w:r>
          </w:p>
        </w:tc>
        <w:tc>
          <w:tcPr>
            <w:shd w:fill="6D3F7E" w:val="clear"/>
            <w:tcMar>
              <w:top w:type="dxa" w:w="60"/>
              <w:left w:type="dxa" w:w="120"/>
              <w:bottom w:type="dxa" w:w="60"/>
              <w:right w:type="dxa" w:w="120"/>
            </w:tcMar>
          </w:tcPr>
          <w:p>
            <w:r>
              <w:rPr>
                <w:b/>
                <w:bCs/>
                <w:color w:val="FFFFFF"/>
                <w:sz w:val="19"/>
                <w:szCs w:val="19"/>
              </w:rPr>
              <w:t xml:space="preserve">Absorption</w:t>
            </w:r>
          </w:p>
        </w:tc>
        <w:tc>
          <w:tcPr>
            <w:shd w:fill="6D3F7E" w:val="clear"/>
            <w:tcMar>
              <w:top w:type="dxa" w:w="60"/>
              <w:left w:type="dxa" w:w="120"/>
              <w:bottom w:type="dxa" w:w="60"/>
              <w:right w:type="dxa" w:w="120"/>
            </w:tcMar>
          </w:tcPr>
          <w:p>
            <w:r>
              <w:rPr>
                <w:b/>
                <w:bCs/>
                <w:color w:val="FFFFFF"/>
                <w:sz w:val="19"/>
                <w:szCs w:val="19"/>
              </w:rPr>
              <w:t xml:space="preserve">Variable</w:t>
            </w:r>
          </w:p>
        </w:tc>
        <w:tc>
          <w:tcPr>
            <w:shd w:fill="6D3F7E" w:val="clear"/>
            <w:tcMar>
              <w:top w:type="dxa" w:w="60"/>
              <w:left w:type="dxa" w:w="120"/>
              <w:bottom w:type="dxa" w:w="60"/>
              <w:right w:type="dxa" w:w="120"/>
            </w:tcMar>
          </w:tcPr>
          <w:p>
            <w:r>
              <w:rPr>
                <w:b/>
                <w:bCs/>
                <w:color w:val="FFFFFF"/>
                <w:sz w:val="19"/>
                <w:szCs w:val="19"/>
              </w:rPr>
              <w:t xml:space="preserve">Throughput</w:t>
            </w:r>
          </w:p>
        </w:tc>
      </w:tr>
      <w:tr>
        <w:tc>
          <w:tcPr>
            <w:tcMar>
              <w:top w:type="dxa" w:w="60"/>
              <w:left w:type="dxa" w:w="120"/>
              <w:bottom w:type="dxa" w:w="60"/>
              <w:right w:type="dxa" w:w="120"/>
            </w:tcMar>
          </w:tcPr>
          <w:p>
            <w:r>
              <w:rPr>
                <w:sz w:val="19"/>
                <w:szCs w:val="19"/>
              </w:rPr>
              <w:t xml:space="preserve">Direct materials</w:t>
            </w:r>
          </w:p>
        </w:tc>
        <w:tc>
          <w:tcPr>
            <w:tcMar>
              <w:top w:type="dxa" w:w="60"/>
              <w:left w:type="dxa" w:w="120"/>
              <w:bottom w:type="dxa" w:w="60"/>
              <w:right w:type="dxa" w:w="120"/>
            </w:tcMar>
          </w:tcPr>
          <w:p>
            <w:r>
              <w:rPr>
                <w:sz w:val="19"/>
                <w:szCs w:val="19"/>
              </w:rPr>
              <w:t xml:space="preserve">$18</w:t>
            </w:r>
          </w:p>
        </w:tc>
        <w:tc>
          <w:tcPr>
            <w:tcMar>
              <w:top w:type="dxa" w:w="60"/>
              <w:left w:type="dxa" w:w="120"/>
              <w:bottom w:type="dxa" w:w="60"/>
              <w:right w:type="dxa" w:w="120"/>
            </w:tcMar>
          </w:tcPr>
          <w:p>
            <w:r>
              <w:rPr>
                <w:sz w:val="19"/>
                <w:szCs w:val="19"/>
              </w:rPr>
              <w:t xml:space="preserve">$18</w:t>
            </w:r>
          </w:p>
        </w:tc>
        <w:tc>
          <w:tcPr>
            <w:tcMar>
              <w:top w:type="dxa" w:w="60"/>
              <w:left w:type="dxa" w:w="120"/>
              <w:bottom w:type="dxa" w:w="60"/>
              <w:right w:type="dxa" w:w="120"/>
            </w:tcMar>
          </w:tcPr>
          <w:p>
            <w:r>
              <w:rPr>
                <w:sz w:val="19"/>
                <w:szCs w:val="19"/>
              </w:rPr>
              <w:t xml:space="preserve">$18</w:t>
            </w:r>
          </w:p>
        </w:tc>
      </w:tr>
      <w:tr>
        <w:tc>
          <w:tcPr>
            <w:tcMar>
              <w:top w:type="dxa" w:w="60"/>
              <w:left w:type="dxa" w:w="120"/>
              <w:bottom w:type="dxa" w:w="60"/>
              <w:right w:type="dxa" w:w="120"/>
            </w:tcMar>
          </w:tcPr>
          <w:p>
            <w:r>
              <w:rPr>
                <w:sz w:val="19"/>
                <w:szCs w:val="19"/>
              </w:rPr>
              <w:t xml:space="preserve">Direct labour</w:t>
            </w:r>
          </w:p>
        </w:tc>
        <w:tc>
          <w:tcPr>
            <w:tcMar>
              <w:top w:type="dxa" w:w="60"/>
              <w:left w:type="dxa" w:w="120"/>
              <w:bottom w:type="dxa" w:w="60"/>
              <w:right w:type="dxa" w:w="120"/>
            </w:tcMar>
          </w:tcPr>
          <w:p>
            <w:r>
              <w:rPr>
                <w:sz w:val="19"/>
                <w:szCs w:val="19"/>
              </w:rPr>
              <w:t xml:space="preserve">$12</w:t>
            </w:r>
          </w:p>
        </w:tc>
        <w:tc>
          <w:tcPr>
            <w:tcMar>
              <w:top w:type="dxa" w:w="60"/>
              <w:left w:type="dxa" w:w="120"/>
              <w:bottom w:type="dxa" w:w="60"/>
              <w:right w:type="dxa" w:w="120"/>
            </w:tcMar>
          </w:tcPr>
          <w:p>
            <w:r>
              <w:rPr>
                <w:sz w:val="19"/>
                <w:szCs w:val="19"/>
              </w:rPr>
              <w:t xml:space="preserve">$12</w:t>
            </w:r>
          </w:p>
        </w:tc>
        <w:tc>
          <w:tcPr>
            <w:tcMar>
              <w:top w:type="dxa" w:w="60"/>
              <w:left w:type="dxa" w:w="120"/>
              <w:bottom w:type="dxa" w:w="60"/>
              <w:right w:type="dxa" w:w="120"/>
            </w:tcMar>
          </w:tcPr>
          <w:p>
            <w:r>
              <w:rPr>
                <w:sz w:val="19"/>
                <w:szCs w:val="19"/>
              </w:rPr>
              <w:t xml:space="preserve">—</w:t>
            </w:r>
          </w:p>
        </w:tc>
      </w:tr>
      <w:tr>
        <w:tc>
          <w:tcPr>
            <w:tcMar>
              <w:top w:type="dxa" w:w="60"/>
              <w:left w:type="dxa" w:w="120"/>
              <w:bottom w:type="dxa" w:w="60"/>
              <w:right w:type="dxa" w:w="120"/>
            </w:tcMar>
          </w:tcPr>
          <w:p>
            <w:r>
              <w:rPr>
                <w:sz w:val="19"/>
                <w:szCs w:val="19"/>
              </w:rPr>
              <w:t xml:space="preserve">Variable manufacturing overhead</w:t>
            </w:r>
          </w:p>
        </w:tc>
        <w:tc>
          <w:tcPr>
            <w:tcMar>
              <w:top w:type="dxa" w:w="60"/>
              <w:left w:type="dxa" w:w="120"/>
              <w:bottom w:type="dxa" w:w="60"/>
              <w:right w:type="dxa" w:w="120"/>
            </w:tcMar>
          </w:tcPr>
          <w:p>
            <w:r>
              <w:rPr>
                <w:sz w:val="19"/>
                <w:szCs w:val="19"/>
              </w:rPr>
              <w:t xml:space="preserve">$6</w:t>
            </w:r>
          </w:p>
        </w:tc>
        <w:tc>
          <w:tcPr>
            <w:tcMar>
              <w:top w:type="dxa" w:w="60"/>
              <w:left w:type="dxa" w:w="120"/>
              <w:bottom w:type="dxa" w:w="60"/>
              <w:right w:type="dxa" w:w="120"/>
            </w:tcMar>
          </w:tcPr>
          <w:p>
            <w:r>
              <w:rPr>
                <w:sz w:val="19"/>
                <w:szCs w:val="19"/>
              </w:rPr>
              <w:t xml:space="preserve">$6</w:t>
            </w:r>
          </w:p>
        </w:tc>
        <w:tc>
          <w:tcPr>
            <w:tcMar>
              <w:top w:type="dxa" w:w="60"/>
              <w:left w:type="dxa" w:w="120"/>
              <w:bottom w:type="dxa" w:w="60"/>
              <w:right w:type="dxa" w:w="120"/>
            </w:tcMar>
          </w:tcPr>
          <w:p>
            <w:r>
              <w:rPr>
                <w:sz w:val="19"/>
                <w:szCs w:val="19"/>
              </w:rPr>
              <w:t xml:space="preserve">—</w:t>
            </w:r>
          </w:p>
        </w:tc>
      </w:tr>
      <w:tr>
        <w:tc>
          <w:tcPr>
            <w:tcMar>
              <w:top w:type="dxa" w:w="60"/>
              <w:left w:type="dxa" w:w="120"/>
              <w:bottom w:type="dxa" w:w="60"/>
              <w:right w:type="dxa" w:w="120"/>
            </w:tcMar>
          </w:tcPr>
          <w:p>
            <w:r>
              <w:rPr>
                <w:sz w:val="19"/>
                <w:szCs w:val="19"/>
              </w:rPr>
              <w:t xml:space="preserve">Fixed manufacturing overhead</w:t>
            </w:r>
          </w:p>
        </w:tc>
        <w:tc>
          <w:tcPr>
            <w:tcMar>
              <w:top w:type="dxa" w:w="60"/>
              <w:left w:type="dxa" w:w="120"/>
              <w:bottom w:type="dxa" w:w="60"/>
              <w:right w:type="dxa" w:w="120"/>
            </w:tcMar>
          </w:tcPr>
          <w:p>
            <w:r>
              <w:rPr>
                <w:sz w:val="19"/>
                <w:szCs w:val="19"/>
              </w:rPr>
              <w:t xml:space="preserve">$12</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w:t>
            </w:r>
          </w:p>
        </w:tc>
      </w:tr>
      <w:tr>
        <w:tc>
          <w:tcPr>
            <w:tcMar>
              <w:top w:type="dxa" w:w="60"/>
              <w:left w:type="dxa" w:w="120"/>
              <w:bottom w:type="dxa" w:w="60"/>
              <w:right w:type="dxa" w:w="120"/>
            </w:tcMar>
          </w:tcPr>
          <w:p>
            <w:r>
              <w:rPr>
                <w:sz w:val="19"/>
                <w:szCs w:val="19"/>
              </w:rPr>
              <w:t xml:space="preserve">Unit product cost</w:t>
            </w:r>
          </w:p>
        </w:tc>
        <w:tc>
          <w:tcPr>
            <w:tcMar>
              <w:top w:type="dxa" w:w="60"/>
              <w:left w:type="dxa" w:w="120"/>
              <w:bottom w:type="dxa" w:w="60"/>
              <w:right w:type="dxa" w:w="120"/>
            </w:tcMar>
          </w:tcPr>
          <w:p>
            <w:r>
              <w:rPr>
                <w:sz w:val="19"/>
                <w:szCs w:val="19"/>
              </w:rPr>
              <w:t xml:space="preserve">$48</w:t>
            </w:r>
          </w:p>
        </w:tc>
        <w:tc>
          <w:tcPr>
            <w:tcMar>
              <w:top w:type="dxa" w:w="60"/>
              <w:left w:type="dxa" w:w="120"/>
              <w:bottom w:type="dxa" w:w="60"/>
              <w:right w:type="dxa" w:w="120"/>
            </w:tcMar>
          </w:tcPr>
          <w:p>
            <w:r>
              <w:rPr>
                <w:sz w:val="19"/>
                <w:szCs w:val="19"/>
              </w:rPr>
              <w:t xml:space="preserve">$36</w:t>
            </w:r>
          </w:p>
        </w:tc>
        <w:tc>
          <w:tcPr>
            <w:tcMar>
              <w:top w:type="dxa" w:w="60"/>
              <w:left w:type="dxa" w:w="120"/>
              <w:bottom w:type="dxa" w:w="60"/>
              <w:right w:type="dxa" w:w="120"/>
            </w:tcMar>
          </w:tcPr>
          <w:p>
            <w:r>
              <w:rPr>
                <w:sz w:val="19"/>
                <w:szCs w:val="19"/>
              </w:rPr>
              <w:t xml:space="preserve">$18</w:t>
            </w:r>
          </w:p>
        </w:tc>
      </w:tr>
    </w:tbl>
    <w:p/>
    <w:p>
      <w:pPr>
        <w:spacing w:after="40" w:before="130"/>
      </w:pPr>
      <w:r>
        <w:rPr>
          <w:b/>
          <w:bCs/>
          <w:color w:val="23265A"/>
          <w:sz w:val="24"/>
          <w:szCs w:val="24"/>
        </w:rPr>
        <w:t xml:space="preserve">Exercise 2C · closing inventory, 8,000 units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4"/>
        <w:gridCol w:w="18"/>
        <w:gridCol w:w="24"/>
        <w:gridCol w:w="24"/>
      </w:tblGrid>
      <w:tr>
        <w:tc>
          <w:tcPr>
            <w:shd w:fill="1F7A6A" w:val="clear"/>
            <w:tcMar>
              <w:top w:type="dxa" w:w="60"/>
              <w:left w:type="dxa" w:w="120"/>
              <w:bottom w:type="dxa" w:w="60"/>
              <w:right w:type="dxa" w:w="120"/>
            </w:tcMar>
          </w:tcPr>
          <w:p>
            <w:r>
              <w:rPr>
                <w:b/>
                <w:bCs/>
                <w:color w:val="FFFFFF"/>
                <w:sz w:val="19"/>
                <w:szCs w:val="19"/>
              </w:rPr>
              <w:t xml:space="preserve"/>
            </w:r>
          </w:p>
        </w:tc>
        <w:tc>
          <w:tcPr>
            <w:shd w:fill="1F7A6A" w:val="clear"/>
            <w:tcMar>
              <w:top w:type="dxa" w:w="60"/>
              <w:left w:type="dxa" w:w="120"/>
              <w:bottom w:type="dxa" w:w="60"/>
              <w:right w:type="dxa" w:w="120"/>
            </w:tcMar>
          </w:tcPr>
          <w:p>
            <w:r>
              <w:rPr>
                <w:b/>
                <w:bCs/>
                <w:color w:val="FFFFFF"/>
                <w:sz w:val="19"/>
                <w:szCs w:val="19"/>
              </w:rPr>
              <w:t xml:space="preserve">Units</w:t>
            </w:r>
          </w:p>
        </w:tc>
        <w:tc>
          <w:tcPr>
            <w:shd w:fill="1F7A6A" w:val="clear"/>
            <w:tcMar>
              <w:top w:type="dxa" w:w="60"/>
              <w:left w:type="dxa" w:w="120"/>
              <w:bottom w:type="dxa" w:w="60"/>
              <w:right w:type="dxa" w:w="120"/>
            </w:tcMar>
          </w:tcPr>
          <w:p>
            <w:r>
              <w:rPr>
                <w:b/>
                <w:bCs/>
                <w:color w:val="FFFFFF"/>
                <w:sz w:val="19"/>
                <w:szCs w:val="19"/>
              </w:rPr>
              <w:t xml:space="preserve">× unit cost</w:t>
            </w:r>
          </w:p>
        </w:tc>
        <w:tc>
          <w:tcPr>
            <w:shd w:fill="1F7A6A" w:val="clear"/>
            <w:tcMar>
              <w:top w:type="dxa" w:w="60"/>
              <w:left w:type="dxa" w:w="120"/>
              <w:bottom w:type="dxa" w:w="60"/>
              <w:right w:type="dxa" w:w="120"/>
            </w:tcMar>
          </w:tcPr>
          <w:p>
            <w:r>
              <w:rPr>
                <w:b/>
                <w:bCs/>
                <w:color w:val="FFFFFF"/>
                <w:sz w:val="19"/>
                <w:szCs w:val="19"/>
              </w:rPr>
              <w:t xml:space="preserve">= closing inventory</w:t>
            </w:r>
          </w:p>
        </w:tc>
      </w:tr>
      <w:tr>
        <w:tc>
          <w:tcPr>
            <w:tcMar>
              <w:top w:type="dxa" w:w="60"/>
              <w:left w:type="dxa" w:w="120"/>
              <w:bottom w:type="dxa" w:w="60"/>
              <w:right w:type="dxa" w:w="120"/>
            </w:tcMar>
          </w:tcPr>
          <w:p>
            <w:r>
              <w:rPr>
                <w:sz w:val="19"/>
                <w:szCs w:val="19"/>
              </w:rPr>
              <w:t xml:space="preserve">Absorption costing</w:t>
            </w:r>
          </w:p>
        </w:tc>
        <w:tc>
          <w:tcPr>
            <w:tcMar>
              <w:top w:type="dxa" w:w="60"/>
              <w:left w:type="dxa" w:w="120"/>
              <w:bottom w:type="dxa" w:w="60"/>
              <w:right w:type="dxa" w:w="120"/>
            </w:tcMar>
          </w:tcPr>
          <w:p>
            <w:r>
              <w:rPr>
                <w:sz w:val="19"/>
                <w:szCs w:val="19"/>
              </w:rPr>
              <w:t xml:space="preserve">8,000</w:t>
            </w:r>
          </w:p>
        </w:tc>
        <w:tc>
          <w:tcPr>
            <w:tcMar>
              <w:top w:type="dxa" w:w="60"/>
              <w:left w:type="dxa" w:w="120"/>
              <w:bottom w:type="dxa" w:w="60"/>
              <w:right w:type="dxa" w:w="120"/>
            </w:tcMar>
          </w:tcPr>
          <w:p>
            <w:r>
              <w:rPr>
                <w:sz w:val="19"/>
                <w:szCs w:val="19"/>
              </w:rPr>
              <w:t xml:space="preserve">$48</w:t>
            </w:r>
          </w:p>
        </w:tc>
        <w:tc>
          <w:tcPr>
            <w:tcMar>
              <w:top w:type="dxa" w:w="60"/>
              <w:left w:type="dxa" w:w="120"/>
              <w:bottom w:type="dxa" w:w="60"/>
              <w:right w:type="dxa" w:w="120"/>
            </w:tcMar>
          </w:tcPr>
          <w:p>
            <w:r>
              <w:rPr>
                <w:sz w:val="19"/>
                <w:szCs w:val="19"/>
              </w:rPr>
              <w:t xml:space="preserve">$384,000</w:t>
            </w:r>
          </w:p>
        </w:tc>
      </w:tr>
      <w:tr>
        <w:tc>
          <w:tcPr>
            <w:tcMar>
              <w:top w:type="dxa" w:w="60"/>
              <w:left w:type="dxa" w:w="120"/>
              <w:bottom w:type="dxa" w:w="60"/>
              <w:right w:type="dxa" w:w="120"/>
            </w:tcMar>
          </w:tcPr>
          <w:p>
            <w:r>
              <w:rPr>
                <w:sz w:val="19"/>
                <w:szCs w:val="19"/>
              </w:rPr>
              <w:t xml:space="preserve">Variable costing</w:t>
            </w:r>
          </w:p>
        </w:tc>
        <w:tc>
          <w:tcPr>
            <w:tcMar>
              <w:top w:type="dxa" w:w="60"/>
              <w:left w:type="dxa" w:w="120"/>
              <w:bottom w:type="dxa" w:w="60"/>
              <w:right w:type="dxa" w:w="120"/>
            </w:tcMar>
          </w:tcPr>
          <w:p>
            <w:r>
              <w:rPr>
                <w:sz w:val="19"/>
                <w:szCs w:val="19"/>
              </w:rPr>
              <w:t xml:space="preserve">8,000</w:t>
            </w:r>
          </w:p>
        </w:tc>
        <w:tc>
          <w:tcPr>
            <w:tcMar>
              <w:top w:type="dxa" w:w="60"/>
              <w:left w:type="dxa" w:w="120"/>
              <w:bottom w:type="dxa" w:w="60"/>
              <w:right w:type="dxa" w:w="120"/>
            </w:tcMar>
          </w:tcPr>
          <w:p>
            <w:r>
              <w:rPr>
                <w:sz w:val="19"/>
                <w:szCs w:val="19"/>
              </w:rPr>
              <w:t xml:space="preserve">$36</w:t>
            </w:r>
          </w:p>
        </w:tc>
        <w:tc>
          <w:tcPr>
            <w:tcMar>
              <w:top w:type="dxa" w:w="60"/>
              <w:left w:type="dxa" w:w="120"/>
              <w:bottom w:type="dxa" w:w="60"/>
              <w:right w:type="dxa" w:w="120"/>
            </w:tcMar>
          </w:tcPr>
          <w:p>
            <w:r>
              <w:rPr>
                <w:sz w:val="19"/>
                <w:szCs w:val="19"/>
              </w:rPr>
              <w:t xml:space="preserve">$288,000</w:t>
            </w:r>
          </w:p>
        </w:tc>
      </w:tr>
      <w:tr>
        <w:tc>
          <w:tcPr>
            <w:tcMar>
              <w:top w:type="dxa" w:w="60"/>
              <w:left w:type="dxa" w:w="120"/>
              <w:bottom w:type="dxa" w:w="60"/>
              <w:right w:type="dxa" w:w="120"/>
            </w:tcMar>
          </w:tcPr>
          <w:p>
            <w:r>
              <w:rPr>
                <w:sz w:val="19"/>
                <w:szCs w:val="19"/>
              </w:rPr>
              <w:t xml:space="preserve">Throughput costing</w:t>
            </w:r>
          </w:p>
        </w:tc>
        <w:tc>
          <w:tcPr>
            <w:tcMar>
              <w:top w:type="dxa" w:w="60"/>
              <w:left w:type="dxa" w:w="120"/>
              <w:bottom w:type="dxa" w:w="60"/>
              <w:right w:type="dxa" w:w="120"/>
            </w:tcMar>
          </w:tcPr>
          <w:p>
            <w:r>
              <w:rPr>
                <w:sz w:val="19"/>
                <w:szCs w:val="19"/>
              </w:rPr>
              <w:t xml:space="preserve">8,000</w:t>
            </w:r>
          </w:p>
        </w:tc>
        <w:tc>
          <w:tcPr>
            <w:tcMar>
              <w:top w:type="dxa" w:w="60"/>
              <w:left w:type="dxa" w:w="120"/>
              <w:bottom w:type="dxa" w:w="60"/>
              <w:right w:type="dxa" w:w="120"/>
            </w:tcMar>
          </w:tcPr>
          <w:p>
            <w:r>
              <w:rPr>
                <w:sz w:val="19"/>
                <w:szCs w:val="19"/>
              </w:rPr>
              <w:t xml:space="preserve">$18</w:t>
            </w:r>
          </w:p>
        </w:tc>
        <w:tc>
          <w:tcPr>
            <w:tcMar>
              <w:top w:type="dxa" w:w="60"/>
              <w:left w:type="dxa" w:w="120"/>
              <w:bottom w:type="dxa" w:w="60"/>
              <w:right w:type="dxa" w:w="120"/>
            </w:tcMar>
          </w:tcPr>
          <w:p>
            <w:r>
              <w:rPr>
                <w:sz w:val="19"/>
                <w:szCs w:val="19"/>
              </w:rPr>
              <w:t xml:space="preserve">$144,000</w:t>
            </w:r>
          </w:p>
        </w:tc>
      </w:tr>
    </w:tbl>
    <w:p/>
    <w:p>
      <w:pPr>
        <w:spacing w:before="40" w:after="110" w:line="300" w:lineRule="auto"/>
      </w:pPr>
      <w:r>
        <w:rPr>
          <w:sz w:val="21"/>
          <w:szCs w:val="21"/>
        </w:rPr>
        <w:t xml:space="preserve">The gap between the absorption and variable figures, $96,000, is the fixed factory overhead sitting in the warehouse rather than on the income statement. Handout 3 shows what it does to reported profit.</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Handout 3 · The Two Statements</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identically</w:t>
            </w:r>
          </w:p>
        </w:tc>
        <w:tc>
          <w:tcPr>
            <w:tcMar>
              <w:top w:type="dxa" w:w="40"/>
              <w:left w:type="dxa" w:w="100"/>
              <w:bottom w:type="dxa" w:w="40"/>
              <w:right w:type="dxa" w:w="100"/>
            </w:tcMar>
          </w:tcPr>
          <w:p>
            <w:r>
              <w:rPr>
                <w:sz w:val="17"/>
                <w:szCs w:val="17"/>
              </w:rPr>
              <w:t xml:space="preserve">Every other line is the same in substance.</w:t>
            </w:r>
          </w:p>
        </w:tc>
        <w:tc>
          <w:tcPr>
            <w:tcMar>
              <w:top w:type="dxa" w:w="40"/>
              <w:left w:type="dxa" w:w="100"/>
              <w:bottom w:type="dxa" w:w="40"/>
              <w:right w:type="dxa" w:w="100"/>
            </w:tcMar>
          </w:tcPr>
          <w:p>
            <w:r>
              <w:rPr>
                <w:color w:val="C0483F"/>
                <w:sz w:val="17"/>
                <w:szCs w:val="17"/>
              </w:rPr>
              <w:t xml:space="preserve">Candidates hunt for differences in the selling costs. There are none.</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period</w:t>
            </w:r>
          </w:p>
        </w:tc>
        <w:tc>
          <w:tcPr>
            <w:tcMar>
              <w:top w:type="dxa" w:w="40"/>
              <w:left w:type="dxa" w:w="100"/>
              <w:bottom w:type="dxa" w:w="40"/>
              <w:right w:type="dxa" w:w="100"/>
            </w:tcMar>
          </w:tcPr>
          <w:p>
            <w:r>
              <w:rPr>
                <w:sz w:val="17"/>
                <w:szCs w:val="17"/>
              </w:rPr>
              <w:t xml:space="preserve">A capacity cost belongs to the period that bought the capacity.</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next</w:t>
            </w:r>
          </w:p>
        </w:tc>
        <w:tc>
          <w:tcPr>
            <w:tcMar>
              <w:top w:type="dxa" w:w="40"/>
              <w:left w:type="dxa" w:w="100"/>
              <w:bottom w:type="dxa" w:w="40"/>
              <w:right w:type="dxa" w:w="100"/>
            </w:tcMar>
          </w:tcPr>
          <w:p>
            <w:r>
              <w:rPr>
                <w:sz w:val="17"/>
                <w:szCs w:val="17"/>
              </w:rPr>
              <w:t xml:space="preserve">It waits in inventory until those units are sold.</w:t>
            </w:r>
          </w:p>
        </w:tc>
        <w:tc>
          <w:tcPr>
            <w:tcMar>
              <w:top w:type="dxa" w:w="40"/>
              <w:left w:type="dxa" w:w="100"/>
              <w:bottom w:type="dxa" w:w="40"/>
              <w:right w:type="dxa" w:w="100"/>
            </w:tcMar>
          </w:tcPr>
          <w:p>
            <w:r>
              <w:rPr>
                <w:color w:val="C0483F"/>
                <w:sz w:val="17"/>
                <w:szCs w:val="17"/>
              </w:rPr>
              <w:t xml:space="preserve">Saying the cost is "saved" or "avoided". It is only postponed.</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change</w:t>
            </w:r>
          </w:p>
        </w:tc>
        <w:tc>
          <w:tcPr>
            <w:tcMar>
              <w:top w:type="dxa" w:w="40"/>
              <w:left w:type="dxa" w:w="100"/>
              <w:bottom w:type="dxa" w:w="40"/>
              <w:right w:type="dxa" w:w="100"/>
            </w:tcMar>
          </w:tcPr>
          <w:p>
            <w:r>
              <w:rPr>
                <w:sz w:val="17"/>
                <w:szCs w:val="17"/>
              </w:rPr>
              <w:t xml:space="preserve">The CHANGE in units, not the level.</w:t>
            </w:r>
          </w:p>
        </w:tc>
        <w:tc>
          <w:tcPr>
            <w:tcMar>
              <w:top w:type="dxa" w:w="40"/>
              <w:left w:type="dxa" w:w="100"/>
              <w:bottom w:type="dxa" w:w="40"/>
              <w:right w:type="dxa" w:w="100"/>
            </w:tcMar>
          </w:tcPr>
          <w:p>
            <w:r>
              <w:rPr>
                <w:color w:val="C0483F"/>
                <w:sz w:val="17"/>
                <w:szCs w:val="17"/>
              </w:rPr>
              <w:t xml:space="preserve">Using closing inventory instead of the movement. If opening inventory is not zero, that is wrong.</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rises</w:t>
            </w:r>
          </w:p>
        </w:tc>
        <w:tc>
          <w:tcPr>
            <w:tcMar>
              <w:top w:type="dxa" w:w="40"/>
              <w:left w:type="dxa" w:w="100"/>
              <w:bottom w:type="dxa" w:w="40"/>
              <w:right w:type="dxa" w:w="100"/>
            </w:tcMar>
          </w:tcPr>
          <w:p>
            <w:r>
              <w:rPr>
                <w:sz w:val="17"/>
                <w:szCs w:val="17"/>
              </w:rPr>
              <w:t xml:space="preserve">More units in, than out.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higher</w:t>
            </w:r>
          </w:p>
        </w:tc>
        <w:tc>
          <w:tcPr>
            <w:tcMar>
              <w:top w:type="dxa" w:w="40"/>
              <w:left w:type="dxa" w:w="100"/>
              <w:bottom w:type="dxa" w:w="40"/>
              <w:right w:type="dxa" w:w="100"/>
            </w:tcMar>
          </w:tcPr>
          <w:p>
            <w:r>
              <w:rPr>
                <w:sz w:val="17"/>
                <w:szCs w:val="17"/>
              </w:rPr>
              <w:t xml:space="preserve">Cost has been moved off this period’s income statement.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lower</w:t>
            </w:r>
          </w:p>
        </w:tc>
        <w:tc>
          <w:tcPr>
            <w:tcMar>
              <w:top w:type="dxa" w:w="40"/>
              <w:left w:type="dxa" w:w="100"/>
              <w:bottom w:type="dxa" w:w="40"/>
              <w:right w:type="dxa" w:w="100"/>
            </w:tcMar>
          </w:tcPr>
          <w:p>
            <w:r>
              <w:rPr>
                <w:sz w:val="17"/>
                <w:szCs w:val="17"/>
              </w:rPr>
              <w:t xml:space="preserve">Last period’s cost arrives on this period’s statement as well as this period’s.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same</w:t>
            </w:r>
          </w:p>
        </w:tc>
        <w:tc>
          <w:tcPr>
            <w:tcMar>
              <w:top w:type="dxa" w:w="40"/>
              <w:left w:type="dxa" w:w="100"/>
              <w:bottom w:type="dxa" w:w="40"/>
              <w:right w:type="dxa" w:w="100"/>
            </w:tcMar>
          </w:tcPr>
          <w:p>
            <w:r>
              <w:rPr>
                <w:sz w:val="17"/>
                <w:szCs w:val="17"/>
              </w:rPr>
              <w:t xml:space="preserve">Nothing moves, so nothing differs.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expensed</w:t>
            </w:r>
          </w:p>
        </w:tc>
        <w:tc>
          <w:tcPr>
            <w:tcMar>
              <w:top w:type="dxa" w:w="40"/>
              <w:left w:type="dxa" w:w="100"/>
              <w:bottom w:type="dxa" w:w="40"/>
              <w:right w:type="dxa" w:w="100"/>
            </w:tcMar>
          </w:tcPr>
          <w:p>
            <w:r>
              <w:rPr>
                <w:sz w:val="17"/>
                <w:szCs w:val="17"/>
              </w:rPr>
              <w:t xml:space="preserve">Timing, not amount. This is the single most important sentence in the topic.</w:t>
            </w:r>
          </w:p>
        </w:tc>
        <w:tc>
          <w:tcPr>
            <w:tcMar>
              <w:top w:type="dxa" w:w="40"/>
              <w:left w:type="dxa" w:w="100"/>
              <w:bottom w:type="dxa" w:w="40"/>
              <w:right w:type="dxa" w:w="100"/>
            </w:tcMar>
          </w:tcPr>
          <w:p>
            <w:r>
              <w:rPr>
                <w:color w:val="C0483F"/>
                <w:sz w:val="17"/>
                <w:szCs w:val="17"/>
              </w:rPr>
              <w:t xml:space="preserve">Believing absorption costing "creates" profit. It moves it between periods.</w:t>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(C)  $1,316,000.</w:t>
            </w:r>
          </w:p>
        </w:tc>
        <w:tc>
          <w:tcPr>
            <w:tcMar>
              <w:top w:type="dxa" w:w="40"/>
              <w:left w:type="dxa" w:w="100"/>
              <w:bottom w:type="dxa" w:w="40"/>
              <w:right w:type="dxa" w:w="100"/>
            </w:tcMar>
          </w:tcPr>
          <w:p>
            <w:r>
              <w:rPr>
                <w:sz w:val="17"/>
                <w:szCs w:val="17"/>
              </w:rPr>
              <w:t xml:space="preserve">$1,220,000 + (8,000 × $12) = $1,316,000. Option (A) subtracts instead of adding and is the single most common wrong answer on this topic.</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$2,100,000</w:t>
            </w:r>
          </w:p>
        </w:tc>
        <w:tc>
          <w:tcPr>
            <w:tcMar>
              <w:top w:type="dxa" w:w="40"/>
              <w:left w:type="dxa" w:w="100"/>
              <w:bottom w:type="dxa" w:w="40"/>
              <w:right w:type="dxa" w:w="100"/>
            </w:tcMar>
          </w:tcPr>
          <w:p>
            <w:r>
              <w:rPr>
                <w:sz w:val="17"/>
                <w:szCs w:val="17"/>
              </w:rPr>
              <w:t xml:space="preserve">Sales $3,780,000 less variable production cost $1,512,000 less variable selling cost $168,000 = $2,100,000. Option (A) forgets the variable selling cost, which is the deduction candidates most often miss.</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Units sold exceeded units produced.</w:t>
            </w:r>
          </w:p>
        </w:tc>
        <w:tc>
          <w:tcPr>
            <w:tcMar>
              <w:top w:type="dxa" w:w="40"/>
              <w:left w:type="dxa" w:w="100"/>
              <w:bottom w:type="dxa" w:w="40"/>
              <w:right w:type="dxa" w:w="100"/>
            </w:tcMar>
          </w:tcPr>
          <w:p>
            <w:r>
              <w:rPr>
                <w:sz w:val="17"/>
                <w:szCs w:val="17"/>
              </w:rPr>
              <w:t xml:space="preserve">Selling more than you make draws inventory down, releasing previously deferred fixed overhead into cost of goods sold. (C) and (D) change both figures equally and so change nothing about the comparison.</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$75,000.</w:t>
            </w:r>
          </w:p>
        </w:tc>
        <w:tc>
          <w:tcPr>
            <w:tcMar>
              <w:top w:type="dxa" w:w="40"/>
              <w:left w:type="dxa" w:w="100"/>
              <w:bottom w:type="dxa" w:w="40"/>
              <w:right w:type="dxa" w:w="100"/>
            </w:tcMar>
          </w:tcPr>
          <w:p>
            <w:r>
              <w:rPr>
                <w:sz w:val="17"/>
                <w:szCs w:val="17"/>
              </w:rPr>
              <w:t xml:space="preserve">The change is 5,000 units, so 5,000 × $15 = $75,000. (C) uses closing inventory of 9,000 and (A) uses opening inventory of 4,000 — both offered because the question deliberately supplies two inventory figures.</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(C)  The same.</w:t>
            </w:r>
          </w:p>
        </w:tc>
        <w:tc>
          <w:tcPr>
            <w:tcMar>
              <w:top w:type="dxa" w:w="40"/>
              <w:left w:type="dxa" w:w="100"/>
              <w:bottom w:type="dxa" w:w="40"/>
              <w:right w:type="dxa" w:w="100"/>
            </w:tcMar>
          </w:tcPr>
          <w:p>
            <w:r>
              <w:rPr>
                <w:sz w:val="17"/>
                <w:szCs w:val="17"/>
              </w:rPr>
              <w:t xml:space="preserve">Equal opening and closing inventory means no net deferral over the three years taken together. Option (D) is tempting because a rate is usually needed — but the change in units is zero, so the rate is multiplied by nothing.</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(A)  $865,000.</w:t>
            </w:r>
          </w:p>
        </w:tc>
        <w:tc>
          <w:tcPr>
            <w:tcMar>
              <w:top w:type="dxa" w:w="40"/>
              <w:left w:type="dxa" w:w="100"/>
              <w:bottom w:type="dxa" w:w="40"/>
              <w:right w:type="dxa" w:w="100"/>
            </w:tcMar>
          </w:tcPr>
          <w:p>
            <w:r>
              <w:rPr>
                <w:sz w:val="17"/>
                <w:szCs w:val="17"/>
              </w:rPr>
              <w:t xml:space="preserve">Working backwards: $940,000 − ($115,000 − $40,000) = $865,000. The exam often gives the overhead in dollars rather than units, which removes the rate calculation and tests only the direction of the adjustment.</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The difference between the two incomes depends on the change in inventory, not on its level.</w:t>
            </w:r>
          </w:p>
        </w:tc>
        <w:tc>
          <w:tcPr>
            <w:tcMar>
              <w:top w:type="dxa" w:w="40"/>
              <w:left w:type="dxa" w:w="100"/>
              <w:bottom w:type="dxa" w:w="40"/>
              <w:right w:type="dxa" w:w="100"/>
            </w:tcMar>
          </w:tcPr>
          <w:p>
            <w:r>
              <w:rPr>
                <w:sz w:val="17"/>
                <w:szCs w:val="17"/>
              </w:rPr>
              <w:t xml:space="preserve">Only (B) is always true. (D) is a trap built on Handout 4: sales can be perfectly constant while production swings, and then the incomes differ every year.</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(B)  $48,000.</w:t>
            </w:r>
          </w:p>
        </w:tc>
        <w:tc>
          <w:tcPr>
            <w:tcMar>
              <w:top w:type="dxa" w:w="40"/>
              <w:left w:type="dxa" w:w="100"/>
              <w:bottom w:type="dxa" w:w="40"/>
              <w:right w:type="dxa" w:w="100"/>
            </w:tcMar>
          </w:tcPr>
          <w:p>
            <w:r>
              <w:rPr>
                <w:sz w:val="17"/>
                <w:szCs w:val="17"/>
              </w:rPr>
              <w:t xml:space="preserve">The rate is $300,000 ÷ 25,000 = $12; 4,000 units remain, so $48,000. Option (C) wrongly includes the fixed selling cost in the rate — selling cost is never inventoried.</w:t>
            </w:r>
          </w:p>
        </w:tc>
        <w:tc>
          <w:tcPr>
            <w:tcMar>
              <w:top w:type="dxa" w:w="40"/>
              <w:left w:type="dxa" w:w="100"/>
              <w:bottom w:type="dxa" w:w="40"/>
              <w:right w:type="dxa" w:w="100"/>
            </w:tcMar>
          </w:tcPr>
          <w:p>
            <w:r>
              <w:rPr>
                <w:color w:val="C0483F"/>
                <w:sz w:val="17"/>
                <w:szCs w:val="17"/>
              </w:rPr>
              <w:t xml:space="preserve">Level B</w:t>
            </w:r>
          </w:p>
        </w:tc>
      </w:tr>
    </w:tbl>
    <w:p/>
    <w:p>
      <w:pPr>
        <w:spacing w:after="40" w:before="130"/>
      </w:pPr>
      <w:r>
        <w:rPr>
          <w:b/>
          <w:bCs/>
          <w:color w:val="23265A"/>
          <w:sz w:val="24"/>
          <w:szCs w:val="24"/>
        </w:rPr>
        <w:t xml:space="preserve">Exercise 3A · the completed absorption costing statement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6204"/>
        <w:gridCol w:w="1598"/>
        <w:gridCol w:w="1598"/>
      </w:tblGrid>
      <w:tr>
        <w:tc>
          <w:tcPr>
            <w:tcW w:type="pct" w:w="3300"/>
            <w:shd w:fill="6D3F7E" w:val="clear"/>
            <w:tcMar>
              <w:top w:type="dxa" w:w="60"/>
              <w:left w:type="dxa" w:w="120"/>
              <w:bottom w:type="dxa" w:w="60"/>
              <w:right w:type="dxa" w:w="120"/>
            </w:tcMar>
          </w:tcPr>
          <w:p>
            <w:r>
              <w:rPr>
                <w:b/>
                <w:bCs/>
                <w:color w:val="FFFFFF"/>
                <w:sz w:val="19"/>
                <w:szCs w:val="19"/>
              </w:rPr>
              <w:t xml:space="preserve">Absorption costing · income statement</w:t>
            </w:r>
          </w:p>
        </w:tc>
        <w:tc>
          <w:tcPr>
            <w:tcW w:type="pct" w:w="850"/>
            <w:shd w:fill="6D3F7E" w:val="clear"/>
            <w:tcMar>
              <w:top w:type="dxa" w:w="60"/>
              <w:left w:type="dxa" w:w="120"/>
              <w:bottom w:type="dxa" w:w="60"/>
              <w:right w:type="dxa" w:w="120"/>
            </w:tcMar>
          </w:tcPr>
          <w:p>
            <w:pPr>
              <w:jc w:val="right"/>
            </w:pPr>
            <w:r>
              <w:rPr>
                <w:b/>
                <w:bCs/>
                <w:color w:val="FFFFFF"/>
                <w:sz w:val="19"/>
                <w:szCs w:val="19"/>
              </w:rPr>
              <w:t xml:space="preserve"/>
            </w:r>
          </w:p>
        </w:tc>
        <w:tc>
          <w:tcPr>
            <w:tcW w:type="pct" w:w="850"/>
            <w:shd w:fill="6D3F7E" w:val="clear"/>
            <w:tcMar>
              <w:top w:type="dxa" w:w="60"/>
              <w:left w:type="dxa" w:w="120"/>
              <w:bottom w:type="dxa" w:w="60"/>
              <w:right w:type="dxa" w:w="120"/>
            </w:tcMar>
          </w:tcPr>
          <w:p>
            <w:pPr>
              <w:jc w:val="right"/>
            </w:pPr>
            <w:r>
              <w:rPr>
                <w:b/>
                <w:bCs/>
                <w:color w:val="FFFFFF"/>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Sales (42,000 units × $90)</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$3,780,000</w:t>
            </w:r>
          </w:p>
        </w:tc>
      </w:tr>
      <w:tr>
        <w:tc>
          <w:tcPr>
            <w:tcW w:type="pct" w:w="3300"/>
            <w:tcMar>
              <w:top w:type="dxa" w:w="50"/>
              <w:left w:type="dxa" w:w="110"/>
              <w:bottom w:type="dxa" w:w="50"/>
              <w:right w:type="dxa" w:w="110"/>
            </w:tcMar>
          </w:tcPr>
          <w:p>
            <w:pPr>
              <w:ind w:left="0"/>
            </w:pPr>
            <w:r>
              <w:rPr>
                <w:sz w:val="19"/>
                <w:szCs w:val="19"/>
              </w:rPr>
              <w:t xml:space="preserve">Cost of goods sold</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   Opening inventory</w:t>
            </w:r>
          </w:p>
        </w:tc>
        <w:tc>
          <w:tcPr>
            <w:tcW w:type="pct" w:w="850"/>
            <w:tcMar>
              <w:top w:type="dxa" w:w="50"/>
              <w:left w:type="dxa" w:w="110"/>
              <w:bottom w:type="dxa" w:w="50"/>
              <w:right w:type="dxa" w:w="110"/>
            </w:tcMar>
          </w:tcPr>
          <w:p>
            <w:pPr>
              <w:jc w:val="right"/>
            </w:pPr>
            <w:r>
              <w:rPr>
                <w:sz w:val="19"/>
                <w:szCs w:val="19"/>
              </w:rPr>
              <w:t xml:space="preserve">$0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   Cost of goods manufactured (50,000 × $48)</w:t>
            </w:r>
          </w:p>
        </w:tc>
        <w:tc>
          <w:tcPr>
            <w:tcW w:type="pct" w:w="850"/>
            <w:tcMar>
              <w:top w:type="dxa" w:w="50"/>
              <w:left w:type="dxa" w:w="110"/>
              <w:bottom w:type="dxa" w:w="50"/>
              <w:right w:type="dxa" w:w="110"/>
            </w:tcMar>
          </w:tcPr>
          <w:p>
            <w:pPr>
              <w:jc w:val="right"/>
            </w:pPr>
            <w:r>
              <w:rPr>
                <w:sz w:val="19"/>
                <w:szCs w:val="19"/>
              </w:rPr>
              <w:t xml:space="preserve">$2,400,000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Bdr>
                <w:top w:val="single" w:sz="6" w:space="3" w:color="6B7280"/>
              </w:pBdr>
            </w:pPr>
            <w:r>
              <w:rPr>
                <w:sz w:val="19"/>
                <w:szCs w:val="19"/>
              </w:rPr>
              <w:t xml:space="preserve">   Goods available for sale</w:t>
            </w:r>
          </w:p>
        </w:tc>
        <w:tc>
          <w:tcPr>
            <w:tcW w:type="pct" w:w="850"/>
            <w:tcMar>
              <w:top w:type="dxa" w:w="50"/>
              <w:left w:type="dxa" w:w="110"/>
              <w:bottom w:type="dxa" w:w="50"/>
              <w:right w:type="dxa" w:w="110"/>
            </w:tcMar>
          </w:tcPr>
          <w:p>
            <w:pPr>
              <w:jc w:val="right"/>
              <w:pBdr>
                <w:top w:val="single" w:sz="6" w:space="3" w:color="6B7280"/>
              </w:pBdr>
            </w:pPr>
            <w:r>
              <w:rPr>
                <w:sz w:val="19"/>
                <w:szCs w:val="19"/>
              </w:rPr>
              <w:t xml:space="preserve">$2,400,000</w:t>
            </w:r>
          </w:p>
        </w:tc>
        <w:tc>
          <w:tcPr>
            <w:tcW w:type="pct" w:w="850"/>
            <w:tcMar>
              <w:top w:type="dxa" w:w="50"/>
              <w:left w:type="dxa" w:w="110"/>
              <w:bottom w:type="dxa" w:w="50"/>
              <w:right w:type="dxa" w:w="110"/>
            </w:tcMar>
          </w:tcPr>
          <w:p>
            <w:pPr>
              <w:jc w:val="right"/>
              <w:pBdr>
                <w:top w:val="single" w:sz="6" w:space="3" w:color="6B7280"/>
              </w:pBdr>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   less Closing inventory (8,000 × $48)</w:t>
            </w:r>
          </w:p>
        </w:tc>
        <w:tc>
          <w:tcPr>
            <w:tcW w:type="pct" w:w="850"/>
            <w:tcMar>
              <w:top w:type="dxa" w:w="50"/>
              <w:left w:type="dxa" w:w="110"/>
              <w:bottom w:type="dxa" w:w="50"/>
              <w:right w:type="dxa" w:w="110"/>
            </w:tcMar>
          </w:tcPr>
          <w:p>
            <w:pPr>
              <w:jc w:val="right"/>
            </w:pPr>
            <w:r>
              <w:rPr>
                <w:sz w:val="19"/>
                <w:szCs w:val="19"/>
              </w:rPr>
              <w:t xml:space="preserve">$384,000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Cost of goods sold</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$2,016,000</w:t>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GROSS MARGIN</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$1,764,000</w:t>
            </w:r>
          </w:p>
        </w:tc>
      </w:tr>
      <w:tr>
        <w:tc>
          <w:tcPr>
            <w:tcW w:type="pct" w:w="3300"/>
            <w:tcMar>
              <w:top w:type="dxa" w:w="50"/>
              <w:left w:type="dxa" w:w="110"/>
              <w:bottom w:type="dxa" w:w="50"/>
              <w:right w:type="dxa" w:w="110"/>
            </w:tcMar>
          </w:tcPr>
          <w:p>
            <w:pPr>
              <w:ind w:left="220"/>
            </w:pPr>
            <w:r>
              <w:rPr>
                <w:sz w:val="19"/>
                <w:szCs w:val="19"/>
              </w:rPr>
              <w:t xml:space="preserve">   Variable selling and administrative (42,000 × $4)</w:t>
            </w:r>
          </w:p>
        </w:tc>
        <w:tc>
          <w:tcPr>
            <w:tcW w:type="pct" w:w="850"/>
            <w:tcMar>
              <w:top w:type="dxa" w:w="50"/>
              <w:left w:type="dxa" w:w="110"/>
              <w:bottom w:type="dxa" w:w="50"/>
              <w:right w:type="dxa" w:w="110"/>
            </w:tcMar>
          </w:tcPr>
          <w:p>
            <w:pPr>
              <w:jc w:val="right"/>
            </w:pPr>
            <w:r>
              <w:rPr>
                <w:sz w:val="19"/>
                <w:szCs w:val="19"/>
              </w:rPr>
              <w:t xml:space="preserve">$168,000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   Fixed selling and administrative</w:t>
            </w:r>
          </w:p>
        </w:tc>
        <w:tc>
          <w:tcPr>
            <w:tcW w:type="pct" w:w="850"/>
            <w:tcMar>
              <w:top w:type="dxa" w:w="50"/>
              <w:left w:type="dxa" w:w="110"/>
              <w:bottom w:type="dxa" w:w="50"/>
              <w:right w:type="dxa" w:w="110"/>
            </w:tcMar>
          </w:tcPr>
          <w:p>
            <w:pPr>
              <w:jc w:val="right"/>
            </w:pPr>
            <w:r>
              <w:rPr>
                <w:sz w:val="19"/>
                <w:szCs w:val="19"/>
              </w:rPr>
              <w:t xml:space="preserve">$280,000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Total selling and administrative</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$448,000</w:t>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OPERATING INCOME</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$1,316,000</w:t>
            </w:r>
          </w:p>
        </w:tc>
      </w:tr>
    </w:tbl>
    <w:p/>
    <w:p>
      <w:pPr>
        <w:spacing w:after="40" w:before="130"/>
      </w:pPr>
      <w:r>
        <w:rPr>
          <w:b/>
          <w:bCs/>
          <w:color w:val="23265A"/>
          <w:sz w:val="24"/>
          <w:szCs w:val="24"/>
        </w:rPr>
        <w:t xml:space="preserve">Exercise 3B · the completed variable costing statement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6204"/>
        <w:gridCol w:w="1598"/>
        <w:gridCol w:w="1598"/>
      </w:tblGrid>
      <w:tr>
        <w:tc>
          <w:tcPr>
            <w:tcW w:type="pct" w:w="3300"/>
            <w:shd w:fill="1F7A6A" w:val="clear"/>
            <w:tcMar>
              <w:top w:type="dxa" w:w="60"/>
              <w:left w:type="dxa" w:w="120"/>
              <w:bottom w:type="dxa" w:w="60"/>
              <w:right w:type="dxa" w:w="120"/>
            </w:tcMar>
          </w:tcPr>
          <w:p>
            <w:r>
              <w:rPr>
                <w:b/>
                <w:bCs/>
                <w:color w:val="FFFFFF"/>
                <w:sz w:val="19"/>
                <w:szCs w:val="19"/>
              </w:rPr>
              <w:t xml:space="preserve">Variable costing · income statement</w:t>
            </w:r>
          </w:p>
        </w:tc>
        <w:tc>
          <w:tcPr>
            <w:tcW w:type="pct" w:w="850"/>
            <w:shd w:fill="1F7A6A" w:val="clear"/>
            <w:tcMar>
              <w:top w:type="dxa" w:w="60"/>
              <w:left w:type="dxa" w:w="120"/>
              <w:bottom w:type="dxa" w:w="60"/>
              <w:right w:type="dxa" w:w="120"/>
            </w:tcMar>
          </w:tcPr>
          <w:p>
            <w:pPr>
              <w:jc w:val="right"/>
            </w:pPr>
            <w:r>
              <w:rPr>
                <w:b/>
                <w:bCs/>
                <w:color w:val="FFFFFF"/>
                <w:sz w:val="19"/>
                <w:szCs w:val="19"/>
              </w:rPr>
              <w:t xml:space="preserve"/>
            </w:r>
          </w:p>
        </w:tc>
        <w:tc>
          <w:tcPr>
            <w:tcW w:type="pct" w:w="850"/>
            <w:shd w:fill="1F7A6A" w:val="clear"/>
            <w:tcMar>
              <w:top w:type="dxa" w:w="60"/>
              <w:left w:type="dxa" w:w="120"/>
              <w:bottom w:type="dxa" w:w="60"/>
              <w:right w:type="dxa" w:w="120"/>
            </w:tcMar>
          </w:tcPr>
          <w:p>
            <w:pPr>
              <w:jc w:val="right"/>
            </w:pPr>
            <w:r>
              <w:rPr>
                <w:b/>
                <w:bCs/>
                <w:color w:val="FFFFFF"/>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Sales (42,000 units × $90)</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$3,780,000</w:t>
            </w:r>
          </w:p>
        </w:tc>
      </w:tr>
      <w:tr>
        <w:tc>
          <w:tcPr>
            <w:tcW w:type="pct" w:w="3300"/>
            <w:tcMar>
              <w:top w:type="dxa" w:w="50"/>
              <w:left w:type="dxa" w:w="110"/>
              <w:bottom w:type="dxa" w:w="50"/>
              <w:right w:type="dxa" w:w="110"/>
            </w:tcMar>
          </w:tcPr>
          <w:p>
            <w:pPr>
              <w:ind w:left="0"/>
            </w:pPr>
            <w:r>
              <w:rPr>
                <w:sz w:val="19"/>
                <w:szCs w:val="19"/>
              </w:rPr>
              <w:t xml:space="preserve">Variable costs</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   Variable cost of goods sold (42,000 × $36)</w:t>
            </w:r>
          </w:p>
        </w:tc>
        <w:tc>
          <w:tcPr>
            <w:tcW w:type="pct" w:w="850"/>
            <w:tcMar>
              <w:top w:type="dxa" w:w="50"/>
              <w:left w:type="dxa" w:w="110"/>
              <w:bottom w:type="dxa" w:w="50"/>
              <w:right w:type="dxa" w:w="110"/>
            </w:tcMar>
          </w:tcPr>
          <w:p>
            <w:pPr>
              <w:jc w:val="right"/>
            </w:pPr>
            <w:r>
              <w:rPr>
                <w:sz w:val="19"/>
                <w:szCs w:val="19"/>
              </w:rPr>
              <w:t xml:space="preserve">$1,512,000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   Variable selling and administrative (42,000 × $4)</w:t>
            </w:r>
          </w:p>
        </w:tc>
        <w:tc>
          <w:tcPr>
            <w:tcW w:type="pct" w:w="850"/>
            <w:tcMar>
              <w:top w:type="dxa" w:w="50"/>
              <w:left w:type="dxa" w:w="110"/>
              <w:bottom w:type="dxa" w:w="50"/>
              <w:right w:type="dxa" w:w="110"/>
            </w:tcMar>
          </w:tcPr>
          <w:p>
            <w:pPr>
              <w:jc w:val="right"/>
            </w:pPr>
            <w:r>
              <w:rPr>
                <w:sz w:val="19"/>
                <w:szCs w:val="19"/>
              </w:rPr>
              <w:t xml:space="preserve">$168,000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Total variable costs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$1,680,000</w:t>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CONTRIBUTION MARGIN</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$2,100,000</w:t>
            </w:r>
          </w:p>
        </w:tc>
      </w:tr>
      <w:tr>
        <w:tc>
          <w:tcPr>
            <w:tcW w:type="pct" w:w="3300"/>
            <w:tcMar>
              <w:top w:type="dxa" w:w="50"/>
              <w:left w:type="dxa" w:w="110"/>
              <w:bottom w:type="dxa" w:w="50"/>
              <w:right w:type="dxa" w:w="110"/>
            </w:tcMar>
          </w:tcPr>
          <w:p>
            <w:pPr>
              <w:ind w:left="220"/>
            </w:pPr>
            <w:r>
              <w:rPr>
                <w:sz w:val="19"/>
                <w:szCs w:val="19"/>
              </w:rPr>
              <w:t xml:space="preserve">   Fixed manufacturing overhead</w:t>
            </w:r>
          </w:p>
        </w:tc>
        <w:tc>
          <w:tcPr>
            <w:tcW w:type="pct" w:w="850"/>
            <w:tcMar>
              <w:top w:type="dxa" w:w="50"/>
              <w:left w:type="dxa" w:w="110"/>
              <w:bottom w:type="dxa" w:w="50"/>
              <w:right w:type="dxa" w:w="110"/>
            </w:tcMar>
          </w:tcPr>
          <w:p>
            <w:pPr>
              <w:jc w:val="right"/>
            </w:pPr>
            <w:r>
              <w:rPr>
                <w:sz w:val="19"/>
                <w:szCs w:val="19"/>
              </w:rPr>
              <w:t xml:space="preserve">$600,000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   Fixed selling and administrative</w:t>
            </w:r>
          </w:p>
        </w:tc>
        <w:tc>
          <w:tcPr>
            <w:tcW w:type="pct" w:w="850"/>
            <w:tcMar>
              <w:top w:type="dxa" w:w="50"/>
              <w:left w:type="dxa" w:w="110"/>
              <w:bottom w:type="dxa" w:w="50"/>
              <w:right w:type="dxa" w:w="110"/>
            </w:tcMar>
          </w:tcPr>
          <w:p>
            <w:pPr>
              <w:jc w:val="right"/>
            </w:pPr>
            <w:r>
              <w:rPr>
                <w:sz w:val="19"/>
                <w:szCs w:val="19"/>
              </w:rPr>
              <w:t xml:space="preserve">$280,000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Total fixed costs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$880,000</w:t>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OPERATING INCOME</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$1,220,000</w:t>
            </w:r>
          </w:p>
        </w:tc>
      </w:tr>
    </w:tbl>
    <w:p/>
    <w:p>
      <w:pPr>
        <w:spacing w:after="40" w:before="130"/>
      </w:pPr>
      <w:r>
        <w:rPr>
          <w:b/>
          <w:bCs/>
          <w:color w:val="23265A"/>
          <w:sz w:val="24"/>
          <w:szCs w:val="24"/>
        </w:rPr>
        <w:t xml:space="preserve">Exercise 3D · the reconciliation</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6"/>
        <w:gridCol w:w="16"/>
        <w:gridCol w:w="16"/>
        <w:gridCol w:w="22"/>
      </w:tblGrid>
      <w:tr>
        <w:tc>
          <w:tcPr>
            <w:shd w:fill="353A7C" w:val="clear"/>
            <w:tcMar>
              <w:top w:type="dxa" w:w="60"/>
              <w:left w:type="dxa" w:w="120"/>
              <w:bottom w:type="dxa" w:w="60"/>
              <w:right w:type="dxa" w:w="120"/>
            </w:tcMar>
          </w:tcPr>
          <w:p>
            <w:r>
              <w:rPr>
                <w:b/>
                <w:bCs/>
                <w:color w:val="FFFFFF"/>
                <w:sz w:val="19"/>
                <w:szCs w:val="19"/>
              </w:rPr>
              <w:t xml:space="preserve">Reconciliation</w:t>
            </w:r>
          </w:p>
        </w:tc>
        <w:tc>
          <w:tcPr>
            <w:shd w:fill="353A7C" w:val="clear"/>
            <w:tcMar>
              <w:top w:type="dxa" w:w="60"/>
              <w:left w:type="dxa" w:w="120"/>
              <w:bottom w:type="dxa" w:w="60"/>
              <w:right w:type="dxa" w:w="120"/>
            </w:tcMar>
          </w:tcPr>
          <w:p>
            <w:r>
              <w:rPr>
                <w:b/>
                <w:bCs/>
                <w:color w:val="FFFFFF"/>
                <w:sz w:val="19"/>
                <w:szCs w:val="19"/>
              </w:rPr>
              <w:t xml:space="preserve">Units</w:t>
            </w:r>
          </w:p>
        </w:tc>
        <w:tc>
          <w:tcPr>
            <w:shd w:fill="353A7C" w:val="clear"/>
            <w:tcMar>
              <w:top w:type="dxa" w:w="60"/>
              <w:left w:type="dxa" w:w="120"/>
              <w:bottom w:type="dxa" w:w="60"/>
              <w:right w:type="dxa" w:w="120"/>
            </w:tcMar>
          </w:tcPr>
          <w:p>
            <w:r>
              <w:rPr>
                <w:b/>
                <w:bCs/>
                <w:color w:val="FFFFFF"/>
                <w:sz w:val="19"/>
                <w:szCs w:val="19"/>
              </w:rPr>
              <w:t xml:space="preserve">Rate</w:t>
            </w:r>
          </w:p>
        </w:tc>
        <w:tc>
          <w:tcPr>
            <w:shd w:fill="353A7C" w:val="clear"/>
            <w:tcMar>
              <w:top w:type="dxa" w:w="60"/>
              <w:left w:type="dxa" w:w="120"/>
              <w:bottom w:type="dxa" w:w="60"/>
              <w:right w:type="dxa" w:w="120"/>
            </w:tcMar>
          </w:tcPr>
          <w:p>
            <w:r>
              <w:rPr>
                <w:b/>
                <w:bCs/>
                <w:color w:val="FFFFFF"/>
                <w:sz w:val="19"/>
                <w:szCs w:val="19"/>
              </w:rPr>
              <w:t xml:space="preserve">Amount</w:t>
            </w:r>
          </w:p>
        </w:tc>
      </w:tr>
      <w:tr>
        <w:tc>
          <w:tcPr>
            <w:tcMar>
              <w:top w:type="dxa" w:w="60"/>
              <w:left w:type="dxa" w:w="120"/>
              <w:bottom w:type="dxa" w:w="60"/>
              <w:right w:type="dxa" w:w="120"/>
            </w:tcMar>
          </w:tcPr>
          <w:p>
            <w:r>
              <w:rPr>
                <w:sz w:val="19"/>
                <w:szCs w:val="19"/>
              </w:rPr>
              <w:t xml:space="preserve">Variable costing operating income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$1,220,000</w:t>
            </w:r>
          </w:p>
        </w:tc>
      </w:tr>
      <w:tr>
        <w:tc>
          <w:tcPr>
            <w:tcMar>
              <w:top w:type="dxa" w:w="60"/>
              <w:left w:type="dxa" w:w="120"/>
              <w:bottom w:type="dxa" w:w="60"/>
              <w:right w:type="dxa" w:w="120"/>
            </w:tcMar>
          </w:tcPr>
          <w:p>
            <w:r>
              <w:rPr>
                <w:sz w:val="19"/>
                <w:szCs w:val="19"/>
              </w:rPr>
              <w:t xml:space="preserve">add Fixed overhead in closing inventory</w:t>
            </w:r>
          </w:p>
        </w:tc>
        <w:tc>
          <w:tcPr>
            <w:tcMar>
              <w:top w:type="dxa" w:w="60"/>
              <w:left w:type="dxa" w:w="120"/>
              <w:bottom w:type="dxa" w:w="60"/>
              <w:right w:type="dxa" w:w="120"/>
            </w:tcMar>
          </w:tcPr>
          <w:p>
            <w:r>
              <w:rPr>
                <w:sz w:val="19"/>
                <w:szCs w:val="19"/>
              </w:rPr>
              <w:t xml:space="preserve">8,000</w:t>
            </w:r>
          </w:p>
        </w:tc>
        <w:tc>
          <w:tcPr>
            <w:tcMar>
              <w:top w:type="dxa" w:w="60"/>
              <w:left w:type="dxa" w:w="120"/>
              <w:bottom w:type="dxa" w:w="60"/>
              <w:right w:type="dxa" w:w="120"/>
            </w:tcMar>
          </w:tcPr>
          <w:p>
            <w:r>
              <w:rPr>
                <w:sz w:val="19"/>
                <w:szCs w:val="19"/>
              </w:rPr>
              <w:t xml:space="preserve">$12</w:t>
            </w:r>
          </w:p>
        </w:tc>
        <w:tc>
          <w:tcPr>
            <w:tcMar>
              <w:top w:type="dxa" w:w="60"/>
              <w:left w:type="dxa" w:w="120"/>
              <w:bottom w:type="dxa" w:w="60"/>
              <w:right w:type="dxa" w:w="120"/>
            </w:tcMar>
          </w:tcPr>
          <w:p>
            <w:r>
              <w:rPr>
                <w:sz w:val="19"/>
                <w:szCs w:val="19"/>
              </w:rPr>
              <w:t xml:space="preserve">$96,000</w:t>
            </w:r>
          </w:p>
        </w:tc>
      </w:tr>
      <w:tr>
        <w:tc>
          <w:tcPr>
            <w:tcMar>
              <w:top w:type="dxa" w:w="60"/>
              <w:left w:type="dxa" w:w="120"/>
              <w:bottom w:type="dxa" w:w="60"/>
              <w:right w:type="dxa" w:w="120"/>
            </w:tcMar>
          </w:tcPr>
          <w:p>
            <w:r>
              <w:rPr>
                <w:sz w:val="19"/>
                <w:szCs w:val="19"/>
              </w:rPr>
              <w:t xml:space="preserve">less Fixed overhead in opening inventory</w:t>
            </w:r>
          </w:p>
        </w:tc>
        <w:tc>
          <w:tcPr>
            <w:tcMar>
              <w:top w:type="dxa" w:w="60"/>
              <w:left w:type="dxa" w:w="120"/>
              <w:bottom w:type="dxa" w:w="60"/>
              <w:right w:type="dxa" w:w="120"/>
            </w:tcMar>
          </w:tcPr>
          <w:p>
            <w:r>
              <w:rPr>
                <w:sz w:val="19"/>
                <w:szCs w:val="19"/>
              </w:rPr>
              <w:t xml:space="preserve">0</w:t>
            </w:r>
          </w:p>
        </w:tc>
        <w:tc>
          <w:tcPr>
            <w:tcMar>
              <w:top w:type="dxa" w:w="60"/>
              <w:left w:type="dxa" w:w="120"/>
              <w:bottom w:type="dxa" w:w="60"/>
              <w:right w:type="dxa" w:w="120"/>
            </w:tcMar>
          </w:tcPr>
          <w:p>
            <w:r>
              <w:rPr>
                <w:sz w:val="19"/>
                <w:szCs w:val="19"/>
              </w:rPr>
              <w:t xml:space="preserve">$12</w:t>
            </w:r>
          </w:p>
        </w:tc>
        <w:tc>
          <w:tcPr>
            <w:tcMar>
              <w:top w:type="dxa" w:w="60"/>
              <w:left w:type="dxa" w:w="120"/>
              <w:bottom w:type="dxa" w:w="60"/>
              <w:right w:type="dxa" w:w="120"/>
            </w:tcMar>
          </w:tcPr>
          <w:p>
            <w:r>
              <w:rPr>
                <w:sz w:val="19"/>
                <w:szCs w:val="19"/>
              </w:rPr>
              <w:t xml:space="preserve">—</w:t>
            </w:r>
          </w:p>
        </w:tc>
      </w:tr>
      <w:tr>
        <w:tc>
          <w:tcPr>
            <w:tcMar>
              <w:top w:type="dxa" w:w="60"/>
              <w:left w:type="dxa" w:w="120"/>
              <w:bottom w:type="dxa" w:w="60"/>
              <w:right w:type="dxa" w:w="120"/>
            </w:tcMar>
          </w:tcPr>
          <w:p>
            <w:r>
              <w:rPr>
                <w:sz w:val="19"/>
                <w:szCs w:val="19"/>
              </w:rPr>
              <w:t xml:space="preserve">Absorption costing operating income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$1,316,000</w:t>
            </w:r>
          </w:p>
        </w:tc>
      </w:tr>
    </w:tbl>
    <w:p/>
    <w:p>
      <w:pPr>
        <w:spacing w:after="40" w:before="130"/>
      </w:pPr>
      <w:r>
        <w:rPr>
          <w:b/>
          <w:bCs/>
          <w:color w:val="23265A"/>
          <w:sz w:val="24"/>
          <w:szCs w:val="24"/>
        </w:rPr>
        <w:t xml:space="preserve">Exercise 3F · the three cases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8"/>
        <w:gridCol w:w="15"/>
        <w:gridCol w:w="15"/>
        <w:gridCol w:w="20"/>
        <w:gridCol w:w="25"/>
        <w:gridCol w:w="17"/>
      </w:tblGrid>
      <w:tr>
        <w:tc>
          <w:tcPr>
            <w:shd w:fill="353A7C" w:val="clear"/>
            <w:tcMar>
              <w:top w:type="dxa" w:w="60"/>
              <w:left w:type="dxa" w:w="120"/>
              <w:bottom w:type="dxa" w:w="60"/>
              <w:right w:type="dxa" w:w="120"/>
            </w:tcMar>
          </w:tcPr>
          <w:p>
            <w:r>
              <w:rPr>
                <w:b/>
                <w:bCs/>
                <w:color w:val="FFFFFF"/>
                <w:sz w:val="19"/>
                <w:szCs w:val="19"/>
              </w:rPr>
              <w:t xml:space="preserve">Case</w:t>
            </w:r>
          </w:p>
        </w:tc>
        <w:tc>
          <w:tcPr>
            <w:shd w:fill="353A7C" w:val="clear"/>
            <w:tcMar>
              <w:top w:type="dxa" w:w="60"/>
              <w:left w:type="dxa" w:w="120"/>
              <w:bottom w:type="dxa" w:w="60"/>
              <w:right w:type="dxa" w:w="120"/>
            </w:tcMar>
          </w:tcPr>
          <w:p>
            <w:r>
              <w:rPr>
                <w:b/>
                <w:bCs/>
                <w:color w:val="FFFFFF"/>
                <w:sz w:val="19"/>
                <w:szCs w:val="19"/>
              </w:rPr>
              <w:t xml:space="preserve">Produced</w:t>
            </w:r>
          </w:p>
        </w:tc>
        <w:tc>
          <w:tcPr>
            <w:shd w:fill="353A7C" w:val="clear"/>
            <w:tcMar>
              <w:top w:type="dxa" w:w="60"/>
              <w:left w:type="dxa" w:w="120"/>
              <w:bottom w:type="dxa" w:w="60"/>
              <w:right w:type="dxa" w:w="120"/>
            </w:tcMar>
          </w:tcPr>
          <w:p>
            <w:r>
              <w:rPr>
                <w:b/>
                <w:bCs/>
                <w:color w:val="FFFFFF"/>
                <w:sz w:val="19"/>
                <w:szCs w:val="19"/>
              </w:rPr>
              <w:t xml:space="preserve">Sold</w:t>
            </w:r>
          </w:p>
        </w:tc>
        <w:tc>
          <w:tcPr>
            <w:shd w:fill="353A7C" w:val="clear"/>
            <w:tcMar>
              <w:top w:type="dxa" w:w="60"/>
              <w:left w:type="dxa" w:w="120"/>
              <w:bottom w:type="dxa" w:w="60"/>
              <w:right w:type="dxa" w:w="120"/>
            </w:tcMar>
          </w:tcPr>
          <w:p>
            <w:r>
              <w:rPr>
                <w:b/>
                <w:bCs/>
                <w:color w:val="FFFFFF"/>
                <w:sz w:val="19"/>
                <w:szCs w:val="19"/>
              </w:rPr>
              <w:t xml:space="preserve">Change in units</w:t>
            </w:r>
          </w:p>
        </w:tc>
        <w:tc>
          <w:tcPr>
            <w:shd w:fill="353A7C" w:val="clear"/>
            <w:tcMar>
              <w:top w:type="dxa" w:w="60"/>
              <w:left w:type="dxa" w:w="120"/>
              <w:bottom w:type="dxa" w:w="60"/>
              <w:right w:type="dxa" w:w="120"/>
            </w:tcMar>
          </w:tcPr>
          <w:p>
            <w:r>
              <w:rPr>
                <w:b/>
                <w:bCs/>
                <w:color w:val="FFFFFF"/>
                <w:sz w:val="19"/>
                <w:szCs w:val="19"/>
              </w:rPr>
              <w:t xml:space="preserve">Difference in operating income</w:t>
            </w:r>
          </w:p>
        </w:tc>
        <w:tc>
          <w:tcPr>
            <w:shd w:fill="353A7C" w:val="clear"/>
            <w:tcMar>
              <w:top w:type="dxa" w:w="60"/>
              <w:left w:type="dxa" w:w="120"/>
              <w:bottom w:type="dxa" w:w="60"/>
              <w:right w:type="dxa" w:w="120"/>
            </w:tcMar>
          </w:tcPr>
          <w:p>
            <w:r>
              <w:rPr>
                <w:b/>
                <w:bCs/>
                <w:color w:val="FFFFFF"/>
                <w:sz w:val="19"/>
                <w:szCs w:val="19"/>
              </w:rPr>
              <w:t xml:space="preserve">Which is higher?</w:t>
            </w:r>
          </w:p>
        </w:tc>
      </w:tr>
      <w:tr>
        <w:tc>
          <w:tcPr>
            <w:tcMar>
              <w:top w:type="dxa" w:w="60"/>
              <w:left w:type="dxa" w:w="120"/>
              <w:bottom w:type="dxa" w:w="60"/>
              <w:right w:type="dxa" w:w="120"/>
            </w:tcMar>
          </w:tcPr>
          <w:p>
            <w:r>
              <w:rPr>
                <w:sz w:val="19"/>
                <w:szCs w:val="19"/>
              </w:rPr>
              <w:t xml:space="preserve">A</w:t>
            </w:r>
          </w:p>
        </w:tc>
        <w:tc>
          <w:tcPr>
            <w:tcMar>
              <w:top w:type="dxa" w:w="60"/>
              <w:left w:type="dxa" w:w="120"/>
              <w:bottom w:type="dxa" w:w="60"/>
              <w:right w:type="dxa" w:w="120"/>
            </w:tcMar>
          </w:tcPr>
          <w:p>
            <w:r>
              <w:rPr>
                <w:sz w:val="19"/>
                <w:szCs w:val="19"/>
              </w:rPr>
              <w:t xml:space="preserve">20,000</w:t>
            </w:r>
          </w:p>
        </w:tc>
        <w:tc>
          <w:tcPr>
            <w:tcMar>
              <w:top w:type="dxa" w:w="60"/>
              <w:left w:type="dxa" w:w="120"/>
              <w:bottom w:type="dxa" w:w="60"/>
              <w:right w:type="dxa" w:w="120"/>
            </w:tcMar>
          </w:tcPr>
          <w:p>
            <w:r>
              <w:rPr>
                <w:sz w:val="19"/>
                <w:szCs w:val="19"/>
              </w:rPr>
              <w:t xml:space="preserve">18,000</w:t>
            </w:r>
          </w:p>
        </w:tc>
        <w:tc>
          <w:tcPr>
            <w:tcMar>
              <w:top w:type="dxa" w:w="60"/>
              <w:left w:type="dxa" w:w="120"/>
              <w:bottom w:type="dxa" w:w="60"/>
              <w:right w:type="dxa" w:w="120"/>
            </w:tcMar>
          </w:tcPr>
          <w:p>
            <w:r>
              <w:rPr>
                <w:sz w:val="19"/>
                <w:szCs w:val="19"/>
              </w:rPr>
              <w:t xml:space="preserve">+2,000</w:t>
            </w:r>
          </w:p>
        </w:tc>
        <w:tc>
          <w:tcPr>
            <w:tcMar>
              <w:top w:type="dxa" w:w="60"/>
              <w:left w:type="dxa" w:w="120"/>
              <w:bottom w:type="dxa" w:w="60"/>
              <w:right w:type="dxa" w:w="120"/>
            </w:tcMar>
          </w:tcPr>
          <w:p>
            <w:r>
              <w:rPr>
                <w:sz w:val="19"/>
                <w:szCs w:val="19"/>
              </w:rPr>
              <w:t xml:space="preserve">$20,000</w:t>
            </w:r>
          </w:p>
        </w:tc>
        <w:tc>
          <w:tcPr>
            <w:tcMar>
              <w:top w:type="dxa" w:w="60"/>
              <w:left w:type="dxa" w:w="120"/>
              <w:bottom w:type="dxa" w:w="60"/>
              <w:right w:type="dxa" w:w="120"/>
            </w:tcMar>
          </w:tcPr>
          <w:p>
            <w:r>
              <w:rPr>
                <w:sz w:val="19"/>
                <w:szCs w:val="19"/>
              </w:rPr>
              <w:t xml:space="preserve">Absorption</w:t>
            </w:r>
          </w:p>
        </w:tc>
      </w:tr>
      <w:tr>
        <w:tc>
          <w:tcPr>
            <w:tcMar>
              <w:top w:type="dxa" w:w="60"/>
              <w:left w:type="dxa" w:w="120"/>
              <w:bottom w:type="dxa" w:w="60"/>
              <w:right w:type="dxa" w:w="120"/>
            </w:tcMar>
          </w:tcPr>
          <w:p>
            <w:r>
              <w:rPr>
                <w:sz w:val="19"/>
                <w:szCs w:val="19"/>
              </w:rPr>
              <w:t xml:space="preserve">B</w:t>
            </w:r>
          </w:p>
        </w:tc>
        <w:tc>
          <w:tcPr>
            <w:tcMar>
              <w:top w:type="dxa" w:w="60"/>
              <w:left w:type="dxa" w:w="120"/>
              <w:bottom w:type="dxa" w:w="60"/>
              <w:right w:type="dxa" w:w="120"/>
            </w:tcMar>
          </w:tcPr>
          <w:p>
            <w:r>
              <w:rPr>
                <w:sz w:val="19"/>
                <w:szCs w:val="19"/>
              </w:rPr>
              <w:t xml:space="preserve">20,000</w:t>
            </w:r>
          </w:p>
        </w:tc>
        <w:tc>
          <w:tcPr>
            <w:tcMar>
              <w:top w:type="dxa" w:w="60"/>
              <w:left w:type="dxa" w:w="120"/>
              <w:bottom w:type="dxa" w:w="60"/>
              <w:right w:type="dxa" w:w="120"/>
            </w:tcMar>
          </w:tcPr>
          <w:p>
            <w:r>
              <w:rPr>
                <w:sz w:val="19"/>
                <w:szCs w:val="19"/>
              </w:rPr>
              <w:t xml:space="preserve">20,000</w:t>
            </w:r>
          </w:p>
        </w:tc>
        <w:tc>
          <w:tcPr>
            <w:tcMar>
              <w:top w:type="dxa" w:w="60"/>
              <w:left w:type="dxa" w:w="120"/>
              <w:bottom w:type="dxa" w:w="60"/>
              <w:right w:type="dxa" w:w="120"/>
            </w:tcMar>
          </w:tcPr>
          <w:p>
            <w:r>
              <w:rPr>
                <w:sz w:val="19"/>
                <w:szCs w:val="19"/>
              </w:rPr>
              <w:t xml:space="preserve">nil</w:t>
            </w:r>
          </w:p>
        </w:tc>
        <w:tc>
          <w:tcPr>
            <w:tcMar>
              <w:top w:type="dxa" w:w="60"/>
              <w:left w:type="dxa" w:w="120"/>
              <w:bottom w:type="dxa" w:w="60"/>
              <w:right w:type="dxa" w:w="120"/>
            </w:tcMar>
          </w:tcPr>
          <w:p>
            <w:r>
              <w:rPr>
                <w:sz w:val="19"/>
                <w:szCs w:val="19"/>
              </w:rPr>
              <w:t xml:space="preserve">nil</w:t>
            </w:r>
          </w:p>
        </w:tc>
        <w:tc>
          <w:tcPr>
            <w:tcMar>
              <w:top w:type="dxa" w:w="60"/>
              <w:left w:type="dxa" w:w="120"/>
              <w:bottom w:type="dxa" w:w="60"/>
              <w:right w:type="dxa" w:w="120"/>
            </w:tcMar>
          </w:tcPr>
          <w:p>
            <w:r>
              <w:rPr>
                <w:sz w:val="19"/>
                <w:szCs w:val="19"/>
              </w:rPr>
              <w:t xml:space="preserve">Neither — they are equal</w:t>
            </w:r>
          </w:p>
        </w:tc>
      </w:tr>
      <w:tr>
        <w:tc>
          <w:tcPr>
            <w:tcMar>
              <w:top w:type="dxa" w:w="60"/>
              <w:left w:type="dxa" w:w="120"/>
              <w:bottom w:type="dxa" w:w="60"/>
              <w:right w:type="dxa" w:w="120"/>
            </w:tcMar>
          </w:tcPr>
          <w:p>
            <w:r>
              <w:rPr>
                <w:sz w:val="19"/>
                <w:szCs w:val="19"/>
              </w:rPr>
              <w:t xml:space="preserve">C</w:t>
            </w:r>
          </w:p>
        </w:tc>
        <w:tc>
          <w:tcPr>
            <w:tcMar>
              <w:top w:type="dxa" w:w="60"/>
              <w:left w:type="dxa" w:w="120"/>
              <w:bottom w:type="dxa" w:w="60"/>
              <w:right w:type="dxa" w:w="120"/>
            </w:tcMar>
          </w:tcPr>
          <w:p>
            <w:r>
              <w:rPr>
                <w:sz w:val="19"/>
                <w:szCs w:val="19"/>
              </w:rPr>
              <w:t xml:space="preserve">20,000</w:t>
            </w:r>
          </w:p>
        </w:tc>
        <w:tc>
          <w:tcPr>
            <w:tcMar>
              <w:top w:type="dxa" w:w="60"/>
              <w:left w:type="dxa" w:w="120"/>
              <w:bottom w:type="dxa" w:w="60"/>
              <w:right w:type="dxa" w:w="120"/>
            </w:tcMar>
          </w:tcPr>
          <w:p>
            <w:r>
              <w:rPr>
                <w:sz w:val="19"/>
                <w:szCs w:val="19"/>
              </w:rPr>
              <w:t xml:space="preserve">23,000</w:t>
            </w:r>
          </w:p>
        </w:tc>
        <w:tc>
          <w:tcPr>
            <w:tcMar>
              <w:top w:type="dxa" w:w="60"/>
              <w:left w:type="dxa" w:w="120"/>
              <w:bottom w:type="dxa" w:w="60"/>
              <w:right w:type="dxa" w:w="120"/>
            </w:tcMar>
          </w:tcPr>
          <w:p>
            <w:r>
              <w:rPr>
                <w:sz w:val="19"/>
                <w:szCs w:val="19"/>
              </w:rPr>
              <w:t xml:space="preserve">−3,000</w:t>
            </w:r>
          </w:p>
        </w:tc>
        <w:tc>
          <w:tcPr>
            <w:tcMar>
              <w:top w:type="dxa" w:w="60"/>
              <w:left w:type="dxa" w:w="120"/>
              <w:bottom w:type="dxa" w:w="60"/>
              <w:right w:type="dxa" w:w="120"/>
            </w:tcMar>
          </w:tcPr>
          <w:p>
            <w:r>
              <w:rPr>
                <w:sz w:val="19"/>
                <w:szCs w:val="19"/>
              </w:rPr>
              <w:t xml:space="preserve">$30,000</w:t>
            </w:r>
          </w:p>
        </w:tc>
        <w:tc>
          <w:tcPr>
            <w:tcMar>
              <w:top w:type="dxa" w:w="60"/>
              <w:left w:type="dxa" w:w="120"/>
              <w:bottom w:type="dxa" w:w="60"/>
              <w:right w:type="dxa" w:w="120"/>
            </w:tcMar>
          </w:tcPr>
          <w:p>
            <w:r>
              <w:rPr>
                <w:sz w:val="19"/>
                <w:szCs w:val="19"/>
              </w:rPr>
              <w:t xml:space="preserve">Variable</w:t>
            </w:r>
          </w:p>
        </w:tc>
      </w:tr>
    </w:tbl>
    <w:p/>
    <w:p>
      <w:pPr>
        <w:spacing w:before="40" w:after="110" w:line="300" w:lineRule="auto"/>
      </w:pPr>
      <w:r>
        <w:rPr>
          <w:sz w:val="21"/>
          <w:szCs w:val="21"/>
        </w:rPr>
        <w:t xml:space="preserve">Case C is the one to rehearse. Inventory fell by 3,000 units, so $30,000 of fixed overhead deferred in an earlier period was released into this period’s cost of goods sold on top of this period’s own fixed overhead. Absorption income is lower by exactly that amount.</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Handout 4 · Deferral and Release Over Time</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deferred</w:t>
            </w:r>
          </w:p>
        </w:tc>
        <w:tc>
          <w:tcPr>
            <w:tcMar>
              <w:top w:type="dxa" w:w="40"/>
              <w:left w:type="dxa" w:w="100"/>
              <w:bottom w:type="dxa" w:w="40"/>
              <w:right w:type="dxa" w:w="100"/>
            </w:tcMar>
          </w:tcPr>
          <w:p>
            <w:r>
              <w:rPr>
                <w:sz w:val="17"/>
                <w:szCs w:val="17"/>
              </w:rPr>
              <w:t xml:space="preserve">Held in an asset account instead of being expensed.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identical</w:t>
            </w:r>
          </w:p>
        </w:tc>
        <w:tc>
          <w:tcPr>
            <w:tcMar>
              <w:top w:type="dxa" w:w="40"/>
              <w:left w:type="dxa" w:w="100"/>
              <w:bottom w:type="dxa" w:w="40"/>
              <w:right w:type="dxa" w:w="100"/>
            </w:tcMar>
          </w:tcPr>
          <w:p>
            <w:r>
              <w:rPr>
                <w:sz w:val="17"/>
                <w:szCs w:val="17"/>
              </w:rPr>
              <w:t xml:space="preserve">No movement in inventory, no difference.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released</w:t>
            </w:r>
          </w:p>
        </w:tc>
        <w:tc>
          <w:tcPr>
            <w:tcMar>
              <w:top w:type="dxa" w:w="40"/>
              <w:left w:type="dxa" w:w="100"/>
              <w:bottom w:type="dxa" w:w="40"/>
              <w:right w:type="dxa" w:w="100"/>
            </w:tcMar>
          </w:tcPr>
          <w:p>
            <w:r>
              <w:rPr>
                <w:sz w:val="17"/>
                <w:szCs w:val="17"/>
              </w:rPr>
              <w:t xml:space="preserve">The Year 1 cost arrives on the Year 3 income statement.</w:t>
            </w:r>
          </w:p>
        </w:tc>
        <w:tc>
          <w:tcPr>
            <w:tcMar>
              <w:top w:type="dxa" w:w="40"/>
              <w:left w:type="dxa" w:w="100"/>
              <w:bottom w:type="dxa" w:w="40"/>
              <w:right w:type="dxa" w:w="100"/>
            </w:tcMar>
          </w:tcPr>
          <w:p>
            <w:r>
              <w:rPr>
                <w:color w:val="C0483F"/>
                <w:sz w:val="17"/>
                <w:szCs w:val="17"/>
              </w:rPr>
              <w:t xml:space="preserve">Candidates think Year 3 is being charged twice. It is being charged for Year 1 as well as Year 3 — which is the point.</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below</w:t>
            </w:r>
          </w:p>
        </w:tc>
        <w:tc>
          <w:tcPr>
            <w:tcMar>
              <w:top w:type="dxa" w:w="40"/>
              <w:left w:type="dxa" w:w="100"/>
              <w:bottom w:type="dxa" w:w="40"/>
              <w:right w:type="dxa" w:w="100"/>
            </w:tcMar>
          </w:tcPr>
          <w:p>
            <w:r>
              <w:rPr>
                <w:sz w:val="17"/>
                <w:szCs w:val="17"/>
              </w:rPr>
              <w:t xml:space="preserve">Absorption income is LOWER in a drawdown year.</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cancel</w:t>
            </w:r>
          </w:p>
        </w:tc>
        <w:tc>
          <w:tcPr>
            <w:tcMar>
              <w:top w:type="dxa" w:w="40"/>
              <w:left w:type="dxa" w:w="100"/>
              <w:bottom w:type="dxa" w:w="40"/>
              <w:right w:type="dxa" w:w="100"/>
            </w:tcMar>
          </w:tcPr>
          <w:p>
            <w:r>
              <w:rPr>
                <w:sz w:val="17"/>
                <w:szCs w:val="17"/>
              </w:rPr>
              <w:t xml:space="preserve">Every deferral eventually reverses.</w:t>
            </w:r>
          </w:p>
        </w:tc>
        <w:tc>
          <w:tcPr>
            <w:tcMar>
              <w:top w:type="dxa" w:w="40"/>
              <w:left w:type="dxa" w:w="100"/>
              <w:bottom w:type="dxa" w:w="40"/>
              <w:right w:type="dxa" w:w="100"/>
            </w:tcMar>
          </w:tcPr>
          <w:p>
            <w:r>
              <w:rPr>
                <w:color w:val="C0483F"/>
                <w:sz w:val="17"/>
                <w:szCs w:val="17"/>
              </w:rPr>
              <w:t xml:space="preserve">Believing absorption costing produces more profit in total. It produces a different PATTERN of profit.</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more</w:t>
            </w:r>
          </w:p>
        </w:tc>
        <w:tc>
          <w:tcPr>
            <w:tcMar>
              <w:top w:type="dxa" w:w="40"/>
              <w:left w:type="dxa" w:w="100"/>
              <w:bottom w:type="dxa" w:w="40"/>
              <w:right w:type="dxa" w:w="100"/>
            </w:tcMar>
          </w:tcPr>
          <w:p>
            <w:r>
              <w:rPr>
                <w:sz w:val="17"/>
                <w:szCs w:val="17"/>
              </w:rPr>
              <w:t xml:space="preserve">More overhead is charged to production than was budgeted.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variance</w:t>
            </w:r>
          </w:p>
        </w:tc>
        <w:tc>
          <w:tcPr>
            <w:tcMar>
              <w:top w:type="dxa" w:w="40"/>
              <w:left w:type="dxa" w:w="100"/>
              <w:bottom w:type="dxa" w:w="40"/>
              <w:right w:type="dxa" w:w="100"/>
            </w:tcMar>
          </w:tcPr>
          <w:p>
            <w:r>
              <w:rPr>
                <w:sz w:val="17"/>
                <w:szCs w:val="17"/>
              </w:rPr>
              <w:t xml:space="preserve">The technical name. Also called the denominator variance or the capacity variance.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denominator</w:t>
            </w:r>
          </w:p>
        </w:tc>
        <w:tc>
          <w:tcPr>
            <w:tcMar>
              <w:top w:type="dxa" w:w="40"/>
              <w:left w:type="dxa" w:w="100"/>
              <w:bottom w:type="dxa" w:w="40"/>
              <w:right w:type="dxa" w:w="100"/>
            </w:tcMar>
          </w:tcPr>
          <w:p>
            <w:r>
              <w:rPr>
                <w:sz w:val="17"/>
                <w:szCs w:val="17"/>
              </w:rPr>
              <w:t xml:space="preserve">Against the denominator volume, never against sales.</w:t>
            </w:r>
          </w:p>
        </w:tc>
        <w:tc>
          <w:tcPr>
            <w:tcMar>
              <w:top w:type="dxa" w:w="40"/>
              <w:left w:type="dxa" w:w="100"/>
              <w:bottom w:type="dxa" w:w="40"/>
              <w:right w:type="dxa" w:w="100"/>
            </w:tcMar>
          </w:tcPr>
          <w:p>
            <w:r>
              <w:rPr>
                <w:color w:val="C0483F"/>
                <w:sz w:val="17"/>
                <w:szCs w:val="17"/>
              </w:rPr>
              <w:t xml:space="preserve">Comparing production with SALES to get the volume variance. The volume variance has nothing to do with sales.</w:t>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favourable</w:t>
            </w:r>
          </w:p>
        </w:tc>
        <w:tc>
          <w:tcPr>
            <w:tcMar>
              <w:top w:type="dxa" w:w="40"/>
              <w:left w:type="dxa" w:w="100"/>
              <w:bottom w:type="dxa" w:w="40"/>
              <w:right w:type="dxa" w:w="100"/>
            </w:tcMar>
          </w:tcPr>
          <w:p>
            <w:r>
              <w:rPr>
                <w:sz w:val="17"/>
                <w:szCs w:val="17"/>
              </w:rPr>
              <w:t xml:space="preserve">More overhead applied than budgeted.</w:t>
            </w:r>
          </w:p>
        </w:tc>
        <w:tc>
          <w:tcPr>
            <w:tcMar>
              <w:top w:type="dxa" w:w="40"/>
              <w:left w:type="dxa" w:w="100"/>
              <w:bottom w:type="dxa" w:w="40"/>
              <w:right w:type="dxa" w:w="100"/>
            </w:tcMar>
          </w:tcPr>
          <w:p>
            <w:r>
              <w:rPr>
                <w:color w:val="C0483F"/>
                <w:sz w:val="17"/>
                <w:szCs w:val="17"/>
              </w:rPr>
              <w:t xml:space="preserve">"Favourable" here does not mean good. It means over-applied, which happened because the plant built stock nobody ordered.</w:t>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unfavourable</w:t>
            </w:r>
          </w:p>
        </w:tc>
        <w:tc>
          <w:tcPr>
            <w:tcMar>
              <w:top w:type="dxa" w:w="40"/>
              <w:left w:type="dxa" w:w="100"/>
              <w:bottom w:type="dxa" w:w="40"/>
              <w:right w:type="dxa" w:w="100"/>
            </w:tcMar>
          </w:tcPr>
          <w:p>
            <w:r>
              <w:rPr>
                <w:sz w:val="17"/>
                <w:szCs w:val="17"/>
              </w:rPr>
              <w:t xml:space="preserve">Less applied than budgeted, because capacity was idle.</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Production exceeded sales in Year 1 and was below sales in Year 3.</w:t>
            </w:r>
          </w:p>
        </w:tc>
        <w:tc>
          <w:tcPr>
            <w:tcMar>
              <w:top w:type="dxa" w:w="40"/>
              <w:left w:type="dxa" w:w="100"/>
              <w:bottom w:type="dxa" w:w="40"/>
              <w:right w:type="dxa" w:w="100"/>
            </w:tcMar>
          </w:tcPr>
          <w:p>
            <w:r>
              <w:rPr>
                <w:sz w:val="17"/>
                <w:szCs w:val="17"/>
              </w:rPr>
              <w:t xml:space="preserve">Only a change in inventory can move absorption income while sales are flat. (A), (C) and (D) would all change variable costing income too, and the question implies it did not move.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$150,000 unfavourable.</w:t>
            </w:r>
          </w:p>
        </w:tc>
        <w:tc>
          <w:tcPr>
            <w:tcMar>
              <w:top w:type="dxa" w:w="40"/>
              <w:left w:type="dxa" w:w="100"/>
              <w:bottom w:type="dxa" w:w="40"/>
              <w:right w:type="dxa" w:w="100"/>
            </w:tcMar>
          </w:tcPr>
          <w:p>
            <w:r>
              <w:rPr>
                <w:sz w:val="17"/>
                <w:szCs w:val="17"/>
              </w:rPr>
              <w:t xml:space="preserve">(30,000 − 40,000) × $15 = $150,000 unfavourable. The variance compares production with the DENOMINATOR, not with sales — which is why 40,000 appears twice in the question.</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$150,000 lower.</w:t>
            </w:r>
          </w:p>
        </w:tc>
        <w:tc>
          <w:tcPr>
            <w:tcMar>
              <w:top w:type="dxa" w:w="40"/>
              <w:left w:type="dxa" w:w="100"/>
              <w:bottom w:type="dxa" w:w="40"/>
              <w:right w:type="dxa" w:w="100"/>
            </w:tcMar>
          </w:tcPr>
          <w:p>
            <w:r>
              <w:rPr>
                <w:sz w:val="17"/>
                <w:szCs w:val="17"/>
              </w:rPr>
              <w:t xml:space="preserve">Inventory fell by 10,000 units, releasing 10,000 × $15 = $150,000 of fixed overhead into cost of goods sold. The same $150,000 as the volume variance, because it is the same movement of overhead.</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(C)  Cumulative income is the same under both methods.</w:t>
            </w:r>
          </w:p>
        </w:tc>
        <w:tc>
          <w:tcPr>
            <w:tcMar>
              <w:top w:type="dxa" w:w="40"/>
              <w:left w:type="dxa" w:w="100"/>
              <w:bottom w:type="dxa" w:w="40"/>
              <w:right w:type="dxa" w:w="100"/>
            </w:tcMar>
          </w:tcPr>
          <w:p>
            <w:r>
              <w:rPr>
                <w:sz w:val="17"/>
                <w:szCs w:val="17"/>
              </w:rPr>
              <w:t xml:space="preserve">Inventory starts at zero and ends at zero, so the Year 1 deferral is exactly reversed in Year 2. The rate is irrelevant precisely because the net change is nil, which is what makes (D) wrong.</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(C)  When units produced equal units sold.</w:t>
            </w:r>
          </w:p>
        </w:tc>
        <w:tc>
          <w:tcPr>
            <w:tcMar>
              <w:top w:type="dxa" w:w="40"/>
              <w:left w:type="dxa" w:w="100"/>
              <w:bottom w:type="dxa" w:w="40"/>
              <w:right w:type="dxa" w:w="100"/>
            </w:tcMar>
          </w:tcPr>
          <w:p>
            <w:r>
              <w:rPr>
                <w:sz w:val="17"/>
                <w:szCs w:val="17"/>
              </w:rPr>
              <w:t xml:space="preserve">Equal production and sales means no change in inventory and therefore no movement of fixed overhead. (A) and (B) are each true only if the OTHER is also true; (D) is a sufficient condition but far from the only one.</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$675,000.</w:t>
            </w:r>
          </w:p>
        </w:tc>
        <w:tc>
          <w:tcPr>
            <w:tcMar>
              <w:top w:type="dxa" w:w="40"/>
              <w:left w:type="dxa" w:w="100"/>
              <w:bottom w:type="dxa" w:w="40"/>
              <w:right w:type="dxa" w:w="100"/>
            </w:tcMar>
          </w:tcPr>
          <w:p>
            <w:r>
              <w:rPr>
                <w:sz w:val="17"/>
                <w:szCs w:val="17"/>
              </w:rPr>
              <w:t xml:space="preserve">Applied = actual production × standard rate = 45,000 × $15 = $675,000. Option (A) is budgeted fixed overhead (36,000 × $15) and (C) is the volume variance — both correct numbers answering a different question.</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Actual production differed from the denominator volume used to set the rate.</w:t>
            </w:r>
          </w:p>
        </w:tc>
        <w:tc>
          <w:tcPr>
            <w:tcMar>
              <w:top w:type="dxa" w:w="40"/>
              <w:left w:type="dxa" w:w="100"/>
              <w:bottom w:type="dxa" w:w="40"/>
              <w:right w:type="dxa" w:w="100"/>
            </w:tcMar>
          </w:tcPr>
          <w:p>
            <w:r>
              <w:rPr>
                <w:sz w:val="17"/>
                <w:szCs w:val="17"/>
              </w:rPr>
              <w:t xml:space="preserve">(A) describes a different fixed overhead variance — the one comparing actual spending with the budget. Candidates who have studied variance analysis separately routinely reach for it here.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(B)  Decreased its inventory.</w:t>
            </w:r>
          </w:p>
        </w:tc>
        <w:tc>
          <w:tcPr>
            <w:tcMar>
              <w:top w:type="dxa" w:w="40"/>
              <w:left w:type="dxa" w:w="100"/>
              <w:bottom w:type="dxa" w:w="40"/>
              <w:right w:type="dxa" w:w="100"/>
            </w:tcMar>
          </w:tcPr>
          <w:p>
            <w:r>
              <w:rPr>
                <w:sz w:val="17"/>
                <w:szCs w:val="17"/>
              </w:rPr>
              <w:t xml:space="preserve">Absorption income is LOWER, so previously deferred overhead was released, so inventory fell. These are Grandview’s Year 3 figures.</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(B)  Increase production above sales.</w:t>
            </w:r>
          </w:p>
        </w:tc>
        <w:tc>
          <w:tcPr>
            <w:tcMar>
              <w:top w:type="dxa" w:w="40"/>
              <w:left w:type="dxa" w:w="100"/>
              <w:bottom w:type="dxa" w:w="40"/>
              <w:right w:type="dxa" w:w="100"/>
            </w:tcMar>
          </w:tcPr>
          <w:p>
            <w:r>
              <w:rPr>
                <w:sz w:val="17"/>
                <w:szCs w:val="17"/>
              </w:rPr>
              <w:t xml:space="preserve">Building inventory defers fixed overhead and raises reported income without a single extra sale. (D) would also raise income but is straightforwardly fraudulent rather than merely an incentive problem. Handout 6 is about exactly this question.</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(C)  The same.</w:t>
            </w:r>
          </w:p>
        </w:tc>
        <w:tc>
          <w:tcPr>
            <w:tcMar>
              <w:top w:type="dxa" w:w="40"/>
              <w:left w:type="dxa" w:w="100"/>
              <w:bottom w:type="dxa" w:w="40"/>
              <w:right w:type="dxa" w:w="100"/>
            </w:tcMar>
          </w:tcPr>
          <w:p>
            <w:r>
              <w:rPr>
                <w:sz w:val="17"/>
                <w:szCs w:val="17"/>
              </w:rPr>
              <w:t xml:space="preserve">Over the whole life, everything produced is eventually sold or written off, so all fixed overhead reaches the income statement under both methods. (D) is true of each individual year and false of the lifetime total.</w:t>
            </w:r>
          </w:p>
        </w:tc>
        <w:tc>
          <w:tcPr>
            <w:tcMar>
              <w:top w:type="dxa" w:w="40"/>
              <w:left w:type="dxa" w:w="100"/>
              <w:bottom w:type="dxa" w:w="40"/>
              <w:right w:type="dxa" w:w="100"/>
            </w:tcMar>
          </w:tcPr>
          <w:p>
            <w:r>
              <w:rPr>
                <w:color w:val="C0483F"/>
                <w:sz w:val="17"/>
                <w:szCs w:val="17"/>
              </w:rPr>
              <w:t xml:space="preserve">Level A</w:t>
            </w:r>
          </w:p>
        </w:tc>
      </w:tr>
    </w:tbl>
    <w:p/>
    <w:p>
      <w:pPr>
        <w:spacing w:after="40" w:before="130"/>
      </w:pPr>
      <w:r>
        <w:rPr>
          <w:b/>
          <w:bCs/>
          <w:color w:val="23265A"/>
          <w:sz w:val="24"/>
          <w:szCs w:val="24"/>
        </w:rPr>
        <w:t xml:space="preserve">Exercise 4A · the inventory record</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0"/>
        <w:gridCol w:w="20"/>
        <w:gridCol w:w="20"/>
        <w:gridCol w:w="20"/>
      </w:tblGrid>
      <w:tr>
        <w:tc>
          <w:tcPr>
            <w:shd w:fill="353A7C" w:val="clear"/>
            <w:tcMar>
              <w:top w:type="dxa" w:w="60"/>
              <w:left w:type="dxa" w:w="120"/>
              <w:bottom w:type="dxa" w:w="60"/>
              <w:right w:type="dxa" w:w="120"/>
            </w:tcMar>
          </w:tcPr>
          <w:p>
            <w:r>
              <w:rPr>
                <w:b/>
                <w:bCs/>
                <w:color w:val="FFFFFF"/>
                <w:sz w:val="19"/>
                <w:szCs w:val="19"/>
              </w:rPr>
              <w:t xml:space="preserve"/>
            </w:r>
          </w:p>
        </w:tc>
        <w:tc>
          <w:tcPr>
            <w:shd w:fill="353A7C" w:val="clear"/>
            <w:tcMar>
              <w:top w:type="dxa" w:w="60"/>
              <w:left w:type="dxa" w:w="120"/>
              <w:bottom w:type="dxa" w:w="60"/>
              <w:right w:type="dxa" w:w="120"/>
            </w:tcMar>
          </w:tcPr>
          <w:p>
            <w:r>
              <w:rPr>
                <w:b/>
                <w:bCs/>
                <w:color w:val="FFFFFF"/>
                <w:sz w:val="19"/>
                <w:szCs w:val="19"/>
              </w:rPr>
              <w:t xml:space="preserve">Year 1</w:t>
            </w:r>
          </w:p>
        </w:tc>
        <w:tc>
          <w:tcPr>
            <w:shd w:fill="353A7C" w:val="clear"/>
            <w:tcMar>
              <w:top w:type="dxa" w:w="60"/>
              <w:left w:type="dxa" w:w="120"/>
              <w:bottom w:type="dxa" w:w="60"/>
              <w:right w:type="dxa" w:w="120"/>
            </w:tcMar>
          </w:tcPr>
          <w:p>
            <w:r>
              <w:rPr>
                <w:b/>
                <w:bCs/>
                <w:color w:val="FFFFFF"/>
                <w:sz w:val="19"/>
                <w:szCs w:val="19"/>
              </w:rPr>
              <w:t xml:space="preserve">Year 2</w:t>
            </w:r>
          </w:p>
        </w:tc>
        <w:tc>
          <w:tcPr>
            <w:shd w:fill="353A7C" w:val="clear"/>
            <w:tcMar>
              <w:top w:type="dxa" w:w="60"/>
              <w:left w:type="dxa" w:w="120"/>
              <w:bottom w:type="dxa" w:w="60"/>
              <w:right w:type="dxa" w:w="120"/>
            </w:tcMar>
          </w:tcPr>
          <w:p>
            <w:r>
              <w:rPr>
                <w:b/>
                <w:bCs/>
                <w:color w:val="FFFFFF"/>
                <w:sz w:val="19"/>
                <w:szCs w:val="19"/>
              </w:rPr>
              <w:t xml:space="preserve">Year 3</w:t>
            </w:r>
          </w:p>
        </w:tc>
      </w:tr>
      <w:tr>
        <w:tc>
          <w:tcPr>
            <w:tcMar>
              <w:top w:type="dxa" w:w="60"/>
              <w:left w:type="dxa" w:w="120"/>
              <w:bottom w:type="dxa" w:w="60"/>
              <w:right w:type="dxa" w:w="120"/>
            </w:tcMar>
          </w:tcPr>
          <w:p>
            <w:r>
              <w:rPr>
                <w:sz w:val="19"/>
                <w:szCs w:val="19"/>
              </w:rPr>
              <w:t xml:space="preserve">Opening inventory (units)</w:t>
            </w:r>
          </w:p>
        </w:tc>
        <w:tc>
          <w:tcPr>
            <w:tcMar>
              <w:top w:type="dxa" w:w="60"/>
              <w:left w:type="dxa" w:w="120"/>
              <w:bottom w:type="dxa" w:w="60"/>
              <w:right w:type="dxa" w:w="120"/>
            </w:tcMar>
          </w:tcPr>
          <w:p>
            <w:r>
              <w:rPr>
                <w:sz w:val="19"/>
                <w:szCs w:val="19"/>
              </w:rPr>
              <w:t xml:space="preserve">0</w:t>
            </w:r>
          </w:p>
        </w:tc>
        <w:tc>
          <w:tcPr>
            <w:tcMar>
              <w:top w:type="dxa" w:w="60"/>
              <w:left w:type="dxa" w:w="120"/>
              <w:bottom w:type="dxa" w:w="60"/>
              <w:right w:type="dxa" w:w="120"/>
            </w:tcMar>
          </w:tcPr>
          <w:p>
            <w:r>
              <w:rPr>
                <w:sz w:val="19"/>
                <w:szCs w:val="19"/>
              </w:rPr>
              <w:t xml:space="preserve">10,000</w:t>
            </w:r>
          </w:p>
        </w:tc>
        <w:tc>
          <w:tcPr>
            <w:tcMar>
              <w:top w:type="dxa" w:w="60"/>
              <w:left w:type="dxa" w:w="120"/>
              <w:bottom w:type="dxa" w:w="60"/>
              <w:right w:type="dxa" w:w="120"/>
            </w:tcMar>
          </w:tcPr>
          <w:p>
            <w:r>
              <w:rPr>
                <w:sz w:val="19"/>
                <w:szCs w:val="19"/>
              </w:rPr>
              <w:t xml:space="preserve">10,000</w:t>
            </w:r>
          </w:p>
        </w:tc>
      </w:tr>
      <w:tr>
        <w:tc>
          <w:tcPr>
            <w:tcMar>
              <w:top w:type="dxa" w:w="60"/>
              <w:left w:type="dxa" w:w="120"/>
              <w:bottom w:type="dxa" w:w="60"/>
              <w:right w:type="dxa" w:w="120"/>
            </w:tcMar>
          </w:tcPr>
          <w:p>
            <w:r>
              <w:rPr>
                <w:sz w:val="19"/>
                <w:szCs w:val="19"/>
              </w:rPr>
              <w:t xml:space="preserve">add Units produced</w:t>
            </w:r>
          </w:p>
        </w:tc>
        <w:tc>
          <w:tcPr>
            <w:tcMar>
              <w:top w:type="dxa" w:w="60"/>
              <w:left w:type="dxa" w:w="120"/>
              <w:bottom w:type="dxa" w:w="60"/>
              <w:right w:type="dxa" w:w="120"/>
            </w:tcMar>
          </w:tcPr>
          <w:p>
            <w:r>
              <w:rPr>
                <w:sz w:val="19"/>
                <w:szCs w:val="19"/>
              </w:rPr>
              <w:t xml:space="preserve">50,000</w:t>
            </w:r>
          </w:p>
        </w:tc>
        <w:tc>
          <w:tcPr>
            <w:tcMar>
              <w:top w:type="dxa" w:w="60"/>
              <w:left w:type="dxa" w:w="120"/>
              <w:bottom w:type="dxa" w:w="60"/>
              <w:right w:type="dxa" w:w="120"/>
            </w:tcMar>
          </w:tcPr>
          <w:p>
            <w:r>
              <w:rPr>
                <w:sz w:val="19"/>
                <w:szCs w:val="19"/>
              </w:rPr>
              <w:t xml:space="preserve">40,000</w:t>
            </w:r>
          </w:p>
        </w:tc>
        <w:tc>
          <w:tcPr>
            <w:tcMar>
              <w:top w:type="dxa" w:w="60"/>
              <w:left w:type="dxa" w:w="120"/>
              <w:bottom w:type="dxa" w:w="60"/>
              <w:right w:type="dxa" w:w="120"/>
            </w:tcMar>
          </w:tcPr>
          <w:p>
            <w:r>
              <w:rPr>
                <w:sz w:val="19"/>
                <w:szCs w:val="19"/>
              </w:rPr>
              <w:t xml:space="preserve">30,000</w:t>
            </w:r>
          </w:p>
        </w:tc>
      </w:tr>
      <w:tr>
        <w:tc>
          <w:tcPr>
            <w:tcMar>
              <w:top w:type="dxa" w:w="60"/>
              <w:left w:type="dxa" w:w="120"/>
              <w:bottom w:type="dxa" w:w="60"/>
              <w:right w:type="dxa" w:w="120"/>
            </w:tcMar>
          </w:tcPr>
          <w:p>
            <w:r>
              <w:rPr>
                <w:sz w:val="19"/>
                <w:szCs w:val="19"/>
              </w:rPr>
              <w:t xml:space="preserve">less Units sold</w:t>
            </w:r>
          </w:p>
        </w:tc>
        <w:tc>
          <w:tcPr>
            <w:tcMar>
              <w:top w:type="dxa" w:w="60"/>
              <w:left w:type="dxa" w:w="120"/>
              <w:bottom w:type="dxa" w:w="60"/>
              <w:right w:type="dxa" w:w="120"/>
            </w:tcMar>
          </w:tcPr>
          <w:p>
            <w:r>
              <w:rPr>
                <w:sz w:val="19"/>
                <w:szCs w:val="19"/>
              </w:rPr>
              <w:t xml:space="preserve">40,000</w:t>
            </w:r>
          </w:p>
        </w:tc>
        <w:tc>
          <w:tcPr>
            <w:tcMar>
              <w:top w:type="dxa" w:w="60"/>
              <w:left w:type="dxa" w:w="120"/>
              <w:bottom w:type="dxa" w:w="60"/>
              <w:right w:type="dxa" w:w="120"/>
            </w:tcMar>
          </w:tcPr>
          <w:p>
            <w:r>
              <w:rPr>
                <w:sz w:val="19"/>
                <w:szCs w:val="19"/>
              </w:rPr>
              <w:t xml:space="preserve">40,000</w:t>
            </w:r>
          </w:p>
        </w:tc>
        <w:tc>
          <w:tcPr>
            <w:tcMar>
              <w:top w:type="dxa" w:w="60"/>
              <w:left w:type="dxa" w:w="120"/>
              <w:bottom w:type="dxa" w:w="60"/>
              <w:right w:type="dxa" w:w="120"/>
            </w:tcMar>
          </w:tcPr>
          <w:p>
            <w:r>
              <w:rPr>
                <w:sz w:val="19"/>
                <w:szCs w:val="19"/>
              </w:rPr>
              <w:t xml:space="preserve">40,000</w:t>
            </w:r>
          </w:p>
        </w:tc>
      </w:tr>
      <w:tr>
        <w:tc>
          <w:tcPr>
            <w:tcMar>
              <w:top w:type="dxa" w:w="60"/>
              <w:left w:type="dxa" w:w="120"/>
              <w:bottom w:type="dxa" w:w="60"/>
              <w:right w:type="dxa" w:w="120"/>
            </w:tcMar>
          </w:tcPr>
          <w:p>
            <w:r>
              <w:rPr>
                <w:sz w:val="19"/>
                <w:szCs w:val="19"/>
              </w:rPr>
              <w:t xml:space="preserve">Closing inventory (units)</w:t>
            </w:r>
          </w:p>
        </w:tc>
        <w:tc>
          <w:tcPr>
            <w:tcMar>
              <w:top w:type="dxa" w:w="60"/>
              <w:left w:type="dxa" w:w="120"/>
              <w:bottom w:type="dxa" w:w="60"/>
              <w:right w:type="dxa" w:w="120"/>
            </w:tcMar>
          </w:tcPr>
          <w:p>
            <w:r>
              <w:rPr>
                <w:sz w:val="19"/>
                <w:szCs w:val="19"/>
              </w:rPr>
              <w:t xml:space="preserve">10,000</w:t>
            </w:r>
          </w:p>
        </w:tc>
        <w:tc>
          <w:tcPr>
            <w:tcMar>
              <w:top w:type="dxa" w:w="60"/>
              <w:left w:type="dxa" w:w="120"/>
              <w:bottom w:type="dxa" w:w="60"/>
              <w:right w:type="dxa" w:w="120"/>
            </w:tcMar>
          </w:tcPr>
          <w:p>
            <w:r>
              <w:rPr>
                <w:sz w:val="19"/>
                <w:szCs w:val="19"/>
              </w:rPr>
              <w:t xml:space="preserve">10,000</w:t>
            </w:r>
          </w:p>
        </w:tc>
        <w:tc>
          <w:tcPr>
            <w:tcMar>
              <w:top w:type="dxa" w:w="60"/>
              <w:left w:type="dxa" w:w="120"/>
              <w:bottom w:type="dxa" w:w="60"/>
              <w:right w:type="dxa" w:w="120"/>
            </w:tcMar>
          </w:tcPr>
          <w:p>
            <w:r>
              <w:rPr>
                <w:sz w:val="19"/>
                <w:szCs w:val="19"/>
              </w:rPr>
              <w:t xml:space="preserve">0</w:t>
            </w:r>
          </w:p>
        </w:tc>
      </w:tr>
      <w:tr>
        <w:tc>
          <w:tcPr>
            <w:tcMar>
              <w:top w:type="dxa" w:w="60"/>
              <w:left w:type="dxa" w:w="120"/>
              <w:bottom w:type="dxa" w:w="60"/>
              <w:right w:type="dxa" w:w="120"/>
            </w:tcMar>
          </w:tcPr>
          <w:p>
            <w:r>
              <w:rPr>
                <w:sz w:val="19"/>
                <w:szCs w:val="19"/>
              </w:rPr>
              <w:t xml:space="preserve">CHANGE in inventory (units)</w:t>
            </w:r>
          </w:p>
        </w:tc>
        <w:tc>
          <w:tcPr>
            <w:tcMar>
              <w:top w:type="dxa" w:w="60"/>
              <w:left w:type="dxa" w:w="120"/>
              <w:bottom w:type="dxa" w:w="60"/>
              <w:right w:type="dxa" w:w="120"/>
            </w:tcMar>
          </w:tcPr>
          <w:p>
            <w:r>
              <w:rPr>
                <w:sz w:val="19"/>
                <w:szCs w:val="19"/>
              </w:rPr>
              <w:t xml:space="preserve">+10,000</w:t>
            </w:r>
          </w:p>
        </w:tc>
        <w:tc>
          <w:tcPr>
            <w:tcMar>
              <w:top w:type="dxa" w:w="60"/>
              <w:left w:type="dxa" w:w="120"/>
              <w:bottom w:type="dxa" w:w="60"/>
              <w:right w:type="dxa" w:w="120"/>
            </w:tcMar>
          </w:tcPr>
          <w:p>
            <w:r>
              <w:rPr>
                <w:sz w:val="19"/>
                <w:szCs w:val="19"/>
              </w:rPr>
              <w:t xml:space="preserve">0</w:t>
            </w:r>
          </w:p>
        </w:tc>
        <w:tc>
          <w:tcPr>
            <w:tcMar>
              <w:top w:type="dxa" w:w="60"/>
              <w:left w:type="dxa" w:w="120"/>
              <w:bottom w:type="dxa" w:w="60"/>
              <w:right w:type="dxa" w:w="120"/>
            </w:tcMar>
          </w:tcPr>
          <w:p>
            <w:r>
              <w:rPr>
                <w:sz w:val="19"/>
                <w:szCs w:val="19"/>
              </w:rPr>
              <w:t xml:space="preserve">-10,000</w:t>
            </w:r>
          </w:p>
        </w:tc>
      </w:tr>
    </w:tbl>
    <w:p/>
    <w:p>
      <w:pPr>
        <w:spacing w:after="40" w:before="130"/>
      </w:pPr>
      <w:r>
        <w:rPr>
          <w:b/>
          <w:bCs/>
          <w:color w:val="23265A"/>
          <w:sz w:val="24"/>
          <w:szCs w:val="24"/>
        </w:rPr>
        <w:t xml:space="preserve">Exercise 4B and 4D · the reconciliation and the summary</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6"/>
        <w:gridCol w:w="16"/>
        <w:gridCol w:w="16"/>
        <w:gridCol w:w="16"/>
        <w:gridCol w:w="16"/>
      </w:tblGrid>
      <w:tr>
        <w:tc>
          <w:tcPr>
            <w:shd w:fill="353A7C" w:val="clear"/>
            <w:tcMar>
              <w:top w:type="dxa" w:w="60"/>
              <w:left w:type="dxa" w:w="120"/>
              <w:bottom w:type="dxa" w:w="60"/>
              <w:right w:type="dxa" w:w="120"/>
            </w:tcMar>
          </w:tcPr>
          <w:p>
            <w:r>
              <w:rPr>
                <w:b/>
                <w:bCs/>
                <w:color w:val="FFFFFF"/>
                <w:sz w:val="19"/>
                <w:szCs w:val="19"/>
              </w:rPr>
              <w:t xml:space="preserve"/>
            </w:r>
          </w:p>
        </w:tc>
        <w:tc>
          <w:tcPr>
            <w:shd w:fill="353A7C" w:val="clear"/>
            <w:tcMar>
              <w:top w:type="dxa" w:w="60"/>
              <w:left w:type="dxa" w:w="120"/>
              <w:bottom w:type="dxa" w:w="60"/>
              <w:right w:type="dxa" w:w="120"/>
            </w:tcMar>
          </w:tcPr>
          <w:p>
            <w:r>
              <w:rPr>
                <w:b/>
                <w:bCs/>
                <w:color w:val="FFFFFF"/>
                <w:sz w:val="19"/>
                <w:szCs w:val="19"/>
              </w:rPr>
              <w:t xml:space="preserve">Year 1</w:t>
            </w:r>
          </w:p>
        </w:tc>
        <w:tc>
          <w:tcPr>
            <w:shd w:fill="353A7C" w:val="clear"/>
            <w:tcMar>
              <w:top w:type="dxa" w:w="60"/>
              <w:left w:type="dxa" w:w="120"/>
              <w:bottom w:type="dxa" w:w="60"/>
              <w:right w:type="dxa" w:w="120"/>
            </w:tcMar>
          </w:tcPr>
          <w:p>
            <w:r>
              <w:rPr>
                <w:b/>
                <w:bCs/>
                <w:color w:val="FFFFFF"/>
                <w:sz w:val="19"/>
                <w:szCs w:val="19"/>
              </w:rPr>
              <w:t xml:space="preserve">Year 2</w:t>
            </w:r>
          </w:p>
        </w:tc>
        <w:tc>
          <w:tcPr>
            <w:shd w:fill="353A7C" w:val="clear"/>
            <w:tcMar>
              <w:top w:type="dxa" w:w="60"/>
              <w:left w:type="dxa" w:w="120"/>
              <w:bottom w:type="dxa" w:w="60"/>
              <w:right w:type="dxa" w:w="120"/>
            </w:tcMar>
          </w:tcPr>
          <w:p>
            <w:r>
              <w:rPr>
                <w:b/>
                <w:bCs/>
                <w:color w:val="FFFFFF"/>
                <w:sz w:val="19"/>
                <w:szCs w:val="19"/>
              </w:rPr>
              <w:t xml:space="preserve">Year 3</w:t>
            </w:r>
          </w:p>
        </w:tc>
        <w:tc>
          <w:tcPr>
            <w:shd w:fill="353A7C" w:val="clear"/>
            <w:tcMar>
              <w:top w:type="dxa" w:w="60"/>
              <w:left w:type="dxa" w:w="120"/>
              <w:bottom w:type="dxa" w:w="60"/>
              <w:right w:type="dxa" w:w="120"/>
            </w:tcMar>
          </w:tcPr>
          <w:p>
            <w:r>
              <w:rPr>
                <w:b/>
                <w:bCs/>
                <w:color w:val="FFFFFF"/>
                <w:sz w:val="19"/>
                <w:szCs w:val="19"/>
              </w:rPr>
              <w:t xml:space="preserve">Three years</w:t>
            </w:r>
          </w:p>
        </w:tc>
      </w:tr>
      <w:tr>
        <w:tc>
          <w:tcPr>
            <w:tcMar>
              <w:top w:type="dxa" w:w="60"/>
              <w:left w:type="dxa" w:w="120"/>
              <w:bottom w:type="dxa" w:w="60"/>
              <w:right w:type="dxa" w:w="120"/>
            </w:tcMar>
          </w:tcPr>
          <w:p>
            <w:r>
              <w:rPr>
                <w:sz w:val="19"/>
                <w:szCs w:val="19"/>
              </w:rPr>
              <w:t xml:space="preserve">Variable costing operating income</w:t>
            </w:r>
          </w:p>
        </w:tc>
        <w:tc>
          <w:tcPr>
            <w:tcMar>
              <w:top w:type="dxa" w:w="60"/>
              <w:left w:type="dxa" w:w="120"/>
              <w:bottom w:type="dxa" w:w="60"/>
              <w:right w:type="dxa" w:w="120"/>
            </w:tcMar>
          </w:tcPr>
          <w:p>
            <w:r>
              <w:rPr>
                <w:sz w:val="19"/>
                <w:szCs w:val="19"/>
              </w:rPr>
              <w:t xml:space="preserve">$1,120,000</w:t>
            </w:r>
          </w:p>
        </w:tc>
        <w:tc>
          <w:tcPr>
            <w:tcMar>
              <w:top w:type="dxa" w:w="60"/>
              <w:left w:type="dxa" w:w="120"/>
              <w:bottom w:type="dxa" w:w="60"/>
              <w:right w:type="dxa" w:w="120"/>
            </w:tcMar>
          </w:tcPr>
          <w:p>
            <w:r>
              <w:rPr>
                <w:sz w:val="19"/>
                <w:szCs w:val="19"/>
              </w:rPr>
              <w:t xml:space="preserve">$1,120,000</w:t>
            </w:r>
          </w:p>
        </w:tc>
        <w:tc>
          <w:tcPr>
            <w:tcMar>
              <w:top w:type="dxa" w:w="60"/>
              <w:left w:type="dxa" w:w="120"/>
              <w:bottom w:type="dxa" w:w="60"/>
              <w:right w:type="dxa" w:w="120"/>
            </w:tcMar>
          </w:tcPr>
          <w:p>
            <w:r>
              <w:rPr>
                <w:sz w:val="19"/>
                <w:szCs w:val="19"/>
              </w:rPr>
              <w:t xml:space="preserve">$1,120,000</w:t>
            </w:r>
          </w:p>
        </w:tc>
        <w:tc>
          <w:tcPr>
            <w:tcMar>
              <w:top w:type="dxa" w:w="60"/>
              <w:left w:type="dxa" w:w="120"/>
              <w:bottom w:type="dxa" w:w="60"/>
              <w:right w:type="dxa" w:w="120"/>
            </w:tcMar>
          </w:tcPr>
          <w:p>
            <w:r>
              <w:rPr>
                <w:sz w:val="19"/>
                <w:szCs w:val="19"/>
              </w:rPr>
              <w:t xml:space="preserve">$3,360,000</w:t>
            </w:r>
          </w:p>
        </w:tc>
      </w:tr>
      <w:tr>
        <w:tc>
          <w:tcPr>
            <w:tcMar>
              <w:top w:type="dxa" w:w="60"/>
              <w:left w:type="dxa" w:w="120"/>
              <w:bottom w:type="dxa" w:w="60"/>
              <w:right w:type="dxa" w:w="120"/>
            </w:tcMar>
          </w:tcPr>
          <w:p>
            <w:r>
              <w:rPr>
                <w:sz w:val="19"/>
                <w:szCs w:val="19"/>
              </w:rPr>
              <w:t xml:space="preserve">Fixed overhead deferred into closing inventory</w:t>
            </w:r>
          </w:p>
        </w:tc>
        <w:tc>
          <w:tcPr>
            <w:tcMar>
              <w:top w:type="dxa" w:w="60"/>
              <w:left w:type="dxa" w:w="120"/>
              <w:bottom w:type="dxa" w:w="60"/>
              <w:right w:type="dxa" w:w="120"/>
            </w:tcMar>
          </w:tcPr>
          <w:p>
            <w:r>
              <w:rPr>
                <w:sz w:val="19"/>
                <w:szCs w:val="19"/>
              </w:rPr>
              <w:t xml:space="preserve">$150,000</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$150,000</w:t>
            </w:r>
          </w:p>
        </w:tc>
      </w:tr>
      <w:tr>
        <w:tc>
          <w:tcPr>
            <w:tcMar>
              <w:top w:type="dxa" w:w="60"/>
              <w:left w:type="dxa" w:w="120"/>
              <w:bottom w:type="dxa" w:w="60"/>
              <w:right w:type="dxa" w:w="120"/>
            </w:tcMar>
          </w:tcPr>
          <w:p>
            <w:r>
              <w:rPr>
                <w:sz w:val="19"/>
                <w:szCs w:val="19"/>
              </w:rPr>
              <w:t xml:space="preserve">Fixed overhead released from opening inventory</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$150,000</w:t>
            </w:r>
          </w:p>
        </w:tc>
        <w:tc>
          <w:tcPr>
            <w:tcMar>
              <w:top w:type="dxa" w:w="60"/>
              <w:left w:type="dxa" w:w="120"/>
              <w:bottom w:type="dxa" w:w="60"/>
              <w:right w:type="dxa" w:w="120"/>
            </w:tcMar>
          </w:tcPr>
          <w:p>
            <w:r>
              <w:rPr>
                <w:sz w:val="19"/>
                <w:szCs w:val="19"/>
              </w:rPr>
              <w:t xml:space="preserve">$150,000</w:t>
            </w:r>
          </w:p>
        </w:tc>
      </w:tr>
      <w:tr>
        <w:tc>
          <w:tcPr>
            <w:tcMar>
              <w:top w:type="dxa" w:w="60"/>
              <w:left w:type="dxa" w:w="120"/>
              <w:bottom w:type="dxa" w:w="60"/>
              <w:right w:type="dxa" w:w="120"/>
            </w:tcMar>
          </w:tcPr>
          <w:p>
            <w:r>
              <w:rPr>
                <w:sz w:val="19"/>
                <w:szCs w:val="19"/>
              </w:rPr>
              <w:t xml:space="preserve">Net effect on income</w:t>
            </w:r>
          </w:p>
        </w:tc>
        <w:tc>
          <w:tcPr>
            <w:tcMar>
              <w:top w:type="dxa" w:w="60"/>
              <w:left w:type="dxa" w:w="120"/>
              <w:bottom w:type="dxa" w:w="60"/>
              <w:right w:type="dxa" w:w="120"/>
            </w:tcMar>
          </w:tcPr>
          <w:p>
            <w:r>
              <w:rPr>
                <w:sz w:val="19"/>
                <w:szCs w:val="19"/>
              </w:rPr>
              <w:t xml:space="preserve">$150,000</w:t>
            </w:r>
          </w:p>
        </w:tc>
        <w:tc>
          <w:tcPr>
            <w:tcMar>
              <w:top w:type="dxa" w:w="60"/>
              <w:left w:type="dxa" w:w="120"/>
              <w:bottom w:type="dxa" w:w="60"/>
              <w:right w:type="dxa" w:w="120"/>
            </w:tcMar>
          </w:tcPr>
          <w:p>
            <w:r>
              <w:rPr>
                <w:sz w:val="19"/>
                <w:szCs w:val="19"/>
              </w:rPr>
              <w:t xml:space="preserve">$0</w:t>
            </w:r>
          </w:p>
        </w:tc>
        <w:tc>
          <w:tcPr>
            <w:tcMar>
              <w:top w:type="dxa" w:w="60"/>
              <w:left w:type="dxa" w:w="120"/>
              <w:bottom w:type="dxa" w:w="60"/>
              <w:right w:type="dxa" w:w="120"/>
            </w:tcMar>
          </w:tcPr>
          <w:p>
            <w:r>
              <w:rPr>
                <w:sz w:val="19"/>
                <w:szCs w:val="19"/>
              </w:rPr>
              <w:t xml:space="preserve">($150,000)</w:t>
            </w:r>
          </w:p>
        </w:tc>
        <w:tc>
          <w:tcPr>
            <w:tcMar>
              <w:top w:type="dxa" w:w="60"/>
              <w:left w:type="dxa" w:w="120"/>
              <w:bottom w:type="dxa" w:w="60"/>
              <w:right w:type="dxa" w:w="120"/>
            </w:tcMar>
          </w:tcPr>
          <w:p>
            <w:r>
              <w:rPr>
                <w:sz w:val="19"/>
                <w:szCs w:val="19"/>
              </w:rPr>
              <w:t xml:space="preserve">$0</w:t>
            </w:r>
          </w:p>
        </w:tc>
      </w:tr>
      <w:tr>
        <w:tc>
          <w:tcPr>
            <w:tcMar>
              <w:top w:type="dxa" w:w="60"/>
              <w:left w:type="dxa" w:w="120"/>
              <w:bottom w:type="dxa" w:w="60"/>
              <w:right w:type="dxa" w:w="120"/>
            </w:tcMar>
          </w:tcPr>
          <w:p>
            <w:r>
              <w:rPr>
                <w:sz w:val="19"/>
                <w:szCs w:val="19"/>
              </w:rPr>
              <w:t xml:space="preserve">Absorption costing operating income</w:t>
            </w:r>
          </w:p>
        </w:tc>
        <w:tc>
          <w:tcPr>
            <w:tcMar>
              <w:top w:type="dxa" w:w="60"/>
              <w:left w:type="dxa" w:w="120"/>
              <w:bottom w:type="dxa" w:w="60"/>
              <w:right w:type="dxa" w:w="120"/>
            </w:tcMar>
          </w:tcPr>
          <w:p>
            <w:r>
              <w:rPr>
                <w:sz w:val="19"/>
                <w:szCs w:val="19"/>
              </w:rPr>
              <w:t xml:space="preserve">$1,270,000</w:t>
            </w:r>
          </w:p>
        </w:tc>
        <w:tc>
          <w:tcPr>
            <w:tcMar>
              <w:top w:type="dxa" w:w="60"/>
              <w:left w:type="dxa" w:w="120"/>
              <w:bottom w:type="dxa" w:w="60"/>
              <w:right w:type="dxa" w:w="120"/>
            </w:tcMar>
          </w:tcPr>
          <w:p>
            <w:r>
              <w:rPr>
                <w:sz w:val="19"/>
                <w:szCs w:val="19"/>
              </w:rPr>
              <w:t xml:space="preserve">$1,120,000</w:t>
            </w:r>
          </w:p>
        </w:tc>
        <w:tc>
          <w:tcPr>
            <w:tcMar>
              <w:top w:type="dxa" w:w="60"/>
              <w:left w:type="dxa" w:w="120"/>
              <w:bottom w:type="dxa" w:w="60"/>
              <w:right w:type="dxa" w:w="120"/>
            </w:tcMar>
          </w:tcPr>
          <w:p>
            <w:r>
              <w:rPr>
                <w:sz w:val="19"/>
                <w:szCs w:val="19"/>
              </w:rPr>
              <w:t xml:space="preserve">$970,000</w:t>
            </w:r>
          </w:p>
        </w:tc>
        <w:tc>
          <w:tcPr>
            <w:tcMar>
              <w:top w:type="dxa" w:w="60"/>
              <w:left w:type="dxa" w:w="120"/>
              <w:bottom w:type="dxa" w:w="60"/>
              <w:right w:type="dxa" w:w="120"/>
            </w:tcMar>
          </w:tcPr>
          <w:p>
            <w:r>
              <w:rPr>
                <w:sz w:val="19"/>
                <w:szCs w:val="19"/>
              </w:rPr>
              <w:t xml:space="preserve">$3,360,000</w:t>
            </w:r>
          </w:p>
        </w:tc>
      </w:tr>
    </w:tbl>
    <w:p/>
    <w:p>
      <w:pPr>
        <w:spacing w:after="40" w:before="130"/>
      </w:pPr>
      <w:r>
        <w:rPr>
          <w:b/>
          <w:bCs/>
          <w:color w:val="23265A"/>
          <w:sz w:val="24"/>
          <w:szCs w:val="24"/>
        </w:rPr>
        <w:t xml:space="preserve">Exercise 4F · absorption income built the long way</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0"/>
        <w:gridCol w:w="20"/>
        <w:gridCol w:w="20"/>
        <w:gridCol w:w="20"/>
      </w:tblGrid>
      <w:tr>
        <w:tc>
          <w:tcPr>
            <w:shd w:fill="6D3F7E" w:val="clear"/>
            <w:tcMar>
              <w:top w:type="dxa" w:w="60"/>
              <w:left w:type="dxa" w:w="120"/>
              <w:bottom w:type="dxa" w:w="60"/>
              <w:right w:type="dxa" w:w="120"/>
            </w:tcMar>
          </w:tcPr>
          <w:p>
            <w:r>
              <w:rPr>
                <w:b/>
                <w:bCs/>
                <w:color w:val="FFFFFF"/>
                <w:sz w:val="19"/>
                <w:szCs w:val="19"/>
              </w:rPr>
              <w:t xml:space="preserve">Absorption income, built the long way</w:t>
            </w:r>
          </w:p>
        </w:tc>
        <w:tc>
          <w:tcPr>
            <w:shd w:fill="6D3F7E" w:val="clear"/>
            <w:tcMar>
              <w:top w:type="dxa" w:w="60"/>
              <w:left w:type="dxa" w:w="120"/>
              <w:bottom w:type="dxa" w:w="60"/>
              <w:right w:type="dxa" w:w="120"/>
            </w:tcMar>
          </w:tcPr>
          <w:p>
            <w:r>
              <w:rPr>
                <w:b/>
                <w:bCs/>
                <w:color w:val="FFFFFF"/>
                <w:sz w:val="19"/>
                <w:szCs w:val="19"/>
              </w:rPr>
              <w:t xml:space="preserve">Year 1</w:t>
            </w:r>
          </w:p>
        </w:tc>
        <w:tc>
          <w:tcPr>
            <w:shd w:fill="6D3F7E" w:val="clear"/>
            <w:tcMar>
              <w:top w:type="dxa" w:w="60"/>
              <w:left w:type="dxa" w:w="120"/>
              <w:bottom w:type="dxa" w:w="60"/>
              <w:right w:type="dxa" w:w="120"/>
            </w:tcMar>
          </w:tcPr>
          <w:p>
            <w:r>
              <w:rPr>
                <w:b/>
                <w:bCs/>
                <w:color w:val="FFFFFF"/>
                <w:sz w:val="19"/>
                <w:szCs w:val="19"/>
              </w:rPr>
              <w:t xml:space="preserve">Year 2</w:t>
            </w:r>
          </w:p>
        </w:tc>
        <w:tc>
          <w:tcPr>
            <w:shd w:fill="6D3F7E" w:val="clear"/>
            <w:tcMar>
              <w:top w:type="dxa" w:w="60"/>
              <w:left w:type="dxa" w:w="120"/>
              <w:bottom w:type="dxa" w:w="60"/>
              <w:right w:type="dxa" w:w="120"/>
            </w:tcMar>
          </w:tcPr>
          <w:p>
            <w:r>
              <w:rPr>
                <w:b/>
                <w:bCs/>
                <w:color w:val="FFFFFF"/>
                <w:sz w:val="19"/>
                <w:szCs w:val="19"/>
              </w:rPr>
              <w:t xml:space="preserve">Year 3</w:t>
            </w:r>
          </w:p>
        </w:tc>
      </w:tr>
      <w:tr>
        <w:tc>
          <w:tcPr>
            <w:tcMar>
              <w:top w:type="dxa" w:w="60"/>
              <w:left w:type="dxa" w:w="120"/>
              <w:bottom w:type="dxa" w:w="60"/>
              <w:right w:type="dxa" w:w="120"/>
            </w:tcMar>
          </w:tcPr>
          <w:p>
            <w:r>
              <w:rPr>
                <w:sz w:val="19"/>
                <w:szCs w:val="19"/>
              </w:rPr>
              <w:t xml:space="preserve">Standard gross margin (units sold × $39)</w:t>
            </w:r>
          </w:p>
        </w:tc>
        <w:tc>
          <w:tcPr>
            <w:tcMar>
              <w:top w:type="dxa" w:w="60"/>
              <w:left w:type="dxa" w:w="120"/>
              <w:bottom w:type="dxa" w:w="60"/>
              <w:right w:type="dxa" w:w="120"/>
            </w:tcMar>
          </w:tcPr>
          <w:p>
            <w:r>
              <w:rPr>
                <w:sz w:val="19"/>
                <w:szCs w:val="19"/>
              </w:rPr>
              <w:t xml:space="preserve">$1,560,000</w:t>
            </w:r>
          </w:p>
        </w:tc>
        <w:tc>
          <w:tcPr>
            <w:tcMar>
              <w:top w:type="dxa" w:w="60"/>
              <w:left w:type="dxa" w:w="120"/>
              <w:bottom w:type="dxa" w:w="60"/>
              <w:right w:type="dxa" w:w="120"/>
            </w:tcMar>
          </w:tcPr>
          <w:p>
            <w:r>
              <w:rPr>
                <w:sz w:val="19"/>
                <w:szCs w:val="19"/>
              </w:rPr>
              <w:t xml:space="preserve">$1,560,000</w:t>
            </w:r>
          </w:p>
        </w:tc>
        <w:tc>
          <w:tcPr>
            <w:tcMar>
              <w:top w:type="dxa" w:w="60"/>
              <w:left w:type="dxa" w:w="120"/>
              <w:bottom w:type="dxa" w:w="60"/>
              <w:right w:type="dxa" w:w="120"/>
            </w:tcMar>
          </w:tcPr>
          <w:p>
            <w:r>
              <w:rPr>
                <w:sz w:val="19"/>
                <w:szCs w:val="19"/>
              </w:rPr>
              <w:t xml:space="preserve">$1,560,000</w:t>
            </w:r>
          </w:p>
        </w:tc>
      </w:tr>
      <w:tr>
        <w:tc>
          <w:tcPr>
            <w:tcMar>
              <w:top w:type="dxa" w:w="60"/>
              <w:left w:type="dxa" w:w="120"/>
              <w:bottom w:type="dxa" w:w="60"/>
              <w:right w:type="dxa" w:w="120"/>
            </w:tcMar>
          </w:tcPr>
          <w:p>
            <w:r>
              <w:rPr>
                <w:sz w:val="19"/>
                <w:szCs w:val="19"/>
              </w:rPr>
              <w:t xml:space="preserve">add/less Production volume variance</w:t>
            </w:r>
          </w:p>
        </w:tc>
        <w:tc>
          <w:tcPr>
            <w:tcMar>
              <w:top w:type="dxa" w:w="60"/>
              <w:left w:type="dxa" w:w="120"/>
              <w:bottom w:type="dxa" w:w="60"/>
              <w:right w:type="dxa" w:w="120"/>
            </w:tcMar>
          </w:tcPr>
          <w:p>
            <w:r>
              <w:rPr>
                <w:sz w:val="19"/>
                <w:szCs w:val="19"/>
              </w:rPr>
              <w:t xml:space="preserve">$150,000 F</w:t>
            </w:r>
          </w:p>
        </w:tc>
        <w:tc>
          <w:tcPr>
            <w:tcMar>
              <w:top w:type="dxa" w:w="60"/>
              <w:left w:type="dxa" w:w="120"/>
              <w:bottom w:type="dxa" w:w="60"/>
              <w:right w:type="dxa" w:w="120"/>
            </w:tcMar>
          </w:tcPr>
          <w:p>
            <w:r>
              <w:rPr>
                <w:sz w:val="19"/>
                <w:szCs w:val="19"/>
              </w:rPr>
              <w:t xml:space="preserve">$0 —</w:t>
            </w:r>
          </w:p>
        </w:tc>
        <w:tc>
          <w:tcPr>
            <w:tcMar>
              <w:top w:type="dxa" w:w="60"/>
              <w:left w:type="dxa" w:w="120"/>
              <w:bottom w:type="dxa" w:w="60"/>
              <w:right w:type="dxa" w:w="120"/>
            </w:tcMar>
          </w:tcPr>
          <w:p>
            <w:r>
              <w:rPr>
                <w:sz w:val="19"/>
                <w:szCs w:val="19"/>
              </w:rPr>
              <w:t xml:space="preserve">$150,000 U</w:t>
            </w:r>
          </w:p>
        </w:tc>
      </w:tr>
      <w:tr>
        <w:tc>
          <w:tcPr>
            <w:tcMar>
              <w:top w:type="dxa" w:w="60"/>
              <w:left w:type="dxa" w:w="120"/>
              <w:bottom w:type="dxa" w:w="60"/>
              <w:right w:type="dxa" w:w="120"/>
            </w:tcMar>
          </w:tcPr>
          <w:p>
            <w:r>
              <w:rPr>
                <w:sz w:val="19"/>
                <w:szCs w:val="19"/>
              </w:rPr>
              <w:t xml:space="preserve">less Selling and administrative</w:t>
            </w:r>
          </w:p>
        </w:tc>
        <w:tc>
          <w:tcPr>
            <w:tcMar>
              <w:top w:type="dxa" w:w="60"/>
              <w:left w:type="dxa" w:w="120"/>
              <w:bottom w:type="dxa" w:w="60"/>
              <w:right w:type="dxa" w:w="120"/>
            </w:tcMar>
          </w:tcPr>
          <w:p>
            <w:r>
              <w:rPr>
                <w:sz w:val="19"/>
                <w:szCs w:val="19"/>
              </w:rPr>
              <w:t xml:space="preserve">$440,000</w:t>
            </w:r>
          </w:p>
        </w:tc>
        <w:tc>
          <w:tcPr>
            <w:tcMar>
              <w:top w:type="dxa" w:w="60"/>
              <w:left w:type="dxa" w:w="120"/>
              <w:bottom w:type="dxa" w:w="60"/>
              <w:right w:type="dxa" w:w="120"/>
            </w:tcMar>
          </w:tcPr>
          <w:p>
            <w:r>
              <w:rPr>
                <w:sz w:val="19"/>
                <w:szCs w:val="19"/>
              </w:rPr>
              <w:t xml:space="preserve">$440,000</w:t>
            </w:r>
          </w:p>
        </w:tc>
        <w:tc>
          <w:tcPr>
            <w:tcMar>
              <w:top w:type="dxa" w:w="60"/>
              <w:left w:type="dxa" w:w="120"/>
              <w:bottom w:type="dxa" w:w="60"/>
              <w:right w:type="dxa" w:w="120"/>
            </w:tcMar>
          </w:tcPr>
          <w:p>
            <w:r>
              <w:rPr>
                <w:sz w:val="19"/>
                <w:szCs w:val="19"/>
              </w:rPr>
              <w:t xml:space="preserve">$440,000</w:t>
            </w:r>
          </w:p>
        </w:tc>
      </w:tr>
      <w:tr>
        <w:tc>
          <w:tcPr>
            <w:tcMar>
              <w:top w:type="dxa" w:w="60"/>
              <w:left w:type="dxa" w:w="120"/>
              <w:bottom w:type="dxa" w:w="60"/>
              <w:right w:type="dxa" w:w="120"/>
            </w:tcMar>
          </w:tcPr>
          <w:p>
            <w:r>
              <w:rPr>
                <w:sz w:val="19"/>
                <w:szCs w:val="19"/>
              </w:rPr>
              <w:t xml:space="preserve">Absorption costing operating income</w:t>
            </w:r>
          </w:p>
        </w:tc>
        <w:tc>
          <w:tcPr>
            <w:tcMar>
              <w:top w:type="dxa" w:w="60"/>
              <w:left w:type="dxa" w:w="120"/>
              <w:bottom w:type="dxa" w:w="60"/>
              <w:right w:type="dxa" w:w="120"/>
            </w:tcMar>
          </w:tcPr>
          <w:p>
            <w:r>
              <w:rPr>
                <w:sz w:val="19"/>
                <w:szCs w:val="19"/>
              </w:rPr>
              <w:t xml:space="preserve">$1,270,000</w:t>
            </w:r>
          </w:p>
        </w:tc>
        <w:tc>
          <w:tcPr>
            <w:tcMar>
              <w:top w:type="dxa" w:w="60"/>
              <w:left w:type="dxa" w:w="120"/>
              <w:bottom w:type="dxa" w:w="60"/>
              <w:right w:type="dxa" w:w="120"/>
            </w:tcMar>
          </w:tcPr>
          <w:p>
            <w:r>
              <w:rPr>
                <w:sz w:val="19"/>
                <w:szCs w:val="19"/>
              </w:rPr>
              <w:t xml:space="preserve">$1,120,000</w:t>
            </w:r>
          </w:p>
        </w:tc>
        <w:tc>
          <w:tcPr>
            <w:tcMar>
              <w:top w:type="dxa" w:w="60"/>
              <w:left w:type="dxa" w:w="120"/>
              <w:bottom w:type="dxa" w:w="60"/>
              <w:right w:type="dxa" w:w="120"/>
            </w:tcMar>
          </w:tcPr>
          <w:p>
            <w:r>
              <w:rPr>
                <w:sz w:val="19"/>
                <w:szCs w:val="19"/>
              </w:rPr>
              <w:t xml:space="preserve">$970,000</w:t>
            </w:r>
          </w:p>
        </w:tc>
      </w:tr>
    </w:tbl>
    <w:p/>
    <w:p>
      <w:pPr>
        <w:spacing w:before="40" w:after="110" w:line="300" w:lineRule="auto"/>
      </w:pPr>
      <w:r>
        <w:rPr>
          <w:sz w:val="21"/>
          <w:szCs w:val="21"/>
        </w:rPr>
        <w:t xml:space="preserve">The two routes to absorption income agree in every year. If yours do not, the error is almost always the volume variance sign: a favourable variance is ADDED, because more overhead was applied to production than was actually budgeted.</w:t>
      </w:r>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Handout 5 · The Ledger</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Control</w:t>
            </w:r>
          </w:p>
        </w:tc>
        <w:tc>
          <w:tcPr>
            <w:tcMar>
              <w:top w:type="dxa" w:w="40"/>
              <w:left w:type="dxa" w:w="100"/>
              <w:bottom w:type="dxa" w:w="40"/>
              <w:right w:type="dxa" w:w="100"/>
            </w:tcMar>
          </w:tcPr>
          <w:p>
            <w:r>
              <w:rPr>
                <w:sz w:val="17"/>
                <w:szCs w:val="17"/>
              </w:rPr>
              <w:t xml:space="preserve">Actual costs only.</w:t>
            </w:r>
          </w:p>
        </w:tc>
        <w:tc>
          <w:tcPr>
            <w:tcMar>
              <w:top w:type="dxa" w:w="40"/>
              <w:left w:type="dxa" w:w="100"/>
              <w:bottom w:type="dxa" w:w="40"/>
              <w:right w:type="dxa" w:w="100"/>
            </w:tcMar>
          </w:tcPr>
          <w:p>
            <w:r>
              <w:rPr>
                <w:color w:val="C0483F"/>
                <w:sz w:val="17"/>
                <w:szCs w:val="17"/>
              </w:rPr>
              <w:t xml:space="preserve">Debiting applied amounts to the control account, which destroys the comparison the two accounts exist to make.</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Applied</w:t>
            </w:r>
          </w:p>
        </w:tc>
        <w:tc>
          <w:tcPr>
            <w:tcMar>
              <w:top w:type="dxa" w:w="40"/>
              <w:left w:type="dxa" w:w="100"/>
              <w:bottom w:type="dxa" w:w="40"/>
              <w:right w:type="dxa" w:w="100"/>
            </w:tcMar>
          </w:tcPr>
          <w:p>
            <w:r>
              <w:rPr>
                <w:sz w:val="17"/>
                <w:szCs w:val="17"/>
              </w:rPr>
              <w:t xml:space="preserve">A credit, built from the standard rate.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produced</w:t>
            </w:r>
          </w:p>
        </w:tc>
        <w:tc>
          <w:tcPr>
            <w:tcMar>
              <w:top w:type="dxa" w:w="40"/>
              <w:left w:type="dxa" w:w="100"/>
              <w:bottom w:type="dxa" w:w="40"/>
              <w:right w:type="dxa" w:w="100"/>
            </w:tcMar>
          </w:tcPr>
          <w:p>
            <w:r>
              <w:rPr>
                <w:sz w:val="17"/>
                <w:szCs w:val="17"/>
              </w:rPr>
              <w:t xml:space="preserve">Units PRODUCED, not units sold.</w:t>
            </w:r>
          </w:p>
        </w:tc>
        <w:tc>
          <w:tcPr>
            <w:tcMar>
              <w:top w:type="dxa" w:w="40"/>
              <w:left w:type="dxa" w:w="100"/>
              <w:bottom w:type="dxa" w:w="40"/>
              <w:right w:type="dxa" w:w="100"/>
            </w:tcMar>
          </w:tcPr>
          <w:p>
            <w:r>
              <w:rPr>
                <w:color w:val="C0483F"/>
                <w:sz w:val="17"/>
                <w:szCs w:val="17"/>
              </w:rPr>
              <w:t xml:space="preserve">Applying overhead to units sold. Overhead attaches at production.</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over-applied</w:t>
            </w:r>
          </w:p>
        </w:tc>
        <w:tc>
          <w:tcPr>
            <w:tcMar>
              <w:top w:type="dxa" w:w="40"/>
              <w:left w:type="dxa" w:w="100"/>
              <w:bottom w:type="dxa" w:w="40"/>
              <w:right w:type="dxa" w:w="100"/>
            </w:tcMar>
          </w:tcPr>
          <w:p>
            <w:r>
              <w:rPr>
                <w:sz w:val="17"/>
                <w:szCs w:val="17"/>
              </w:rPr>
              <w:t xml:space="preserve">Applied is greater than actual.</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Sold</w:t>
            </w:r>
          </w:p>
        </w:tc>
        <w:tc>
          <w:tcPr>
            <w:tcMar>
              <w:top w:type="dxa" w:w="40"/>
              <w:left w:type="dxa" w:w="100"/>
              <w:bottom w:type="dxa" w:w="40"/>
              <w:right w:type="dxa" w:w="100"/>
            </w:tcMar>
          </w:tcPr>
          <w:p>
            <w:r>
              <w:rPr>
                <w:sz w:val="17"/>
                <w:szCs w:val="17"/>
              </w:rPr>
              <w:t xml:space="preserve">Permitted when the amount is immaterial; otherwise prorate.</w:t>
            </w:r>
          </w:p>
        </w:tc>
        <w:tc>
          <w:tcPr>
            <w:tcMar>
              <w:top w:type="dxa" w:w="40"/>
              <w:left w:type="dxa" w:w="100"/>
              <w:bottom w:type="dxa" w:w="40"/>
              <w:right w:type="dxa" w:w="100"/>
            </w:tcMar>
          </w:tcPr>
          <w:p>
            <w:r>
              <w:rPr>
                <w:color w:val="C0483F"/>
                <w:sz w:val="17"/>
                <w:szCs w:val="17"/>
              </w:rPr>
              <w:t xml:space="preserve">Forgetting that a material balance must be split between work in process, finished goods and cost of goods sold.</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Process</w:t>
            </w:r>
          </w:p>
        </w:tc>
        <w:tc>
          <w:tcPr>
            <w:tcMar>
              <w:top w:type="dxa" w:w="40"/>
              <w:left w:type="dxa" w:w="100"/>
              <w:bottom w:type="dxa" w:w="40"/>
              <w:right w:type="dxa" w:w="100"/>
            </w:tcMar>
          </w:tcPr>
          <w:p>
            <w:r>
              <w:rPr>
                <w:sz w:val="17"/>
                <w:szCs w:val="17"/>
              </w:rPr>
              <w:t xml:space="preserve">It is never capitalised at all.</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variance</w:t>
            </w:r>
          </w:p>
        </w:tc>
        <w:tc>
          <w:tcPr>
            <w:tcMar>
              <w:top w:type="dxa" w:w="40"/>
              <w:left w:type="dxa" w:w="100"/>
              <w:bottom w:type="dxa" w:w="40"/>
              <w:right w:type="dxa" w:w="100"/>
            </w:tcMar>
          </w:tcPr>
          <w:p>
            <w:r>
              <w:rPr>
                <w:sz w:val="17"/>
                <w:szCs w:val="17"/>
              </w:rPr>
              <w:t xml:space="preserve">No application means no volume variance.</w:t>
            </w:r>
          </w:p>
        </w:tc>
        <w:tc>
          <w:tcPr>
            <w:tcMar>
              <w:top w:type="dxa" w:w="40"/>
              <w:left w:type="dxa" w:w="100"/>
              <w:bottom w:type="dxa" w:w="40"/>
              <w:right w:type="dxa" w:w="100"/>
            </w:tcMar>
          </w:tcPr>
          <w:p>
            <w:r>
              <w:rPr>
                <w:color w:val="C0483F"/>
                <w:sz w:val="17"/>
                <w:szCs w:val="17"/>
              </w:rPr>
              <w:t xml:space="preserve">A very common exam point: variable costing systems do not report a production volume variance.</w:t>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unchanged</w:t>
            </w:r>
          </w:p>
        </w:tc>
        <w:tc>
          <w:tcPr>
            <w:tcMar>
              <w:top w:type="dxa" w:w="40"/>
              <w:left w:type="dxa" w:w="100"/>
              <w:bottom w:type="dxa" w:w="40"/>
              <w:right w:type="dxa" w:w="100"/>
            </w:tcMar>
          </w:tcPr>
          <w:p>
            <w:r>
              <w:rPr>
                <w:sz w:val="17"/>
                <w:szCs w:val="17"/>
              </w:rPr>
              <w:t xml:space="preserve">The first six entries are identical under both methods.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produced</w:t>
            </w:r>
          </w:p>
        </w:tc>
        <w:tc>
          <w:tcPr>
            <w:tcMar>
              <w:top w:type="dxa" w:w="40"/>
              <w:left w:type="dxa" w:w="100"/>
              <w:bottom w:type="dxa" w:w="40"/>
              <w:right w:type="dxa" w:w="100"/>
            </w:tcMar>
          </w:tcPr>
          <w:p>
            <w:r>
              <w:rPr>
                <w:sz w:val="17"/>
                <w:szCs w:val="17"/>
              </w:rPr>
              <w:t xml:space="preserve">All 50,000 units carry it, not just those sold.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immaterial</w:t>
            </w:r>
          </w:p>
        </w:tc>
        <w:tc>
          <w:tcPr>
            <w:tcMar>
              <w:top w:type="dxa" w:w="40"/>
              <w:left w:type="dxa" w:w="100"/>
              <w:bottom w:type="dxa" w:w="40"/>
              <w:right w:type="dxa" w:w="100"/>
            </w:tcMar>
          </w:tcPr>
          <w:p>
            <w:r>
              <w:rPr>
                <w:sz w:val="17"/>
                <w:szCs w:val="17"/>
              </w:rPr>
              <w:t xml:space="preserve">Materiality is the test, not convenience.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11</w:t>
            </w:r>
          </w:p>
        </w:tc>
        <w:tc>
          <w:tcPr>
            <w:tcMar>
              <w:top w:type="dxa" w:w="40"/>
              <w:left w:type="dxa" w:w="100"/>
              <w:bottom w:type="dxa" w:w="40"/>
              <w:right w:type="dxa" w:w="100"/>
            </w:tcMar>
          </w:tcPr>
          <w:p>
            <w:r>
              <w:rPr>
                <w:b/>
                <w:bCs/>
                <w:sz w:val="17"/>
                <w:szCs w:val="17"/>
              </w:rPr>
              <w:t xml:space="preserve">prorated</w:t>
            </w:r>
          </w:p>
        </w:tc>
        <w:tc>
          <w:tcPr>
            <w:tcMar>
              <w:top w:type="dxa" w:w="40"/>
              <w:left w:type="dxa" w:w="100"/>
              <w:bottom w:type="dxa" w:w="40"/>
              <w:right w:type="dxa" w:w="100"/>
            </w:tcMar>
          </w:tcPr>
          <w:p>
            <w:r>
              <w:rPr>
                <w:sz w:val="17"/>
                <w:szCs w:val="17"/>
              </w:rPr>
              <w:t xml:space="preserve">Spread across all three accounts holding applied overhead.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12</w:t>
            </w:r>
          </w:p>
        </w:tc>
        <w:tc>
          <w:tcPr>
            <w:tcMar>
              <w:top w:type="dxa" w:w="40"/>
              <w:left w:type="dxa" w:w="100"/>
              <w:bottom w:type="dxa" w:w="40"/>
              <w:right w:type="dxa" w:w="100"/>
            </w:tcMar>
          </w:tcPr>
          <w:p>
            <w:r>
              <w:rPr>
                <w:b/>
                <w:bCs/>
                <w:sz w:val="17"/>
                <w:szCs w:val="17"/>
              </w:rPr>
              <w:t xml:space="preserve">understates</w:t>
            </w:r>
          </w:p>
        </w:tc>
        <w:tc>
          <w:tcPr>
            <w:tcMar>
              <w:top w:type="dxa" w:w="40"/>
              <w:left w:type="dxa" w:w="100"/>
              <w:bottom w:type="dxa" w:w="40"/>
              <w:right w:type="dxa" w:w="100"/>
            </w:tcMar>
          </w:tcPr>
          <w:p>
            <w:r>
              <w:rPr>
                <w:sz w:val="17"/>
                <w:szCs w:val="17"/>
              </w:rPr>
              <w:t xml:space="preserve">Inventory is left carrying too little cost.</w:t>
            </w:r>
          </w:p>
        </w:tc>
        <w:tc>
          <w:tcPr>
            <w:tcMar>
              <w:top w:type="dxa" w:w="40"/>
              <w:left w:type="dxa" w:w="100"/>
              <w:bottom w:type="dxa" w:w="40"/>
              <w:right w:type="dxa" w:w="100"/>
            </w:tcMar>
          </w:tcPr>
          <w:p>
            <w:r>
              <w:rPr>
                <w:color w:val="C0483F"/>
                <w:sz w:val="17"/>
                <w:szCs w:val="17"/>
              </w:rPr>
              <w:t xml:space="preserve">Assuming proration always increases income. It depends entirely on whether the balance is over- or under-applied.</w:t>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(C)  A debit to an expense account for the full amount incurred.</w:t>
            </w:r>
          </w:p>
        </w:tc>
        <w:tc>
          <w:tcPr>
            <w:tcMar>
              <w:top w:type="dxa" w:w="40"/>
              <w:left w:type="dxa" w:w="100"/>
              <w:bottom w:type="dxa" w:w="40"/>
              <w:right w:type="dxa" w:w="100"/>
            </w:tcMar>
          </w:tcPr>
          <w:p>
            <w:r>
              <w:rPr>
                <w:sz w:val="17"/>
                <w:szCs w:val="17"/>
              </w:rPr>
              <w:t xml:space="preserve">Fixed overhead is a period cost under variable costing, so it is expensed immediately and never enters an inventory account. (D) describes the absorption entry that has no variable costing equivalent.</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Over-applied by $35,000, decreasing cost of goods sold when closed.</w:t>
            </w:r>
          </w:p>
        </w:tc>
        <w:tc>
          <w:tcPr>
            <w:tcMar>
              <w:top w:type="dxa" w:w="40"/>
              <w:left w:type="dxa" w:w="100"/>
              <w:bottom w:type="dxa" w:w="40"/>
              <w:right w:type="dxa" w:w="100"/>
            </w:tcMar>
          </w:tcPr>
          <w:p>
            <w:r>
              <w:rPr>
                <w:sz w:val="17"/>
                <w:szCs w:val="17"/>
              </w:rPr>
              <w:t xml:space="preserve">Applied exceeds actual, so overhead is over-applied; too much cost was charged to production, and closing the balance takes it back off cost of goods sold. Both the direction AND the effect must be right, which is why all four combinations are offered.</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$750,000</w:t>
            </w:r>
          </w:p>
        </w:tc>
        <w:tc>
          <w:tcPr>
            <w:tcMar>
              <w:top w:type="dxa" w:w="40"/>
              <w:left w:type="dxa" w:w="100"/>
              <w:bottom w:type="dxa" w:w="40"/>
              <w:right w:type="dxa" w:w="100"/>
            </w:tcMar>
          </w:tcPr>
          <w:p>
            <w:r>
              <w:rPr>
                <w:sz w:val="17"/>
                <w:szCs w:val="17"/>
              </w:rPr>
              <w:t xml:space="preserve">Applied = actual production × rate = 50,000 × $15 = $750,000. (A) is budgeted overhead and (C) is the volume variance; (D) would be correct only under variable costing.</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The entry applying fixed overhead to work in process.</w:t>
            </w:r>
          </w:p>
        </w:tc>
        <w:tc>
          <w:tcPr>
            <w:tcMar>
              <w:top w:type="dxa" w:w="40"/>
              <w:left w:type="dxa" w:w="100"/>
              <w:bottom w:type="dxa" w:w="40"/>
              <w:right w:type="dxa" w:w="100"/>
            </w:tcMar>
          </w:tcPr>
          <w:p>
            <w:r>
              <w:rPr>
                <w:sz w:val="17"/>
                <w:szCs w:val="17"/>
              </w:rPr>
              <w:t xml:space="preserve">Actual fixed overhead is still recorded (it is just expensed), units are still transferred (at a lower cost) and sales are identical. Only the APPLICATION of fixed overhead to production disappears entirely.</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(C)  $120,000.</w:t>
            </w:r>
          </w:p>
        </w:tc>
        <w:tc>
          <w:tcPr>
            <w:tcMar>
              <w:top w:type="dxa" w:w="40"/>
              <w:left w:type="dxa" w:w="100"/>
              <w:bottom w:type="dxa" w:w="40"/>
              <w:right w:type="dxa" w:w="100"/>
            </w:tcMar>
          </w:tcPr>
          <w:p>
            <w:r>
              <w:rPr>
                <w:sz w:val="17"/>
                <w:szCs w:val="17"/>
              </w:rPr>
              <w:t xml:space="preserve">$600,000 ÷ $1,000,000 = 60%; 60% × $200,000 = $120,000. Option (D) is the figure you get by writing the whole balance off, which is exactly what materiality forbids here.</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Actual production exceeded the denominator volume.</w:t>
            </w:r>
          </w:p>
        </w:tc>
        <w:tc>
          <w:tcPr>
            <w:tcMar>
              <w:top w:type="dxa" w:w="40"/>
              <w:left w:type="dxa" w:w="100"/>
              <w:bottom w:type="dxa" w:w="40"/>
              <w:right w:type="dxa" w:w="100"/>
            </w:tcMar>
          </w:tcPr>
          <w:p>
            <w:r>
              <w:rPr>
                <w:sz w:val="17"/>
                <w:szCs w:val="17"/>
              </w:rPr>
              <w:t xml:space="preserve">The volume variance compares applied overhead with budgeted overhead, and applied depends only on output. (A) describes the spending variance.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$2,550,000</w:t>
            </w:r>
          </w:p>
        </w:tc>
        <w:tc>
          <w:tcPr>
            <w:tcMar>
              <w:top w:type="dxa" w:w="40"/>
              <w:left w:type="dxa" w:w="100"/>
              <w:bottom w:type="dxa" w:w="40"/>
              <w:right w:type="dxa" w:w="100"/>
            </w:tcMar>
          </w:tcPr>
          <w:p>
            <w:r>
              <w:rPr>
                <w:sz w:val="17"/>
                <w:szCs w:val="17"/>
              </w:rPr>
              <w:t xml:space="preserve">50,000 × $51 = $2,550,000. (A) is the variable costing figure at $36 per unit, which is the distractor for candidates who forget which method the question named.</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(B)  The control account records actual cost; the applied account records cost charged to production.</w:t>
            </w:r>
          </w:p>
        </w:tc>
        <w:tc>
          <w:tcPr>
            <w:tcMar>
              <w:top w:type="dxa" w:w="40"/>
              <w:left w:type="dxa" w:w="100"/>
              <w:bottom w:type="dxa" w:w="40"/>
              <w:right w:type="dxa" w:w="100"/>
            </w:tcMar>
          </w:tcPr>
          <w:p>
            <w:r>
              <w:rPr>
                <w:sz w:val="17"/>
                <w:szCs w:val="17"/>
              </w:rPr>
              <w:t xml:space="preserve">The whole point of running two accounts is that the two amounts are NOT equal; their difference is the over- or under-applied balance.</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(A)  Higher inventory and higher operating income.</w:t>
            </w:r>
          </w:p>
        </w:tc>
        <w:tc>
          <w:tcPr>
            <w:tcMar>
              <w:top w:type="dxa" w:w="40"/>
              <w:left w:type="dxa" w:w="100"/>
              <w:bottom w:type="dxa" w:w="40"/>
              <w:right w:type="dxa" w:w="100"/>
            </w:tcMar>
          </w:tcPr>
          <w:p>
            <w:r>
              <w:rPr>
                <w:sz w:val="17"/>
                <w:szCs w:val="17"/>
              </w:rPr>
              <w:t xml:space="preserve">Proration leaves part of the under-applied cost in work in process and finished goods instead of in cost of goods sold. Inventory rises and the expense falls, so income rises. (D) confuses total cost with its allocation between the balance sheet and the income statement.</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Exercise 5A · the completed absorption entries</w:t>
      </w:r>
    </w:p>
    <w:p>
      <w:pPr>
        <w:spacing w:before="140" w:after="60"/>
      </w:pPr>
      <w:r>
        <w:rPr>
          <w:b/>
          <w:bCs/>
          <w:color w:val="353A7C"/>
          <w:sz w:val="19"/>
          <w:szCs w:val="19"/>
        </w:rPr>
        <w:t xml:space="preserve">J1  </w:t>
      </w:r>
      <w:r>
        <w:rPr>
          <w:i/>
          <w:iCs/>
          <w:sz w:val="19"/>
          <w:szCs w:val="19"/>
        </w:rPr>
        <w:t xml:space="preserve">Materials bought on credit.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Raw Materials Inventory</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$900,000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Accounts Payable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$900,000</w:t>
            </w:r>
          </w:p>
        </w:tc>
      </w:tr>
    </w:tbl>
    <w:p>
      <w:pPr>
        <w:spacing w:before="140" w:after="60"/>
      </w:pPr>
      <w:r>
        <w:rPr>
          <w:b/>
          <w:bCs/>
          <w:color w:val="353A7C"/>
          <w:sz w:val="19"/>
          <w:szCs w:val="19"/>
        </w:rPr>
        <w:t xml:space="preserve">J2  </w:t>
      </w:r>
      <w:r>
        <w:rPr>
          <w:i/>
          <w:iCs/>
          <w:sz w:val="19"/>
          <w:szCs w:val="19"/>
        </w:rPr>
        <w:t xml:space="preserve">Materials issued to the production line.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Work in Process Inventory</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$900,000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Raw Materials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$900,000</w:t>
            </w:r>
          </w:p>
        </w:tc>
      </w:tr>
    </w:tbl>
    <w:p>
      <w:pPr>
        <w:spacing w:before="140" w:after="60"/>
      </w:pPr>
      <w:r>
        <w:rPr>
          <w:b/>
          <w:bCs/>
          <w:color w:val="353A7C"/>
          <w:sz w:val="19"/>
          <w:szCs w:val="19"/>
        </w:rPr>
        <w:t xml:space="preserve">J3  </w:t>
      </w:r>
      <w:r>
        <w:rPr>
          <w:i/>
          <w:iCs/>
          <w:sz w:val="19"/>
          <w:szCs w:val="19"/>
        </w:rPr>
        <w:t xml:space="preserve">Direct labour for the period.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Work in Process Inventory</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$600,000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Wages Payable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$600,000</w:t>
            </w:r>
          </w:p>
        </w:tc>
      </w:tr>
    </w:tbl>
    <w:p>
      <w:pPr>
        <w:spacing w:before="140" w:after="60"/>
      </w:pPr>
      <w:r>
        <w:rPr>
          <w:b/>
          <w:bCs/>
          <w:color w:val="353A7C"/>
          <w:sz w:val="19"/>
          <w:szCs w:val="19"/>
        </w:rPr>
        <w:t xml:space="preserve">J4  </w:t>
      </w:r>
      <w:r>
        <w:rPr>
          <w:i/>
          <w:iCs/>
          <w:sz w:val="19"/>
          <w:szCs w:val="19"/>
        </w:rPr>
        <w:t xml:space="preserve">Variable factory overhead actually incurred.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Variable Manufacturing Overhead Control</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$300,000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Accounts Payable / Cash</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$300,000</w:t>
            </w:r>
          </w:p>
        </w:tc>
      </w:tr>
    </w:tbl>
    <w:p>
      <w:pPr>
        <w:spacing w:before="140" w:after="60"/>
      </w:pPr>
      <w:r>
        <w:rPr>
          <w:b/>
          <w:bCs/>
          <w:color w:val="353A7C"/>
          <w:sz w:val="19"/>
          <w:szCs w:val="19"/>
        </w:rPr>
        <w:t xml:space="preserve">J5  </w:t>
      </w:r>
      <w:r>
        <w:rPr>
          <w:i/>
          <w:iCs/>
          <w:sz w:val="19"/>
          <w:szCs w:val="19"/>
        </w:rPr>
        <w:t xml:space="preserve">Fixed factory overhead actually incurred.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Fixed Manufacturing Overhead Control</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$600,000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Accumulated Depreciation / Cash / Payables</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$600,000</w:t>
            </w:r>
          </w:p>
        </w:tc>
      </w:tr>
    </w:tbl>
    <w:p>
      <w:pPr>
        <w:spacing w:before="140" w:after="60"/>
      </w:pPr>
      <w:r>
        <w:rPr>
          <w:b/>
          <w:bCs/>
          <w:color w:val="353A7C"/>
          <w:sz w:val="19"/>
          <w:szCs w:val="19"/>
        </w:rPr>
        <w:t xml:space="preserve">J6  </w:t>
      </w:r>
      <w:r>
        <w:rPr>
          <w:i/>
          <w:iCs/>
          <w:sz w:val="19"/>
          <w:szCs w:val="19"/>
        </w:rPr>
        <w:t xml:space="preserve">Variable overhead applied to production, 50,000 units × $6.</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Work in Process Inventory</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$300,000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Variable Manufacturing Overhead Applied</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$300,000</w:t>
            </w:r>
          </w:p>
        </w:tc>
      </w:tr>
    </w:tbl>
    <w:p>
      <w:pPr>
        <w:spacing w:before="140" w:after="60"/>
      </w:pPr>
      <w:r>
        <w:rPr>
          <w:b/>
          <w:bCs/>
          <w:color w:val="353A7C"/>
          <w:sz w:val="19"/>
          <w:szCs w:val="19"/>
        </w:rPr>
        <w:t xml:space="preserve">J7  </w:t>
      </w:r>
      <w:r>
        <w:rPr>
          <w:i/>
          <w:iCs/>
          <w:sz w:val="19"/>
          <w:szCs w:val="19"/>
        </w:rPr>
        <w:t xml:space="preserve">Fixed overhead applied to production, 50,000 units × $15. THIS ENTRY EXISTS ONLY UNDER ABSORPTION COSTING.</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Work in Process Inventory</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$750,000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Fixed Manufacturing Overhead Applied</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$750,000</w:t>
            </w:r>
          </w:p>
        </w:tc>
      </w:tr>
    </w:tbl>
    <w:p>
      <w:pPr>
        <w:spacing w:before="140" w:after="60"/>
      </w:pPr>
      <w:r>
        <w:rPr>
          <w:b/>
          <w:bCs/>
          <w:color w:val="353A7C"/>
          <w:sz w:val="19"/>
          <w:szCs w:val="19"/>
        </w:rPr>
        <w:t xml:space="preserve">J8  </w:t>
      </w:r>
      <w:r>
        <w:rPr>
          <w:i/>
          <w:iCs/>
          <w:sz w:val="19"/>
          <w:szCs w:val="19"/>
        </w:rPr>
        <w:t xml:space="preserve">50,000 units completed and transferred, at $51 each.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Finished Goods Inventory</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$2,550,000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Work in Process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$2,550,000</w:t>
            </w:r>
          </w:p>
        </w:tc>
      </w:tr>
    </w:tbl>
    <w:p>
      <w:pPr>
        <w:spacing w:before="140" w:after="60"/>
      </w:pPr>
      <w:r>
        <w:rPr>
          <w:b/>
          <w:bCs/>
          <w:color w:val="353A7C"/>
          <w:sz w:val="19"/>
          <w:szCs w:val="19"/>
        </w:rPr>
        <w:t xml:space="preserve">J9  </w:t>
      </w:r>
      <w:r>
        <w:rPr>
          <w:i/>
          <w:iCs/>
          <w:sz w:val="19"/>
          <w:szCs w:val="19"/>
        </w:rPr>
        <w:t xml:space="preserve">40,000 units sold on credit.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Accounts Receivable</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$3,600,000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Sales Revenue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$3,600,000</w:t>
            </w:r>
          </w:p>
        </w:tc>
      </w:tr>
    </w:tbl>
    <w:p>
      <w:pPr>
        <w:spacing w:before="140" w:after="60"/>
      </w:pPr>
      <w:r>
        <w:rPr>
          <w:b/>
          <w:bCs/>
          <w:color w:val="353A7C"/>
          <w:sz w:val="19"/>
          <w:szCs w:val="19"/>
        </w:rPr>
        <w:t xml:space="preserve">J10  </w:t>
      </w:r>
      <w:r>
        <w:rPr>
          <w:i/>
          <w:iCs/>
          <w:sz w:val="19"/>
          <w:szCs w:val="19"/>
        </w:rPr>
        <w:t xml:space="preserve">Cost of the 40,000 units sold, at $51 each.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Cost of Goods Sold</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$2,040,000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Finished Goods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$2,040,000</w:t>
            </w:r>
          </w:p>
        </w:tc>
      </w:tr>
    </w:tbl>
    <w:p>
      <w:pPr>
        <w:spacing w:before="140" w:after="60"/>
      </w:pPr>
      <w:r>
        <w:rPr>
          <w:b/>
          <w:bCs/>
          <w:color w:val="353A7C"/>
          <w:sz w:val="19"/>
          <w:szCs w:val="19"/>
        </w:rPr>
        <w:t xml:space="preserve">J11  </w:t>
      </w:r>
      <w:r>
        <w:rPr>
          <w:i/>
          <w:iCs/>
          <w:sz w:val="19"/>
          <w:szCs w:val="19"/>
        </w:rPr>
        <w:t xml:space="preserve">Fixed overhead accounts closed. Applied $750,000 exceeds actual $600,000, so overhead was over-applied by $150,000 — the favourable production volume variance.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Fixed Manufacturing Overhead Applied</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$750,000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Fixed Manufacturing Overhead Control</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$600,000</w:t>
            </w:r>
          </w:p>
        </w:tc>
      </w:tr>
      <w:tr>
        <w:tc>
          <w:tcPr>
            <w:tcW w:type="pct" w:w="2800"/>
            <w:tcMar>
              <w:top w:type="dxa" w:w="50"/>
              <w:left w:type="dxa" w:w="110"/>
              <w:bottom w:type="dxa" w:w="50"/>
              <w:right w:type="dxa" w:w="110"/>
            </w:tcMar>
          </w:tcPr>
          <w:p>
            <w:pPr>
              <w:ind w:left="260"/>
            </w:pPr>
            <w:r>
              <w:rPr>
                <w:sz w:val="19"/>
                <w:szCs w:val="19"/>
              </w:rPr>
              <w:t xml:space="preserve">Cost of Goods Sold</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$150,000</w:t>
            </w:r>
          </w:p>
        </w:tc>
      </w:tr>
    </w:tbl>
    <w:p/>
    <w:p>
      <w:pPr>
        <w:spacing w:after="40" w:before="130"/>
      </w:pPr>
      <w:r>
        <w:rPr>
          <w:b/>
          <w:bCs/>
          <w:color w:val="23265A"/>
          <w:sz w:val="24"/>
          <w:szCs w:val="24"/>
        </w:rPr>
        <w:t xml:space="preserve">Exercise 5C · the three entries that change under variable costing</w:t>
      </w:r>
    </w:p>
    <w:p>
      <w:pPr>
        <w:spacing w:before="140" w:after="60"/>
      </w:pPr>
      <w:r>
        <w:rPr>
          <w:b/>
          <w:bCs/>
          <w:color w:val="353A7C"/>
          <w:sz w:val="19"/>
          <w:szCs w:val="19"/>
        </w:rPr>
        <w:t xml:space="preserve">J7v  </w:t>
      </w:r>
      <w:r>
        <w:rPr>
          <w:i/>
          <w:iCs/>
          <w:sz w:val="19"/>
          <w:szCs w:val="19"/>
        </w:rPr>
        <w:t xml:space="preserve">Fixed factory overhead taken straight to expense. UNDER VARIABLE COSTING THERE IS NO APPLICATION ENTRY AT ALL.</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Fixed Manufacturing Overhead Expense</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$600,000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Fixed Manufacturing Overhead Control</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$600,000</w:t>
            </w:r>
          </w:p>
        </w:tc>
      </w:tr>
    </w:tbl>
    <w:p>
      <w:pPr>
        <w:spacing w:before="140" w:after="60"/>
      </w:pPr>
      <w:r>
        <w:rPr>
          <w:b/>
          <w:bCs/>
          <w:color w:val="353A7C"/>
          <w:sz w:val="19"/>
          <w:szCs w:val="19"/>
        </w:rPr>
        <w:t xml:space="preserve">J8v  </w:t>
      </w:r>
      <w:r>
        <w:rPr>
          <w:i/>
          <w:iCs/>
          <w:sz w:val="19"/>
          <w:szCs w:val="19"/>
        </w:rPr>
        <w:t xml:space="preserve">50,000 units completed and transferred, at $36 each.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Finished Goods Inventory</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$1,800,000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Work in Process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$1,800,000</w:t>
            </w:r>
          </w:p>
        </w:tc>
      </w:tr>
    </w:tbl>
    <w:p>
      <w:pPr>
        <w:spacing w:before="140" w:after="60"/>
      </w:pPr>
      <w:r>
        <w:rPr>
          <w:b/>
          <w:bCs/>
          <w:color w:val="353A7C"/>
          <w:sz w:val="19"/>
          <w:szCs w:val="19"/>
        </w:rPr>
        <w:t xml:space="preserve">J10v  </w:t>
      </w:r>
      <w:r>
        <w:rPr>
          <w:i/>
          <w:iCs/>
          <w:sz w:val="19"/>
          <w:szCs w:val="19"/>
        </w:rPr>
        <w:t xml:space="preserve">Cost of the 40,000 units sold, at $36 each.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Cost of Goods Sold</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$1,440,000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Finished Goods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$1,440,000</w:t>
            </w:r>
          </w:p>
        </w:tc>
      </w:tr>
    </w:tbl>
    <w:p/>
    <w:p>
      <w:pPr>
        <w:spacing w:before="40" w:after="110" w:line="300" w:lineRule="auto"/>
      </w:pPr>
      <w:r>
        <w:rPr>
          <w:sz w:val="21"/>
          <w:szCs w:val="21"/>
        </w:rPr>
        <w:t xml:space="preserve">The entry with no variable costing equivalent is J7, the application of fixed overhead to Work in Process. Everything else either stays the same or changes only in amount.</w:t>
      </w:r>
    </w:p>
    <w:p>
      <w:pPr>
        <w:spacing w:after="40" w:before="130"/>
      </w:pPr>
      <w:r>
        <w:rPr>
          <w:b/>
          <w:bCs/>
          <w:color w:val="23265A"/>
          <w:sz w:val="24"/>
          <w:szCs w:val="24"/>
        </w:rPr>
        <w:t xml:space="preserve">Exercise 5E · what each method charged against Year 1 income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6"/>
        <w:gridCol w:w="27"/>
        <w:gridCol w:w="27"/>
      </w:tblGrid>
      <w:tr>
        <w:tc>
          <w:tcPr>
            <w:shd w:fill="353A7C" w:val="clear"/>
            <w:tcMar>
              <w:top w:type="dxa" w:w="60"/>
              <w:left w:type="dxa" w:w="120"/>
              <w:bottom w:type="dxa" w:w="60"/>
              <w:right w:type="dxa" w:w="120"/>
            </w:tcMar>
          </w:tcPr>
          <w:p>
            <w:r>
              <w:rPr>
                <w:b/>
                <w:bCs/>
                <w:color w:val="FFFFFF"/>
                <w:sz w:val="19"/>
                <w:szCs w:val="19"/>
              </w:rPr>
              <w:t xml:space="preserve">Charged against Year 1 income</w:t>
            </w:r>
          </w:p>
        </w:tc>
        <w:tc>
          <w:tcPr>
            <w:shd w:fill="353A7C" w:val="clear"/>
            <w:tcMar>
              <w:top w:type="dxa" w:w="60"/>
              <w:left w:type="dxa" w:w="120"/>
              <w:bottom w:type="dxa" w:w="60"/>
              <w:right w:type="dxa" w:w="120"/>
            </w:tcMar>
          </w:tcPr>
          <w:p>
            <w:r>
              <w:rPr>
                <w:b/>
                <w:bCs/>
                <w:color w:val="FFFFFF"/>
                <w:sz w:val="19"/>
                <w:szCs w:val="19"/>
              </w:rPr>
              <w:t xml:space="preserve">Absorption costing</w:t>
            </w:r>
          </w:p>
        </w:tc>
        <w:tc>
          <w:tcPr>
            <w:shd w:fill="353A7C" w:val="clear"/>
            <w:tcMar>
              <w:top w:type="dxa" w:w="60"/>
              <w:left w:type="dxa" w:w="120"/>
              <w:bottom w:type="dxa" w:w="60"/>
              <w:right w:type="dxa" w:w="120"/>
            </w:tcMar>
          </w:tcPr>
          <w:p>
            <w:r>
              <w:rPr>
                <w:b/>
                <w:bCs/>
                <w:color w:val="FFFFFF"/>
                <w:sz w:val="19"/>
                <w:szCs w:val="19"/>
              </w:rPr>
              <w:t xml:space="preserve">Variable costing</w:t>
            </w:r>
          </w:p>
        </w:tc>
      </w:tr>
      <w:tr>
        <w:tc>
          <w:tcPr>
            <w:tcMar>
              <w:top w:type="dxa" w:w="60"/>
              <w:left w:type="dxa" w:w="120"/>
              <w:bottom w:type="dxa" w:w="60"/>
              <w:right w:type="dxa" w:w="120"/>
            </w:tcMar>
          </w:tcPr>
          <w:p>
            <w:r>
              <w:rPr>
                <w:sz w:val="19"/>
                <w:szCs w:val="19"/>
              </w:rPr>
              <w:t xml:space="preserve">Cost of goods sold</w:t>
            </w:r>
          </w:p>
        </w:tc>
        <w:tc>
          <w:tcPr>
            <w:tcMar>
              <w:top w:type="dxa" w:w="60"/>
              <w:left w:type="dxa" w:w="120"/>
              <w:bottom w:type="dxa" w:w="60"/>
              <w:right w:type="dxa" w:w="120"/>
            </w:tcMar>
          </w:tcPr>
          <w:p>
            <w:r>
              <w:rPr>
                <w:sz w:val="19"/>
                <w:szCs w:val="19"/>
              </w:rPr>
              <w:t xml:space="preserve">$2,040,000</w:t>
            </w:r>
          </w:p>
        </w:tc>
        <w:tc>
          <w:tcPr>
            <w:tcMar>
              <w:top w:type="dxa" w:w="60"/>
              <w:left w:type="dxa" w:w="120"/>
              <w:bottom w:type="dxa" w:w="60"/>
              <w:right w:type="dxa" w:w="120"/>
            </w:tcMar>
          </w:tcPr>
          <w:p>
            <w:r>
              <w:rPr>
                <w:sz w:val="19"/>
                <w:szCs w:val="19"/>
              </w:rPr>
              <w:t xml:space="preserve">$1,440,000</w:t>
            </w:r>
          </w:p>
        </w:tc>
      </w:tr>
      <w:tr>
        <w:tc>
          <w:tcPr>
            <w:tcMar>
              <w:top w:type="dxa" w:w="60"/>
              <w:left w:type="dxa" w:w="120"/>
              <w:bottom w:type="dxa" w:w="60"/>
              <w:right w:type="dxa" w:w="120"/>
            </w:tcMar>
          </w:tcPr>
          <w:p>
            <w:r>
              <w:rPr>
                <w:sz w:val="19"/>
                <w:szCs w:val="19"/>
              </w:rPr>
              <w:t xml:space="preserve">Fixed manufacturing overhead expensed directly</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$600,000</w:t>
            </w:r>
          </w:p>
        </w:tc>
      </w:tr>
      <w:tr>
        <w:tc>
          <w:tcPr>
            <w:tcMar>
              <w:top w:type="dxa" w:w="60"/>
              <w:left w:type="dxa" w:w="120"/>
              <w:bottom w:type="dxa" w:w="60"/>
              <w:right w:type="dxa" w:w="120"/>
            </w:tcMar>
          </w:tcPr>
          <w:p>
            <w:r>
              <w:rPr>
                <w:sz w:val="19"/>
                <w:szCs w:val="19"/>
              </w:rPr>
              <w:t xml:space="preserve">Volume variance closed to cost of goods sold</w:t>
            </w:r>
          </w:p>
        </w:tc>
        <w:tc>
          <w:tcPr>
            <w:tcMar>
              <w:top w:type="dxa" w:w="60"/>
              <w:left w:type="dxa" w:w="120"/>
              <w:bottom w:type="dxa" w:w="60"/>
              <w:right w:type="dxa" w:w="120"/>
            </w:tcMar>
          </w:tcPr>
          <w:p>
            <w:r>
              <w:rPr>
                <w:sz w:val="19"/>
                <w:szCs w:val="19"/>
              </w:rPr>
              <w:t xml:space="preserve">($150,000)</w:t>
            </w:r>
          </w:p>
        </w:tc>
        <w:tc>
          <w:tcPr>
            <w:tcMar>
              <w:top w:type="dxa" w:w="60"/>
              <w:left w:type="dxa" w:w="120"/>
              <w:bottom w:type="dxa" w:w="60"/>
              <w:right w:type="dxa" w:w="120"/>
            </w:tcMar>
          </w:tcPr>
          <w:p>
            <w:r>
              <w:rPr>
                <w:sz w:val="19"/>
                <w:szCs w:val="19"/>
              </w:rPr>
              <w:t xml:space="preserve">—</w:t>
            </w:r>
          </w:p>
        </w:tc>
      </w:tr>
      <w:tr>
        <w:tc>
          <w:tcPr>
            <w:tcMar>
              <w:top w:type="dxa" w:w="60"/>
              <w:left w:type="dxa" w:w="120"/>
              <w:bottom w:type="dxa" w:w="60"/>
              <w:right w:type="dxa" w:w="120"/>
            </w:tcMar>
          </w:tcPr>
          <w:p>
            <w:r>
              <w:rPr>
                <w:sz w:val="19"/>
                <w:szCs w:val="19"/>
              </w:rPr>
              <w:t xml:space="preserve">Total manufacturing cost charged against income</w:t>
            </w:r>
          </w:p>
        </w:tc>
        <w:tc>
          <w:tcPr>
            <w:tcMar>
              <w:top w:type="dxa" w:w="60"/>
              <w:left w:type="dxa" w:w="120"/>
              <w:bottom w:type="dxa" w:w="60"/>
              <w:right w:type="dxa" w:w="120"/>
            </w:tcMar>
          </w:tcPr>
          <w:p>
            <w:r>
              <w:rPr>
                <w:sz w:val="19"/>
                <w:szCs w:val="19"/>
              </w:rPr>
              <w:t xml:space="preserve">$1,890,000</w:t>
            </w:r>
          </w:p>
        </w:tc>
        <w:tc>
          <w:tcPr>
            <w:tcMar>
              <w:top w:type="dxa" w:w="60"/>
              <w:left w:type="dxa" w:w="120"/>
              <w:bottom w:type="dxa" w:w="60"/>
              <w:right w:type="dxa" w:w="120"/>
            </w:tcMar>
          </w:tcPr>
          <w:p>
            <w:r>
              <w:rPr>
                <w:sz w:val="19"/>
                <w:szCs w:val="19"/>
              </w:rPr>
              <w:t xml:space="preserve">$2,040,000</w:t>
            </w:r>
          </w:p>
        </w:tc>
      </w:tr>
      <w:tr>
        <w:tc>
          <w:tcPr>
            <w:tcMar>
              <w:top w:type="dxa" w:w="60"/>
              <w:left w:type="dxa" w:w="120"/>
              <w:bottom w:type="dxa" w:w="60"/>
              <w:right w:type="dxa" w:w="120"/>
            </w:tcMar>
          </w:tcPr>
          <w:p>
            <w:r>
              <w:rPr>
                <w:sz w:val="19"/>
                <w:szCs w:val="19"/>
              </w:rPr>
              <w:t xml:space="preserve">Difference</w:t>
            </w:r>
          </w:p>
        </w:tc>
        <w:tc>
          <w:tcPr>
            <w:tcMar>
              <w:top w:type="dxa" w:w="60"/>
              <w:left w:type="dxa" w:w="120"/>
              <w:bottom w:type="dxa" w:w="60"/>
              <w:right w:type="dxa" w:w="120"/>
            </w:tcMar>
          </w:tcPr>
          <w:p>
            <w:r>
              <w:rPr>
                <w:sz w:val="19"/>
                <w:szCs w:val="19"/>
              </w:rPr>
              <w:t xml:space="preserve">$150,000</w:t>
            </w:r>
          </w:p>
        </w:tc>
        <w:tc>
          <w:tcPr>
            <w:tcMar>
              <w:top w:type="dxa" w:w="60"/>
              <w:left w:type="dxa" w:w="120"/>
              <w:bottom w:type="dxa" w:w="60"/>
              <w:right w:type="dxa" w:w="120"/>
            </w:tcMar>
          </w:tcPr>
          <w:p>
            <w:r>
              <w:rPr>
                <w:sz w:val="19"/>
                <w:szCs w:val="19"/>
              </w:rPr>
              <w:t xml:space="preserve"/>
            </w:r>
          </w:p>
        </w:tc>
      </w:tr>
    </w:tbl>
    <w:p/>
    <w:p>
      <w:pPr>
        <w:spacing w:before="40" w:after="110" w:line="300" w:lineRule="auto"/>
      </w:pPr>
      <w:r>
        <w:rPr>
          <w:sz w:val="21"/>
          <w:szCs w:val="21"/>
        </w:rPr>
        <w:t xml:space="preserve">Variable costing charged $150,000 more against Year 1 income. That is 10,000 units × $15 — the fixed overhead resting in the warehouse under absorption costing, and already expensed under variable costing.</w:t>
      </w:r>
    </w:p>
    <w:p>
      <w:pPr>
        <w:spacing w:after="40" w:before="130"/>
      </w:pPr>
      <w:r>
        <w:rPr>
          <w:b/>
          <w:bCs/>
          <w:color w:val="23265A"/>
          <w:sz w:val="24"/>
          <w:szCs w:val="24"/>
        </w:rPr>
        <w:t xml:space="preserve">Exercise 5G · proration</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4"/>
        <w:gridCol w:w="28"/>
        <w:gridCol w:w="14"/>
        <w:gridCol w:w="24"/>
      </w:tblGrid>
      <w:tr>
        <w:tc>
          <w:tcPr>
            <w:shd w:fill="6D3F7E" w:val="clear"/>
            <w:tcMar>
              <w:top w:type="dxa" w:w="60"/>
              <w:left w:type="dxa" w:w="120"/>
              <w:bottom w:type="dxa" w:w="60"/>
              <w:right w:type="dxa" w:w="120"/>
            </w:tcMar>
          </w:tcPr>
          <w:p>
            <w:r>
              <w:rPr>
                <w:b/>
                <w:bCs/>
                <w:color w:val="FFFFFF"/>
                <w:sz w:val="19"/>
                <w:szCs w:val="19"/>
              </w:rPr>
              <w:t xml:space="preserve">Account</w:t>
            </w:r>
          </w:p>
        </w:tc>
        <w:tc>
          <w:tcPr>
            <w:shd w:fill="6D3F7E" w:val="clear"/>
            <w:tcMar>
              <w:top w:type="dxa" w:w="60"/>
              <w:left w:type="dxa" w:w="120"/>
              <w:bottom w:type="dxa" w:w="60"/>
              <w:right w:type="dxa" w:w="120"/>
            </w:tcMar>
          </w:tcPr>
          <w:p>
            <w:r>
              <w:rPr>
                <w:b/>
                <w:bCs/>
                <w:color w:val="FFFFFF"/>
                <w:sz w:val="19"/>
                <w:szCs w:val="19"/>
              </w:rPr>
              <w:t xml:space="preserve">Applied overhead in the account</w:t>
            </w:r>
          </w:p>
        </w:tc>
        <w:tc>
          <w:tcPr>
            <w:shd w:fill="6D3F7E" w:val="clear"/>
            <w:tcMar>
              <w:top w:type="dxa" w:w="60"/>
              <w:left w:type="dxa" w:w="120"/>
              <w:bottom w:type="dxa" w:w="60"/>
              <w:right w:type="dxa" w:w="120"/>
            </w:tcMar>
          </w:tcPr>
          <w:p>
            <w:r>
              <w:rPr>
                <w:b/>
                <w:bCs/>
                <w:color w:val="FFFFFF"/>
                <w:sz w:val="19"/>
                <w:szCs w:val="19"/>
              </w:rPr>
              <w:t xml:space="preserve">%</w:t>
            </w:r>
          </w:p>
        </w:tc>
        <w:tc>
          <w:tcPr>
            <w:shd w:fill="6D3F7E" w:val="clear"/>
            <w:tcMar>
              <w:top w:type="dxa" w:w="60"/>
              <w:left w:type="dxa" w:w="120"/>
              <w:bottom w:type="dxa" w:w="60"/>
              <w:right w:type="dxa" w:w="120"/>
            </w:tcMar>
          </w:tcPr>
          <w:p>
            <w:r>
              <w:rPr>
                <w:b/>
                <w:bCs/>
                <w:color w:val="FFFFFF"/>
                <w:sz w:val="19"/>
                <w:szCs w:val="19"/>
              </w:rPr>
              <w:t xml:space="preserve">Share of $90,000</w:t>
            </w:r>
          </w:p>
        </w:tc>
      </w:tr>
      <w:tr>
        <w:tc>
          <w:tcPr>
            <w:tcMar>
              <w:top w:type="dxa" w:w="60"/>
              <w:left w:type="dxa" w:w="120"/>
              <w:bottom w:type="dxa" w:w="60"/>
              <w:right w:type="dxa" w:w="120"/>
            </w:tcMar>
          </w:tcPr>
          <w:p>
            <w:r>
              <w:rPr>
                <w:sz w:val="19"/>
                <w:szCs w:val="19"/>
              </w:rPr>
              <w:t xml:space="preserve">Work in Process</w:t>
            </w:r>
          </w:p>
        </w:tc>
        <w:tc>
          <w:tcPr>
            <w:tcMar>
              <w:top w:type="dxa" w:w="60"/>
              <w:left w:type="dxa" w:w="120"/>
              <w:bottom w:type="dxa" w:w="60"/>
              <w:right w:type="dxa" w:w="120"/>
            </w:tcMar>
          </w:tcPr>
          <w:p>
            <w:r>
              <w:rPr>
                <w:sz w:val="19"/>
                <w:szCs w:val="19"/>
              </w:rPr>
              <w:t xml:space="preserve">$60,000</w:t>
            </w:r>
          </w:p>
        </w:tc>
        <w:tc>
          <w:tcPr>
            <w:tcMar>
              <w:top w:type="dxa" w:w="60"/>
              <w:left w:type="dxa" w:w="120"/>
              <w:bottom w:type="dxa" w:w="60"/>
              <w:right w:type="dxa" w:w="120"/>
            </w:tcMar>
          </w:tcPr>
          <w:p>
            <w:r>
              <w:rPr>
                <w:sz w:val="19"/>
                <w:szCs w:val="19"/>
              </w:rPr>
              <w:t xml:space="preserve">10%</w:t>
            </w:r>
          </w:p>
        </w:tc>
        <w:tc>
          <w:tcPr>
            <w:tcMar>
              <w:top w:type="dxa" w:w="60"/>
              <w:left w:type="dxa" w:w="120"/>
              <w:bottom w:type="dxa" w:w="60"/>
              <w:right w:type="dxa" w:w="120"/>
            </w:tcMar>
          </w:tcPr>
          <w:p>
            <w:r>
              <w:rPr>
                <w:sz w:val="19"/>
                <w:szCs w:val="19"/>
              </w:rPr>
              <w:t xml:space="preserve">$9,000</w:t>
            </w:r>
          </w:p>
        </w:tc>
      </w:tr>
      <w:tr>
        <w:tc>
          <w:tcPr>
            <w:tcMar>
              <w:top w:type="dxa" w:w="60"/>
              <w:left w:type="dxa" w:w="120"/>
              <w:bottom w:type="dxa" w:w="60"/>
              <w:right w:type="dxa" w:w="120"/>
            </w:tcMar>
          </w:tcPr>
          <w:p>
            <w:r>
              <w:rPr>
                <w:sz w:val="19"/>
                <w:szCs w:val="19"/>
              </w:rPr>
              <w:t xml:space="preserve">Finished Goods</w:t>
            </w:r>
          </w:p>
        </w:tc>
        <w:tc>
          <w:tcPr>
            <w:tcMar>
              <w:top w:type="dxa" w:w="60"/>
              <w:left w:type="dxa" w:w="120"/>
              <w:bottom w:type="dxa" w:w="60"/>
              <w:right w:type="dxa" w:w="120"/>
            </w:tcMar>
          </w:tcPr>
          <w:p>
            <w:r>
              <w:rPr>
                <w:sz w:val="19"/>
                <w:szCs w:val="19"/>
              </w:rPr>
              <w:t xml:space="preserve">$180,000</w:t>
            </w:r>
          </w:p>
        </w:tc>
        <w:tc>
          <w:tcPr>
            <w:tcMar>
              <w:top w:type="dxa" w:w="60"/>
              <w:left w:type="dxa" w:w="120"/>
              <w:bottom w:type="dxa" w:w="60"/>
              <w:right w:type="dxa" w:w="120"/>
            </w:tcMar>
          </w:tcPr>
          <w:p>
            <w:r>
              <w:rPr>
                <w:sz w:val="19"/>
                <w:szCs w:val="19"/>
              </w:rPr>
              <w:t xml:space="preserve">30%</w:t>
            </w:r>
          </w:p>
        </w:tc>
        <w:tc>
          <w:tcPr>
            <w:tcMar>
              <w:top w:type="dxa" w:w="60"/>
              <w:left w:type="dxa" w:w="120"/>
              <w:bottom w:type="dxa" w:w="60"/>
              <w:right w:type="dxa" w:w="120"/>
            </w:tcMar>
          </w:tcPr>
          <w:p>
            <w:r>
              <w:rPr>
                <w:sz w:val="19"/>
                <w:szCs w:val="19"/>
              </w:rPr>
              <w:t xml:space="preserve">$27,000</w:t>
            </w:r>
          </w:p>
        </w:tc>
      </w:tr>
      <w:tr>
        <w:tc>
          <w:tcPr>
            <w:tcMar>
              <w:top w:type="dxa" w:w="60"/>
              <w:left w:type="dxa" w:w="120"/>
              <w:bottom w:type="dxa" w:w="60"/>
              <w:right w:type="dxa" w:w="120"/>
            </w:tcMar>
          </w:tcPr>
          <w:p>
            <w:r>
              <w:rPr>
                <w:sz w:val="19"/>
                <w:szCs w:val="19"/>
              </w:rPr>
              <w:t xml:space="preserve">Cost of Goods Sold</w:t>
            </w:r>
          </w:p>
        </w:tc>
        <w:tc>
          <w:tcPr>
            <w:tcMar>
              <w:top w:type="dxa" w:w="60"/>
              <w:left w:type="dxa" w:w="120"/>
              <w:bottom w:type="dxa" w:w="60"/>
              <w:right w:type="dxa" w:w="120"/>
            </w:tcMar>
          </w:tcPr>
          <w:p>
            <w:r>
              <w:rPr>
                <w:sz w:val="19"/>
                <w:szCs w:val="19"/>
              </w:rPr>
              <w:t xml:space="preserve">$360,000</w:t>
            </w:r>
          </w:p>
        </w:tc>
        <w:tc>
          <w:tcPr>
            <w:tcMar>
              <w:top w:type="dxa" w:w="60"/>
              <w:left w:type="dxa" w:w="120"/>
              <w:bottom w:type="dxa" w:w="60"/>
              <w:right w:type="dxa" w:w="120"/>
            </w:tcMar>
          </w:tcPr>
          <w:p>
            <w:r>
              <w:rPr>
                <w:sz w:val="19"/>
                <w:szCs w:val="19"/>
              </w:rPr>
              <w:t xml:space="preserve">60%</w:t>
            </w:r>
          </w:p>
        </w:tc>
        <w:tc>
          <w:tcPr>
            <w:tcMar>
              <w:top w:type="dxa" w:w="60"/>
              <w:left w:type="dxa" w:w="120"/>
              <w:bottom w:type="dxa" w:w="60"/>
              <w:right w:type="dxa" w:w="120"/>
            </w:tcMar>
          </w:tcPr>
          <w:p>
            <w:r>
              <w:rPr>
                <w:sz w:val="19"/>
                <w:szCs w:val="19"/>
              </w:rPr>
              <w:t xml:space="preserve">$54,000</w:t>
            </w:r>
          </w:p>
        </w:tc>
      </w:tr>
      <w:tr>
        <w:tc>
          <w:tcPr>
            <w:tcMar>
              <w:top w:type="dxa" w:w="60"/>
              <w:left w:type="dxa" w:w="120"/>
              <w:bottom w:type="dxa" w:w="60"/>
              <w:right w:type="dxa" w:w="120"/>
            </w:tcMar>
          </w:tcPr>
          <w:p>
            <w:r>
              <w:rPr>
                <w:sz w:val="19"/>
                <w:szCs w:val="19"/>
              </w:rPr>
              <w:t xml:space="preserve">Total</w:t>
            </w:r>
          </w:p>
        </w:tc>
        <w:tc>
          <w:tcPr>
            <w:tcMar>
              <w:top w:type="dxa" w:w="60"/>
              <w:left w:type="dxa" w:w="120"/>
              <w:bottom w:type="dxa" w:w="60"/>
              <w:right w:type="dxa" w:w="120"/>
            </w:tcMar>
          </w:tcPr>
          <w:p>
            <w:r>
              <w:rPr>
                <w:sz w:val="19"/>
                <w:szCs w:val="19"/>
              </w:rPr>
              <w:t xml:space="preserve">$600,000</w:t>
            </w:r>
          </w:p>
        </w:tc>
        <w:tc>
          <w:tcPr>
            <w:tcMar>
              <w:top w:type="dxa" w:w="60"/>
              <w:left w:type="dxa" w:w="120"/>
              <w:bottom w:type="dxa" w:w="60"/>
              <w:right w:type="dxa" w:w="120"/>
            </w:tcMar>
          </w:tcPr>
          <w:p>
            <w:r>
              <w:rPr>
                <w:sz w:val="19"/>
                <w:szCs w:val="19"/>
              </w:rPr>
              <w:t xml:space="preserve">100%</w:t>
            </w:r>
          </w:p>
        </w:tc>
        <w:tc>
          <w:tcPr>
            <w:tcMar>
              <w:top w:type="dxa" w:w="60"/>
              <w:left w:type="dxa" w:w="120"/>
              <w:bottom w:type="dxa" w:w="60"/>
              <w:right w:type="dxa" w:w="120"/>
            </w:tcMar>
          </w:tcPr>
          <w:p>
            <w:r>
              <w:rPr>
                <w:sz w:val="19"/>
                <w:szCs w:val="19"/>
              </w:rPr>
              <w:t xml:space="preserve">$90,000</w:t>
            </w:r>
          </w:p>
        </w:tc>
      </w:tr>
    </w:tbl>
    <w:p/>
    <w:p>
      <w:pPr>
        <w:sectPr>
          <w:pgSz w:w="11906" w:h="16838" w:orient="portrait"/>
          <w:pgMar w:top="900" w:right="1000" w:bottom="900" w:left="1000" w:header="708" w:footer="708" w:gutter="0"/>
          <w:pgNumType/>
          <w:docGrid w:linePitch="360"/>
        </w:sectPr>
      </w:pPr>
    </w:p>
    <w:p>
      <w:pPr>
        <w:shd w:fill="353A7C" w:val="clear"/>
        <w:spacing w:after="80" w:before="230"/>
      </w:pPr>
      <w:r>
        <w:rPr>
          <w:b/>
          <w:bCs/>
          <w:color w:val="FFFFFF"/>
          <w:sz w:val="26"/>
          <w:szCs w:val="26"/>
        </w:rPr>
        <w:t xml:space="preserve">  Handout 6 · The Incentive Problem, and the Exam</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sold</w:t>
            </w:r>
          </w:p>
        </w:tc>
        <w:tc>
          <w:tcPr>
            <w:tcMar>
              <w:top w:type="dxa" w:w="40"/>
              <w:left w:type="dxa" w:w="100"/>
              <w:bottom w:type="dxa" w:w="40"/>
              <w:right w:type="dxa" w:w="100"/>
            </w:tcMar>
          </w:tcPr>
          <w:p>
            <w:r>
              <w:rPr>
                <w:sz w:val="17"/>
                <w:szCs w:val="17"/>
              </w:rPr>
              <w:t xml:space="preserve">Sales are identical in the two options.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warehouse</w:t>
            </w:r>
          </w:p>
        </w:tc>
        <w:tc>
          <w:tcPr>
            <w:tcMar>
              <w:top w:type="dxa" w:w="40"/>
              <w:left w:type="dxa" w:w="100"/>
              <w:bottom w:type="dxa" w:w="40"/>
              <w:right w:type="dxa" w:w="100"/>
            </w:tcMar>
          </w:tcPr>
          <w:p>
            <w:r>
              <w:rPr>
                <w:sz w:val="17"/>
                <w:szCs w:val="17"/>
              </w:rPr>
              <w:t xml:space="preserve">The cost moves to the balance sheet.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favourable</w:t>
            </w:r>
          </w:p>
        </w:tc>
        <w:tc>
          <w:tcPr>
            <w:tcMar>
              <w:top w:type="dxa" w:w="40"/>
              <w:left w:type="dxa" w:w="100"/>
              <w:bottom w:type="dxa" w:w="40"/>
              <w:right w:type="dxa" w:w="100"/>
            </w:tcMar>
          </w:tcPr>
          <w:p>
            <w:r>
              <w:rPr>
                <w:sz w:val="17"/>
                <w:szCs w:val="17"/>
              </w:rPr>
              <w:t xml:space="preserve">Favourable because output exceeded the denominator volume.</w:t>
            </w:r>
          </w:p>
        </w:tc>
        <w:tc>
          <w:tcPr>
            <w:tcMar>
              <w:top w:type="dxa" w:w="40"/>
              <w:left w:type="dxa" w:w="100"/>
              <w:bottom w:type="dxa" w:w="40"/>
              <w:right w:type="dxa" w:w="100"/>
            </w:tcMar>
          </w:tcPr>
          <w:p>
            <w:r>
              <w:rPr>
                <w:color w:val="C0483F"/>
                <w:sz w:val="17"/>
                <w:szCs w:val="17"/>
              </w:rPr>
              <w:t xml:space="preserve">Reading "favourable" as "good". Here it is produced by making things nobody wants.</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passed</w:t>
            </w:r>
          </w:p>
        </w:tc>
        <w:tc>
          <w:tcPr>
            <w:tcMar>
              <w:top w:type="dxa" w:w="40"/>
              <w:left w:type="dxa" w:w="100"/>
              <w:bottom w:type="dxa" w:w="40"/>
              <w:right w:type="dxa" w:w="100"/>
            </w:tcMar>
          </w:tcPr>
          <w:p>
            <w:r>
              <w:rPr>
                <w:sz w:val="17"/>
                <w:szCs w:val="17"/>
              </w:rPr>
              <w:t xml:space="preserve">The bonus is earned on a number, and the number moved.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transfer</w:t>
            </w:r>
          </w:p>
        </w:tc>
        <w:tc>
          <w:tcPr>
            <w:tcMar>
              <w:top w:type="dxa" w:w="40"/>
              <w:left w:type="dxa" w:w="100"/>
              <w:bottom w:type="dxa" w:w="40"/>
              <w:right w:type="dxa" w:w="100"/>
            </w:tcMar>
          </w:tcPr>
          <w:p>
            <w:r>
              <w:rPr>
                <w:sz w:val="17"/>
                <w:szCs w:val="17"/>
              </w:rPr>
              <w:t xml:space="preserve">Timing, not creation.</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working</w:t>
            </w:r>
          </w:p>
        </w:tc>
        <w:tc>
          <w:tcPr>
            <w:tcMar>
              <w:top w:type="dxa" w:w="40"/>
              <w:left w:type="dxa" w:w="100"/>
              <w:bottom w:type="dxa" w:w="40"/>
              <w:right w:type="dxa" w:w="100"/>
            </w:tcMar>
          </w:tcPr>
          <w:p>
            <w:r>
              <w:rPr>
                <w:sz w:val="17"/>
                <w:szCs w:val="17"/>
              </w:rPr>
              <w:t xml:space="preserve">Cash locked in inventory.</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obsolescence</w:t>
            </w:r>
          </w:p>
        </w:tc>
        <w:tc>
          <w:tcPr>
            <w:tcMar>
              <w:top w:type="dxa" w:w="40"/>
              <w:left w:type="dxa" w:w="100"/>
              <w:bottom w:type="dxa" w:w="40"/>
              <w:right w:type="dxa" w:w="100"/>
            </w:tcMar>
          </w:tcPr>
          <w:p>
            <w:r>
              <w:rPr>
                <w:sz w:val="17"/>
                <w:szCs w:val="17"/>
              </w:rPr>
              <w:t xml:space="preserve">Unsold stock can become worthless.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calculated</w:t>
            </w:r>
          </w:p>
        </w:tc>
        <w:tc>
          <w:tcPr>
            <w:tcMar>
              <w:top w:type="dxa" w:w="40"/>
              <w:left w:type="dxa" w:w="100"/>
              <w:bottom w:type="dxa" w:w="40"/>
              <w:right w:type="dxa" w:w="100"/>
            </w:tcMar>
          </w:tcPr>
          <w:p>
            <w:r>
              <w:rPr>
                <w:sz w:val="17"/>
                <w:szCs w:val="17"/>
              </w:rPr>
              <w:t xml:space="preserve">The measure ignores every cost of the behaviour it rewards.</w:t>
            </w:r>
          </w:p>
        </w:tc>
        <w:tc>
          <w:tcPr>
            <w:tcMar>
              <w:top w:type="dxa" w:w="40"/>
              <w:left w:type="dxa" w:w="100"/>
              <w:bottom w:type="dxa" w:w="40"/>
              <w:right w:type="dxa" w:w="100"/>
            </w:tcMar>
          </w:tcPr>
          <w:p>
            <w:r>
              <w:rPr>
                <w:color w:val="C0483F"/>
                <w:sz w:val="17"/>
                <w:szCs w:val="17"/>
              </w:rPr>
              <w:t xml:space="preserve">This sentence is the answer to most Level C questions on this topic.</w:t>
            </w:r>
          </w:p>
        </w:tc>
      </w:tr>
      <w:tr>
        <w:tc>
          <w:tcPr>
            <w:shd w:fill="F5F7FC" w:val="clear"/>
            <w:tcMar>
              <w:top w:type="dxa" w:w="40"/>
              <w:left w:type="dxa" w:w="100"/>
              <w:bottom w:type="dxa" w:w="40"/>
              <w:right w:type="dxa" w:w="100"/>
            </w:tcMar>
          </w:tcPr>
          <w:p>
            <w:r>
              <w:rPr>
                <w:b/>
                <w:bCs/>
                <w:sz w:val="17"/>
                <w:szCs w:val="17"/>
              </w:rPr>
              <w:t xml:space="preserve">Grid 1</w:t>
            </w:r>
          </w:p>
        </w:tc>
        <w:tc>
          <w:tcPr>
            <w:tcMar>
              <w:top w:type="dxa" w:w="40"/>
              <w:left w:type="dxa" w:w="100"/>
              <w:bottom w:type="dxa" w:w="40"/>
              <w:right w:type="dxa" w:w="100"/>
            </w:tcMar>
          </w:tcPr>
          <w:p>
            <w:r>
              <w:rPr>
                <w:b/>
                <w:bCs/>
                <w:sz w:val="17"/>
                <w:szCs w:val="17"/>
              </w:rPr>
              <w:t xml:space="preserve">1 True  2 False  3 True  4 False  5 True  6 False  7 True  8 True</w:t>
            </w:r>
          </w:p>
        </w:tc>
        <w:tc>
          <w:tcPr>
            <w:tcMar>
              <w:top w:type="dxa" w:w="40"/>
              <w:left w:type="dxa" w:w="100"/>
              <w:bottom w:type="dxa" w:w="40"/>
              <w:right w:type="dxa" w:w="100"/>
            </w:tcMar>
          </w:tcPr>
          <w:p>
            <w:r>
              <w:rPr>
                <w:sz w:val="17"/>
                <w:szCs w:val="17"/>
              </w:rPr>
              <w:t xml:space="preserve">Item 8 is the one candidates miss: income is the numerator of return on investment, but inventory is part of the investment base in the denominator, so the ratio can move either way.</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fraud</w:t>
            </w:r>
          </w:p>
        </w:tc>
        <w:tc>
          <w:tcPr>
            <w:tcMar>
              <w:top w:type="dxa" w:w="40"/>
              <w:left w:type="dxa" w:w="100"/>
              <w:bottom w:type="dxa" w:w="40"/>
              <w:right w:type="dxa" w:w="100"/>
            </w:tcMar>
          </w:tcPr>
          <w:p>
            <w:r>
              <w:rPr>
                <w:sz w:val="17"/>
                <w:szCs w:val="17"/>
              </w:rPr>
              <w:t xml:space="preserve">The accounting is correct. That is what makes it hard.</w:t>
            </w:r>
          </w:p>
        </w:tc>
        <w:tc>
          <w:tcPr>
            <w:tcMar>
              <w:top w:type="dxa" w:w="40"/>
              <w:left w:type="dxa" w:w="100"/>
              <w:bottom w:type="dxa" w:w="40"/>
              <w:right w:type="dxa" w:w="100"/>
            </w:tcMar>
          </w:tcPr>
          <w:p>
            <w:r>
              <w:rPr>
                <w:color w:val="C0483F"/>
                <w:sz w:val="17"/>
                <w:szCs w:val="17"/>
              </w:rPr>
              <w:t xml:space="preserve">Treating every ethics question as a fraud question. Most CMA ethics items are about disclosure and objectivity, not falsification.</w:t>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Integrity</w:t>
            </w:r>
          </w:p>
        </w:tc>
        <w:tc>
          <w:tcPr>
            <w:tcMar>
              <w:top w:type="dxa" w:w="40"/>
              <w:left w:type="dxa" w:w="100"/>
              <w:bottom w:type="dxa" w:w="40"/>
              <w:right w:type="dxa" w:w="100"/>
            </w:tcMar>
          </w:tcPr>
          <w:p>
            <w:r>
              <w:rPr>
                <w:sz w:val="17"/>
                <w:szCs w:val="17"/>
              </w:rPr>
              <w:t xml:space="preserve">One of the four standards. Learn all four by name.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11</w:t>
            </w:r>
          </w:p>
        </w:tc>
        <w:tc>
          <w:tcPr>
            <w:tcMar>
              <w:top w:type="dxa" w:w="40"/>
              <w:left w:type="dxa" w:w="100"/>
              <w:bottom w:type="dxa" w:w="40"/>
              <w:right w:type="dxa" w:w="100"/>
            </w:tcMar>
          </w:tcPr>
          <w:p>
            <w:r>
              <w:rPr>
                <w:b/>
                <w:bCs/>
                <w:sz w:val="17"/>
                <w:szCs w:val="17"/>
              </w:rPr>
              <w:t xml:space="preserve">Credibility</w:t>
            </w:r>
          </w:p>
        </w:tc>
        <w:tc>
          <w:tcPr>
            <w:tcMar>
              <w:top w:type="dxa" w:w="40"/>
              <w:left w:type="dxa" w:w="100"/>
              <w:bottom w:type="dxa" w:w="40"/>
              <w:right w:type="dxa" w:w="100"/>
            </w:tcMar>
          </w:tcPr>
          <w:p>
            <w:r>
              <w:rPr>
                <w:sz w:val="17"/>
                <w:szCs w:val="17"/>
              </w:rPr>
              <w:t xml:space="preserve">Fair and objective communication, and full disclosure.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12</w:t>
            </w:r>
          </w:p>
        </w:tc>
        <w:tc>
          <w:tcPr>
            <w:tcMar>
              <w:top w:type="dxa" w:w="40"/>
              <w:left w:type="dxa" w:w="100"/>
              <w:bottom w:type="dxa" w:w="40"/>
              <w:right w:type="dxa" w:w="100"/>
            </w:tcMar>
          </w:tcPr>
          <w:p>
            <w:r>
              <w:rPr>
                <w:b/>
                <w:bCs/>
                <w:sz w:val="17"/>
                <w:szCs w:val="17"/>
              </w:rPr>
              <w:t xml:space="preserve">disclosed</w:t>
            </w:r>
          </w:p>
        </w:tc>
        <w:tc>
          <w:tcPr>
            <w:tcMar>
              <w:top w:type="dxa" w:w="40"/>
              <w:left w:type="dxa" w:w="100"/>
              <w:bottom w:type="dxa" w:w="40"/>
              <w:right w:type="dxa" w:w="100"/>
            </w:tcMar>
          </w:tcPr>
          <w:p>
            <w:r>
              <w:rPr>
                <w:sz w:val="17"/>
                <w:szCs w:val="17"/>
              </w:rPr>
              <w:t xml:space="preserve">Disclosure is the obligation, not refusal to prepare the report.</w:t>
            </w:r>
          </w:p>
        </w:tc>
        <w:tc>
          <w:tcPr>
            <w:tcMar>
              <w:top w:type="dxa" w:w="40"/>
              <w:left w:type="dxa" w:w="100"/>
              <w:bottom w:type="dxa" w:w="40"/>
              <w:right w:type="dxa" w:w="100"/>
            </w:tcMar>
          </w:tcPr>
          <w:p>
            <w:r>
              <w:rPr>
                <w:color w:val="C0483F"/>
                <w:sz w:val="17"/>
                <w:szCs w:val="17"/>
              </w:rPr>
              <w:t xml:space="preserve">Answering "refuse to produce the statements". That is almost never the correct first step.</w:t>
            </w:r>
          </w:p>
        </w:tc>
      </w:tr>
      <w:tr>
        <w:tc>
          <w:tcPr>
            <w:shd w:fill="F5F7FC" w:val="clear"/>
            <w:tcMar>
              <w:top w:type="dxa" w:w="40"/>
              <w:left w:type="dxa" w:w="100"/>
              <w:bottom w:type="dxa" w:w="40"/>
              <w:right w:type="dxa" w:w="100"/>
            </w:tcMar>
          </w:tcPr>
          <w:p>
            <w:r>
              <w:rPr>
                <w:b/>
                <w:bCs/>
                <w:sz w:val="17"/>
                <w:szCs w:val="17"/>
              </w:rPr>
              <w:t xml:space="preserve">13</w:t>
            </w:r>
          </w:p>
        </w:tc>
        <w:tc>
          <w:tcPr>
            <w:tcMar>
              <w:top w:type="dxa" w:w="40"/>
              <w:left w:type="dxa" w:w="100"/>
              <w:bottom w:type="dxa" w:w="40"/>
              <w:right w:type="dxa" w:w="100"/>
            </w:tcMar>
          </w:tcPr>
          <w:p>
            <w:r>
              <w:rPr>
                <w:b/>
                <w:bCs/>
                <w:sz w:val="17"/>
                <w:szCs w:val="17"/>
              </w:rPr>
              <w:t xml:space="preserve">supervisor</w:t>
            </w:r>
          </w:p>
        </w:tc>
        <w:tc>
          <w:tcPr>
            <w:tcMar>
              <w:top w:type="dxa" w:w="40"/>
              <w:left w:type="dxa" w:w="100"/>
              <w:bottom w:type="dxa" w:w="40"/>
              <w:right w:type="dxa" w:w="100"/>
            </w:tcMar>
          </w:tcPr>
          <w:p>
            <w:r>
              <w:rPr>
                <w:sz w:val="17"/>
                <w:szCs w:val="17"/>
              </w:rPr>
              <w:t xml:space="preserve">Immediate supervisor first, unless they are involved.</w:t>
            </w:r>
          </w:p>
        </w:tc>
        <w:tc>
          <w:tcPr>
            <w:tcMar>
              <w:top w:type="dxa" w:w="40"/>
              <w:left w:type="dxa" w:w="100"/>
              <w:bottom w:type="dxa" w:w="40"/>
              <w:right w:type="dxa" w:w="100"/>
            </w:tcMar>
          </w:tcPr>
          <w:p>
            <w:r>
              <w:rPr>
                <w:color w:val="C0483F"/>
                <w:sz w:val="17"/>
                <w:szCs w:val="17"/>
              </w:rPr>
              <w:t xml:space="preserve">Going outside the organisation first. External disclosure is the last resort, not the first.</w:t>
            </w:r>
          </w:p>
        </w:tc>
      </w:tr>
      <w:tr>
        <w:tc>
          <w:tcPr>
            <w:shd w:fill="F5F7FC" w:val="clear"/>
            <w:tcMar>
              <w:top w:type="dxa" w:w="40"/>
              <w:left w:type="dxa" w:w="100"/>
              <w:bottom w:type="dxa" w:w="40"/>
              <w:right w:type="dxa" w:w="100"/>
            </w:tcMar>
          </w:tcPr>
          <w:p>
            <w:r>
              <w:rPr>
                <w:b/>
                <w:bCs/>
                <w:sz w:val="17"/>
                <w:szCs w:val="17"/>
              </w:rPr>
              <w:t xml:space="preserve">Match 1</w:t>
            </w:r>
          </w:p>
        </w:tc>
        <w:tc>
          <w:tcPr>
            <w:tcMar>
              <w:top w:type="dxa" w:w="40"/>
              <w:left w:type="dxa" w:w="100"/>
              <w:bottom w:type="dxa" w:w="40"/>
              <w:right w:type="dxa" w:w="100"/>
            </w:tcMar>
          </w:tcPr>
          <w:p>
            <w:r>
              <w:rPr>
                <w:b/>
                <w:bCs/>
                <w:sz w:val="17"/>
                <w:szCs w:val="17"/>
              </w:rPr>
              <w:t xml:space="preserve">1-D  2-C  3-A  4-B</w:t>
            </w:r>
          </w:p>
        </w:tc>
        <w:tc>
          <w:tcPr>
            <w:tcMar>
              <w:top w:type="dxa" w:w="40"/>
              <w:left w:type="dxa" w:w="100"/>
              <w:bottom w:type="dxa" w:w="40"/>
              <w:right w:type="dxa" w:w="100"/>
            </w:tcMar>
          </w:tcPr>
          <w:p>
            <w:r>
              <w:rPr>
                <w:sz w:val="17"/>
                <w:szCs w:val="17"/>
              </w:rPr>
              <w:t xml:space="preserve">The four standards are Competence, Confidentiality, Integrity and Credibility. Questions give you a fact and ask which one it engages.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Match 2</w:t>
            </w:r>
          </w:p>
        </w:tc>
        <w:tc>
          <w:tcPr>
            <w:tcMar>
              <w:top w:type="dxa" w:w="40"/>
              <w:left w:type="dxa" w:w="100"/>
              <w:bottom w:type="dxa" w:w="40"/>
              <w:right w:type="dxa" w:w="100"/>
            </w:tcMar>
          </w:tcPr>
          <w:p>
            <w:r>
              <w:rPr>
                <w:b/>
                <w:bCs/>
                <w:sz w:val="17"/>
                <w:szCs w:val="17"/>
              </w:rPr>
              <w:t xml:space="preserve">1-A  2-B  3-C  4-D  5-E</w:t>
            </w:r>
          </w:p>
        </w:tc>
        <w:tc>
          <w:tcPr>
            <w:tcMar>
              <w:top w:type="dxa" w:w="40"/>
              <w:left w:type="dxa" w:w="100"/>
              <w:bottom w:type="dxa" w:w="40"/>
              <w:right w:type="dxa" w:w="100"/>
            </w:tcMar>
          </w:tcPr>
          <w:p>
            <w:r>
              <w:rPr>
                <w:sz w:val="17"/>
                <w:szCs w:val="17"/>
              </w:rPr>
              <w:t xml:space="preserve">Any of these is a defensible answer to "what would you recommend". The exam wants the mechanism, not just the name.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Grid 2</w:t>
            </w:r>
          </w:p>
        </w:tc>
        <w:tc>
          <w:tcPr>
            <w:tcMar>
              <w:top w:type="dxa" w:w="40"/>
              <w:left w:type="dxa" w:w="100"/>
              <w:bottom w:type="dxa" w:w="40"/>
              <w:right w:type="dxa" w:w="100"/>
            </w:tcMar>
          </w:tcPr>
          <w:p>
            <w:r>
              <w:rPr>
                <w:b/>
                <w:bCs/>
                <w:sz w:val="17"/>
                <w:szCs w:val="17"/>
              </w:rPr>
              <w:t xml:space="preserve">1 Select  2 —  3 —  4 Select  5 Select  6 —</w:t>
            </w:r>
          </w:p>
        </w:tc>
        <w:tc>
          <w:tcPr>
            <w:tcMar>
              <w:top w:type="dxa" w:w="40"/>
              <w:left w:type="dxa" w:w="100"/>
              <w:bottom w:type="dxa" w:w="40"/>
              <w:right w:type="dxa" w:w="100"/>
            </w:tcMar>
          </w:tcPr>
          <w:p>
            <w:r>
              <w:rPr>
                <w:sz w:val="17"/>
                <w:szCs w:val="17"/>
              </w:rPr>
              <w:t xml:space="preserve">Items 1, 4 and 5 are correct. Item 3 is wrong because producing goods consumes cash; item 6 is wrong because the treatment is explicitly compliant.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14</w:t>
            </w:r>
          </w:p>
        </w:tc>
        <w:tc>
          <w:tcPr>
            <w:tcMar>
              <w:top w:type="dxa" w:w="40"/>
              <w:left w:type="dxa" w:w="100"/>
              <w:bottom w:type="dxa" w:w="40"/>
              <w:right w:type="dxa" w:w="100"/>
            </w:tcMar>
          </w:tcPr>
          <w:p>
            <w:r>
              <w:rPr>
                <w:b/>
                <w:bCs/>
                <w:sz w:val="17"/>
                <w:szCs w:val="17"/>
              </w:rPr>
              <w:t xml:space="preserve">HIGHER</w:t>
            </w:r>
          </w:p>
        </w:tc>
        <w:tc>
          <w:tcPr>
            <w:tcMar>
              <w:top w:type="dxa" w:w="40"/>
              <w:left w:type="dxa" w:w="100"/>
              <w:bottom w:type="dxa" w:w="40"/>
              <w:right w:type="dxa" w:w="100"/>
            </w:tcMar>
          </w:tcPr>
          <w:p>
            <w:r>
              <w:rPr>
                <w:sz w:val="17"/>
                <w:szCs w:val="17"/>
              </w:rPr>
              <w:t xml:space="preserve">Fixed overhead is deferred into inventory.</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15</w:t>
            </w:r>
          </w:p>
        </w:tc>
        <w:tc>
          <w:tcPr>
            <w:tcMar>
              <w:top w:type="dxa" w:w="40"/>
              <w:left w:type="dxa" w:w="100"/>
              <w:bottom w:type="dxa" w:w="40"/>
              <w:right w:type="dxa" w:w="100"/>
            </w:tcMar>
          </w:tcPr>
          <w:p>
            <w:r>
              <w:rPr>
                <w:b/>
                <w:bCs/>
                <w:sz w:val="17"/>
                <w:szCs w:val="17"/>
              </w:rPr>
              <w:t xml:space="preserve">UNCHANGED</w:t>
            </w:r>
          </w:p>
        </w:tc>
        <w:tc>
          <w:tcPr>
            <w:tcMar>
              <w:top w:type="dxa" w:w="40"/>
              <w:left w:type="dxa" w:w="100"/>
              <w:bottom w:type="dxa" w:w="40"/>
              <w:right w:type="dxa" w:w="100"/>
            </w:tcMar>
          </w:tcPr>
          <w:p>
            <w:r>
              <w:rPr>
                <w:sz w:val="17"/>
                <w:szCs w:val="17"/>
              </w:rPr>
              <w:t xml:space="preserve">No additional units were sold.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16</w:t>
            </w:r>
          </w:p>
        </w:tc>
        <w:tc>
          <w:tcPr>
            <w:tcMar>
              <w:top w:type="dxa" w:w="40"/>
              <w:left w:type="dxa" w:w="100"/>
              <w:bottom w:type="dxa" w:w="40"/>
              <w:right w:type="dxa" w:w="100"/>
            </w:tcMar>
          </w:tcPr>
          <w:p>
            <w:r>
              <w:rPr>
                <w:b/>
                <w:bCs/>
                <w:sz w:val="17"/>
                <w:szCs w:val="17"/>
              </w:rPr>
              <w:t xml:space="preserve">HIGHER</w:t>
            </w:r>
          </w:p>
        </w:tc>
        <w:tc>
          <w:tcPr>
            <w:tcMar>
              <w:top w:type="dxa" w:w="40"/>
              <w:left w:type="dxa" w:w="100"/>
              <w:bottom w:type="dxa" w:w="40"/>
              <w:right w:type="dxa" w:w="100"/>
            </w:tcMar>
          </w:tcPr>
          <w:p>
            <w:r>
              <w:rPr>
                <w:sz w:val="17"/>
                <w:szCs w:val="17"/>
              </w:rPr>
              <w:t xml:space="preserve">Fixed overhead is deferred into inventory.</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17</w:t>
            </w:r>
          </w:p>
        </w:tc>
        <w:tc>
          <w:tcPr>
            <w:tcMar>
              <w:top w:type="dxa" w:w="40"/>
              <w:left w:type="dxa" w:w="100"/>
              <w:bottom w:type="dxa" w:w="40"/>
              <w:right w:type="dxa" w:w="100"/>
            </w:tcMar>
          </w:tcPr>
          <w:p>
            <w:r>
              <w:rPr>
                <w:b/>
                <w:bCs/>
                <w:sz w:val="17"/>
                <w:szCs w:val="17"/>
              </w:rPr>
              <w:t xml:space="preserve">LOWER</w:t>
            </w:r>
          </w:p>
        </w:tc>
        <w:tc>
          <w:tcPr>
            <w:tcMar>
              <w:top w:type="dxa" w:w="40"/>
              <w:left w:type="dxa" w:w="100"/>
              <w:bottom w:type="dxa" w:w="40"/>
              <w:right w:type="dxa" w:w="100"/>
            </w:tcMar>
          </w:tcPr>
          <w:p>
            <w:r>
              <w:rPr>
                <w:sz w:val="17"/>
                <w:szCs w:val="17"/>
              </w:rPr>
              <w:t xml:space="preserve">Cash is spent making units nobody has ordered.</w:t>
            </w:r>
          </w:p>
        </w:tc>
        <w:tc>
          <w:tcPr>
            <w:tcMar>
              <w:top w:type="dxa" w:w="40"/>
              <w:left w:type="dxa" w:w="100"/>
              <w:bottom w:type="dxa" w:w="40"/>
              <w:right w:type="dxa" w:w="100"/>
            </w:tcMar>
          </w:tcPr>
          <w:p>
            <w:r>
              <w:rPr>
                <w:color w:val="C0483F"/>
                <w:sz w:val="17"/>
                <w:szCs w:val="17"/>
              </w:rPr>
              <w:t xml:space="preserve">Candidates mark cash UNCHANGED because the income statement did not show the outflow.</w:t>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Discuss the matter with the plant manager’s immediate supervisor.</w:t>
            </w:r>
          </w:p>
        </w:tc>
        <w:tc>
          <w:tcPr>
            <w:tcMar>
              <w:top w:type="dxa" w:w="40"/>
              <w:left w:type="dxa" w:w="100"/>
              <w:bottom w:type="dxa" w:w="40"/>
              <w:right w:type="dxa" w:w="100"/>
            </w:tcMar>
          </w:tcPr>
          <w:p>
            <w:r>
              <w:rPr>
                <w:sz w:val="17"/>
                <w:szCs w:val="17"/>
              </w:rPr>
              <w:t xml:space="preserve">The Statement directs a member to raise the matter with the immediate supervisor, and where that person is involved — as the plant manager is here — with the next higher managerial level. External steps and refusal to act are last resorts, not first ones. (D) fails because the matter needs to be discussed, not merely footnoted.</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Producing more units than are sold.</w:t>
            </w:r>
          </w:p>
        </w:tc>
        <w:tc>
          <w:tcPr>
            <w:tcMar>
              <w:top w:type="dxa" w:w="40"/>
              <w:left w:type="dxa" w:w="100"/>
              <w:bottom w:type="dxa" w:w="40"/>
              <w:right w:type="dxa" w:w="100"/>
            </w:tcMar>
          </w:tcPr>
          <w:p>
            <w:r>
              <w:rPr>
                <w:sz w:val="17"/>
                <w:szCs w:val="17"/>
              </w:rPr>
              <w:t xml:space="preserve">(C) genuinely improves results but is hard and real; (B) requires nothing but an instruction to the production line. (A) would reduce income per unit and (D) would remove the effect the manager wants.</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(C)  Variable costing operating income.</w:t>
            </w:r>
          </w:p>
        </w:tc>
        <w:tc>
          <w:tcPr>
            <w:tcMar>
              <w:top w:type="dxa" w:w="40"/>
              <w:left w:type="dxa" w:w="100"/>
              <w:bottom w:type="dxa" w:w="40"/>
              <w:right w:type="dxa" w:w="100"/>
            </w:tcMar>
          </w:tcPr>
          <w:p>
            <w:r>
              <w:rPr>
                <w:sz w:val="17"/>
                <w:szCs w:val="17"/>
              </w:rPr>
              <w:t xml:space="preserve">Variable costing income is unaffected by production volume because fixed overhead never enters inventory. All three others are built on absorption figures.</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(C)  Indeterminate, because both the numerator and the denominator rose.</w:t>
            </w:r>
          </w:p>
        </w:tc>
        <w:tc>
          <w:tcPr>
            <w:tcMar>
              <w:top w:type="dxa" w:w="40"/>
              <w:left w:type="dxa" w:w="100"/>
              <w:bottom w:type="dxa" w:w="40"/>
              <w:right w:type="dxa" w:w="100"/>
            </w:tcMar>
          </w:tcPr>
          <w:p>
            <w:r>
              <w:rPr>
                <w:sz w:val="17"/>
                <w:szCs w:val="17"/>
              </w:rPr>
              <w:t xml:space="preserve">Both parts of the ratio move upwards, so the direction depends on their relative size. This is the single most common Level C variation on this topic.</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Charges the segment for the capital tied up in inventory.</w:t>
            </w:r>
          </w:p>
        </w:tc>
        <w:tc>
          <w:tcPr>
            <w:tcMar>
              <w:top w:type="dxa" w:w="40"/>
              <w:left w:type="dxa" w:w="100"/>
              <w:bottom w:type="dxa" w:w="40"/>
              <w:right w:type="dxa" w:w="100"/>
            </w:tcMar>
          </w:tcPr>
          <w:p>
            <w:r>
              <w:rPr>
                <w:sz w:val="17"/>
                <w:szCs w:val="17"/>
              </w:rPr>
              <w:t xml:space="preserve">A capital charge makes the cash locked up in unwanted stock visible inside the measure, which is exactly what the absorption income measure fails to do.</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(D)  Credibility.</w:t>
            </w:r>
          </w:p>
        </w:tc>
        <w:tc>
          <w:tcPr>
            <w:tcMar>
              <w:top w:type="dxa" w:w="40"/>
              <w:left w:type="dxa" w:w="100"/>
              <w:bottom w:type="dxa" w:w="40"/>
              <w:right w:type="dxa" w:w="100"/>
            </w:tcMar>
          </w:tcPr>
          <w:p>
            <w:r>
              <w:rPr>
                <w:sz w:val="17"/>
                <w:szCs w:val="17"/>
              </w:rPr>
              <w:t xml:space="preserve">Credibility covers communicating information fairly and objectively and disclosing all relevant information. Integrity is engaged too, but Credibility is the standard that speaks directly about disclosure.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$225,000.</w:t>
            </w:r>
          </w:p>
        </w:tc>
        <w:tc>
          <w:tcPr>
            <w:tcMar>
              <w:top w:type="dxa" w:w="40"/>
              <w:left w:type="dxa" w:w="100"/>
              <w:bottom w:type="dxa" w:w="40"/>
              <w:right w:type="dxa" w:w="100"/>
            </w:tcMar>
          </w:tcPr>
          <w:p>
            <w:r>
              <w:rPr>
                <w:sz w:val="17"/>
                <w:szCs w:val="17"/>
              </w:rPr>
              <w:t xml:space="preserve">15,000 units unsold × $15 = $225,000. Option (A) is the volume variance (9,000 × $15) and (D) is total applied overhead — both offered because they are computed from the same three numbers.</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(B)  It arises because fixed overhead attaches to units and therefore leaves the income statement when units are unsold.</w:t>
            </w:r>
          </w:p>
        </w:tc>
        <w:tc>
          <w:tcPr>
            <w:tcMar>
              <w:top w:type="dxa" w:w="40"/>
              <w:left w:type="dxa" w:w="100"/>
              <w:bottom w:type="dxa" w:w="40"/>
              <w:right w:type="dxa" w:w="100"/>
            </w:tcMar>
          </w:tcPr>
          <w:p>
            <w:r>
              <w:rPr>
                <w:sz w:val="17"/>
                <w:szCs w:val="17"/>
              </w:rPr>
              <w:t xml:space="preserve">The mechanism is the deferral of fixed overhead into an asset. (A) is wrong because total cost over time is identical under both methods, and (D) is wrong because the incentive exists at any level of profit.</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Exercise 6A · the two options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4"/>
        <w:gridCol w:w="33"/>
        <w:gridCol w:w="33"/>
      </w:tblGrid>
      <w:tr>
        <w:tc>
          <w:tcPr>
            <w:shd w:fill="6D3F7E" w:val="clear"/>
            <w:tcMar>
              <w:top w:type="dxa" w:w="60"/>
              <w:left w:type="dxa" w:w="120"/>
              <w:bottom w:type="dxa" w:w="60"/>
              <w:right w:type="dxa" w:w="120"/>
            </w:tcMar>
          </w:tcPr>
          <w:p>
            <w:r>
              <w:rPr>
                <w:b/>
                <w:bCs/>
                <w:color w:val="FFFFFF"/>
                <w:sz w:val="19"/>
                <w:szCs w:val="19"/>
              </w:rPr>
              <w:t xml:space="preserve"/>
            </w:r>
          </w:p>
        </w:tc>
        <w:tc>
          <w:tcPr>
            <w:shd w:fill="6D3F7E" w:val="clear"/>
            <w:tcMar>
              <w:top w:type="dxa" w:w="60"/>
              <w:left w:type="dxa" w:w="120"/>
              <w:bottom w:type="dxa" w:w="60"/>
              <w:right w:type="dxa" w:w="120"/>
            </w:tcMar>
          </w:tcPr>
          <w:p>
            <w:r>
              <w:rPr>
                <w:b/>
                <w:bCs/>
                <w:color w:val="FFFFFF"/>
                <w:sz w:val="19"/>
                <w:szCs w:val="19"/>
              </w:rPr>
              <w:t xml:space="preserve">Produce 30,000 (to demand)</w:t>
            </w:r>
          </w:p>
        </w:tc>
        <w:tc>
          <w:tcPr>
            <w:shd w:fill="6D3F7E" w:val="clear"/>
            <w:tcMar>
              <w:top w:type="dxa" w:w="60"/>
              <w:left w:type="dxa" w:w="120"/>
              <w:bottom w:type="dxa" w:w="60"/>
              <w:right w:type="dxa" w:w="120"/>
            </w:tcMar>
          </w:tcPr>
          <w:p>
            <w:r>
              <w:rPr>
                <w:b/>
                <w:bCs/>
                <w:color w:val="FFFFFF"/>
                <w:sz w:val="19"/>
                <w:szCs w:val="19"/>
              </w:rPr>
              <w:t xml:space="preserve">Produce 45,000 (to capacity)</w:t>
            </w:r>
          </w:p>
        </w:tc>
      </w:tr>
      <w:tr>
        <w:tc>
          <w:tcPr>
            <w:tcMar>
              <w:top w:type="dxa" w:w="60"/>
              <w:left w:type="dxa" w:w="120"/>
              <w:bottom w:type="dxa" w:w="60"/>
              <w:right w:type="dxa" w:w="120"/>
            </w:tcMar>
          </w:tcPr>
          <w:p>
            <w:r>
              <w:rPr>
                <w:sz w:val="19"/>
                <w:szCs w:val="19"/>
              </w:rPr>
              <w:t xml:space="preserve">Units produced</w:t>
            </w:r>
          </w:p>
        </w:tc>
        <w:tc>
          <w:tcPr>
            <w:tcMar>
              <w:top w:type="dxa" w:w="60"/>
              <w:left w:type="dxa" w:w="120"/>
              <w:bottom w:type="dxa" w:w="60"/>
              <w:right w:type="dxa" w:w="120"/>
            </w:tcMar>
          </w:tcPr>
          <w:p>
            <w:r>
              <w:rPr>
                <w:sz w:val="19"/>
                <w:szCs w:val="19"/>
              </w:rPr>
              <w:t xml:space="preserve">30,000</w:t>
            </w:r>
          </w:p>
        </w:tc>
        <w:tc>
          <w:tcPr>
            <w:tcMar>
              <w:top w:type="dxa" w:w="60"/>
              <w:left w:type="dxa" w:w="120"/>
              <w:bottom w:type="dxa" w:w="60"/>
              <w:right w:type="dxa" w:w="120"/>
            </w:tcMar>
          </w:tcPr>
          <w:p>
            <w:r>
              <w:rPr>
                <w:sz w:val="19"/>
                <w:szCs w:val="19"/>
              </w:rPr>
              <w:t xml:space="preserve">45,000</w:t>
            </w:r>
          </w:p>
        </w:tc>
      </w:tr>
      <w:tr>
        <w:tc>
          <w:tcPr>
            <w:tcMar>
              <w:top w:type="dxa" w:w="60"/>
              <w:left w:type="dxa" w:w="120"/>
              <w:bottom w:type="dxa" w:w="60"/>
              <w:right w:type="dxa" w:w="120"/>
            </w:tcMar>
          </w:tcPr>
          <w:p>
            <w:r>
              <w:rPr>
                <w:sz w:val="19"/>
                <w:szCs w:val="19"/>
              </w:rPr>
              <w:t xml:space="preserve">Units sold</w:t>
            </w:r>
          </w:p>
        </w:tc>
        <w:tc>
          <w:tcPr>
            <w:tcMar>
              <w:top w:type="dxa" w:w="60"/>
              <w:left w:type="dxa" w:w="120"/>
              <w:bottom w:type="dxa" w:w="60"/>
              <w:right w:type="dxa" w:w="120"/>
            </w:tcMar>
          </w:tcPr>
          <w:p>
            <w:r>
              <w:rPr>
                <w:sz w:val="19"/>
                <w:szCs w:val="19"/>
              </w:rPr>
              <w:t xml:space="preserve">30,000</w:t>
            </w:r>
          </w:p>
        </w:tc>
        <w:tc>
          <w:tcPr>
            <w:tcMar>
              <w:top w:type="dxa" w:w="60"/>
              <w:left w:type="dxa" w:w="120"/>
              <w:bottom w:type="dxa" w:w="60"/>
              <w:right w:type="dxa" w:w="120"/>
            </w:tcMar>
          </w:tcPr>
          <w:p>
            <w:r>
              <w:rPr>
                <w:sz w:val="19"/>
                <w:szCs w:val="19"/>
              </w:rPr>
              <w:t xml:space="preserve">30,000</w:t>
            </w:r>
          </w:p>
        </w:tc>
      </w:tr>
      <w:tr>
        <w:tc>
          <w:tcPr>
            <w:tcMar>
              <w:top w:type="dxa" w:w="60"/>
              <w:left w:type="dxa" w:w="120"/>
              <w:bottom w:type="dxa" w:w="60"/>
              <w:right w:type="dxa" w:w="120"/>
            </w:tcMar>
          </w:tcPr>
          <w:p>
            <w:r>
              <w:rPr>
                <w:sz w:val="19"/>
                <w:szCs w:val="19"/>
              </w:rPr>
              <w:t xml:space="preserve">Change in inventory (units)</w:t>
            </w:r>
          </w:p>
        </w:tc>
        <w:tc>
          <w:tcPr>
            <w:tcMar>
              <w:top w:type="dxa" w:w="60"/>
              <w:left w:type="dxa" w:w="120"/>
              <w:bottom w:type="dxa" w:w="60"/>
              <w:right w:type="dxa" w:w="120"/>
            </w:tcMar>
          </w:tcPr>
          <w:p>
            <w:r>
              <w:rPr>
                <w:sz w:val="19"/>
                <w:szCs w:val="19"/>
              </w:rPr>
              <w:t xml:space="preserve">nil</w:t>
            </w:r>
          </w:p>
        </w:tc>
        <w:tc>
          <w:tcPr>
            <w:tcMar>
              <w:top w:type="dxa" w:w="60"/>
              <w:left w:type="dxa" w:w="120"/>
              <w:bottom w:type="dxa" w:w="60"/>
              <w:right w:type="dxa" w:w="120"/>
            </w:tcMar>
          </w:tcPr>
          <w:p>
            <w:r>
              <w:rPr>
                <w:sz w:val="19"/>
                <w:szCs w:val="19"/>
              </w:rPr>
              <w:t xml:space="preserve">+15,000</w:t>
            </w:r>
          </w:p>
        </w:tc>
      </w:tr>
      <w:tr>
        <w:tc>
          <w:tcPr>
            <w:tcMar>
              <w:top w:type="dxa" w:w="60"/>
              <w:left w:type="dxa" w:w="120"/>
              <w:bottom w:type="dxa" w:w="60"/>
              <w:right w:type="dxa" w:w="120"/>
            </w:tcMar>
          </w:tcPr>
          <w:p>
            <w:r>
              <w:rPr>
                <w:sz w:val="19"/>
                <w:szCs w:val="19"/>
              </w:rPr>
              <w:t xml:space="preserve">Standard gross margin (units sold × $39)</w:t>
            </w:r>
          </w:p>
        </w:tc>
        <w:tc>
          <w:tcPr>
            <w:tcMar>
              <w:top w:type="dxa" w:w="60"/>
              <w:left w:type="dxa" w:w="120"/>
              <w:bottom w:type="dxa" w:w="60"/>
              <w:right w:type="dxa" w:w="120"/>
            </w:tcMar>
          </w:tcPr>
          <w:p>
            <w:r>
              <w:rPr>
                <w:sz w:val="19"/>
                <w:szCs w:val="19"/>
              </w:rPr>
              <w:t xml:space="preserve">$1,170,000</w:t>
            </w:r>
          </w:p>
        </w:tc>
        <w:tc>
          <w:tcPr>
            <w:tcMar>
              <w:top w:type="dxa" w:w="60"/>
              <w:left w:type="dxa" w:w="120"/>
              <w:bottom w:type="dxa" w:w="60"/>
              <w:right w:type="dxa" w:w="120"/>
            </w:tcMar>
          </w:tcPr>
          <w:p>
            <w:r>
              <w:rPr>
                <w:sz w:val="19"/>
                <w:szCs w:val="19"/>
              </w:rPr>
              <w:t xml:space="preserve">$1,170,000</w:t>
            </w:r>
          </w:p>
        </w:tc>
      </w:tr>
      <w:tr>
        <w:tc>
          <w:tcPr>
            <w:tcMar>
              <w:top w:type="dxa" w:w="60"/>
              <w:left w:type="dxa" w:w="120"/>
              <w:bottom w:type="dxa" w:w="60"/>
              <w:right w:type="dxa" w:w="120"/>
            </w:tcMar>
          </w:tcPr>
          <w:p>
            <w:r>
              <w:rPr>
                <w:sz w:val="19"/>
                <w:szCs w:val="19"/>
              </w:rPr>
              <w:t xml:space="preserve">Production volume variance</w:t>
            </w:r>
          </w:p>
        </w:tc>
        <w:tc>
          <w:tcPr>
            <w:tcMar>
              <w:top w:type="dxa" w:w="60"/>
              <w:left w:type="dxa" w:w="120"/>
              <w:bottom w:type="dxa" w:w="60"/>
              <w:right w:type="dxa" w:w="120"/>
            </w:tcMar>
          </w:tcPr>
          <w:p>
            <w:r>
              <w:rPr>
                <w:sz w:val="19"/>
                <w:szCs w:val="19"/>
              </w:rPr>
              <w:t xml:space="preserve">($90,000) U</w:t>
            </w:r>
          </w:p>
        </w:tc>
        <w:tc>
          <w:tcPr>
            <w:tcMar>
              <w:top w:type="dxa" w:w="60"/>
              <w:left w:type="dxa" w:w="120"/>
              <w:bottom w:type="dxa" w:w="60"/>
              <w:right w:type="dxa" w:w="120"/>
            </w:tcMar>
          </w:tcPr>
          <w:p>
            <w:r>
              <w:rPr>
                <w:sz w:val="19"/>
                <w:szCs w:val="19"/>
              </w:rPr>
              <w:t xml:space="preserve">$135,000 F</w:t>
            </w:r>
          </w:p>
        </w:tc>
      </w:tr>
      <w:tr>
        <w:tc>
          <w:tcPr>
            <w:tcMar>
              <w:top w:type="dxa" w:w="60"/>
              <w:left w:type="dxa" w:w="120"/>
              <w:bottom w:type="dxa" w:w="60"/>
              <w:right w:type="dxa" w:w="120"/>
            </w:tcMar>
          </w:tcPr>
          <w:p>
            <w:r>
              <w:rPr>
                <w:sz w:val="19"/>
                <w:szCs w:val="19"/>
              </w:rPr>
              <w:t xml:space="preserve">less Selling and administrative</w:t>
            </w:r>
          </w:p>
        </w:tc>
        <w:tc>
          <w:tcPr>
            <w:tcMar>
              <w:top w:type="dxa" w:w="60"/>
              <w:left w:type="dxa" w:w="120"/>
              <w:bottom w:type="dxa" w:w="60"/>
              <w:right w:type="dxa" w:w="120"/>
            </w:tcMar>
          </w:tcPr>
          <w:p>
            <w:r>
              <w:rPr>
                <w:sz w:val="19"/>
                <w:szCs w:val="19"/>
              </w:rPr>
              <w:t xml:space="preserve">$370,000</w:t>
            </w:r>
          </w:p>
        </w:tc>
        <w:tc>
          <w:tcPr>
            <w:tcMar>
              <w:top w:type="dxa" w:w="60"/>
              <w:left w:type="dxa" w:w="120"/>
              <w:bottom w:type="dxa" w:w="60"/>
              <w:right w:type="dxa" w:w="120"/>
            </w:tcMar>
          </w:tcPr>
          <w:p>
            <w:r>
              <w:rPr>
                <w:sz w:val="19"/>
                <w:szCs w:val="19"/>
              </w:rPr>
              <w:t xml:space="preserve">$370,000</w:t>
            </w:r>
          </w:p>
        </w:tc>
      </w:tr>
      <w:tr>
        <w:tc>
          <w:tcPr>
            <w:tcMar>
              <w:top w:type="dxa" w:w="60"/>
              <w:left w:type="dxa" w:w="120"/>
              <w:bottom w:type="dxa" w:w="60"/>
              <w:right w:type="dxa" w:w="120"/>
            </w:tcMar>
          </w:tcPr>
          <w:p>
            <w:r>
              <w:rPr>
                <w:sz w:val="19"/>
                <w:szCs w:val="19"/>
              </w:rPr>
              <w:t xml:space="preserve">ABSORPTION operating income</w:t>
            </w:r>
          </w:p>
        </w:tc>
        <w:tc>
          <w:tcPr>
            <w:tcMar>
              <w:top w:type="dxa" w:w="60"/>
              <w:left w:type="dxa" w:w="120"/>
              <w:bottom w:type="dxa" w:w="60"/>
              <w:right w:type="dxa" w:w="120"/>
            </w:tcMar>
          </w:tcPr>
          <w:p>
            <w:r>
              <w:rPr>
                <w:sz w:val="19"/>
                <w:szCs w:val="19"/>
              </w:rPr>
              <w:t xml:space="preserve">$710,000</w:t>
            </w:r>
          </w:p>
        </w:tc>
        <w:tc>
          <w:tcPr>
            <w:tcMar>
              <w:top w:type="dxa" w:w="60"/>
              <w:left w:type="dxa" w:w="120"/>
              <w:bottom w:type="dxa" w:w="60"/>
              <w:right w:type="dxa" w:w="120"/>
            </w:tcMar>
          </w:tcPr>
          <w:p>
            <w:r>
              <w:rPr>
                <w:sz w:val="19"/>
                <w:szCs w:val="19"/>
              </w:rPr>
              <w:t xml:space="preserve">$935,000</w:t>
            </w:r>
          </w:p>
        </w:tc>
      </w:tr>
      <w:tr>
        <w:tc>
          <w:tcPr>
            <w:tcMar>
              <w:top w:type="dxa" w:w="60"/>
              <w:left w:type="dxa" w:w="120"/>
              <w:bottom w:type="dxa" w:w="60"/>
              <w:right w:type="dxa" w:w="120"/>
            </w:tcMar>
          </w:tcPr>
          <w:p>
            <w:r>
              <w:rPr>
                <w:sz w:val="19"/>
                <w:szCs w:val="19"/>
              </w:rPr>
              <w:t xml:space="preserve">VARIABLE costing operating income</w:t>
            </w:r>
          </w:p>
        </w:tc>
        <w:tc>
          <w:tcPr>
            <w:tcMar>
              <w:top w:type="dxa" w:w="60"/>
              <w:left w:type="dxa" w:w="120"/>
              <w:bottom w:type="dxa" w:w="60"/>
              <w:right w:type="dxa" w:w="120"/>
            </w:tcMar>
          </w:tcPr>
          <w:p>
            <w:r>
              <w:rPr>
                <w:sz w:val="19"/>
                <w:szCs w:val="19"/>
              </w:rPr>
              <w:t xml:space="preserve">$710,000</w:t>
            </w:r>
          </w:p>
        </w:tc>
        <w:tc>
          <w:tcPr>
            <w:tcMar>
              <w:top w:type="dxa" w:w="60"/>
              <w:left w:type="dxa" w:w="120"/>
              <w:bottom w:type="dxa" w:w="60"/>
              <w:right w:type="dxa" w:w="120"/>
            </w:tcMar>
          </w:tcPr>
          <w:p>
            <w:r>
              <w:rPr>
                <w:sz w:val="19"/>
                <w:szCs w:val="19"/>
              </w:rPr>
              <w:t xml:space="preserve">$710,000</w:t>
            </w:r>
          </w:p>
        </w:tc>
      </w:tr>
      <w:tr>
        <w:tc>
          <w:tcPr>
            <w:tcMar>
              <w:top w:type="dxa" w:w="60"/>
              <w:left w:type="dxa" w:w="120"/>
              <w:bottom w:type="dxa" w:w="60"/>
              <w:right w:type="dxa" w:w="120"/>
            </w:tcMar>
          </w:tcPr>
          <w:p>
            <w:r>
              <w:rPr>
                <w:sz w:val="19"/>
                <w:szCs w:val="19"/>
              </w:rPr>
              <w:t xml:space="preserve">Bonus earned?</w:t>
            </w:r>
          </w:p>
        </w:tc>
        <w:tc>
          <w:tcPr>
            <w:tcMar>
              <w:top w:type="dxa" w:w="60"/>
              <w:left w:type="dxa" w:w="120"/>
              <w:bottom w:type="dxa" w:w="60"/>
              <w:right w:type="dxa" w:w="120"/>
            </w:tcMar>
          </w:tcPr>
          <w:p>
            <w:r>
              <w:rPr>
                <w:sz w:val="19"/>
                <w:szCs w:val="19"/>
              </w:rPr>
              <w:t xml:space="preserve">No</w:t>
            </w:r>
          </w:p>
        </w:tc>
        <w:tc>
          <w:tcPr>
            <w:tcMar>
              <w:top w:type="dxa" w:w="60"/>
              <w:left w:type="dxa" w:w="120"/>
              <w:bottom w:type="dxa" w:w="60"/>
              <w:right w:type="dxa" w:w="120"/>
            </w:tcMar>
          </w:tcPr>
          <w:p>
            <w:r>
              <w:rPr>
                <w:sz w:val="19"/>
                <w:szCs w:val="19"/>
              </w:rPr>
              <w:t xml:space="preserve">Yes</w:t>
            </w:r>
          </w:p>
        </w:tc>
      </w:tr>
    </w:tbl>
    <w:p/>
    <w:p>
      <w:pPr>
        <w:spacing w:before="40" w:after="110" w:line="300" w:lineRule="auto"/>
      </w:pPr>
      <w:r>
        <w:rPr>
          <w:sz w:val="21"/>
          <w:szCs w:val="21"/>
        </w:rPr>
        <w:t xml:space="preserve">Note the first column carefully: production equals sales, so absorption and variable income are IDENTICAL at $710,000 — even though there is a $90,000 unfavourable volume variance. A volume variance does not by itself make the two methods differ. Only a change in inventory does.</w:t>
      </w:r>
    </w:p>
    <w:p>
      <w:pPr>
        <w:spacing w:after="40" w:before="130"/>
      </w:pPr>
      <w:r>
        <w:rPr>
          <w:b/>
          <w:bCs/>
          <w:color w:val="23265A"/>
          <w:sz w:val="24"/>
          <w:szCs w:val="24"/>
        </w:rPr>
        <w:t xml:space="preserve">Exercise 6C and Case Item 4 · the minimum production level</w:t>
      </w:r>
    </w:p>
    <w:p>
      <w:pPr>
        <w:pStyle w:val="ListParagraph"/>
        <w:numPr>
          <w:ilvl w:val="0"/>
          <w:numId w:val="1"/>
        </w:numPr>
        <w:spacing w:after="24"/>
      </w:pPr>
      <w:r>
        <w:rPr>
          <w:sz w:val="20"/>
          <w:szCs w:val="20"/>
        </w:rPr>
        <w:t xml:space="preserve">Standard gross margin on 30,000 units sold = 30,000 units × $39 = $1,170,000</w:t>
      </w:r>
    </w:p>
    <w:p>
      <w:pPr>
        <w:pStyle w:val="ListParagraph"/>
        <w:numPr>
          <w:ilvl w:val="0"/>
          <w:numId w:val="1"/>
        </w:numPr>
        <w:spacing w:after="24"/>
      </w:pPr>
      <w:r>
        <w:rPr>
          <w:sz w:val="20"/>
          <w:szCs w:val="20"/>
        </w:rPr>
        <w:t xml:space="preserve">less selling and administrative = $370,000</w:t>
      </w:r>
    </w:p>
    <w:p>
      <w:pPr>
        <w:pStyle w:val="ListParagraph"/>
        <w:numPr>
          <w:ilvl w:val="0"/>
          <w:numId w:val="1"/>
        </w:numPr>
        <w:spacing w:after="24"/>
      </w:pPr>
      <w:r>
        <w:rPr>
          <w:sz w:val="20"/>
          <w:szCs w:val="20"/>
        </w:rPr>
        <w:t xml:space="preserve">Income before the volume variance = $800,000</w:t>
      </w:r>
    </w:p>
    <w:p>
      <w:pPr>
        <w:pStyle w:val="ListParagraph"/>
        <w:numPr>
          <w:ilvl w:val="0"/>
          <w:numId w:val="1"/>
        </w:numPr>
        <w:spacing w:after="24"/>
      </w:pPr>
      <w:r>
        <w:rPr>
          <w:sz w:val="20"/>
          <w:szCs w:val="20"/>
        </w:rPr>
        <w:t xml:space="preserve">Volume variance needed to reach $890,000 = $90,000</w:t>
      </w:r>
    </w:p>
    <w:p>
      <w:pPr>
        <w:pStyle w:val="ListParagraph"/>
        <w:numPr>
          <w:ilvl w:val="0"/>
          <w:numId w:val="1"/>
        </w:numPr>
        <w:spacing w:after="24"/>
      </w:pPr>
      <w:r>
        <w:rPr>
          <w:sz w:val="20"/>
          <w:szCs w:val="20"/>
        </w:rPr>
        <w:t xml:space="preserve">Units above the denominator = that variance ÷ $15 = 6,000 units</w:t>
      </w:r>
    </w:p>
    <w:p>
      <w:pPr>
        <w:pStyle w:val="ListParagraph"/>
        <w:numPr>
          <w:ilvl w:val="0"/>
          <w:numId w:val="1"/>
        </w:numPr>
        <w:spacing w:after="24"/>
      </w:pPr>
      <w:r>
        <w:rPr>
          <w:sz w:val="20"/>
          <w:szCs w:val="20"/>
        </w:rPr>
        <w:t xml:space="preserve">Minimum production = 36,000 + 6,000 = 42,000 units</w:t>
      </w:r>
    </w:p>
    <w:p>
      <w:pPr>
        <w:spacing w:after="40" w:before="130"/>
      </w:pPr>
      <w:r>
        <w:rPr>
          <w:b/>
          <w:bCs/>
          <w:color w:val="23265A"/>
          <w:sz w:val="24"/>
          <w:szCs w:val="24"/>
        </w:rPr>
        <w:t xml:space="preserve">Case 1 · items 1 to 4</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8"/>
        <w:gridCol w:w="28"/>
        <w:gridCol w:w="64"/>
      </w:tblGrid>
      <w:tr>
        <w:tc>
          <w:tcPr>
            <w:shd w:fill="353A7C" w:val="clear"/>
            <w:tcMar>
              <w:top w:type="dxa" w:w="60"/>
              <w:left w:type="dxa" w:w="120"/>
              <w:bottom w:type="dxa" w:w="60"/>
              <w:right w:type="dxa" w:w="120"/>
            </w:tcMar>
          </w:tcPr>
          <w:p>
            <w:r>
              <w:rPr>
                <w:b/>
                <w:bCs/>
                <w:color w:val="FFFFFF"/>
                <w:sz w:val="19"/>
                <w:szCs w:val="19"/>
              </w:rPr>
              <w:t xml:space="preserve">Item</w:t>
            </w:r>
          </w:p>
        </w:tc>
        <w:tc>
          <w:tcPr>
            <w:shd w:fill="353A7C" w:val="clear"/>
            <w:tcMar>
              <w:top w:type="dxa" w:w="60"/>
              <w:left w:type="dxa" w:w="120"/>
              <w:bottom w:type="dxa" w:w="60"/>
              <w:right w:type="dxa" w:w="120"/>
            </w:tcMar>
          </w:tcPr>
          <w:p>
            <w:r>
              <w:rPr>
                <w:b/>
                <w:bCs/>
                <w:color w:val="FFFFFF"/>
                <w:sz w:val="19"/>
                <w:szCs w:val="19"/>
              </w:rPr>
              <w:t xml:space="preserve">Answer</w:t>
            </w:r>
          </w:p>
        </w:tc>
        <w:tc>
          <w:tcPr>
            <w:shd w:fill="353A7C" w:val="clear"/>
            <w:tcMar>
              <w:top w:type="dxa" w:w="60"/>
              <w:left w:type="dxa" w:w="120"/>
              <w:bottom w:type="dxa" w:w="60"/>
              <w:right w:type="dxa" w:w="120"/>
            </w:tcMar>
          </w:tcPr>
          <w:p>
            <w:r>
              <w:rPr>
                <w:b/>
                <w:bCs/>
                <w:color w:val="FFFFFF"/>
                <w:sz w:val="19"/>
                <w:szCs w:val="19"/>
              </w:rPr>
              <w:t xml:space="preserve">Working</w:t>
            </w:r>
          </w:p>
        </w:tc>
      </w:tr>
      <w:tr>
        <w:tc>
          <w:tcPr>
            <w:tcMar>
              <w:top w:type="dxa" w:w="60"/>
              <w:left w:type="dxa" w:w="120"/>
              <w:bottom w:type="dxa" w:w="60"/>
              <w:right w:type="dxa" w:w="120"/>
            </w:tcMar>
          </w:tcPr>
          <w:p>
            <w:r>
              <w:rPr>
                <w:sz w:val="19"/>
                <w:szCs w:val="19"/>
              </w:rPr>
              <w:t xml:space="preserve">1</w:t>
            </w:r>
          </w:p>
        </w:tc>
        <w:tc>
          <w:tcPr>
            <w:tcMar>
              <w:top w:type="dxa" w:w="60"/>
              <w:left w:type="dxa" w:w="120"/>
              <w:bottom w:type="dxa" w:w="60"/>
              <w:right w:type="dxa" w:w="120"/>
            </w:tcMar>
          </w:tcPr>
          <w:p>
            <w:r>
              <w:rPr>
                <w:sz w:val="19"/>
                <w:szCs w:val="19"/>
              </w:rPr>
              <w:t xml:space="preserve">$135,000 favourable</w:t>
            </w:r>
          </w:p>
        </w:tc>
        <w:tc>
          <w:tcPr>
            <w:tcMar>
              <w:top w:type="dxa" w:w="60"/>
              <w:left w:type="dxa" w:w="120"/>
              <w:bottom w:type="dxa" w:w="60"/>
              <w:right w:type="dxa" w:w="120"/>
            </w:tcMar>
          </w:tcPr>
          <w:p>
            <w:r>
              <w:rPr>
                <w:sz w:val="19"/>
                <w:szCs w:val="19"/>
              </w:rPr>
              <w:t xml:space="preserve">(45,000 − 36,000) × $15</w:t>
            </w:r>
          </w:p>
        </w:tc>
      </w:tr>
      <w:tr>
        <w:tc>
          <w:tcPr>
            <w:tcMar>
              <w:top w:type="dxa" w:w="60"/>
              <w:left w:type="dxa" w:w="120"/>
              <w:bottom w:type="dxa" w:w="60"/>
              <w:right w:type="dxa" w:w="120"/>
            </w:tcMar>
          </w:tcPr>
          <w:p>
            <w:r>
              <w:rPr>
                <w:sz w:val="19"/>
                <w:szCs w:val="19"/>
              </w:rPr>
              <w:t xml:space="preserve">2</w:t>
            </w:r>
          </w:p>
        </w:tc>
        <w:tc>
          <w:tcPr>
            <w:tcMar>
              <w:top w:type="dxa" w:w="60"/>
              <w:left w:type="dxa" w:w="120"/>
              <w:bottom w:type="dxa" w:w="60"/>
              <w:right w:type="dxa" w:w="120"/>
            </w:tcMar>
          </w:tcPr>
          <w:p>
            <w:r>
              <w:rPr>
                <w:sz w:val="19"/>
                <w:szCs w:val="19"/>
              </w:rPr>
              <w:t xml:space="preserve">$935,000</w:t>
            </w:r>
          </w:p>
        </w:tc>
        <w:tc>
          <w:tcPr>
            <w:tcMar>
              <w:top w:type="dxa" w:w="60"/>
              <w:left w:type="dxa" w:w="120"/>
              <w:bottom w:type="dxa" w:w="60"/>
              <w:right w:type="dxa" w:w="120"/>
            </w:tcMar>
          </w:tcPr>
          <w:p>
            <w:r>
              <w:rPr>
                <w:sz w:val="19"/>
                <w:szCs w:val="19"/>
              </w:rPr>
              <w:t xml:space="preserve">Standard gross margin $1,170,000 + variance $135,000 − S&amp;A $370,000</w:t>
            </w:r>
          </w:p>
        </w:tc>
      </w:tr>
      <w:tr>
        <w:tc>
          <w:tcPr>
            <w:tcMar>
              <w:top w:type="dxa" w:w="60"/>
              <w:left w:type="dxa" w:w="120"/>
              <w:bottom w:type="dxa" w:w="60"/>
              <w:right w:type="dxa" w:w="120"/>
            </w:tcMar>
          </w:tcPr>
          <w:p>
            <w:r>
              <w:rPr>
                <w:sz w:val="19"/>
                <w:szCs w:val="19"/>
              </w:rPr>
              <w:t xml:space="preserve">3</w:t>
            </w:r>
          </w:p>
        </w:tc>
        <w:tc>
          <w:tcPr>
            <w:tcMar>
              <w:top w:type="dxa" w:w="60"/>
              <w:left w:type="dxa" w:w="120"/>
              <w:bottom w:type="dxa" w:w="60"/>
              <w:right w:type="dxa" w:w="120"/>
            </w:tcMar>
          </w:tcPr>
          <w:p>
            <w:r>
              <w:rPr>
                <w:sz w:val="19"/>
                <w:szCs w:val="19"/>
              </w:rPr>
              <w:t xml:space="preserve">$710,000</w:t>
            </w:r>
          </w:p>
        </w:tc>
        <w:tc>
          <w:tcPr>
            <w:tcMar>
              <w:top w:type="dxa" w:w="60"/>
              <w:left w:type="dxa" w:w="120"/>
              <w:bottom w:type="dxa" w:w="60"/>
              <w:right w:type="dxa" w:w="120"/>
            </w:tcMar>
          </w:tcPr>
          <w:p>
            <w:r>
              <w:rPr>
                <w:sz w:val="19"/>
                <w:szCs w:val="19"/>
              </w:rPr>
              <w:t xml:space="preserve">Contribution $1,500,000 − fixed $790,000</w:t>
            </w:r>
          </w:p>
        </w:tc>
      </w:tr>
      <w:tr>
        <w:tc>
          <w:tcPr>
            <w:tcMar>
              <w:top w:type="dxa" w:w="60"/>
              <w:left w:type="dxa" w:w="120"/>
              <w:bottom w:type="dxa" w:w="60"/>
              <w:right w:type="dxa" w:w="120"/>
            </w:tcMar>
          </w:tcPr>
          <w:p>
            <w:r>
              <w:rPr>
                <w:sz w:val="19"/>
                <w:szCs w:val="19"/>
              </w:rPr>
              <w:t xml:space="preserve">4</w:t>
            </w:r>
          </w:p>
        </w:tc>
        <w:tc>
          <w:tcPr>
            <w:tcMar>
              <w:top w:type="dxa" w:w="60"/>
              <w:left w:type="dxa" w:w="120"/>
              <w:bottom w:type="dxa" w:w="60"/>
              <w:right w:type="dxa" w:w="120"/>
            </w:tcMar>
          </w:tcPr>
          <w:p>
            <w:r>
              <w:rPr>
                <w:sz w:val="19"/>
                <w:szCs w:val="19"/>
              </w:rPr>
              <w:t xml:space="preserve">42,000 units</w:t>
            </w:r>
          </w:p>
        </w:tc>
        <w:tc>
          <w:tcPr>
            <w:tcMar>
              <w:top w:type="dxa" w:w="60"/>
              <w:left w:type="dxa" w:w="120"/>
              <w:bottom w:type="dxa" w:w="60"/>
              <w:right w:type="dxa" w:w="120"/>
            </w:tcMar>
          </w:tcPr>
          <w:p>
            <w:r>
              <w:rPr>
                <w:sz w:val="19"/>
                <w:szCs w:val="19"/>
              </w:rPr>
              <w:t xml:space="preserve">See the working above</w:t>
            </w:r>
          </w:p>
        </w:tc>
      </w:tr>
    </w:tbl>
    <w:p/>
    <w:p>
      <w:pPr>
        <w:spacing w:after="40" w:before="130"/>
      </w:pPr>
      <w:r>
        <w:rPr>
          <w:b/>
          <w:bCs/>
          <w:color w:val="23265A"/>
          <w:sz w:val="24"/>
          <w:szCs w:val="24"/>
        </w:rPr>
        <w:t xml:space="preserve">Case 1 · item 5, multiple select</w:t>
      </w:r>
    </w:p>
    <w:p>
      <w:pPr>
        <w:pStyle w:val="ListParagraph"/>
        <w:numPr>
          <w:ilvl w:val="0"/>
          <w:numId w:val="1"/>
        </w:numPr>
        <w:spacing w:after="24"/>
      </w:pPr>
      <w:r>
        <w:rPr>
          <w:sz w:val="20"/>
          <w:szCs w:val="20"/>
        </w:rPr>
        <w:t xml:space="preserve">CORRECT: the decision increases absorption costing operating income.</w:t>
      </w:r>
    </w:p>
    <w:p>
      <w:pPr>
        <w:pStyle w:val="ListParagraph"/>
        <w:numPr>
          <w:ilvl w:val="0"/>
          <w:numId w:val="1"/>
        </w:numPr>
        <w:spacing w:after="24"/>
      </w:pPr>
      <w:r>
        <w:rPr>
          <w:sz w:val="20"/>
          <w:szCs w:val="20"/>
        </w:rPr>
        <w:t xml:space="preserve">CORRECT: the additional fixed overhead deferred into inventory is $225,000.</w:t>
      </w:r>
    </w:p>
    <w:p>
      <w:pPr>
        <w:pStyle w:val="ListParagraph"/>
        <w:numPr>
          <w:ilvl w:val="0"/>
          <w:numId w:val="1"/>
        </w:numPr>
        <w:spacing w:after="24"/>
      </w:pPr>
      <w:r>
        <w:rPr>
          <w:sz w:val="20"/>
          <w:szCs w:val="20"/>
        </w:rPr>
        <w:t xml:space="preserve">CORRECT: the increase will reverse in a later period.</w:t>
      </w:r>
    </w:p>
    <w:p>
      <w:pPr>
        <w:pStyle w:val="ListParagraph"/>
        <w:numPr>
          <w:ilvl w:val="0"/>
          <w:numId w:val="1"/>
        </w:numPr>
        <w:spacing w:after="24"/>
      </w:pPr>
      <w:r>
        <w:rPr>
          <w:sz w:val="20"/>
          <w:szCs w:val="20"/>
        </w:rPr>
        <w:t xml:space="preserve">Not correct: variable costing income is unchanged, because no extra unit was sold.</w:t>
      </w:r>
    </w:p>
    <w:p>
      <w:pPr>
        <w:pStyle w:val="ListParagraph"/>
        <w:numPr>
          <w:ilvl w:val="0"/>
          <w:numId w:val="1"/>
        </w:numPr>
        <w:spacing w:after="24"/>
      </w:pPr>
      <w:r>
        <w:rPr>
          <w:sz w:val="20"/>
          <w:szCs w:val="20"/>
        </w:rPr>
        <w:t xml:space="preserve">Not correct: cash FALLS, because producing goods consumes materials, labour and variable overhead.</w:t>
      </w:r>
    </w:p>
    <w:p>
      <w:pPr>
        <w:pStyle w:val="ListParagraph"/>
        <w:numPr>
          <w:ilvl w:val="0"/>
          <w:numId w:val="1"/>
        </w:numPr>
        <w:spacing w:after="24"/>
      </w:pPr>
      <w:r>
        <w:rPr>
          <w:sz w:val="20"/>
          <w:szCs w:val="20"/>
        </w:rPr>
        <w:t xml:space="preserve">Not correct: the stem states the treatment complies with GAAP.</w:t>
      </w:r>
    </w:p>
    <w:p>
      <w:pPr>
        <w:spacing w:before="40" w:after="110" w:line="300" w:lineRule="auto"/>
      </w:pPr>
      <w:r>
        <w:rPr>
          <w:sz w:val="21"/>
          <w:szCs w:val="21"/>
        </w:rPr>
        <w:t xml:space="preserve">A multiple-select item gives no partial credit on the 2026 exam. Three correct and one wrong scores the same as nothing. Check each statement separately and resist the pull of a plausible fourth.</w:t>
      </w:r>
    </w:p>
    <w:p>
      <w:pPr>
        <w:sectPr>
          <w:pgSz w:w="11906" w:h="16838" w:orient="portrait"/>
          <w:pgMar w:top="900" w:right="1000" w:bottom="900" w:left="1000" w:header="708" w:footer="708" w:gutter="0"/>
          <w:pgNumType/>
          <w:docGrid w:linePitch="360"/>
        </w:sectPr>
      </w:pPr>
    </w:p>
    <w:p>
      <w:pPr>
        <w:spacing w:after="20" w:before="60"/>
      </w:pPr>
      <w:r>
        <w:rPr>
          <w:b/>
          <w:bCs/>
          <w:color w:val="353A7C"/>
          <w:sz w:val="40"/>
          <w:szCs w:val="40"/>
        </w:rPr>
        <w:t xml:space="preserve">Glossary</w:t>
      </w:r>
    </w:p>
    <w:p>
      <w:pPr>
        <w:spacing w:after="8"/>
      </w:pPr>
      <w:r>
        <w:rPr>
          <w:i/>
          <w:iCs/>
          <w:color w:val="23265A"/>
          <w:sz w:val="22"/>
          <w:szCs w:val="22"/>
        </w:rPr>
        <w:t xml:space="preserve">Every term in Set D1, with the Arabic equivalent and the places it misleads</w:t>
      </w:r>
    </w:p>
    <w:p>
      <w:pPr>
        <w:spacing w:after="130"/>
      </w:pPr>
      <w:r>
        <w:rPr>
          <w:color w:val="6B7280"/>
          <w:sz w:val="20"/>
          <w:szCs w:val="20"/>
        </w:rPr>
        <w:t xml:space="preserve">The third column is for recognition only. In the exam room you work in English.</w:t>
      </w:r>
    </w:p>
    <w:p>
      <w:pPr>
        <w:sectPr>
          <w:pgSz w:w="11906" w:h="16838" w:orient="portrait"/>
          <w:pgMar w:top="900" w:right="1000" w:bottom="900" w:left="1000" w:header="708" w:footer="708" w:gutter="0"/>
          <w:pgNumType/>
          <w:docGrid w:linePitch="360"/>
        </w:sectPr>
      </w:pP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20"/>
        <w:gridCol w:w="38"/>
        <w:gridCol w:w="16"/>
        <w:gridCol w:w="26"/>
      </w:tblGrid>
      <w:tr>
        <w:tc>
          <w:tcPr>
            <w:shd w:fill="353A7C" w:val="clear"/>
            <w:tcMar>
              <w:top w:type="dxa" w:w="60"/>
              <w:left w:type="dxa" w:w="120"/>
              <w:bottom w:type="dxa" w:w="60"/>
              <w:right w:type="dxa" w:w="120"/>
            </w:tcMar>
          </w:tcPr>
          <w:p>
            <w:r>
              <w:rPr>
                <w:b/>
                <w:bCs/>
                <w:color w:val="FFFFFF"/>
                <w:sz w:val="18"/>
                <w:szCs w:val="18"/>
              </w:rPr>
              <w:t xml:space="preserve">Term</w:t>
            </w:r>
          </w:p>
        </w:tc>
        <w:tc>
          <w:tcPr>
            <w:shd w:fill="353A7C" w:val="clear"/>
            <w:tcMar>
              <w:top w:type="dxa" w:w="60"/>
              <w:left w:type="dxa" w:w="120"/>
              <w:bottom w:type="dxa" w:w="60"/>
              <w:right w:type="dxa" w:w="120"/>
            </w:tcMar>
          </w:tcPr>
          <w:p>
            <w:r>
              <w:rPr>
                <w:b/>
                <w:bCs/>
                <w:color w:val="FFFFFF"/>
                <w:sz w:val="18"/>
                <w:szCs w:val="18"/>
              </w:rPr>
              <w:t xml:space="preserve">What it means in CMA English</w:t>
            </w:r>
          </w:p>
        </w:tc>
        <w:tc>
          <w:tcPr>
            <w:shd w:fill="353A7C" w:val="clear"/>
            <w:tcMar>
              <w:top w:type="dxa" w:w="60"/>
              <w:left w:type="dxa" w:w="120"/>
              <w:bottom w:type="dxa" w:w="60"/>
              <w:right w:type="dxa" w:w="120"/>
            </w:tcMar>
          </w:tcPr>
          <w:p>
            <w:r>
              <w:rPr>
                <w:b/>
                <w:bCs/>
                <w:color w:val="FFFFFF"/>
                <w:sz w:val="18"/>
                <w:szCs w:val="18"/>
              </w:rPr>
              <w:t xml:space="preserve">بالعربية</w:t>
            </w:r>
          </w:p>
        </w:tc>
        <w:tc>
          <w:tcPr>
            <w:shd w:fill="353A7C" w:val="clear"/>
            <w:tcMar>
              <w:top w:type="dxa" w:w="60"/>
              <w:left w:type="dxa" w:w="120"/>
              <w:bottom w:type="dxa" w:w="60"/>
              <w:right w:type="dxa" w:w="120"/>
            </w:tcMar>
          </w:tcPr>
          <w:p>
            <w:r>
              <w:rPr>
                <w:b/>
                <w:bCs/>
                <w:color w:val="FFFFFF"/>
                <w:sz w:val="18"/>
                <w:szCs w:val="18"/>
              </w:rPr>
              <w:t xml:space="preserve">Careful</w:t>
            </w:r>
          </w:p>
        </w:tc>
      </w:tr>
      <w:tr>
        <w:tc>
          <w:tcPr>
            <w:tcMar>
              <w:top w:type="dxa" w:w="55"/>
              <w:left w:type="dxa" w:w="115"/>
              <w:bottom w:type="dxa" w:w="55"/>
              <w:right w:type="dxa" w:w="115"/>
            </w:tcMar>
          </w:tcPr>
          <w:p>
            <w:r>
              <w:rPr>
                <w:b/>
                <w:bCs/>
                <w:sz w:val="18"/>
                <w:szCs w:val="18"/>
              </w:rPr>
              <w:t xml:space="preserve">absorption costing</w:t>
            </w:r>
          </w:p>
        </w:tc>
        <w:tc>
          <w:tcPr>
            <w:tcMar>
              <w:top w:type="dxa" w:w="55"/>
              <w:left w:type="dxa" w:w="115"/>
              <w:bottom w:type="dxa" w:w="55"/>
              <w:right w:type="dxa" w:w="115"/>
            </w:tcMar>
          </w:tcPr>
          <w:p>
            <w:r>
              <w:rPr>
                <w:sz w:val="18"/>
                <w:szCs w:val="18"/>
              </w:rPr>
              <w:t xml:space="preserve">All manufacturing cost, fixed and variable, is a product cost.</w:t>
            </w:r>
          </w:p>
        </w:tc>
        <w:tc>
          <w:tcPr>
            <w:tcMar>
              <w:top w:type="dxa" w:w="55"/>
              <w:left w:type="dxa" w:w="115"/>
              <w:bottom w:type="dxa" w:w="55"/>
              <w:right w:type="dxa" w:w="115"/>
            </w:tcMar>
          </w:tcPr>
          <w:p>
            <w:pPr>
              <w:bidi/>
              <w:jc w:val="right"/>
            </w:pPr>
            <w:r>
              <w:rPr>
                <w:rFonts w:cs="Arial" w:ascii="Arial" w:hAnsi="Arial"/>
                <w:rtl/>
                <w:bidi/>
                <w:sz w:val="18"/>
                <w:szCs w:val="18"/>
              </w:rPr>
              <w:t xml:space="preserve">تكلفة الاستيعاب / التكلفة الكلية</w:t>
            </w:r>
          </w:p>
        </w:tc>
        <w:tc>
          <w:tcPr>
            <w:tcMar>
              <w:top w:type="dxa" w:w="55"/>
              <w:left w:type="dxa" w:w="115"/>
              <w:bottom w:type="dxa" w:w="55"/>
              <w:right w:type="dxa" w:w="115"/>
            </w:tcMar>
          </w:tcPr>
          <w:p>
            <w:r>
              <w:rPr>
                <w:color w:val="C0483F"/>
                <w:sz w:val="17"/>
                <w:szCs w:val="17"/>
              </w:rPr>
              <w:t xml:space="preserve">Not the same as "total cost". Selling costs stay outside it.</w:t>
            </w:r>
          </w:p>
        </w:tc>
      </w:tr>
      <w:tr>
        <w:tc>
          <w:tcPr>
            <w:tcMar>
              <w:top w:type="dxa" w:w="55"/>
              <w:left w:type="dxa" w:w="115"/>
              <w:bottom w:type="dxa" w:w="55"/>
              <w:right w:type="dxa" w:w="115"/>
            </w:tcMar>
          </w:tcPr>
          <w:p>
            <w:r>
              <w:rPr>
                <w:b/>
                <w:bCs/>
                <w:sz w:val="18"/>
                <w:szCs w:val="18"/>
              </w:rPr>
              <w:t xml:space="preserve">applied overhead</w:t>
            </w:r>
          </w:p>
        </w:tc>
        <w:tc>
          <w:tcPr>
            <w:tcMar>
              <w:top w:type="dxa" w:w="55"/>
              <w:left w:type="dxa" w:w="115"/>
              <w:bottom w:type="dxa" w:w="55"/>
              <w:right w:type="dxa" w:w="115"/>
            </w:tcMar>
          </w:tcPr>
          <w:p>
            <w:r>
              <w:rPr>
                <w:sz w:val="18"/>
                <w:szCs w:val="18"/>
              </w:rPr>
              <w:t xml:space="preserve">Overhead charged to production using the standard rate.</w:t>
            </w:r>
          </w:p>
        </w:tc>
        <w:tc>
          <w:tcPr>
            <w:tcMar>
              <w:top w:type="dxa" w:w="55"/>
              <w:left w:type="dxa" w:w="115"/>
              <w:bottom w:type="dxa" w:w="55"/>
              <w:right w:type="dxa" w:w="115"/>
            </w:tcMar>
          </w:tcPr>
          <w:p>
            <w:pPr>
              <w:bidi/>
              <w:jc w:val="right"/>
            </w:pPr>
            <w:r>
              <w:rPr>
                <w:rFonts w:cs="Arial" w:ascii="Arial" w:hAnsi="Arial"/>
                <w:rtl/>
                <w:bidi/>
                <w:sz w:val="18"/>
                <w:szCs w:val="18"/>
              </w:rPr>
              <w:t xml:space="preserve">العبء المحمل</w:t>
            </w:r>
          </w:p>
        </w:tc>
        <w:tc>
          <w:tcPr>
            <w:tcMar>
              <w:top w:type="dxa" w:w="55"/>
              <w:left w:type="dxa" w:w="115"/>
              <w:bottom w:type="dxa" w:w="55"/>
              <w:right w:type="dxa" w:w="115"/>
            </w:tcMar>
          </w:tcPr>
          <w:p>
            <w:r>
              <w:rPr>
                <w:color w:val="C0483F"/>
                <w:sz w:val="17"/>
                <w:szCs w:val="17"/>
              </w:rPr>
              <w:t xml:space="preserve">A credit balance. The exam gives you actual and applied and asks for the difference.</w:t>
            </w:r>
          </w:p>
        </w:tc>
      </w:tr>
      <w:tr>
        <w:tc>
          <w:tcPr>
            <w:tcMar>
              <w:top w:type="dxa" w:w="55"/>
              <w:left w:type="dxa" w:w="115"/>
              <w:bottom w:type="dxa" w:w="55"/>
              <w:right w:type="dxa" w:w="115"/>
            </w:tcMar>
          </w:tcPr>
          <w:p>
            <w:r>
              <w:rPr>
                <w:b/>
                <w:bCs/>
                <w:sz w:val="18"/>
                <w:szCs w:val="18"/>
              </w:rPr>
              <w:t xml:space="preserve">capacity cost</w:t>
            </w:r>
          </w:p>
        </w:tc>
        <w:tc>
          <w:tcPr>
            <w:tcMar>
              <w:top w:type="dxa" w:w="55"/>
              <w:left w:type="dxa" w:w="115"/>
              <w:bottom w:type="dxa" w:w="55"/>
              <w:right w:type="dxa" w:w="115"/>
            </w:tcMar>
          </w:tcPr>
          <w:p>
            <w:r>
              <w:rPr>
                <w:sz w:val="18"/>
                <w:szCs w:val="18"/>
              </w:rPr>
              <w:t xml:space="preserve">A fixed cost incurred to be able to produce at all.</w:t>
            </w:r>
          </w:p>
        </w:tc>
        <w:tc>
          <w:tcPr>
            <w:tcMar>
              <w:top w:type="dxa" w:w="55"/>
              <w:left w:type="dxa" w:w="115"/>
              <w:bottom w:type="dxa" w:w="55"/>
              <w:right w:type="dxa" w:w="115"/>
            </w:tcMar>
          </w:tcPr>
          <w:p>
            <w:pPr>
              <w:bidi/>
              <w:jc w:val="right"/>
            </w:pPr>
            <w:r>
              <w:rPr>
                <w:rFonts w:cs="Arial" w:ascii="Arial" w:hAnsi="Arial"/>
                <w:rtl/>
                <w:bidi/>
                <w:sz w:val="18"/>
                <w:szCs w:val="18"/>
              </w:rPr>
              <w:t xml:space="preserve">تكلفة الطاقة</w:t>
            </w:r>
          </w:p>
        </w:tc>
        <w:tc>
          <w:tcPr>
            <w:tcMar>
              <w:top w:type="dxa" w:w="55"/>
              <w:left w:type="dxa" w:w="115"/>
              <w:bottom w:type="dxa" w:w="55"/>
              <w:right w:type="dxa" w:w="115"/>
            </w:tcMar>
          </w:tcPr>
          <w:p>
            <w:r>
              <w:rPr>
                <w:color w:val="C0483F"/>
                <w:sz w:val="17"/>
                <w:szCs w:val="17"/>
              </w:rPr>
              <w:t xml:space="preserve">This is the argument for variable costing: capacity is bought by the period, so it should be charged to the period.</w:t>
            </w:r>
          </w:p>
        </w:tc>
      </w:tr>
      <w:tr>
        <w:tc>
          <w:tcPr>
            <w:tcMar>
              <w:top w:type="dxa" w:w="55"/>
              <w:left w:type="dxa" w:w="115"/>
              <w:bottom w:type="dxa" w:w="55"/>
              <w:right w:type="dxa" w:w="115"/>
            </w:tcMar>
          </w:tcPr>
          <w:p>
            <w:r>
              <w:rPr>
                <w:b/>
                <w:bCs/>
                <w:sz w:val="18"/>
                <w:szCs w:val="18"/>
              </w:rPr>
              <w:t xml:space="preserve">carrying cost</w:t>
            </w:r>
          </w:p>
        </w:tc>
        <w:tc>
          <w:tcPr>
            <w:tcMar>
              <w:top w:type="dxa" w:w="55"/>
              <w:left w:type="dxa" w:w="115"/>
              <w:bottom w:type="dxa" w:w="55"/>
              <w:right w:type="dxa" w:w="115"/>
            </w:tcMar>
          </w:tcPr>
          <w:p>
            <w:r>
              <w:rPr>
                <w:sz w:val="18"/>
                <w:szCs w:val="18"/>
              </w:rPr>
              <w:t xml:space="preserve">The cost of holding inventory: capital tied up, storage, insurance, obsolescence.</w:t>
            </w:r>
          </w:p>
        </w:tc>
        <w:tc>
          <w:tcPr>
            <w:tcMar>
              <w:top w:type="dxa" w:w="55"/>
              <w:left w:type="dxa" w:w="115"/>
              <w:bottom w:type="dxa" w:w="55"/>
              <w:right w:type="dxa" w:w="115"/>
            </w:tcMar>
          </w:tcPr>
          <w:p>
            <w:pPr>
              <w:bidi/>
              <w:jc w:val="right"/>
            </w:pPr>
            <w:r>
              <w:rPr>
                <w:rFonts w:cs="Arial" w:ascii="Arial" w:hAnsi="Arial"/>
                <w:rtl/>
                <w:bidi/>
                <w:sz w:val="18"/>
                <w:szCs w:val="18"/>
              </w:rPr>
              <w:t xml:space="preserve">تكلفة الاحتفاظ بالمخزون</w:t>
            </w:r>
          </w:p>
        </w:tc>
        <w:tc>
          <w:tcPr>
            <w:tcMar>
              <w:top w:type="dxa" w:w="55"/>
              <w:left w:type="dxa" w:w="115"/>
              <w:bottom w:type="dxa" w:w="55"/>
              <w:right w:type="dxa" w:w="115"/>
            </w:tcMar>
          </w:tcPr>
          <w:p>
            <w:r>
              <w:rPr>
                <w:color w:val="C0483F"/>
                <w:sz w:val="17"/>
                <w:szCs w:val="17"/>
              </w:rPr>
              <w:t xml:space="preserve">Never appears on the income statement as a line. That is why the incentive works.</w:t>
            </w:r>
          </w:p>
        </w:tc>
      </w:tr>
      <w:tr>
        <w:tc>
          <w:tcPr>
            <w:tcMar>
              <w:top w:type="dxa" w:w="55"/>
              <w:left w:type="dxa" w:w="115"/>
              <w:bottom w:type="dxa" w:w="55"/>
              <w:right w:type="dxa" w:w="115"/>
            </w:tcMar>
          </w:tcPr>
          <w:p>
            <w:r>
              <w:rPr>
                <w:b/>
                <w:bCs/>
                <w:sz w:val="18"/>
                <w:szCs w:val="18"/>
              </w:rPr>
              <w:t xml:space="preserve">channel stuffing</w:t>
            </w:r>
          </w:p>
        </w:tc>
        <w:tc>
          <w:tcPr>
            <w:tcMar>
              <w:top w:type="dxa" w:w="55"/>
              <w:left w:type="dxa" w:w="115"/>
              <w:bottom w:type="dxa" w:w="55"/>
              <w:right w:type="dxa" w:w="115"/>
            </w:tcMar>
          </w:tcPr>
          <w:p>
            <w:r>
              <w:rPr>
                <w:sz w:val="18"/>
                <w:szCs w:val="18"/>
              </w:rPr>
              <w:t xml:space="preserve">Pushing goods to customers early to pull sales into the current period.</w:t>
            </w:r>
          </w:p>
        </w:tc>
        <w:tc>
          <w:tcPr>
            <w:tcMar>
              <w:top w:type="dxa" w:w="55"/>
              <w:left w:type="dxa" w:w="115"/>
              <w:bottom w:type="dxa" w:w="55"/>
              <w:right w:type="dxa" w:w="115"/>
            </w:tcMar>
          </w:tcPr>
          <w:p>
            <w:pPr>
              <w:bidi/>
              <w:jc w:val="right"/>
            </w:pPr>
            <w:r>
              <w:rPr>
                <w:rFonts w:cs="Arial" w:ascii="Arial" w:hAnsi="Arial"/>
                <w:rtl/>
                <w:bidi/>
                <w:sz w:val="18"/>
                <w:szCs w:val="18"/>
              </w:rPr>
              <w:t xml:space="preserve">حشو القنوات</w:t>
            </w:r>
          </w:p>
        </w:tc>
        <w:tc>
          <w:tcPr>
            <w:tcMar>
              <w:top w:type="dxa" w:w="55"/>
              <w:left w:type="dxa" w:w="115"/>
              <w:bottom w:type="dxa" w:w="55"/>
              <w:right w:type="dxa" w:w="115"/>
            </w:tcMar>
          </w:tcPr>
          <w:p>
            <w:r>
              <w:rPr>
                <w:color w:val="C0483F"/>
                <w:sz w:val="17"/>
                <w:szCs w:val="17"/>
              </w:rPr>
              <w:t xml:space="preserve">The sales-side cousin of overproduction. The exam pairs them.</w:t>
            </w:r>
          </w:p>
        </w:tc>
      </w:tr>
      <w:tr>
        <w:tc>
          <w:tcPr>
            <w:tcMar>
              <w:top w:type="dxa" w:w="55"/>
              <w:left w:type="dxa" w:w="115"/>
              <w:bottom w:type="dxa" w:w="55"/>
              <w:right w:type="dxa" w:w="115"/>
            </w:tcMar>
          </w:tcPr>
          <w:p>
            <w:r>
              <w:rPr>
                <w:b/>
                <w:bCs/>
                <w:sz w:val="18"/>
                <w:szCs w:val="18"/>
              </w:rPr>
              <w:t xml:space="preserve">contribution margin</w:t>
            </w:r>
          </w:p>
        </w:tc>
        <w:tc>
          <w:tcPr>
            <w:tcMar>
              <w:top w:type="dxa" w:w="55"/>
              <w:left w:type="dxa" w:w="115"/>
              <w:bottom w:type="dxa" w:w="55"/>
              <w:right w:type="dxa" w:w="115"/>
            </w:tcMar>
          </w:tcPr>
          <w:p>
            <w:r>
              <w:rPr>
                <w:sz w:val="18"/>
                <w:szCs w:val="18"/>
              </w:rPr>
              <w:t xml:space="preserve">Sales less all variable costs, including variable selling costs.</w:t>
            </w:r>
          </w:p>
        </w:tc>
        <w:tc>
          <w:tcPr>
            <w:tcMar>
              <w:top w:type="dxa" w:w="55"/>
              <w:left w:type="dxa" w:w="115"/>
              <w:bottom w:type="dxa" w:w="55"/>
              <w:right w:type="dxa" w:w="115"/>
            </w:tcMar>
          </w:tcPr>
          <w:p>
            <w:pPr>
              <w:bidi/>
              <w:jc w:val="right"/>
            </w:pPr>
            <w:r>
              <w:rPr>
                <w:rFonts w:cs="Arial" w:ascii="Arial" w:hAnsi="Arial"/>
                <w:rtl/>
                <w:bidi/>
                <w:sz w:val="18"/>
                <w:szCs w:val="18"/>
              </w:rPr>
              <w:t xml:space="preserve">هامش المساهمة</w:t>
            </w:r>
          </w:p>
        </w:tc>
        <w:tc>
          <w:tcPr>
            <w:tcMar>
              <w:top w:type="dxa" w:w="55"/>
              <w:left w:type="dxa" w:w="115"/>
              <w:bottom w:type="dxa" w:w="55"/>
              <w:right w:type="dxa" w:w="115"/>
            </w:tcMar>
          </w:tcPr>
          <w:p>
            <w:r>
              <w:rPr>
                <w:color w:val="C0483F"/>
                <w:sz w:val="17"/>
                <w:szCs w:val="17"/>
              </w:rPr>
              <w:t xml:space="preserve">Variable SELLING cost is deducted here. Candidates stop at production cost and get the wrong figure.</w:t>
            </w:r>
          </w:p>
        </w:tc>
      </w:tr>
      <w:tr>
        <w:tc>
          <w:tcPr>
            <w:tcMar>
              <w:top w:type="dxa" w:w="55"/>
              <w:left w:type="dxa" w:w="115"/>
              <w:bottom w:type="dxa" w:w="55"/>
              <w:right w:type="dxa" w:w="115"/>
            </w:tcMar>
          </w:tcPr>
          <w:p>
            <w:r>
              <w:rPr>
                <w:b/>
                <w:bCs/>
                <w:sz w:val="18"/>
                <w:szCs w:val="18"/>
              </w:rPr>
              <w:t xml:space="preserve">control account</w:t>
            </w:r>
          </w:p>
        </w:tc>
        <w:tc>
          <w:tcPr>
            <w:tcMar>
              <w:top w:type="dxa" w:w="55"/>
              <w:left w:type="dxa" w:w="115"/>
              <w:bottom w:type="dxa" w:w="55"/>
              <w:right w:type="dxa" w:w="115"/>
            </w:tcMar>
          </w:tcPr>
          <w:p>
            <w:r>
              <w:rPr>
                <w:sz w:val="18"/>
                <w:szCs w:val="18"/>
              </w:rPr>
              <w:t xml:space="preserve">The account that collects the ACTUAL overhead incurred.</w:t>
            </w:r>
          </w:p>
        </w:tc>
        <w:tc>
          <w:tcPr>
            <w:tcMar>
              <w:top w:type="dxa" w:w="55"/>
              <w:left w:type="dxa" w:w="115"/>
              <w:bottom w:type="dxa" w:w="55"/>
              <w:right w:type="dxa" w:w="115"/>
            </w:tcMar>
          </w:tcPr>
          <w:p>
            <w:pPr>
              <w:bidi/>
              <w:jc w:val="right"/>
            </w:pPr>
            <w:r>
              <w:rPr>
                <w:rFonts w:cs="Arial" w:ascii="Arial" w:hAnsi="Arial"/>
                <w:rtl/>
                <w:bidi/>
                <w:sz w:val="18"/>
                <w:szCs w:val="18"/>
              </w:rPr>
              <w:t xml:space="preserve">حساب المراقبة</w:t>
            </w:r>
          </w:p>
        </w:tc>
        <w:tc>
          <w:tcPr>
            <w:tcMar>
              <w:top w:type="dxa" w:w="55"/>
              <w:left w:type="dxa" w:w="115"/>
              <w:bottom w:type="dxa" w:w="55"/>
              <w:right w:type="dxa" w:w="115"/>
            </w:tcMar>
          </w:tcPr>
          <w:p>
            <w:r>
              <w:rPr>
                <w:color w:val="C0483F"/>
                <w:sz w:val="17"/>
                <w:szCs w:val="17"/>
              </w:rPr>
              <w:t xml:space="preserve">Debited with real costs. Never debited with applied amounts.</w:t>
            </w:r>
          </w:p>
        </w:tc>
      </w:tr>
      <w:tr>
        <w:tc>
          <w:tcPr>
            <w:tcMar>
              <w:top w:type="dxa" w:w="55"/>
              <w:left w:type="dxa" w:w="115"/>
              <w:bottom w:type="dxa" w:w="55"/>
              <w:right w:type="dxa" w:w="115"/>
            </w:tcMar>
          </w:tcPr>
          <w:p>
            <w:r>
              <w:rPr>
                <w:b/>
                <w:bCs/>
                <w:sz w:val="18"/>
                <w:szCs w:val="18"/>
              </w:rPr>
              <w:t xml:space="preserve">conversion cost</w:t>
            </w:r>
          </w:p>
        </w:tc>
        <w:tc>
          <w:tcPr>
            <w:tcMar>
              <w:top w:type="dxa" w:w="55"/>
              <w:left w:type="dxa" w:w="115"/>
              <w:bottom w:type="dxa" w:w="55"/>
              <w:right w:type="dxa" w:w="115"/>
            </w:tcMar>
          </w:tcPr>
          <w:p>
            <w:r>
              <w:rPr>
                <w:sz w:val="18"/>
                <w:szCs w:val="18"/>
              </w:rPr>
              <w:t xml:space="preserve">Direct labour plus manufacturing overhead.</w:t>
            </w:r>
          </w:p>
        </w:tc>
        <w:tc>
          <w:tcPr>
            <w:tcMar>
              <w:top w:type="dxa" w:w="55"/>
              <w:left w:type="dxa" w:w="115"/>
              <w:bottom w:type="dxa" w:w="55"/>
              <w:right w:type="dxa" w:w="115"/>
            </w:tcMar>
          </w:tcPr>
          <w:p>
            <w:pPr>
              <w:bidi/>
              <w:jc w:val="right"/>
            </w:pPr>
            <w:r>
              <w:rPr>
                <w:rFonts w:cs="Arial" w:ascii="Arial" w:hAnsi="Arial"/>
                <w:rtl/>
                <w:bidi/>
                <w:sz w:val="18"/>
                <w:szCs w:val="18"/>
              </w:rPr>
              <w:t xml:space="preserve">تكلفة التحويل</w:t>
            </w:r>
          </w:p>
        </w:tc>
        <w:tc>
          <w:tcPr>
            <w:tcMar>
              <w:top w:type="dxa" w:w="55"/>
              <w:left w:type="dxa" w:w="115"/>
              <w:bottom w:type="dxa" w:w="55"/>
              <w:right w:type="dxa" w:w="115"/>
            </w:tcMar>
          </w:tcPr>
          <w:p>
            <w:r>
              <w:rPr>
                <w:color w:val="C0483F"/>
                <w:sz w:val="17"/>
                <w:szCs w:val="17"/>
              </w:rPr>
              <w:t xml:space="preserve">Direct labour is in BOTH prime and conversion cost. The exam asks you to add them and the answer double-counts labour on purpose.</w:t>
            </w:r>
          </w:p>
        </w:tc>
      </w:tr>
      <w:tr>
        <w:tc>
          <w:tcPr>
            <w:tcMar>
              <w:top w:type="dxa" w:w="55"/>
              <w:left w:type="dxa" w:w="115"/>
              <w:bottom w:type="dxa" w:w="55"/>
              <w:right w:type="dxa" w:w="115"/>
            </w:tcMar>
          </w:tcPr>
          <w:p>
            <w:r>
              <w:rPr>
                <w:b/>
                <w:bCs/>
                <w:sz w:val="18"/>
                <w:szCs w:val="18"/>
              </w:rPr>
              <w:t xml:space="preserve">cost driver</w:t>
            </w:r>
          </w:p>
        </w:tc>
        <w:tc>
          <w:tcPr>
            <w:tcMar>
              <w:top w:type="dxa" w:w="55"/>
              <w:left w:type="dxa" w:w="115"/>
              <w:bottom w:type="dxa" w:w="55"/>
              <w:right w:type="dxa" w:w="115"/>
            </w:tcMar>
          </w:tcPr>
          <w:p>
            <w:r>
              <w:rPr>
                <w:sz w:val="18"/>
                <w:szCs w:val="18"/>
              </w:rPr>
              <w:t xml:space="preserve">The thing that makes a cost change.</w:t>
            </w:r>
          </w:p>
        </w:tc>
        <w:tc>
          <w:tcPr>
            <w:tcMar>
              <w:top w:type="dxa" w:w="55"/>
              <w:left w:type="dxa" w:w="115"/>
              <w:bottom w:type="dxa" w:w="55"/>
              <w:right w:type="dxa" w:w="115"/>
            </w:tcMar>
          </w:tcPr>
          <w:p>
            <w:pPr>
              <w:bidi/>
              <w:jc w:val="right"/>
            </w:pPr>
            <w:r>
              <w:rPr>
                <w:rFonts w:cs="Arial" w:ascii="Arial" w:hAnsi="Arial"/>
                <w:rtl/>
                <w:bidi/>
                <w:sz w:val="18"/>
                <w:szCs w:val="18"/>
              </w:rPr>
              <w:t xml:space="preserve">مسبب التكلفة</w:t>
            </w:r>
          </w:p>
        </w:tc>
        <w:tc>
          <w:tcPr>
            <w:tcMar>
              <w:top w:type="dxa" w:w="55"/>
              <w:left w:type="dxa" w:w="115"/>
              <w:bottom w:type="dxa" w:w="55"/>
              <w:right w:type="dxa" w:w="115"/>
            </w:tcMar>
          </w:tcPr>
          <w:p>
            <w:r>
              <w:rPr>
                <w:color w:val="C0483F"/>
                <w:sz w:val="17"/>
                <w:szCs w:val="17"/>
              </w:rPr>
              <w:t xml:space="preserve">A driver is not the same as the cost. Machine hours drive power cost; they are not a cost.</w:t>
            </w:r>
          </w:p>
        </w:tc>
      </w:tr>
      <w:tr>
        <w:tc>
          <w:tcPr>
            <w:tcMar>
              <w:top w:type="dxa" w:w="55"/>
              <w:left w:type="dxa" w:w="115"/>
              <w:bottom w:type="dxa" w:w="55"/>
              <w:right w:type="dxa" w:w="115"/>
            </w:tcMar>
          </w:tcPr>
          <w:p>
            <w:r>
              <w:rPr>
                <w:b/>
                <w:bCs/>
                <w:sz w:val="18"/>
                <w:szCs w:val="18"/>
              </w:rPr>
              <w:t xml:space="preserve">cost object</w:t>
            </w:r>
          </w:p>
        </w:tc>
        <w:tc>
          <w:tcPr>
            <w:tcMar>
              <w:top w:type="dxa" w:w="55"/>
              <w:left w:type="dxa" w:w="115"/>
              <w:bottom w:type="dxa" w:w="55"/>
              <w:right w:type="dxa" w:w="115"/>
            </w:tcMar>
          </w:tcPr>
          <w:p>
            <w:r>
              <w:rPr>
                <w:sz w:val="18"/>
                <w:szCs w:val="18"/>
              </w:rPr>
              <w:t xml:space="preserve">Anything you want the cost of: a product, a department, a customer, an order.</w:t>
            </w:r>
          </w:p>
        </w:tc>
        <w:tc>
          <w:tcPr>
            <w:tcMar>
              <w:top w:type="dxa" w:w="55"/>
              <w:left w:type="dxa" w:w="115"/>
              <w:bottom w:type="dxa" w:w="55"/>
              <w:right w:type="dxa" w:w="115"/>
            </w:tcMar>
          </w:tcPr>
          <w:p>
            <w:pPr>
              <w:bidi/>
              <w:jc w:val="right"/>
            </w:pPr>
            <w:r>
              <w:rPr>
                <w:rFonts w:cs="Arial" w:ascii="Arial" w:hAnsi="Arial"/>
                <w:rtl/>
                <w:bidi/>
                <w:sz w:val="18"/>
                <w:szCs w:val="18"/>
              </w:rPr>
              <w:t xml:space="preserve">هدف التكلفة</w:t>
            </w:r>
          </w:p>
        </w:tc>
        <w:tc>
          <w:tcPr>
            <w:tcMar>
              <w:top w:type="dxa" w:w="55"/>
              <w:left w:type="dxa" w:w="115"/>
              <w:bottom w:type="dxa" w:w="55"/>
              <w:right w:type="dxa" w:w="115"/>
            </w:tcMar>
          </w:tcPr>
          <w:p>
            <w:r>
              <w:rPr>
                <w:color w:val="C0483F"/>
                <w:sz w:val="17"/>
                <w:szCs w:val="17"/>
              </w:rPr>
              <w:t xml:space="preserve">Always fix this first. "Is rent a direct cost?" has no answer until you say direct to what.</w:t>
            </w:r>
          </w:p>
        </w:tc>
      </w:tr>
      <w:tr>
        <w:tc>
          <w:tcPr>
            <w:tcMar>
              <w:top w:type="dxa" w:w="55"/>
              <w:left w:type="dxa" w:w="115"/>
              <w:bottom w:type="dxa" w:w="55"/>
              <w:right w:type="dxa" w:w="115"/>
            </w:tcMar>
          </w:tcPr>
          <w:p>
            <w:r>
              <w:rPr>
                <w:b/>
                <w:bCs/>
                <w:sz w:val="18"/>
                <w:szCs w:val="18"/>
              </w:rPr>
              <w:t xml:space="preserve">cost of goods manufactured</w:t>
            </w:r>
          </w:p>
        </w:tc>
        <w:tc>
          <w:tcPr>
            <w:tcMar>
              <w:top w:type="dxa" w:w="55"/>
              <w:left w:type="dxa" w:w="115"/>
              <w:bottom w:type="dxa" w:w="55"/>
              <w:right w:type="dxa" w:w="115"/>
            </w:tcMar>
          </w:tcPr>
          <w:p>
            <w:r>
              <w:rPr>
                <w:sz w:val="18"/>
                <w:szCs w:val="18"/>
              </w:rPr>
              <w:t xml:space="preserve">The cost of the units finished during the period.</w:t>
            </w:r>
          </w:p>
        </w:tc>
        <w:tc>
          <w:tcPr>
            <w:tcMar>
              <w:top w:type="dxa" w:w="55"/>
              <w:left w:type="dxa" w:w="115"/>
              <w:bottom w:type="dxa" w:w="55"/>
              <w:right w:type="dxa" w:w="115"/>
            </w:tcMar>
          </w:tcPr>
          <w:p>
            <w:pPr>
              <w:bidi/>
              <w:jc w:val="right"/>
            </w:pPr>
            <w:r>
              <w:rPr>
                <w:rFonts w:cs="Arial" w:ascii="Arial" w:hAnsi="Arial"/>
                <w:rtl/>
                <w:bidi/>
                <w:sz w:val="18"/>
                <w:szCs w:val="18"/>
              </w:rPr>
              <w:t xml:space="preserve">تكلفة البضاعة المصنعة</w:t>
            </w:r>
          </w:p>
        </w:tc>
        <w:tc>
          <w:tcPr>
            <w:tcMar>
              <w:top w:type="dxa" w:w="55"/>
              <w:left w:type="dxa" w:w="115"/>
              <w:bottom w:type="dxa" w:w="55"/>
              <w:right w:type="dxa" w:w="115"/>
            </w:tcMar>
          </w:tcPr>
          <w:p>
            <w:r>
              <w:rPr>
                <w:color w:val="C0483F"/>
                <w:sz w:val="17"/>
                <w:szCs w:val="17"/>
              </w:rPr>
              <w:t xml:space="preserve">Units FINISHED, not units sold and not units started.</w:t>
            </w:r>
          </w:p>
        </w:tc>
      </w:tr>
      <w:tr>
        <w:tc>
          <w:tcPr>
            <w:tcMar>
              <w:top w:type="dxa" w:w="55"/>
              <w:left w:type="dxa" w:w="115"/>
              <w:bottom w:type="dxa" w:w="55"/>
              <w:right w:type="dxa" w:w="115"/>
            </w:tcMar>
          </w:tcPr>
          <w:p>
            <w:r>
              <w:rPr>
                <w:b/>
                <w:bCs/>
                <w:sz w:val="18"/>
                <w:szCs w:val="18"/>
              </w:rPr>
              <w:t xml:space="preserve">cost of goods sold</w:t>
            </w:r>
          </w:p>
        </w:tc>
        <w:tc>
          <w:tcPr>
            <w:tcMar>
              <w:top w:type="dxa" w:w="55"/>
              <w:left w:type="dxa" w:w="115"/>
              <w:bottom w:type="dxa" w:w="55"/>
              <w:right w:type="dxa" w:w="115"/>
            </w:tcMar>
          </w:tcPr>
          <w:p>
            <w:r>
              <w:rPr>
                <w:sz w:val="18"/>
                <w:szCs w:val="18"/>
              </w:rPr>
              <w:t xml:space="preserve">The cost of the units actually sold in the period.</w:t>
            </w:r>
          </w:p>
        </w:tc>
        <w:tc>
          <w:tcPr>
            <w:tcMar>
              <w:top w:type="dxa" w:w="55"/>
              <w:left w:type="dxa" w:w="115"/>
              <w:bottom w:type="dxa" w:w="55"/>
              <w:right w:type="dxa" w:w="115"/>
            </w:tcMar>
          </w:tcPr>
          <w:p>
            <w:pPr>
              <w:bidi/>
              <w:jc w:val="right"/>
            </w:pPr>
            <w:r>
              <w:rPr>
                <w:rFonts w:cs="Arial" w:ascii="Arial" w:hAnsi="Arial"/>
                <w:rtl/>
                <w:bidi/>
                <w:sz w:val="18"/>
                <w:szCs w:val="18"/>
              </w:rPr>
              <w:t xml:space="preserve">تكلفة البضاعة المباعة</w:t>
            </w:r>
          </w:p>
        </w:tc>
        <w:tc>
          <w:tcPr>
            <w:tcMar>
              <w:top w:type="dxa" w:w="55"/>
              <w:left w:type="dxa" w:w="115"/>
              <w:bottom w:type="dxa" w:w="55"/>
              <w:right w:type="dxa" w:w="115"/>
            </w:tcMar>
          </w:tcPr>
          <w:p>
            <w:r>
              <w:rPr>
                <w:color w:val="C0483F"/>
                <w:sz w:val="17"/>
                <w:szCs w:val="17"/>
              </w:rPr>
              <w:t xml:space="preserve">Units SOLD. Not units made, and not units available.</w:t>
            </w:r>
          </w:p>
        </w:tc>
      </w:tr>
      <w:tr>
        <w:tc>
          <w:tcPr>
            <w:tcMar>
              <w:top w:type="dxa" w:w="55"/>
              <w:left w:type="dxa" w:w="115"/>
              <w:bottom w:type="dxa" w:w="55"/>
              <w:right w:type="dxa" w:w="115"/>
            </w:tcMar>
          </w:tcPr>
          <w:p>
            <w:r>
              <w:rPr>
                <w:b/>
                <w:bCs/>
                <w:sz w:val="18"/>
                <w:szCs w:val="18"/>
              </w:rPr>
              <w:t xml:space="preserve">cumulative income</w:t>
            </w:r>
          </w:p>
        </w:tc>
        <w:tc>
          <w:tcPr>
            <w:tcMar>
              <w:top w:type="dxa" w:w="55"/>
              <w:left w:type="dxa" w:w="115"/>
              <w:bottom w:type="dxa" w:w="55"/>
              <w:right w:type="dxa" w:w="115"/>
            </w:tcMar>
          </w:tcPr>
          <w:p>
            <w:r>
              <w:rPr>
                <w:sz w:val="18"/>
                <w:szCs w:val="18"/>
              </w:rPr>
              <w:t xml:space="preserve">Income added across several periods.</w:t>
            </w:r>
          </w:p>
        </w:tc>
        <w:tc>
          <w:tcPr>
            <w:tcMar>
              <w:top w:type="dxa" w:w="55"/>
              <w:left w:type="dxa" w:w="115"/>
              <w:bottom w:type="dxa" w:w="55"/>
              <w:right w:type="dxa" w:w="115"/>
            </w:tcMar>
          </w:tcPr>
          <w:p>
            <w:pPr>
              <w:bidi/>
              <w:jc w:val="right"/>
            </w:pPr>
            <w:r>
              <w:rPr>
                <w:rFonts w:cs="Arial" w:ascii="Arial" w:hAnsi="Arial"/>
                <w:rtl/>
                <w:bidi/>
                <w:sz w:val="18"/>
                <w:szCs w:val="18"/>
              </w:rPr>
              <w:t xml:space="preserve">الدخل التراكمي</w:t>
            </w:r>
          </w:p>
        </w:tc>
        <w:tc>
          <w:tcPr>
            <w:tcMar>
              <w:top w:type="dxa" w:w="55"/>
              <w:left w:type="dxa" w:w="115"/>
              <w:bottom w:type="dxa" w:w="55"/>
              <w:right w:type="dxa" w:w="115"/>
            </w:tcMar>
          </w:tcPr>
          <w:p>
            <w:r>
              <w:rPr>
                <w:color w:val="C0483F"/>
                <w:sz w:val="17"/>
                <w:szCs w:val="17"/>
              </w:rPr>
              <w:t xml:space="preserve">A question about "the three years taken together" is asking about cumulative income, and the answer is usually that the two methods agree.</w:t>
            </w:r>
          </w:p>
        </w:tc>
      </w:tr>
      <w:tr>
        <w:tc>
          <w:tcPr>
            <w:tcMar>
              <w:top w:type="dxa" w:w="55"/>
              <w:left w:type="dxa" w:w="115"/>
              <w:bottom w:type="dxa" w:w="55"/>
              <w:right w:type="dxa" w:w="115"/>
            </w:tcMar>
          </w:tcPr>
          <w:p>
            <w:r>
              <w:rPr>
                <w:b/>
                <w:bCs/>
                <w:sz w:val="18"/>
                <w:szCs w:val="18"/>
              </w:rPr>
              <w:t xml:space="preserve">deferred cost</w:t>
            </w:r>
          </w:p>
        </w:tc>
        <w:tc>
          <w:tcPr>
            <w:tcMar>
              <w:top w:type="dxa" w:w="55"/>
              <w:left w:type="dxa" w:w="115"/>
              <w:bottom w:type="dxa" w:w="55"/>
              <w:right w:type="dxa" w:w="115"/>
            </w:tcMar>
          </w:tcPr>
          <w:p>
            <w:r>
              <w:rPr>
                <w:sz w:val="18"/>
                <w:szCs w:val="18"/>
              </w:rPr>
              <w:t xml:space="preserve">A cost held in an asset account instead of being expensed now.</w:t>
            </w:r>
          </w:p>
        </w:tc>
        <w:tc>
          <w:tcPr>
            <w:tcMar>
              <w:top w:type="dxa" w:w="55"/>
              <w:left w:type="dxa" w:w="115"/>
              <w:bottom w:type="dxa" w:w="55"/>
              <w:right w:type="dxa" w:w="115"/>
            </w:tcMar>
          </w:tcPr>
          <w:p>
            <w:pPr>
              <w:bidi/>
              <w:jc w:val="right"/>
            </w:pPr>
            <w:r>
              <w:rPr>
                <w:rFonts w:cs="Arial" w:ascii="Arial" w:hAnsi="Arial"/>
                <w:rtl/>
                <w:bidi/>
                <w:sz w:val="18"/>
                <w:szCs w:val="18"/>
              </w:rPr>
              <w:t xml:space="preserve">تكلفة مؤجلة</w:t>
            </w:r>
          </w:p>
        </w:tc>
        <w:tc>
          <w:tcPr>
            <w:tcMar>
              <w:top w:type="dxa" w:w="55"/>
              <w:left w:type="dxa" w:w="115"/>
              <w:bottom w:type="dxa" w:w="55"/>
              <w:right w:type="dxa" w:w="115"/>
            </w:tcMar>
          </w:tcPr>
          <w:p>
            <w:r>
              <w:rPr>
                <w:color w:val="C0483F"/>
                <w:sz w:val="17"/>
                <w:szCs w:val="17"/>
              </w:rPr>
              <w:t xml:space="preserve">Deferred, not avoided. It will be expensed when the units are sold.</w:t>
            </w:r>
          </w:p>
        </w:tc>
      </w:tr>
      <w:tr>
        <w:tc>
          <w:tcPr>
            <w:tcMar>
              <w:top w:type="dxa" w:w="55"/>
              <w:left w:type="dxa" w:w="115"/>
              <w:bottom w:type="dxa" w:w="55"/>
              <w:right w:type="dxa" w:w="115"/>
            </w:tcMar>
          </w:tcPr>
          <w:p>
            <w:r>
              <w:rPr>
                <w:b/>
                <w:bCs/>
                <w:sz w:val="18"/>
                <w:szCs w:val="18"/>
              </w:rPr>
              <w:t xml:space="preserve">denominator volume</w:t>
            </w:r>
          </w:p>
        </w:tc>
        <w:tc>
          <w:tcPr>
            <w:tcMar>
              <w:top w:type="dxa" w:w="55"/>
              <w:left w:type="dxa" w:w="115"/>
              <w:bottom w:type="dxa" w:w="55"/>
              <w:right w:type="dxa" w:w="115"/>
            </w:tcMar>
          </w:tcPr>
          <w:p>
            <w:r>
              <w:rPr>
                <w:sz w:val="18"/>
                <w:szCs w:val="18"/>
              </w:rPr>
              <w:t xml:space="preserve">The planned activity level used to set the fixed overhead rate.</w:t>
            </w:r>
          </w:p>
        </w:tc>
        <w:tc>
          <w:tcPr>
            <w:tcMar>
              <w:top w:type="dxa" w:w="55"/>
              <w:left w:type="dxa" w:w="115"/>
              <w:bottom w:type="dxa" w:w="55"/>
              <w:right w:type="dxa" w:w="115"/>
            </w:tcMar>
          </w:tcPr>
          <w:p>
            <w:pPr>
              <w:bidi/>
              <w:jc w:val="right"/>
            </w:pPr>
            <w:r>
              <w:rPr>
                <w:rFonts w:cs="Arial" w:ascii="Arial" w:hAnsi="Arial"/>
                <w:rtl/>
                <w:bidi/>
                <w:sz w:val="18"/>
                <w:szCs w:val="18"/>
              </w:rPr>
              <w:t xml:space="preserve">حجم المقام</w:t>
            </w:r>
          </w:p>
        </w:tc>
        <w:tc>
          <w:tcPr>
            <w:tcMar>
              <w:top w:type="dxa" w:w="55"/>
              <w:left w:type="dxa" w:w="115"/>
              <w:bottom w:type="dxa" w:w="55"/>
              <w:right w:type="dxa" w:w="115"/>
            </w:tcMar>
          </w:tcPr>
          <w:p>
            <w:r>
              <w:rPr>
                <w:color w:val="C0483F"/>
                <w:sz w:val="17"/>
                <w:szCs w:val="17"/>
              </w:rPr>
              <w:t xml:space="preserve">Also called the denominator level or normal capacity. It does NOT change when actual production changes.</w:t>
            </w:r>
          </w:p>
        </w:tc>
      </w:tr>
      <w:tr>
        <w:tc>
          <w:tcPr>
            <w:tcMar>
              <w:top w:type="dxa" w:w="55"/>
              <w:left w:type="dxa" w:w="115"/>
              <w:bottom w:type="dxa" w:w="55"/>
              <w:right w:type="dxa" w:w="115"/>
            </w:tcMar>
          </w:tcPr>
          <w:p>
            <w:r>
              <w:rPr>
                <w:b/>
                <w:bCs/>
                <w:sz w:val="18"/>
                <w:szCs w:val="18"/>
              </w:rPr>
              <w:t xml:space="preserve">direct cost</w:t>
            </w:r>
          </w:p>
        </w:tc>
        <w:tc>
          <w:tcPr>
            <w:tcMar>
              <w:top w:type="dxa" w:w="55"/>
              <w:left w:type="dxa" w:w="115"/>
              <w:bottom w:type="dxa" w:w="55"/>
              <w:right w:type="dxa" w:w="115"/>
            </w:tcMar>
          </w:tcPr>
          <w:p>
            <w:r>
              <w:rPr>
                <w:sz w:val="18"/>
                <w:szCs w:val="18"/>
              </w:rPr>
              <w:t xml:space="preserve">A cost you can trace to the cost object economically.</w:t>
            </w:r>
          </w:p>
        </w:tc>
        <w:tc>
          <w:tcPr>
            <w:tcMar>
              <w:top w:type="dxa" w:w="55"/>
              <w:left w:type="dxa" w:w="115"/>
              <w:bottom w:type="dxa" w:w="55"/>
              <w:right w:type="dxa" w:w="115"/>
            </w:tcMar>
          </w:tcPr>
          <w:p>
            <w:pPr>
              <w:bidi/>
              <w:jc w:val="right"/>
            </w:pPr>
            <w:r>
              <w:rPr>
                <w:rFonts w:cs="Arial" w:ascii="Arial" w:hAnsi="Arial"/>
                <w:rtl/>
                <w:bidi/>
                <w:sz w:val="18"/>
                <w:szCs w:val="18"/>
              </w:rPr>
              <w:t xml:space="preserve">تكلفة مباشرة</w:t>
            </w:r>
          </w:p>
        </w:tc>
        <w:tc>
          <w:tcPr>
            <w:tcMar>
              <w:top w:type="dxa" w:w="55"/>
              <w:left w:type="dxa" w:w="115"/>
              <w:bottom w:type="dxa" w:w="55"/>
              <w:right w:type="dxa" w:w="115"/>
            </w:tcMar>
          </w:tcPr>
          <w:p>
            <w:r>
              <w:rPr>
                <w:color w:val="C0483F"/>
                <w:sz w:val="17"/>
                <w:szCs w:val="17"/>
              </w:rPr>
              <w:t xml:space="preserve">Direct is about traceability, not behaviour. A direct cost can be fixed.</w:t>
            </w:r>
          </w:p>
        </w:tc>
      </w:tr>
      <w:tr>
        <w:tc>
          <w:tcPr>
            <w:tcMar>
              <w:top w:type="dxa" w:w="55"/>
              <w:left w:type="dxa" w:w="115"/>
              <w:bottom w:type="dxa" w:w="55"/>
              <w:right w:type="dxa" w:w="115"/>
            </w:tcMar>
          </w:tcPr>
          <w:p>
            <w:r>
              <w:rPr>
                <w:b/>
                <w:bCs/>
                <w:sz w:val="18"/>
                <w:szCs w:val="18"/>
              </w:rPr>
              <w:t xml:space="preserve">direct costing</w:t>
            </w:r>
          </w:p>
        </w:tc>
        <w:tc>
          <w:tcPr>
            <w:tcMar>
              <w:top w:type="dxa" w:w="55"/>
              <w:left w:type="dxa" w:w="115"/>
              <w:bottom w:type="dxa" w:w="55"/>
              <w:right w:type="dxa" w:w="115"/>
            </w:tcMar>
          </w:tcPr>
          <w:p>
            <w:r>
              <w:rPr>
                <w:sz w:val="18"/>
                <w:szCs w:val="18"/>
              </w:rPr>
              <w:t xml:space="preserve">An older name for variable costing.</w:t>
            </w:r>
          </w:p>
        </w:tc>
        <w:tc>
          <w:tcPr>
            <w:tcMar>
              <w:top w:type="dxa" w:w="55"/>
              <w:left w:type="dxa" w:w="115"/>
              <w:bottom w:type="dxa" w:w="55"/>
              <w:right w:type="dxa" w:w="115"/>
            </w:tcMar>
          </w:tcPr>
          <w:p>
            <w:pPr>
              <w:bidi/>
              <w:jc w:val="right"/>
            </w:pPr>
            <w:r>
              <w:rPr>
                <w:rFonts w:cs="Arial" w:ascii="Arial" w:hAnsi="Arial"/>
                <w:rtl/>
                <w:bidi/>
                <w:sz w:val="18"/>
                <w:szCs w:val="18"/>
              </w:rPr>
              <w:t xml:space="preserve">التكلفة المباشرة</w:t>
            </w:r>
          </w:p>
        </w:tc>
        <w:tc>
          <w:tcPr>
            <w:tcMar>
              <w:top w:type="dxa" w:w="55"/>
              <w:left w:type="dxa" w:w="115"/>
              <w:bottom w:type="dxa" w:w="55"/>
              <w:right w:type="dxa" w:w="115"/>
            </w:tcMar>
          </w:tcPr>
          <w:p>
            <w:r>
              <w:rPr>
                <w:color w:val="C0483F"/>
                <w:sz w:val="17"/>
                <w:szCs w:val="17"/>
              </w:rPr>
              <w:t xml:space="preserve">A false friend, and the worst one in this topic. It is about cost BEHAVIOUR, not about direct costs.</w:t>
            </w:r>
          </w:p>
        </w:tc>
      </w:tr>
      <w:tr>
        <w:tc>
          <w:tcPr>
            <w:tcMar>
              <w:top w:type="dxa" w:w="55"/>
              <w:left w:type="dxa" w:w="115"/>
              <w:bottom w:type="dxa" w:w="55"/>
              <w:right w:type="dxa" w:w="115"/>
            </w:tcMar>
          </w:tcPr>
          <w:p>
            <w:r>
              <w:rPr>
                <w:b/>
                <w:bCs/>
                <w:sz w:val="18"/>
                <w:szCs w:val="18"/>
              </w:rPr>
              <w:t xml:space="preserve">earnings management</w:t>
            </w:r>
          </w:p>
        </w:tc>
        <w:tc>
          <w:tcPr>
            <w:tcMar>
              <w:top w:type="dxa" w:w="55"/>
              <w:left w:type="dxa" w:w="115"/>
              <w:bottom w:type="dxa" w:w="55"/>
              <w:right w:type="dxa" w:w="115"/>
            </w:tcMar>
          </w:tcPr>
          <w:p>
            <w:r>
              <w:rPr>
                <w:sz w:val="18"/>
                <w:szCs w:val="18"/>
              </w:rPr>
              <w:t xml:space="preserve">Using permitted accounting choices or real decisions to move reported income between periods.</w:t>
            </w:r>
          </w:p>
        </w:tc>
        <w:tc>
          <w:tcPr>
            <w:tcMar>
              <w:top w:type="dxa" w:w="55"/>
              <w:left w:type="dxa" w:w="115"/>
              <w:bottom w:type="dxa" w:w="55"/>
              <w:right w:type="dxa" w:w="115"/>
            </w:tcMar>
          </w:tcPr>
          <w:p>
            <w:pPr>
              <w:bidi/>
              <w:jc w:val="right"/>
            </w:pPr>
            <w:r>
              <w:rPr>
                <w:rFonts w:cs="Arial" w:ascii="Arial" w:hAnsi="Arial"/>
                <w:rtl/>
                <w:bidi/>
                <w:sz w:val="18"/>
                <w:szCs w:val="18"/>
              </w:rPr>
              <w:t xml:space="preserve">إدارة الأرباح</w:t>
            </w:r>
          </w:p>
        </w:tc>
        <w:tc>
          <w:tcPr>
            <w:tcMar>
              <w:top w:type="dxa" w:w="55"/>
              <w:left w:type="dxa" w:w="115"/>
              <w:bottom w:type="dxa" w:w="55"/>
              <w:right w:type="dxa" w:w="115"/>
            </w:tcMar>
          </w:tcPr>
          <w:p>
            <w:r>
              <w:rPr>
                <w:color w:val="C0483F"/>
                <w:sz w:val="17"/>
                <w:szCs w:val="17"/>
              </w:rPr>
              <w:t xml:space="preserve">Not the same as fraud. Most of it is legal, which is exactly what makes it an ethics question rather than a law question.</w:t>
            </w:r>
          </w:p>
        </w:tc>
      </w:tr>
      <w:tr>
        <w:tc>
          <w:tcPr>
            <w:tcMar>
              <w:top w:type="dxa" w:w="55"/>
              <w:left w:type="dxa" w:w="115"/>
              <w:bottom w:type="dxa" w:w="55"/>
              <w:right w:type="dxa" w:w="115"/>
            </w:tcMar>
          </w:tcPr>
          <w:p>
            <w:r>
              <w:rPr>
                <w:b/>
                <w:bCs/>
                <w:sz w:val="18"/>
                <w:szCs w:val="18"/>
              </w:rPr>
              <w:t xml:space="preserve">expense</w:t>
            </w:r>
          </w:p>
        </w:tc>
        <w:tc>
          <w:tcPr>
            <w:tcMar>
              <w:top w:type="dxa" w:w="55"/>
              <w:left w:type="dxa" w:w="115"/>
              <w:bottom w:type="dxa" w:w="55"/>
              <w:right w:type="dxa" w:w="115"/>
            </w:tcMar>
          </w:tcPr>
          <w:p>
            <w:r>
              <w:rPr>
                <w:sz w:val="18"/>
                <w:szCs w:val="18"/>
              </w:rPr>
              <w:t xml:space="preserve">A cost that has been matched against revenue and now sits on the income statement.</w:t>
            </w:r>
          </w:p>
        </w:tc>
        <w:tc>
          <w:tcPr>
            <w:tcMar>
              <w:top w:type="dxa" w:w="55"/>
              <w:left w:type="dxa" w:w="115"/>
              <w:bottom w:type="dxa" w:w="55"/>
              <w:right w:type="dxa" w:w="115"/>
            </w:tcMar>
          </w:tcPr>
          <w:p>
            <w:pPr>
              <w:bidi/>
              <w:jc w:val="right"/>
            </w:pPr>
            <w:r>
              <w:rPr>
                <w:rFonts w:cs="Arial" w:ascii="Arial" w:hAnsi="Arial"/>
                <w:rtl/>
                <w:bidi/>
                <w:sz w:val="18"/>
                <w:szCs w:val="18"/>
              </w:rPr>
              <w:t xml:space="preserve">مصروف</w:t>
            </w:r>
          </w:p>
        </w:tc>
        <w:tc>
          <w:tcPr>
            <w:tcMar>
              <w:top w:type="dxa" w:w="55"/>
              <w:left w:type="dxa" w:w="115"/>
              <w:bottom w:type="dxa" w:w="55"/>
              <w:right w:type="dxa" w:w="115"/>
            </w:tcMar>
          </w:tcPr>
          <w:p>
            <w:r>
              <w:rPr>
                <w:color w:val="C0483F"/>
                <w:sz w:val="17"/>
                <w:szCs w:val="17"/>
              </w:rPr>
              <w:t xml:space="preserve">Every expense was a cost first. Not every cost has become an expense yet.</w:t>
            </w:r>
          </w:p>
        </w:tc>
      </w:tr>
      <w:tr>
        <w:tc>
          <w:tcPr>
            <w:tcMar>
              <w:top w:type="dxa" w:w="55"/>
              <w:left w:type="dxa" w:w="115"/>
              <w:bottom w:type="dxa" w:w="55"/>
              <w:right w:type="dxa" w:w="115"/>
            </w:tcMar>
          </w:tcPr>
          <w:p>
            <w:r>
              <w:rPr>
                <w:b/>
                <w:bCs/>
                <w:sz w:val="18"/>
                <w:szCs w:val="18"/>
              </w:rPr>
              <w:t xml:space="preserve">external reporting</w:t>
            </w:r>
          </w:p>
        </w:tc>
        <w:tc>
          <w:tcPr>
            <w:tcMar>
              <w:top w:type="dxa" w:w="55"/>
              <w:left w:type="dxa" w:w="115"/>
              <w:bottom w:type="dxa" w:w="55"/>
              <w:right w:type="dxa" w:w="115"/>
            </w:tcMar>
          </w:tcPr>
          <w:p>
            <w:r>
              <w:rPr>
                <w:sz w:val="18"/>
                <w:szCs w:val="18"/>
              </w:rPr>
              <w:t xml:space="preserve">Financial statements issued outside the company.</w:t>
            </w:r>
          </w:p>
        </w:tc>
        <w:tc>
          <w:tcPr>
            <w:tcMar>
              <w:top w:type="dxa" w:w="55"/>
              <w:left w:type="dxa" w:w="115"/>
              <w:bottom w:type="dxa" w:w="55"/>
              <w:right w:type="dxa" w:w="115"/>
            </w:tcMar>
          </w:tcPr>
          <w:p>
            <w:pPr>
              <w:bidi/>
              <w:jc w:val="right"/>
            </w:pPr>
            <w:r>
              <w:rPr>
                <w:rFonts w:cs="Arial" w:ascii="Arial" w:hAnsi="Arial"/>
                <w:rtl/>
                <w:bidi/>
                <w:sz w:val="18"/>
                <w:szCs w:val="18"/>
              </w:rPr>
              <w:t xml:space="preserve">التقارير الخارجية</w:t>
            </w:r>
          </w:p>
        </w:tc>
        <w:tc>
          <w:tcPr>
            <w:tcMar>
              <w:top w:type="dxa" w:w="55"/>
              <w:left w:type="dxa" w:w="115"/>
              <w:bottom w:type="dxa" w:w="55"/>
              <w:right w:type="dxa" w:w="115"/>
            </w:tcMar>
          </w:tcPr>
          <w:p>
            <w:r>
              <w:rPr>
                <w:color w:val="C0483F"/>
                <w:sz w:val="17"/>
                <w:szCs w:val="17"/>
              </w:rPr>
              <w:t xml:space="preserve">Absorption costing is required here. Variable costing is not permitted.</w:t>
            </w:r>
          </w:p>
        </w:tc>
      </w:tr>
      <w:tr>
        <w:tc>
          <w:tcPr>
            <w:tcMar>
              <w:top w:type="dxa" w:w="55"/>
              <w:left w:type="dxa" w:w="115"/>
              <w:bottom w:type="dxa" w:w="55"/>
              <w:right w:type="dxa" w:w="115"/>
            </w:tcMar>
          </w:tcPr>
          <w:p>
            <w:r>
              <w:rPr>
                <w:b/>
                <w:bCs/>
                <w:sz w:val="18"/>
                <w:szCs w:val="18"/>
              </w:rPr>
              <w:t xml:space="preserve">fixed cost</w:t>
            </w:r>
          </w:p>
        </w:tc>
        <w:tc>
          <w:tcPr>
            <w:tcMar>
              <w:top w:type="dxa" w:w="55"/>
              <w:left w:type="dxa" w:w="115"/>
              <w:bottom w:type="dxa" w:w="55"/>
              <w:right w:type="dxa" w:w="115"/>
            </w:tcMar>
          </w:tcPr>
          <w:p>
            <w:r>
              <w:rPr>
                <w:sz w:val="18"/>
                <w:szCs w:val="18"/>
              </w:rPr>
              <w:t xml:space="preserve">A cost whose total does not change as activity changes, within the relevant range.</w:t>
            </w:r>
          </w:p>
        </w:tc>
        <w:tc>
          <w:tcPr>
            <w:tcMar>
              <w:top w:type="dxa" w:w="55"/>
              <w:left w:type="dxa" w:w="115"/>
              <w:bottom w:type="dxa" w:w="55"/>
              <w:right w:type="dxa" w:w="115"/>
            </w:tcMar>
          </w:tcPr>
          <w:p>
            <w:pPr>
              <w:bidi/>
              <w:jc w:val="right"/>
            </w:pPr>
            <w:r>
              <w:rPr>
                <w:rFonts w:cs="Arial" w:ascii="Arial" w:hAnsi="Arial"/>
                <w:rtl/>
                <w:bidi/>
                <w:sz w:val="18"/>
                <w:szCs w:val="18"/>
              </w:rPr>
              <w:t xml:space="preserve">تكلفة ثابتة</w:t>
            </w:r>
          </w:p>
        </w:tc>
        <w:tc>
          <w:tcPr>
            <w:tcMar>
              <w:top w:type="dxa" w:w="55"/>
              <w:left w:type="dxa" w:w="115"/>
              <w:bottom w:type="dxa" w:w="55"/>
              <w:right w:type="dxa" w:w="115"/>
            </w:tcMar>
          </w:tcPr>
          <w:p>
            <w:r>
              <w:rPr>
                <w:color w:val="C0483F"/>
                <w:sz w:val="17"/>
                <w:szCs w:val="17"/>
              </w:rPr>
              <w:t xml:space="preserve">Fixed in TOTAL. Per unit it falls as volume rises. This single fact causes most of the errors in this topic.</w:t>
            </w:r>
          </w:p>
        </w:tc>
      </w:tr>
      <w:tr>
        <w:tc>
          <w:tcPr>
            <w:tcMar>
              <w:top w:type="dxa" w:w="55"/>
              <w:left w:type="dxa" w:w="115"/>
              <w:bottom w:type="dxa" w:w="55"/>
              <w:right w:type="dxa" w:w="115"/>
            </w:tcMar>
          </w:tcPr>
          <w:p>
            <w:r>
              <w:rPr>
                <w:b/>
                <w:bCs/>
                <w:sz w:val="18"/>
                <w:szCs w:val="18"/>
              </w:rPr>
              <w:t xml:space="preserve">full costing</w:t>
            </w:r>
          </w:p>
        </w:tc>
        <w:tc>
          <w:tcPr>
            <w:tcMar>
              <w:top w:type="dxa" w:w="55"/>
              <w:left w:type="dxa" w:w="115"/>
              <w:bottom w:type="dxa" w:w="55"/>
              <w:right w:type="dxa" w:w="115"/>
            </w:tcMar>
          </w:tcPr>
          <w:p>
            <w:r>
              <w:rPr>
                <w:sz w:val="18"/>
                <w:szCs w:val="18"/>
              </w:rPr>
              <w:t xml:space="preserve">Another name for absorption costing.</w:t>
            </w:r>
          </w:p>
        </w:tc>
        <w:tc>
          <w:tcPr>
            <w:tcMar>
              <w:top w:type="dxa" w:w="55"/>
              <w:left w:type="dxa" w:w="115"/>
              <w:bottom w:type="dxa" w:w="55"/>
              <w:right w:type="dxa" w:w="115"/>
            </w:tcMar>
          </w:tcPr>
          <w:p>
            <w:pPr>
              <w:bidi/>
              <w:jc w:val="right"/>
            </w:pPr>
            <w:r>
              <w:rPr>
                <w:rFonts w:cs="Arial" w:ascii="Arial" w:hAnsi="Arial"/>
                <w:rtl/>
                <w:bidi/>
                <w:sz w:val="18"/>
                <w:szCs w:val="18"/>
              </w:rPr>
              <w:t xml:space="preserve">التكلفة الكلية</w:t>
            </w:r>
          </w:p>
        </w:tc>
        <w:tc>
          <w:tcPr>
            <w:tcMar>
              <w:top w:type="dxa" w:w="55"/>
              <w:left w:type="dxa" w:w="115"/>
              <w:bottom w:type="dxa" w:w="55"/>
              <w:right w:type="dxa" w:w="115"/>
            </w:tcMar>
          </w:tcPr>
          <w:p>
            <w:r>
              <w:rPr>
                <w:color w:val="C0483F"/>
                <w:sz w:val="17"/>
                <w:szCs w:val="17"/>
              </w:rPr>
              <w:t xml:space="preserve">"Full" means all MANUFACTURING cost. It does not mean every cost the business incurs.</w:t>
            </w:r>
          </w:p>
        </w:tc>
      </w:tr>
      <w:tr>
        <w:tc>
          <w:tcPr>
            <w:tcMar>
              <w:top w:type="dxa" w:w="55"/>
              <w:left w:type="dxa" w:w="115"/>
              <w:bottom w:type="dxa" w:w="55"/>
              <w:right w:type="dxa" w:w="115"/>
            </w:tcMar>
          </w:tcPr>
          <w:p>
            <w:r>
              <w:rPr>
                <w:b/>
                <w:bCs/>
                <w:sz w:val="18"/>
                <w:szCs w:val="18"/>
              </w:rPr>
              <w:t xml:space="preserve">goal congruence</w:t>
            </w:r>
          </w:p>
        </w:tc>
        <w:tc>
          <w:tcPr>
            <w:tcMar>
              <w:top w:type="dxa" w:w="55"/>
              <w:left w:type="dxa" w:w="115"/>
              <w:bottom w:type="dxa" w:w="55"/>
              <w:right w:type="dxa" w:w="115"/>
            </w:tcMar>
          </w:tcPr>
          <w:p>
            <w:r>
              <w:rPr>
                <w:sz w:val="18"/>
                <w:szCs w:val="18"/>
              </w:rPr>
              <w:t xml:space="preserve">Managers acting in their own interest also act in the company’s interest.</w:t>
            </w:r>
          </w:p>
        </w:tc>
        <w:tc>
          <w:tcPr>
            <w:tcMar>
              <w:top w:type="dxa" w:w="55"/>
              <w:left w:type="dxa" w:w="115"/>
              <w:bottom w:type="dxa" w:w="55"/>
              <w:right w:type="dxa" w:w="115"/>
            </w:tcMar>
          </w:tcPr>
          <w:p>
            <w:pPr>
              <w:bidi/>
              <w:jc w:val="right"/>
            </w:pPr>
            <w:r>
              <w:rPr>
                <w:rFonts w:cs="Arial" w:ascii="Arial" w:hAnsi="Arial"/>
                <w:rtl/>
                <w:bidi/>
                <w:sz w:val="18"/>
                <w:szCs w:val="18"/>
              </w:rPr>
              <w:t xml:space="preserve">توافق الأهداف</w:t>
            </w:r>
          </w:p>
        </w:tc>
        <w:tc>
          <w:tcPr>
            <w:tcMar>
              <w:top w:type="dxa" w:w="55"/>
              <w:left w:type="dxa" w:w="115"/>
              <w:bottom w:type="dxa" w:w="55"/>
              <w:right w:type="dxa" w:w="115"/>
            </w:tcMar>
          </w:tcPr>
          <w:p>
            <w:r>
              <w:rPr>
                <w:color w:val="C0483F"/>
                <w:sz w:val="17"/>
                <w:szCs w:val="17"/>
              </w:rPr>
              <w:t xml:space="preserve">The technical name for what this handout is about. The absorption bonus destroys it.</w:t>
            </w:r>
          </w:p>
        </w:tc>
      </w:tr>
      <w:tr>
        <w:tc>
          <w:tcPr>
            <w:tcMar>
              <w:top w:type="dxa" w:w="55"/>
              <w:left w:type="dxa" w:w="115"/>
              <w:bottom w:type="dxa" w:w="55"/>
              <w:right w:type="dxa" w:w="115"/>
            </w:tcMar>
          </w:tcPr>
          <w:p>
            <w:r>
              <w:rPr>
                <w:b/>
                <w:bCs/>
                <w:sz w:val="18"/>
                <w:szCs w:val="18"/>
              </w:rPr>
              <w:t xml:space="preserve">goods available for sale</w:t>
            </w:r>
          </w:p>
        </w:tc>
        <w:tc>
          <w:tcPr>
            <w:tcMar>
              <w:top w:type="dxa" w:w="55"/>
              <w:left w:type="dxa" w:w="115"/>
              <w:bottom w:type="dxa" w:w="55"/>
              <w:right w:type="dxa" w:w="115"/>
            </w:tcMar>
          </w:tcPr>
          <w:p>
            <w:r>
              <w:rPr>
                <w:sz w:val="18"/>
                <w:szCs w:val="18"/>
              </w:rPr>
              <w:t xml:space="preserve">Opening inventory plus cost of goods manufactured.</w:t>
            </w:r>
          </w:p>
        </w:tc>
        <w:tc>
          <w:tcPr>
            <w:tcMar>
              <w:top w:type="dxa" w:w="55"/>
              <w:left w:type="dxa" w:w="115"/>
              <w:bottom w:type="dxa" w:w="55"/>
              <w:right w:type="dxa" w:w="115"/>
            </w:tcMar>
          </w:tcPr>
          <w:p>
            <w:pPr>
              <w:bidi/>
              <w:jc w:val="right"/>
            </w:pPr>
            <w:r>
              <w:rPr>
                <w:rFonts w:cs="Arial" w:ascii="Arial" w:hAnsi="Arial"/>
                <w:rtl/>
                <w:bidi/>
                <w:sz w:val="18"/>
                <w:szCs w:val="18"/>
              </w:rPr>
              <w:t xml:space="preserve">البضاعة المتاحة للبيع</w:t>
            </w:r>
          </w:p>
        </w:tc>
        <w:tc>
          <w:tcPr>
            <w:tcMar>
              <w:top w:type="dxa" w:w="55"/>
              <w:left w:type="dxa" w:w="115"/>
              <w:bottom w:type="dxa" w:w="55"/>
              <w:right w:type="dxa" w:w="115"/>
            </w:tcMar>
          </w:tcPr>
          <w:p>
            <w:r>
              <w:rPr>
                <w:color w:val="6B7280"/>
                <w:sz w:val="17"/>
                <w:szCs w:val="17"/>
              </w:rPr>
              <w:t xml:space="preserve"/>
            </w:r>
          </w:p>
        </w:tc>
      </w:tr>
      <w:tr>
        <w:tc>
          <w:tcPr>
            <w:tcMar>
              <w:top w:type="dxa" w:w="55"/>
              <w:left w:type="dxa" w:w="115"/>
              <w:bottom w:type="dxa" w:w="55"/>
              <w:right w:type="dxa" w:w="115"/>
            </w:tcMar>
          </w:tcPr>
          <w:p>
            <w:r>
              <w:rPr>
                <w:b/>
                <w:bCs/>
                <w:sz w:val="18"/>
                <w:szCs w:val="18"/>
              </w:rPr>
              <w:t xml:space="preserve">gross margin</w:t>
            </w:r>
          </w:p>
        </w:tc>
        <w:tc>
          <w:tcPr>
            <w:tcMar>
              <w:top w:type="dxa" w:w="55"/>
              <w:left w:type="dxa" w:w="115"/>
              <w:bottom w:type="dxa" w:w="55"/>
              <w:right w:type="dxa" w:w="115"/>
            </w:tcMar>
          </w:tcPr>
          <w:p>
            <w:r>
              <w:rPr>
                <w:sz w:val="18"/>
                <w:szCs w:val="18"/>
              </w:rPr>
              <w:t xml:space="preserve">Sales less cost of goods sold, where cost of goods sold is measured on an absorption basis.</w:t>
            </w:r>
          </w:p>
        </w:tc>
        <w:tc>
          <w:tcPr>
            <w:tcMar>
              <w:top w:type="dxa" w:w="55"/>
              <w:left w:type="dxa" w:w="115"/>
              <w:bottom w:type="dxa" w:w="55"/>
              <w:right w:type="dxa" w:w="115"/>
            </w:tcMar>
          </w:tcPr>
          <w:p>
            <w:pPr>
              <w:bidi/>
              <w:jc w:val="right"/>
            </w:pPr>
            <w:r>
              <w:rPr>
                <w:rFonts w:cs="Arial" w:ascii="Arial" w:hAnsi="Arial"/>
                <w:rtl/>
                <w:bidi/>
                <w:sz w:val="18"/>
                <w:szCs w:val="18"/>
              </w:rPr>
              <w:t xml:space="preserve">مجمل الربح</w:t>
            </w:r>
          </w:p>
        </w:tc>
        <w:tc>
          <w:tcPr>
            <w:tcMar>
              <w:top w:type="dxa" w:w="55"/>
              <w:left w:type="dxa" w:w="115"/>
              <w:bottom w:type="dxa" w:w="55"/>
              <w:right w:type="dxa" w:w="115"/>
            </w:tcMar>
          </w:tcPr>
          <w:p>
            <w:r>
              <w:rPr>
                <w:color w:val="C0483F"/>
                <w:sz w:val="17"/>
                <w:szCs w:val="17"/>
              </w:rPr>
              <w:t xml:space="preserve">It mixes fixed and variable cost together, which is why it cannot be used for short-run decisions.</w:t>
            </w:r>
          </w:p>
        </w:tc>
      </w:tr>
      <w:tr>
        <w:tc>
          <w:tcPr>
            <w:tcMar>
              <w:top w:type="dxa" w:w="55"/>
              <w:left w:type="dxa" w:w="115"/>
              <w:bottom w:type="dxa" w:w="55"/>
              <w:right w:type="dxa" w:w="115"/>
            </w:tcMar>
          </w:tcPr>
          <w:p>
            <w:r>
              <w:rPr>
                <w:b/>
                <w:bCs/>
                <w:sz w:val="18"/>
                <w:szCs w:val="18"/>
              </w:rPr>
              <w:t xml:space="preserve">idle capacity</w:t>
            </w:r>
          </w:p>
        </w:tc>
        <w:tc>
          <w:tcPr>
            <w:tcMar>
              <w:top w:type="dxa" w:w="55"/>
              <w:left w:type="dxa" w:w="115"/>
              <w:bottom w:type="dxa" w:w="55"/>
              <w:right w:type="dxa" w:w="115"/>
            </w:tcMar>
          </w:tcPr>
          <w:p>
            <w:r>
              <w:rPr>
                <w:sz w:val="18"/>
                <w:szCs w:val="18"/>
              </w:rPr>
              <w:t xml:space="preserve">Capacity that was paid for and not used.</w:t>
            </w:r>
          </w:p>
        </w:tc>
        <w:tc>
          <w:tcPr>
            <w:tcMar>
              <w:top w:type="dxa" w:w="55"/>
              <w:left w:type="dxa" w:w="115"/>
              <w:bottom w:type="dxa" w:w="55"/>
              <w:right w:type="dxa" w:w="115"/>
            </w:tcMar>
          </w:tcPr>
          <w:p>
            <w:pPr>
              <w:bidi/>
              <w:jc w:val="right"/>
            </w:pPr>
            <w:r>
              <w:rPr>
                <w:rFonts w:cs="Arial" w:ascii="Arial" w:hAnsi="Arial"/>
                <w:rtl/>
                <w:bidi/>
                <w:sz w:val="18"/>
                <w:szCs w:val="18"/>
              </w:rPr>
              <w:t xml:space="preserve">الطاقة العاطلة</w:t>
            </w:r>
          </w:p>
        </w:tc>
        <w:tc>
          <w:tcPr>
            <w:tcMar>
              <w:top w:type="dxa" w:w="55"/>
              <w:left w:type="dxa" w:w="115"/>
              <w:bottom w:type="dxa" w:w="55"/>
              <w:right w:type="dxa" w:w="115"/>
            </w:tcMar>
          </w:tcPr>
          <w:p>
            <w:r>
              <w:rPr>
                <w:color w:val="C0483F"/>
                <w:sz w:val="17"/>
                <w:szCs w:val="17"/>
              </w:rPr>
              <w:t xml:space="preserve">An unfavourable production volume variance is the accounting trace of idle capacity.</w:t>
            </w:r>
          </w:p>
        </w:tc>
      </w:tr>
      <w:tr>
        <w:tc>
          <w:tcPr>
            <w:tcMar>
              <w:top w:type="dxa" w:w="55"/>
              <w:left w:type="dxa" w:w="115"/>
              <w:bottom w:type="dxa" w:w="55"/>
              <w:right w:type="dxa" w:w="115"/>
            </w:tcMar>
          </w:tcPr>
          <w:p>
            <w:r>
              <w:rPr>
                <w:b/>
                <w:bCs/>
                <w:sz w:val="18"/>
                <w:szCs w:val="18"/>
              </w:rPr>
              <w:t xml:space="preserve">indirect cost</w:t>
            </w:r>
          </w:p>
        </w:tc>
        <w:tc>
          <w:tcPr>
            <w:tcMar>
              <w:top w:type="dxa" w:w="55"/>
              <w:left w:type="dxa" w:w="115"/>
              <w:bottom w:type="dxa" w:w="55"/>
              <w:right w:type="dxa" w:w="115"/>
            </w:tcMar>
          </w:tcPr>
          <w:p>
            <w:r>
              <w:rPr>
                <w:sz w:val="18"/>
                <w:szCs w:val="18"/>
              </w:rPr>
              <w:t xml:space="preserve">A cost you cannot trace, so you allocate it.</w:t>
            </w:r>
          </w:p>
        </w:tc>
        <w:tc>
          <w:tcPr>
            <w:tcMar>
              <w:top w:type="dxa" w:w="55"/>
              <w:left w:type="dxa" w:w="115"/>
              <w:bottom w:type="dxa" w:w="55"/>
              <w:right w:type="dxa" w:w="115"/>
            </w:tcMar>
          </w:tcPr>
          <w:p>
            <w:pPr>
              <w:bidi/>
              <w:jc w:val="right"/>
            </w:pPr>
            <w:r>
              <w:rPr>
                <w:rFonts w:cs="Arial" w:ascii="Arial" w:hAnsi="Arial"/>
                <w:rtl/>
                <w:bidi/>
                <w:sz w:val="18"/>
                <w:szCs w:val="18"/>
              </w:rPr>
              <w:t xml:space="preserve">تكلفة غير مباشرة</w:t>
            </w:r>
          </w:p>
        </w:tc>
        <w:tc>
          <w:tcPr>
            <w:tcMar>
              <w:top w:type="dxa" w:w="55"/>
              <w:left w:type="dxa" w:w="115"/>
              <w:bottom w:type="dxa" w:w="55"/>
              <w:right w:type="dxa" w:w="115"/>
            </w:tcMar>
          </w:tcPr>
          <w:p>
            <w:r>
              <w:rPr>
                <w:color w:val="C0483F"/>
                <w:sz w:val="17"/>
                <w:szCs w:val="17"/>
              </w:rPr>
              <w:t xml:space="preserve">Indirect is not a synonym for fixed. Factory electricity is indirect and largely variable.</w:t>
            </w:r>
          </w:p>
        </w:tc>
      </w:tr>
      <w:tr>
        <w:tc>
          <w:tcPr>
            <w:tcMar>
              <w:top w:type="dxa" w:w="55"/>
              <w:left w:type="dxa" w:w="115"/>
              <w:bottom w:type="dxa" w:w="55"/>
              <w:right w:type="dxa" w:w="115"/>
            </w:tcMar>
          </w:tcPr>
          <w:p>
            <w:r>
              <w:rPr>
                <w:b/>
                <w:bCs/>
                <w:sz w:val="18"/>
                <w:szCs w:val="18"/>
              </w:rPr>
              <w:t xml:space="preserve">internal reporting</w:t>
            </w:r>
          </w:p>
        </w:tc>
        <w:tc>
          <w:tcPr>
            <w:tcMar>
              <w:top w:type="dxa" w:w="55"/>
              <w:left w:type="dxa" w:w="115"/>
              <w:bottom w:type="dxa" w:w="55"/>
              <w:right w:type="dxa" w:w="115"/>
            </w:tcMar>
          </w:tcPr>
          <w:p>
            <w:r>
              <w:rPr>
                <w:sz w:val="18"/>
                <w:szCs w:val="18"/>
              </w:rPr>
              <w:t xml:space="preserve">Reports prepared for managers inside the company.</w:t>
            </w:r>
          </w:p>
        </w:tc>
        <w:tc>
          <w:tcPr>
            <w:tcMar>
              <w:top w:type="dxa" w:w="55"/>
              <w:left w:type="dxa" w:w="115"/>
              <w:bottom w:type="dxa" w:w="55"/>
              <w:right w:type="dxa" w:w="115"/>
            </w:tcMar>
          </w:tcPr>
          <w:p>
            <w:pPr>
              <w:bidi/>
              <w:jc w:val="right"/>
            </w:pPr>
            <w:r>
              <w:rPr>
                <w:rFonts w:cs="Arial" w:ascii="Arial" w:hAnsi="Arial"/>
                <w:rtl/>
                <w:bidi/>
                <w:sz w:val="18"/>
                <w:szCs w:val="18"/>
              </w:rPr>
              <w:t xml:space="preserve">التقارير الداخلية</w:t>
            </w:r>
          </w:p>
        </w:tc>
        <w:tc>
          <w:tcPr>
            <w:tcMar>
              <w:top w:type="dxa" w:w="55"/>
              <w:left w:type="dxa" w:w="115"/>
              <w:bottom w:type="dxa" w:w="55"/>
              <w:right w:type="dxa" w:w="115"/>
            </w:tcMar>
          </w:tcPr>
          <w:p>
            <w:r>
              <w:rPr>
                <w:color w:val="C0483F"/>
                <w:sz w:val="17"/>
                <w:szCs w:val="17"/>
              </w:rPr>
              <w:t xml:space="preserve">Variable costing is normal here and entirely legitimate.</w:t>
            </w:r>
          </w:p>
        </w:tc>
      </w:tr>
      <w:tr>
        <w:tc>
          <w:tcPr>
            <w:tcMar>
              <w:top w:type="dxa" w:w="55"/>
              <w:left w:type="dxa" w:w="115"/>
              <w:bottom w:type="dxa" w:w="55"/>
              <w:right w:type="dxa" w:w="115"/>
            </w:tcMar>
          </w:tcPr>
          <w:p>
            <w:r>
              <w:rPr>
                <w:b/>
                <w:bCs/>
                <w:sz w:val="18"/>
                <w:szCs w:val="18"/>
              </w:rPr>
              <w:t xml:space="preserve">inventoriable cost</w:t>
            </w:r>
          </w:p>
        </w:tc>
        <w:tc>
          <w:tcPr>
            <w:tcMar>
              <w:top w:type="dxa" w:w="55"/>
              <w:left w:type="dxa" w:w="115"/>
              <w:bottom w:type="dxa" w:w="55"/>
              <w:right w:type="dxa" w:w="115"/>
            </w:tcMar>
          </w:tcPr>
          <w:p>
            <w:r>
              <w:rPr>
                <w:sz w:val="18"/>
                <w:szCs w:val="18"/>
              </w:rPr>
              <w:t xml:space="preserve">Another name for a product cost: a cost carried in inventory until the unit is sold.</w:t>
            </w:r>
          </w:p>
        </w:tc>
        <w:tc>
          <w:tcPr>
            <w:tcMar>
              <w:top w:type="dxa" w:w="55"/>
              <w:left w:type="dxa" w:w="115"/>
              <w:bottom w:type="dxa" w:w="55"/>
              <w:right w:type="dxa" w:w="115"/>
            </w:tcMar>
          </w:tcPr>
          <w:p>
            <w:pPr>
              <w:bidi/>
              <w:jc w:val="right"/>
            </w:pPr>
            <w:r>
              <w:rPr>
                <w:rFonts w:cs="Arial" w:ascii="Arial" w:hAnsi="Arial"/>
                <w:rtl/>
                <w:bidi/>
                <w:sz w:val="18"/>
                <w:szCs w:val="18"/>
              </w:rPr>
              <w:t xml:space="preserve">تكلفة قابلة للتخزين</w:t>
            </w:r>
          </w:p>
        </w:tc>
        <w:tc>
          <w:tcPr>
            <w:tcMar>
              <w:top w:type="dxa" w:w="55"/>
              <w:left w:type="dxa" w:w="115"/>
              <w:bottom w:type="dxa" w:w="55"/>
              <w:right w:type="dxa" w:w="115"/>
            </w:tcMar>
          </w:tcPr>
          <w:p>
            <w:r>
              <w:rPr>
                <w:color w:val="C0483F"/>
                <w:sz w:val="17"/>
                <w:szCs w:val="17"/>
              </w:rPr>
              <w:t xml:space="preserve">The exam uses "product cost" and "inventoriable cost" in one question as though you already knew they were the same thing.</w:t>
            </w:r>
          </w:p>
        </w:tc>
      </w:tr>
      <w:tr>
        <w:tc>
          <w:tcPr>
            <w:tcMar>
              <w:top w:type="dxa" w:w="55"/>
              <w:left w:type="dxa" w:w="115"/>
              <w:bottom w:type="dxa" w:w="55"/>
              <w:right w:type="dxa" w:w="115"/>
            </w:tcMar>
          </w:tcPr>
          <w:p>
            <w:r>
              <w:rPr>
                <w:b/>
                <w:bCs/>
                <w:sz w:val="18"/>
                <w:szCs w:val="18"/>
              </w:rPr>
              <w:t xml:space="preserve">inventory build</w:t>
            </w:r>
          </w:p>
        </w:tc>
        <w:tc>
          <w:tcPr>
            <w:tcMar>
              <w:top w:type="dxa" w:w="55"/>
              <w:left w:type="dxa" w:w="115"/>
              <w:bottom w:type="dxa" w:w="55"/>
              <w:right w:type="dxa" w:w="115"/>
            </w:tcMar>
          </w:tcPr>
          <w:p>
            <w:r>
              <w:rPr>
                <w:sz w:val="18"/>
                <w:szCs w:val="18"/>
              </w:rPr>
              <w:t xml:space="preserve">A rise in the number of units held.</w:t>
            </w:r>
          </w:p>
        </w:tc>
        <w:tc>
          <w:tcPr>
            <w:tcMar>
              <w:top w:type="dxa" w:w="55"/>
              <w:left w:type="dxa" w:w="115"/>
              <w:bottom w:type="dxa" w:w="55"/>
              <w:right w:type="dxa" w:w="115"/>
            </w:tcMar>
          </w:tcPr>
          <w:p>
            <w:pPr>
              <w:bidi/>
              <w:jc w:val="right"/>
            </w:pPr>
            <w:r>
              <w:rPr>
                <w:rFonts w:cs="Arial" w:ascii="Arial" w:hAnsi="Arial"/>
                <w:rtl/>
                <w:bidi/>
                <w:sz w:val="18"/>
                <w:szCs w:val="18"/>
              </w:rPr>
              <w:t xml:space="preserve">تراكم المخزون</w:t>
            </w:r>
          </w:p>
        </w:tc>
        <w:tc>
          <w:tcPr>
            <w:tcMar>
              <w:top w:type="dxa" w:w="55"/>
              <w:left w:type="dxa" w:w="115"/>
              <w:bottom w:type="dxa" w:w="55"/>
              <w:right w:type="dxa" w:w="115"/>
            </w:tcMar>
          </w:tcPr>
          <w:p>
            <w:r>
              <w:rPr>
                <w:color w:val="C0483F"/>
                <w:sz w:val="17"/>
                <w:szCs w:val="17"/>
              </w:rPr>
              <w:t xml:space="preserve">A build always favours absorption income. Always.</w:t>
            </w:r>
          </w:p>
        </w:tc>
      </w:tr>
      <w:tr>
        <w:tc>
          <w:tcPr>
            <w:tcMar>
              <w:top w:type="dxa" w:w="55"/>
              <w:left w:type="dxa" w:w="115"/>
              <w:bottom w:type="dxa" w:w="55"/>
              <w:right w:type="dxa" w:w="115"/>
            </w:tcMar>
          </w:tcPr>
          <w:p>
            <w:r>
              <w:rPr>
                <w:b/>
                <w:bCs/>
                <w:sz w:val="18"/>
                <w:szCs w:val="18"/>
              </w:rPr>
              <w:t xml:space="preserve">inventory drawdown</w:t>
            </w:r>
          </w:p>
        </w:tc>
        <w:tc>
          <w:tcPr>
            <w:tcMar>
              <w:top w:type="dxa" w:w="55"/>
              <w:left w:type="dxa" w:w="115"/>
              <w:bottom w:type="dxa" w:w="55"/>
              <w:right w:type="dxa" w:w="115"/>
            </w:tcMar>
          </w:tcPr>
          <w:p>
            <w:r>
              <w:rPr>
                <w:sz w:val="18"/>
                <w:szCs w:val="18"/>
              </w:rPr>
              <w:t xml:space="preserve">A fall in the number of units held.</w:t>
            </w:r>
          </w:p>
        </w:tc>
        <w:tc>
          <w:tcPr>
            <w:tcMar>
              <w:top w:type="dxa" w:w="55"/>
              <w:left w:type="dxa" w:w="115"/>
              <w:bottom w:type="dxa" w:w="55"/>
              <w:right w:type="dxa" w:w="115"/>
            </w:tcMar>
          </w:tcPr>
          <w:p>
            <w:pPr>
              <w:bidi/>
              <w:jc w:val="right"/>
            </w:pPr>
            <w:r>
              <w:rPr>
                <w:rFonts w:cs="Arial" w:ascii="Arial" w:hAnsi="Arial"/>
                <w:rtl/>
                <w:bidi/>
                <w:sz w:val="18"/>
                <w:szCs w:val="18"/>
              </w:rPr>
              <w:t xml:space="preserve">سحب من المخزون</w:t>
            </w:r>
          </w:p>
        </w:tc>
        <w:tc>
          <w:tcPr>
            <w:tcMar>
              <w:top w:type="dxa" w:w="55"/>
              <w:left w:type="dxa" w:w="115"/>
              <w:bottom w:type="dxa" w:w="55"/>
              <w:right w:type="dxa" w:w="115"/>
            </w:tcMar>
          </w:tcPr>
          <w:p>
            <w:r>
              <w:rPr>
                <w:color w:val="C0483F"/>
                <w:sz w:val="17"/>
                <w:szCs w:val="17"/>
              </w:rPr>
              <w:t xml:space="preserve">A drawdown always favours variable costing income.</w:t>
            </w:r>
          </w:p>
        </w:tc>
      </w:tr>
      <w:tr>
        <w:tc>
          <w:tcPr>
            <w:tcMar>
              <w:top w:type="dxa" w:w="55"/>
              <w:left w:type="dxa" w:w="115"/>
              <w:bottom w:type="dxa" w:w="55"/>
              <w:right w:type="dxa" w:w="115"/>
            </w:tcMar>
          </w:tcPr>
          <w:p>
            <w:r>
              <w:rPr>
                <w:b/>
                <w:bCs/>
                <w:sz w:val="18"/>
                <w:szCs w:val="18"/>
              </w:rPr>
              <w:t xml:space="preserve">manufacturing overhead</w:t>
            </w:r>
          </w:p>
        </w:tc>
        <w:tc>
          <w:tcPr>
            <w:tcMar>
              <w:top w:type="dxa" w:w="55"/>
              <w:left w:type="dxa" w:w="115"/>
              <w:bottom w:type="dxa" w:w="55"/>
              <w:right w:type="dxa" w:w="115"/>
            </w:tcMar>
          </w:tcPr>
          <w:p>
            <w:r>
              <w:rPr>
                <w:sz w:val="18"/>
                <w:szCs w:val="18"/>
              </w:rPr>
              <w:t xml:space="preserve">All factory cost that is not direct materials or direct labour.</w:t>
            </w:r>
          </w:p>
        </w:tc>
        <w:tc>
          <w:tcPr>
            <w:tcMar>
              <w:top w:type="dxa" w:w="55"/>
              <w:left w:type="dxa" w:w="115"/>
              <w:bottom w:type="dxa" w:w="55"/>
              <w:right w:type="dxa" w:w="115"/>
            </w:tcMar>
          </w:tcPr>
          <w:p>
            <w:pPr>
              <w:bidi/>
              <w:jc w:val="right"/>
            </w:pPr>
            <w:r>
              <w:rPr>
                <w:rFonts w:cs="Arial" w:ascii="Arial" w:hAnsi="Arial"/>
                <w:rtl/>
                <w:bidi/>
                <w:sz w:val="18"/>
                <w:szCs w:val="18"/>
              </w:rPr>
              <w:t xml:space="preserve">التكاليف الصناعية غير المباشرة</w:t>
            </w:r>
          </w:p>
        </w:tc>
        <w:tc>
          <w:tcPr>
            <w:tcMar>
              <w:top w:type="dxa" w:w="55"/>
              <w:left w:type="dxa" w:w="115"/>
              <w:bottom w:type="dxa" w:w="55"/>
              <w:right w:type="dxa" w:w="115"/>
            </w:tcMar>
          </w:tcPr>
          <w:p>
            <w:r>
              <w:rPr>
                <w:color w:val="C0483F"/>
                <w:sz w:val="17"/>
                <w:szCs w:val="17"/>
              </w:rPr>
              <w:t xml:space="preserve">Factory only. A sales manager’s salary is never manufacturing overhead.</w:t>
            </w:r>
          </w:p>
        </w:tc>
      </w:tr>
      <w:tr>
        <w:tc>
          <w:tcPr>
            <w:tcMar>
              <w:top w:type="dxa" w:w="55"/>
              <w:left w:type="dxa" w:w="115"/>
              <w:bottom w:type="dxa" w:w="55"/>
              <w:right w:type="dxa" w:w="115"/>
            </w:tcMar>
          </w:tcPr>
          <w:p>
            <w:r>
              <w:rPr>
                <w:b/>
                <w:bCs/>
                <w:sz w:val="18"/>
                <w:szCs w:val="18"/>
              </w:rPr>
              <w:t xml:space="preserve">mixed cost</w:t>
            </w:r>
          </w:p>
        </w:tc>
        <w:tc>
          <w:tcPr>
            <w:tcMar>
              <w:top w:type="dxa" w:w="55"/>
              <w:left w:type="dxa" w:w="115"/>
              <w:bottom w:type="dxa" w:w="55"/>
              <w:right w:type="dxa" w:w="115"/>
            </w:tcMar>
          </w:tcPr>
          <w:p>
            <w:r>
              <w:rPr>
                <w:sz w:val="18"/>
                <w:szCs w:val="18"/>
              </w:rPr>
              <w:t xml:space="preserve">A cost with a fixed part and a variable part.</w:t>
            </w:r>
          </w:p>
        </w:tc>
        <w:tc>
          <w:tcPr>
            <w:tcMar>
              <w:top w:type="dxa" w:w="55"/>
              <w:left w:type="dxa" w:w="115"/>
              <w:bottom w:type="dxa" w:w="55"/>
              <w:right w:type="dxa" w:w="115"/>
            </w:tcMar>
          </w:tcPr>
          <w:p>
            <w:pPr>
              <w:bidi/>
              <w:jc w:val="right"/>
            </w:pPr>
            <w:r>
              <w:rPr>
                <w:rFonts w:cs="Arial" w:ascii="Arial" w:hAnsi="Arial"/>
                <w:rtl/>
                <w:bidi/>
                <w:sz w:val="18"/>
                <w:szCs w:val="18"/>
              </w:rPr>
              <w:t xml:space="preserve">تكلفة مختلطة</w:t>
            </w:r>
          </w:p>
        </w:tc>
        <w:tc>
          <w:tcPr>
            <w:tcMar>
              <w:top w:type="dxa" w:w="55"/>
              <w:left w:type="dxa" w:w="115"/>
              <w:bottom w:type="dxa" w:w="55"/>
              <w:right w:type="dxa" w:w="115"/>
            </w:tcMar>
          </w:tcPr>
          <w:p>
            <w:r>
              <w:rPr>
                <w:color w:val="C0483F"/>
                <w:sz w:val="17"/>
                <w:szCs w:val="17"/>
              </w:rPr>
              <w:t xml:space="preserve">Also called semi-variable.</w:t>
            </w:r>
          </w:p>
        </w:tc>
      </w:tr>
      <w:tr>
        <w:tc>
          <w:tcPr>
            <w:tcMar>
              <w:top w:type="dxa" w:w="55"/>
              <w:left w:type="dxa" w:w="115"/>
              <w:bottom w:type="dxa" w:w="55"/>
              <w:right w:type="dxa" w:w="115"/>
            </w:tcMar>
          </w:tcPr>
          <w:p>
            <w:r>
              <w:rPr>
                <w:b/>
                <w:bCs/>
                <w:sz w:val="18"/>
                <w:szCs w:val="18"/>
              </w:rPr>
              <w:t xml:space="preserve">normal capacity</w:t>
            </w:r>
          </w:p>
        </w:tc>
        <w:tc>
          <w:tcPr>
            <w:tcMar>
              <w:top w:type="dxa" w:w="55"/>
              <w:left w:type="dxa" w:w="115"/>
              <w:bottom w:type="dxa" w:w="55"/>
              <w:right w:type="dxa" w:w="115"/>
            </w:tcMar>
          </w:tcPr>
          <w:p>
            <w:r>
              <w:rPr>
                <w:sz w:val="18"/>
                <w:szCs w:val="18"/>
              </w:rPr>
              <w:t xml:space="preserve">The average output expected over several periods, allowing for normal downtime.</w:t>
            </w:r>
          </w:p>
        </w:tc>
        <w:tc>
          <w:tcPr>
            <w:tcMar>
              <w:top w:type="dxa" w:w="55"/>
              <w:left w:type="dxa" w:w="115"/>
              <w:bottom w:type="dxa" w:w="55"/>
              <w:right w:type="dxa" w:w="115"/>
            </w:tcMar>
          </w:tcPr>
          <w:p>
            <w:pPr>
              <w:bidi/>
              <w:jc w:val="right"/>
            </w:pPr>
            <w:r>
              <w:rPr>
                <w:rFonts w:cs="Arial" w:ascii="Arial" w:hAnsi="Arial"/>
                <w:rtl/>
                <w:bidi/>
                <w:sz w:val="18"/>
                <w:szCs w:val="18"/>
              </w:rPr>
              <w:t xml:space="preserve">الطاقة العادية</w:t>
            </w:r>
          </w:p>
        </w:tc>
        <w:tc>
          <w:tcPr>
            <w:tcMar>
              <w:top w:type="dxa" w:w="55"/>
              <w:left w:type="dxa" w:w="115"/>
              <w:bottom w:type="dxa" w:w="55"/>
              <w:right w:type="dxa" w:w="115"/>
            </w:tcMar>
          </w:tcPr>
          <w:p>
            <w:r>
              <w:rPr>
                <w:color w:val="C0483F"/>
                <w:sz w:val="17"/>
                <w:szCs w:val="17"/>
              </w:rPr>
              <w:t xml:space="preserve">The accounting standards require fixed overhead to be absorbed using normal capacity, not actual output.</w:t>
            </w:r>
          </w:p>
        </w:tc>
      </w:tr>
      <w:tr>
        <w:tc>
          <w:tcPr>
            <w:tcMar>
              <w:top w:type="dxa" w:w="55"/>
              <w:left w:type="dxa" w:w="115"/>
              <w:bottom w:type="dxa" w:w="55"/>
              <w:right w:type="dxa" w:w="115"/>
            </w:tcMar>
          </w:tcPr>
          <w:p>
            <w:r>
              <w:rPr>
                <w:b/>
                <w:bCs/>
                <w:sz w:val="18"/>
                <w:szCs w:val="18"/>
              </w:rPr>
              <w:t xml:space="preserve">normal costing</w:t>
            </w:r>
          </w:p>
        </w:tc>
        <w:tc>
          <w:tcPr>
            <w:tcMar>
              <w:top w:type="dxa" w:w="55"/>
              <w:left w:type="dxa" w:w="115"/>
              <w:bottom w:type="dxa" w:w="55"/>
              <w:right w:type="dxa" w:w="115"/>
            </w:tcMar>
          </w:tcPr>
          <w:p>
            <w:r>
              <w:rPr>
                <w:sz w:val="18"/>
                <w:szCs w:val="18"/>
              </w:rPr>
              <w:t xml:space="preserve">Actual direct costs with overhead applied at a predetermined rate.</w:t>
            </w:r>
          </w:p>
        </w:tc>
        <w:tc>
          <w:tcPr>
            <w:tcMar>
              <w:top w:type="dxa" w:w="55"/>
              <w:left w:type="dxa" w:w="115"/>
              <w:bottom w:type="dxa" w:w="55"/>
              <w:right w:type="dxa" w:w="115"/>
            </w:tcMar>
          </w:tcPr>
          <w:p>
            <w:pPr>
              <w:bidi/>
              <w:jc w:val="right"/>
            </w:pPr>
            <w:r>
              <w:rPr>
                <w:rFonts w:cs="Arial" w:ascii="Arial" w:hAnsi="Arial"/>
                <w:rtl/>
                <w:bidi/>
                <w:sz w:val="18"/>
                <w:szCs w:val="18"/>
              </w:rPr>
              <w:t xml:space="preserve">التكلفة العادية</w:t>
            </w:r>
          </w:p>
        </w:tc>
        <w:tc>
          <w:tcPr>
            <w:tcMar>
              <w:top w:type="dxa" w:w="55"/>
              <w:left w:type="dxa" w:w="115"/>
              <w:bottom w:type="dxa" w:w="55"/>
              <w:right w:type="dxa" w:w="115"/>
            </w:tcMar>
          </w:tcPr>
          <w:p>
            <w:r>
              <w:rPr>
                <w:color w:val="6B7280"/>
                <w:sz w:val="17"/>
                <w:szCs w:val="17"/>
              </w:rPr>
              <w:t xml:space="preserve"/>
            </w:r>
          </w:p>
        </w:tc>
      </w:tr>
      <w:tr>
        <w:tc>
          <w:tcPr>
            <w:tcMar>
              <w:top w:type="dxa" w:w="55"/>
              <w:left w:type="dxa" w:w="115"/>
              <w:bottom w:type="dxa" w:w="55"/>
              <w:right w:type="dxa" w:w="115"/>
            </w:tcMar>
          </w:tcPr>
          <w:p>
            <w:r>
              <w:rPr>
                <w:b/>
                <w:bCs/>
                <w:sz w:val="18"/>
                <w:szCs w:val="18"/>
              </w:rPr>
              <w:t xml:space="preserve">obsolescence</w:t>
            </w:r>
          </w:p>
        </w:tc>
        <w:tc>
          <w:tcPr>
            <w:tcMar>
              <w:top w:type="dxa" w:w="55"/>
              <w:left w:type="dxa" w:w="115"/>
              <w:bottom w:type="dxa" w:w="55"/>
              <w:right w:type="dxa" w:w="115"/>
            </w:tcMar>
          </w:tcPr>
          <w:p>
            <w:r>
              <w:rPr>
                <w:sz w:val="18"/>
                <w:szCs w:val="18"/>
              </w:rPr>
              <w:t xml:space="preserve">Loss of value because goods are superseded or expire.</w:t>
            </w:r>
          </w:p>
        </w:tc>
        <w:tc>
          <w:tcPr>
            <w:tcMar>
              <w:top w:type="dxa" w:w="55"/>
              <w:left w:type="dxa" w:w="115"/>
              <w:bottom w:type="dxa" w:w="55"/>
              <w:right w:type="dxa" w:w="115"/>
            </w:tcMar>
          </w:tcPr>
          <w:p>
            <w:pPr>
              <w:bidi/>
              <w:jc w:val="right"/>
            </w:pPr>
            <w:r>
              <w:rPr>
                <w:rFonts w:cs="Arial" w:ascii="Arial" w:hAnsi="Arial"/>
                <w:rtl/>
                <w:bidi/>
                <w:sz w:val="18"/>
                <w:szCs w:val="18"/>
              </w:rPr>
              <w:t xml:space="preserve">التقادم</w:t>
            </w:r>
          </w:p>
        </w:tc>
        <w:tc>
          <w:tcPr>
            <w:tcMar>
              <w:top w:type="dxa" w:w="55"/>
              <w:left w:type="dxa" w:w="115"/>
              <w:bottom w:type="dxa" w:w="55"/>
              <w:right w:type="dxa" w:w="115"/>
            </w:tcMar>
          </w:tcPr>
          <w:p>
            <w:r>
              <w:rPr>
                <w:color w:val="6B7280"/>
                <w:sz w:val="17"/>
                <w:szCs w:val="17"/>
              </w:rPr>
              <w:t xml:space="preserve"/>
            </w:r>
          </w:p>
        </w:tc>
      </w:tr>
      <w:tr>
        <w:tc>
          <w:tcPr>
            <w:tcMar>
              <w:top w:type="dxa" w:w="55"/>
              <w:left w:type="dxa" w:w="115"/>
              <w:bottom w:type="dxa" w:w="55"/>
              <w:right w:type="dxa" w:w="115"/>
            </w:tcMar>
          </w:tcPr>
          <w:p>
            <w:r>
              <w:rPr>
                <w:b/>
                <w:bCs/>
                <w:sz w:val="18"/>
                <w:szCs w:val="18"/>
              </w:rPr>
              <w:t xml:space="preserve">operating income</w:t>
            </w:r>
          </w:p>
        </w:tc>
        <w:tc>
          <w:tcPr>
            <w:tcMar>
              <w:top w:type="dxa" w:w="55"/>
              <w:left w:type="dxa" w:w="115"/>
              <w:bottom w:type="dxa" w:w="55"/>
              <w:right w:type="dxa" w:w="115"/>
            </w:tcMar>
          </w:tcPr>
          <w:p>
            <w:r>
              <w:rPr>
                <w:sz w:val="18"/>
                <w:szCs w:val="18"/>
              </w:rPr>
              <w:t xml:space="preserve">Income before interest and tax.</w:t>
            </w:r>
          </w:p>
        </w:tc>
        <w:tc>
          <w:tcPr>
            <w:tcMar>
              <w:top w:type="dxa" w:w="55"/>
              <w:left w:type="dxa" w:w="115"/>
              <w:bottom w:type="dxa" w:w="55"/>
              <w:right w:type="dxa" w:w="115"/>
            </w:tcMar>
          </w:tcPr>
          <w:p>
            <w:pPr>
              <w:bidi/>
              <w:jc w:val="right"/>
            </w:pPr>
            <w:r>
              <w:rPr>
                <w:rFonts w:cs="Arial" w:ascii="Arial" w:hAnsi="Arial"/>
                <w:rtl/>
                <w:bidi/>
                <w:sz w:val="18"/>
                <w:szCs w:val="18"/>
              </w:rPr>
              <w:t xml:space="preserve">الدخل التشغيلي</w:t>
            </w:r>
          </w:p>
        </w:tc>
        <w:tc>
          <w:tcPr>
            <w:tcMar>
              <w:top w:type="dxa" w:w="55"/>
              <w:left w:type="dxa" w:w="115"/>
              <w:bottom w:type="dxa" w:w="55"/>
              <w:right w:type="dxa" w:w="115"/>
            </w:tcMar>
          </w:tcPr>
          <w:p>
            <w:r>
              <w:rPr>
                <w:color w:val="C0483F"/>
                <w:sz w:val="17"/>
                <w:szCs w:val="17"/>
              </w:rPr>
              <w:t xml:space="preserve">All three methods arrive at operating income. They differ on the way there, never on what the destination is called.</w:t>
            </w:r>
          </w:p>
        </w:tc>
      </w:tr>
      <w:tr>
        <w:tc>
          <w:tcPr>
            <w:tcMar>
              <w:top w:type="dxa" w:w="55"/>
              <w:left w:type="dxa" w:w="115"/>
              <w:bottom w:type="dxa" w:w="55"/>
              <w:right w:type="dxa" w:w="115"/>
            </w:tcMar>
          </w:tcPr>
          <w:p>
            <w:r>
              <w:rPr>
                <w:b/>
                <w:bCs/>
                <w:sz w:val="18"/>
                <w:szCs w:val="18"/>
              </w:rPr>
              <w:t xml:space="preserve">over-applied overhead</w:t>
            </w:r>
          </w:p>
        </w:tc>
        <w:tc>
          <w:tcPr>
            <w:tcMar>
              <w:top w:type="dxa" w:w="55"/>
              <w:left w:type="dxa" w:w="115"/>
              <w:bottom w:type="dxa" w:w="55"/>
              <w:right w:type="dxa" w:w="115"/>
            </w:tcMar>
          </w:tcPr>
          <w:p>
            <w:r>
              <w:rPr>
                <w:sz w:val="18"/>
                <w:szCs w:val="18"/>
              </w:rPr>
              <w:t xml:space="preserve">Applied overhead exceeds actual overhead.</w:t>
            </w:r>
          </w:p>
        </w:tc>
        <w:tc>
          <w:tcPr>
            <w:tcMar>
              <w:top w:type="dxa" w:w="55"/>
              <w:left w:type="dxa" w:w="115"/>
              <w:bottom w:type="dxa" w:w="55"/>
              <w:right w:type="dxa" w:w="115"/>
            </w:tcMar>
          </w:tcPr>
          <w:p>
            <w:pPr>
              <w:bidi/>
              <w:jc w:val="right"/>
            </w:pPr>
            <w:r>
              <w:rPr>
                <w:rFonts w:cs="Arial" w:ascii="Arial" w:hAnsi="Arial"/>
                <w:rtl/>
                <w:bidi/>
                <w:sz w:val="18"/>
                <w:szCs w:val="18"/>
              </w:rPr>
              <w:t xml:space="preserve">تحميل زائد</w:t>
            </w:r>
          </w:p>
        </w:tc>
        <w:tc>
          <w:tcPr>
            <w:tcMar>
              <w:top w:type="dxa" w:w="55"/>
              <w:left w:type="dxa" w:w="115"/>
              <w:bottom w:type="dxa" w:w="55"/>
              <w:right w:type="dxa" w:w="115"/>
            </w:tcMar>
          </w:tcPr>
          <w:p>
            <w:r>
              <w:rPr>
                <w:color w:val="C0483F"/>
                <w:sz w:val="17"/>
                <w:szCs w:val="17"/>
              </w:rPr>
              <w:t xml:space="preserve">Credit balance left over. Reduces cost of goods sold when closed.</w:t>
            </w:r>
          </w:p>
        </w:tc>
      </w:tr>
      <w:tr>
        <w:tc>
          <w:tcPr>
            <w:tcMar>
              <w:top w:type="dxa" w:w="55"/>
              <w:left w:type="dxa" w:w="115"/>
              <w:bottom w:type="dxa" w:w="55"/>
              <w:right w:type="dxa" w:w="115"/>
            </w:tcMar>
          </w:tcPr>
          <w:p>
            <w:r>
              <w:rPr>
                <w:b/>
                <w:bCs/>
                <w:sz w:val="18"/>
                <w:szCs w:val="18"/>
              </w:rPr>
              <w:t xml:space="preserve">period cost</w:t>
            </w:r>
          </w:p>
        </w:tc>
        <w:tc>
          <w:tcPr>
            <w:tcMar>
              <w:top w:type="dxa" w:w="55"/>
              <w:left w:type="dxa" w:w="115"/>
              <w:bottom w:type="dxa" w:w="55"/>
              <w:right w:type="dxa" w:w="115"/>
            </w:tcMar>
          </w:tcPr>
          <w:p>
            <w:r>
              <w:rPr>
                <w:sz w:val="18"/>
                <w:szCs w:val="18"/>
              </w:rPr>
              <w:t xml:space="preserve">A cost charged against income in the period it is incurred.</w:t>
            </w:r>
          </w:p>
        </w:tc>
        <w:tc>
          <w:tcPr>
            <w:tcMar>
              <w:top w:type="dxa" w:w="55"/>
              <w:left w:type="dxa" w:w="115"/>
              <w:bottom w:type="dxa" w:w="55"/>
              <w:right w:type="dxa" w:w="115"/>
            </w:tcMar>
          </w:tcPr>
          <w:p>
            <w:pPr>
              <w:bidi/>
              <w:jc w:val="right"/>
            </w:pPr>
            <w:r>
              <w:rPr>
                <w:rFonts w:cs="Arial" w:ascii="Arial" w:hAnsi="Arial"/>
                <w:rtl/>
                <w:bidi/>
                <w:sz w:val="18"/>
                <w:szCs w:val="18"/>
              </w:rPr>
              <w:t xml:space="preserve">تكلفة الفترة</w:t>
            </w:r>
          </w:p>
        </w:tc>
        <w:tc>
          <w:tcPr>
            <w:tcMar>
              <w:top w:type="dxa" w:w="55"/>
              <w:left w:type="dxa" w:w="115"/>
              <w:bottom w:type="dxa" w:w="55"/>
              <w:right w:type="dxa" w:w="115"/>
            </w:tcMar>
          </w:tcPr>
          <w:p>
            <w:r>
              <w:rPr>
                <w:color w:val="C0483F"/>
                <w:sz w:val="17"/>
                <w:szCs w:val="17"/>
              </w:rPr>
              <w:t xml:space="preserve">Not "a cost of the period" in a loose sense — it is a technical label that decides the timing of the expense.</w:t>
            </w:r>
          </w:p>
        </w:tc>
      </w:tr>
      <w:tr>
        <w:tc>
          <w:tcPr>
            <w:tcMar>
              <w:top w:type="dxa" w:w="55"/>
              <w:left w:type="dxa" w:w="115"/>
              <w:bottom w:type="dxa" w:w="55"/>
              <w:right w:type="dxa" w:w="115"/>
            </w:tcMar>
          </w:tcPr>
          <w:p>
            <w:r>
              <w:rPr>
                <w:b/>
                <w:bCs/>
                <w:sz w:val="18"/>
                <w:szCs w:val="18"/>
              </w:rPr>
              <w:t xml:space="preserve">prime cost</w:t>
            </w:r>
          </w:p>
        </w:tc>
        <w:tc>
          <w:tcPr>
            <w:tcMar>
              <w:top w:type="dxa" w:w="55"/>
              <w:left w:type="dxa" w:w="115"/>
              <w:bottom w:type="dxa" w:w="55"/>
              <w:right w:type="dxa" w:w="115"/>
            </w:tcMar>
          </w:tcPr>
          <w:p>
            <w:r>
              <w:rPr>
                <w:sz w:val="18"/>
                <w:szCs w:val="18"/>
              </w:rPr>
              <w:t xml:space="preserve">Direct materials plus direct labour.</w:t>
            </w:r>
          </w:p>
        </w:tc>
        <w:tc>
          <w:tcPr>
            <w:tcMar>
              <w:top w:type="dxa" w:w="55"/>
              <w:left w:type="dxa" w:w="115"/>
              <w:bottom w:type="dxa" w:w="55"/>
              <w:right w:type="dxa" w:w="115"/>
            </w:tcMar>
          </w:tcPr>
          <w:p>
            <w:pPr>
              <w:bidi/>
              <w:jc w:val="right"/>
            </w:pPr>
            <w:r>
              <w:rPr>
                <w:rFonts w:cs="Arial" w:ascii="Arial" w:hAnsi="Arial"/>
                <w:rtl/>
                <w:bidi/>
                <w:sz w:val="18"/>
                <w:szCs w:val="18"/>
              </w:rPr>
              <w:t xml:space="preserve">التكلفة الأولية</w:t>
            </w:r>
          </w:p>
        </w:tc>
        <w:tc>
          <w:tcPr>
            <w:tcMar>
              <w:top w:type="dxa" w:w="55"/>
              <w:left w:type="dxa" w:w="115"/>
              <w:bottom w:type="dxa" w:w="55"/>
              <w:right w:type="dxa" w:w="115"/>
            </w:tcMar>
          </w:tcPr>
          <w:p>
            <w:r>
              <w:rPr>
                <w:color w:val="6B7280"/>
                <w:sz w:val="17"/>
                <w:szCs w:val="17"/>
              </w:rPr>
              <w:t xml:space="preserve"/>
            </w:r>
          </w:p>
        </w:tc>
      </w:tr>
      <w:tr>
        <w:tc>
          <w:tcPr>
            <w:tcMar>
              <w:top w:type="dxa" w:w="55"/>
              <w:left w:type="dxa" w:w="115"/>
              <w:bottom w:type="dxa" w:w="55"/>
              <w:right w:type="dxa" w:w="115"/>
            </w:tcMar>
          </w:tcPr>
          <w:p>
            <w:r>
              <w:rPr>
                <w:b/>
                <w:bCs/>
                <w:sz w:val="18"/>
                <w:szCs w:val="18"/>
              </w:rPr>
              <w:t xml:space="preserve">product cost</w:t>
            </w:r>
          </w:p>
        </w:tc>
        <w:tc>
          <w:tcPr>
            <w:tcMar>
              <w:top w:type="dxa" w:w="55"/>
              <w:left w:type="dxa" w:w="115"/>
              <w:bottom w:type="dxa" w:w="55"/>
              <w:right w:type="dxa" w:w="115"/>
            </w:tcMar>
          </w:tcPr>
          <w:p>
            <w:r>
              <w:rPr>
                <w:sz w:val="18"/>
                <w:szCs w:val="18"/>
              </w:rPr>
              <w:t xml:space="preserve">A cost that attaches to the goods and sits in inventory until they are sold.</w:t>
            </w:r>
          </w:p>
        </w:tc>
        <w:tc>
          <w:tcPr>
            <w:tcMar>
              <w:top w:type="dxa" w:w="55"/>
              <w:left w:type="dxa" w:w="115"/>
              <w:bottom w:type="dxa" w:w="55"/>
              <w:right w:type="dxa" w:w="115"/>
            </w:tcMar>
          </w:tcPr>
          <w:p>
            <w:pPr>
              <w:bidi/>
              <w:jc w:val="right"/>
            </w:pPr>
            <w:r>
              <w:rPr>
                <w:rFonts w:cs="Arial" w:ascii="Arial" w:hAnsi="Arial"/>
                <w:rtl/>
                <w:bidi/>
                <w:sz w:val="18"/>
                <w:szCs w:val="18"/>
              </w:rPr>
              <w:t xml:space="preserve">تكلفة المنتج</w:t>
            </w:r>
          </w:p>
        </w:tc>
        <w:tc>
          <w:tcPr>
            <w:tcMar>
              <w:top w:type="dxa" w:w="55"/>
              <w:left w:type="dxa" w:w="115"/>
              <w:bottom w:type="dxa" w:w="55"/>
              <w:right w:type="dxa" w:w="115"/>
            </w:tcMar>
          </w:tcPr>
          <w:p>
            <w:r>
              <w:rPr>
                <w:color w:val="C0483F"/>
                <w:sz w:val="17"/>
                <w:szCs w:val="17"/>
              </w:rPr>
              <w:t xml:space="preserve">Also called an inventoriable cost. Which costs qualify is exactly what this set is about.</w:t>
            </w:r>
          </w:p>
        </w:tc>
      </w:tr>
      <w:tr>
        <w:tc>
          <w:tcPr>
            <w:tcMar>
              <w:top w:type="dxa" w:w="55"/>
              <w:left w:type="dxa" w:w="115"/>
              <w:bottom w:type="dxa" w:w="55"/>
              <w:right w:type="dxa" w:w="115"/>
            </w:tcMar>
          </w:tcPr>
          <w:p>
            <w:r>
              <w:rPr>
                <w:b/>
                <w:bCs/>
                <w:sz w:val="18"/>
                <w:szCs w:val="18"/>
              </w:rPr>
              <w:t xml:space="preserve">production volume variance</w:t>
            </w:r>
          </w:p>
        </w:tc>
        <w:tc>
          <w:tcPr>
            <w:tcMar>
              <w:top w:type="dxa" w:w="55"/>
              <w:left w:type="dxa" w:w="115"/>
              <w:bottom w:type="dxa" w:w="55"/>
              <w:right w:type="dxa" w:w="115"/>
            </w:tcMar>
          </w:tcPr>
          <w:p>
            <w:r>
              <w:rPr>
                <w:sz w:val="18"/>
                <w:szCs w:val="18"/>
              </w:rPr>
              <w:t xml:space="preserve">The standard fixed overhead rate multiplied by the difference between actual production and the denominator volume.</w:t>
            </w:r>
          </w:p>
        </w:tc>
        <w:tc>
          <w:tcPr>
            <w:tcMar>
              <w:top w:type="dxa" w:w="55"/>
              <w:left w:type="dxa" w:w="115"/>
              <w:bottom w:type="dxa" w:w="55"/>
              <w:right w:type="dxa" w:w="115"/>
            </w:tcMar>
          </w:tcPr>
          <w:p>
            <w:pPr>
              <w:bidi/>
              <w:jc w:val="right"/>
            </w:pPr>
            <w:r>
              <w:rPr>
                <w:rFonts w:cs="Arial" w:ascii="Arial" w:hAnsi="Arial"/>
                <w:rtl/>
                <w:bidi/>
                <w:sz w:val="18"/>
                <w:szCs w:val="18"/>
              </w:rPr>
              <w:t xml:space="preserve">انحراف حجم الإنتاج</w:t>
            </w:r>
          </w:p>
        </w:tc>
        <w:tc>
          <w:tcPr>
            <w:tcMar>
              <w:top w:type="dxa" w:w="55"/>
              <w:left w:type="dxa" w:w="115"/>
              <w:bottom w:type="dxa" w:w="55"/>
              <w:right w:type="dxa" w:w="115"/>
            </w:tcMar>
          </w:tcPr>
          <w:p>
            <w:r>
              <w:rPr>
                <w:color w:val="C0483F"/>
                <w:sz w:val="17"/>
                <w:szCs w:val="17"/>
              </w:rPr>
              <w:t xml:space="preserve">It is caused by the LEVEL OF PRODUCTION only. It says nothing about spending.</w:t>
            </w:r>
          </w:p>
        </w:tc>
      </w:tr>
      <w:tr>
        <w:tc>
          <w:tcPr>
            <w:tcMar>
              <w:top w:type="dxa" w:w="55"/>
              <w:left w:type="dxa" w:w="115"/>
              <w:bottom w:type="dxa" w:w="55"/>
              <w:right w:type="dxa" w:w="115"/>
            </w:tcMar>
          </w:tcPr>
          <w:p>
            <w:r>
              <w:rPr>
                <w:b/>
                <w:bCs/>
                <w:sz w:val="18"/>
                <w:szCs w:val="18"/>
              </w:rPr>
              <w:t xml:space="preserve">proration</w:t>
            </w:r>
          </w:p>
        </w:tc>
        <w:tc>
          <w:tcPr>
            <w:tcMar>
              <w:top w:type="dxa" w:w="55"/>
              <w:left w:type="dxa" w:w="115"/>
              <w:bottom w:type="dxa" w:w="55"/>
              <w:right w:type="dxa" w:w="115"/>
            </w:tcMar>
          </w:tcPr>
          <w:p>
            <w:r>
              <w:rPr>
                <w:sz w:val="18"/>
                <w:szCs w:val="18"/>
              </w:rPr>
              <w:t xml:space="preserve">Splitting an over- or under-applied balance between work in process, finished goods and cost of goods sold.</w:t>
            </w:r>
          </w:p>
        </w:tc>
        <w:tc>
          <w:tcPr>
            <w:tcMar>
              <w:top w:type="dxa" w:w="55"/>
              <w:left w:type="dxa" w:w="115"/>
              <w:bottom w:type="dxa" w:w="55"/>
              <w:right w:type="dxa" w:w="115"/>
            </w:tcMar>
          </w:tcPr>
          <w:p>
            <w:pPr>
              <w:bidi/>
              <w:jc w:val="right"/>
            </w:pPr>
            <w:r>
              <w:rPr>
                <w:rFonts w:cs="Arial" w:ascii="Arial" w:hAnsi="Arial"/>
                <w:rtl/>
                <w:bidi/>
                <w:sz w:val="18"/>
                <w:szCs w:val="18"/>
              </w:rPr>
              <w:t xml:space="preserve">التوزيع النسبي</w:t>
            </w:r>
          </w:p>
        </w:tc>
        <w:tc>
          <w:tcPr>
            <w:tcMar>
              <w:top w:type="dxa" w:w="55"/>
              <w:left w:type="dxa" w:w="115"/>
              <w:bottom w:type="dxa" w:w="55"/>
              <w:right w:type="dxa" w:w="115"/>
            </w:tcMar>
          </w:tcPr>
          <w:p>
            <w:r>
              <w:rPr>
                <w:color w:val="C0483F"/>
                <w:sz w:val="17"/>
                <w:szCs w:val="17"/>
              </w:rPr>
              <w:t xml:space="preserve">Required when the amount is material. Writing it all off to cost of goods sold is only permitted when it is not.</w:t>
            </w:r>
          </w:p>
        </w:tc>
      </w:tr>
      <w:tr>
        <w:tc>
          <w:tcPr>
            <w:tcMar>
              <w:top w:type="dxa" w:w="55"/>
              <w:left w:type="dxa" w:w="115"/>
              <w:bottom w:type="dxa" w:w="55"/>
              <w:right w:type="dxa" w:w="115"/>
            </w:tcMar>
          </w:tcPr>
          <w:p>
            <w:r>
              <w:rPr>
                <w:b/>
                <w:bCs/>
                <w:sz w:val="18"/>
                <w:szCs w:val="18"/>
              </w:rPr>
              <w:t xml:space="preserve">reconciliation</w:t>
            </w:r>
          </w:p>
        </w:tc>
        <w:tc>
          <w:tcPr>
            <w:tcMar>
              <w:top w:type="dxa" w:w="55"/>
              <w:left w:type="dxa" w:w="115"/>
              <w:bottom w:type="dxa" w:w="55"/>
              <w:right w:type="dxa" w:w="115"/>
            </w:tcMar>
          </w:tcPr>
          <w:p>
            <w:r>
              <w:rPr>
                <w:sz w:val="18"/>
                <w:szCs w:val="18"/>
              </w:rPr>
              <w:t xml:space="preserve">A short calculation proving why two figures differ.</w:t>
            </w:r>
          </w:p>
        </w:tc>
        <w:tc>
          <w:tcPr>
            <w:tcMar>
              <w:top w:type="dxa" w:w="55"/>
              <w:left w:type="dxa" w:w="115"/>
              <w:bottom w:type="dxa" w:w="55"/>
              <w:right w:type="dxa" w:w="115"/>
            </w:tcMar>
          </w:tcPr>
          <w:p>
            <w:pPr>
              <w:bidi/>
              <w:jc w:val="right"/>
            </w:pPr>
            <w:r>
              <w:rPr>
                <w:rFonts w:cs="Arial" w:ascii="Arial" w:hAnsi="Arial"/>
                <w:rtl/>
                <w:bidi/>
                <w:sz w:val="18"/>
                <w:szCs w:val="18"/>
              </w:rPr>
              <w:t xml:space="preserve">التسوية / المطابقة</w:t>
            </w:r>
          </w:p>
        </w:tc>
        <w:tc>
          <w:tcPr>
            <w:tcMar>
              <w:top w:type="dxa" w:w="55"/>
              <w:left w:type="dxa" w:w="115"/>
              <w:bottom w:type="dxa" w:w="55"/>
              <w:right w:type="dxa" w:w="115"/>
            </w:tcMar>
          </w:tcPr>
          <w:p>
            <w:r>
              <w:rPr>
                <w:color w:val="C0483F"/>
                <w:sz w:val="17"/>
                <w:szCs w:val="17"/>
              </w:rPr>
              <w:t xml:space="preserve">The exam asks you to "reconcile", which means show the bridge, not change either number.</w:t>
            </w:r>
          </w:p>
        </w:tc>
      </w:tr>
      <w:tr>
        <w:tc>
          <w:tcPr>
            <w:tcMar>
              <w:top w:type="dxa" w:w="55"/>
              <w:left w:type="dxa" w:w="115"/>
              <w:bottom w:type="dxa" w:w="55"/>
              <w:right w:type="dxa" w:w="115"/>
            </w:tcMar>
          </w:tcPr>
          <w:p>
            <w:r>
              <w:rPr>
                <w:b/>
                <w:bCs/>
                <w:sz w:val="18"/>
                <w:szCs w:val="18"/>
              </w:rPr>
              <w:t xml:space="preserve">released cost</w:t>
            </w:r>
          </w:p>
        </w:tc>
        <w:tc>
          <w:tcPr>
            <w:tcMar>
              <w:top w:type="dxa" w:w="55"/>
              <w:left w:type="dxa" w:w="115"/>
              <w:bottom w:type="dxa" w:w="55"/>
              <w:right w:type="dxa" w:w="115"/>
            </w:tcMar>
          </w:tcPr>
          <w:p>
            <w:r>
              <w:rPr>
                <w:sz w:val="18"/>
                <w:szCs w:val="18"/>
              </w:rPr>
              <w:t xml:space="preserve">A cost that was deferred in an earlier period and is expensed now because the units have been sold.</w:t>
            </w:r>
          </w:p>
        </w:tc>
        <w:tc>
          <w:tcPr>
            <w:tcMar>
              <w:top w:type="dxa" w:w="55"/>
              <w:left w:type="dxa" w:w="115"/>
              <w:bottom w:type="dxa" w:w="55"/>
              <w:right w:type="dxa" w:w="115"/>
            </w:tcMar>
          </w:tcPr>
          <w:p>
            <w:pPr>
              <w:bidi/>
              <w:jc w:val="right"/>
            </w:pPr>
            <w:r>
              <w:rPr>
                <w:rFonts w:cs="Arial" w:ascii="Arial" w:hAnsi="Arial"/>
                <w:rtl/>
                <w:bidi/>
                <w:sz w:val="18"/>
                <w:szCs w:val="18"/>
              </w:rPr>
              <w:t xml:space="preserve">تكلفة محررة</w:t>
            </w:r>
          </w:p>
        </w:tc>
        <w:tc>
          <w:tcPr>
            <w:tcMar>
              <w:top w:type="dxa" w:w="55"/>
              <w:left w:type="dxa" w:w="115"/>
              <w:bottom w:type="dxa" w:w="55"/>
              <w:right w:type="dxa" w:w="115"/>
            </w:tcMar>
          </w:tcPr>
          <w:p>
            <w:r>
              <w:rPr>
                <w:color w:val="6B7280"/>
                <w:sz w:val="17"/>
                <w:szCs w:val="17"/>
              </w:rPr>
              <w:t xml:space="preserve"/>
            </w:r>
          </w:p>
        </w:tc>
      </w:tr>
      <w:tr>
        <w:tc>
          <w:tcPr>
            <w:tcMar>
              <w:top w:type="dxa" w:w="55"/>
              <w:left w:type="dxa" w:w="115"/>
              <w:bottom w:type="dxa" w:w="55"/>
              <w:right w:type="dxa" w:w="115"/>
            </w:tcMar>
          </w:tcPr>
          <w:p>
            <w:r>
              <w:rPr>
                <w:b/>
                <w:bCs/>
                <w:sz w:val="18"/>
                <w:szCs w:val="18"/>
              </w:rPr>
              <w:t xml:space="preserve">relevant range</w:t>
            </w:r>
          </w:p>
        </w:tc>
        <w:tc>
          <w:tcPr>
            <w:tcMar>
              <w:top w:type="dxa" w:w="55"/>
              <w:left w:type="dxa" w:w="115"/>
              <w:bottom w:type="dxa" w:w="55"/>
              <w:right w:type="dxa" w:w="115"/>
            </w:tcMar>
          </w:tcPr>
          <w:p>
            <w:r>
              <w:rPr>
                <w:sz w:val="18"/>
                <w:szCs w:val="18"/>
              </w:rPr>
              <w:t xml:space="preserve">The band of activity over which the fixed cost really stays fixed.</w:t>
            </w:r>
          </w:p>
        </w:tc>
        <w:tc>
          <w:tcPr>
            <w:tcMar>
              <w:top w:type="dxa" w:w="55"/>
              <w:left w:type="dxa" w:w="115"/>
              <w:bottom w:type="dxa" w:w="55"/>
              <w:right w:type="dxa" w:w="115"/>
            </w:tcMar>
          </w:tcPr>
          <w:p>
            <w:pPr>
              <w:bidi/>
              <w:jc w:val="right"/>
            </w:pPr>
            <w:r>
              <w:rPr>
                <w:rFonts w:cs="Arial" w:ascii="Arial" w:hAnsi="Arial"/>
                <w:rtl/>
                <w:bidi/>
                <w:sz w:val="18"/>
                <w:szCs w:val="18"/>
              </w:rPr>
              <w:t xml:space="preserve">المدى الملائم</w:t>
            </w:r>
          </w:p>
        </w:tc>
        <w:tc>
          <w:tcPr>
            <w:tcMar>
              <w:top w:type="dxa" w:w="55"/>
              <w:left w:type="dxa" w:w="115"/>
              <w:bottom w:type="dxa" w:w="55"/>
              <w:right w:type="dxa" w:w="115"/>
            </w:tcMar>
          </w:tcPr>
          <w:p>
            <w:r>
              <w:rPr>
                <w:color w:val="C0483F"/>
                <w:sz w:val="17"/>
                <w:szCs w:val="17"/>
              </w:rPr>
              <w:t xml:space="preserve">Outside it, a "fixed" cost steps up. The exam uses this for capacity questions.</w:t>
            </w:r>
          </w:p>
        </w:tc>
      </w:tr>
      <w:tr>
        <w:tc>
          <w:tcPr>
            <w:tcMar>
              <w:top w:type="dxa" w:w="55"/>
              <w:left w:type="dxa" w:w="115"/>
              <w:bottom w:type="dxa" w:w="55"/>
              <w:right w:type="dxa" w:w="115"/>
            </w:tcMar>
          </w:tcPr>
          <w:p>
            <w:r>
              <w:rPr>
                <w:b/>
                <w:bCs/>
                <w:sz w:val="18"/>
                <w:szCs w:val="18"/>
              </w:rPr>
              <w:t xml:space="preserve">residual income</w:t>
            </w:r>
          </w:p>
        </w:tc>
        <w:tc>
          <w:tcPr>
            <w:tcMar>
              <w:top w:type="dxa" w:w="55"/>
              <w:left w:type="dxa" w:w="115"/>
              <w:bottom w:type="dxa" w:w="55"/>
              <w:right w:type="dxa" w:w="115"/>
            </w:tcMar>
          </w:tcPr>
          <w:p>
            <w:r>
              <w:rPr>
                <w:sz w:val="18"/>
                <w:szCs w:val="18"/>
              </w:rPr>
              <w:t xml:space="preserve">Operating income less a charge for the capital employed.</w:t>
            </w:r>
          </w:p>
        </w:tc>
        <w:tc>
          <w:tcPr>
            <w:tcMar>
              <w:top w:type="dxa" w:w="55"/>
              <w:left w:type="dxa" w:w="115"/>
              <w:bottom w:type="dxa" w:w="55"/>
              <w:right w:type="dxa" w:w="115"/>
            </w:tcMar>
          </w:tcPr>
          <w:p>
            <w:pPr>
              <w:bidi/>
              <w:jc w:val="right"/>
            </w:pPr>
            <w:r>
              <w:rPr>
                <w:rFonts w:cs="Arial" w:ascii="Arial" w:hAnsi="Arial"/>
                <w:rtl/>
                <w:bidi/>
                <w:sz w:val="18"/>
                <w:szCs w:val="18"/>
              </w:rPr>
              <w:t xml:space="preserve">الدخل المتبقي</w:t>
            </w:r>
          </w:p>
        </w:tc>
        <w:tc>
          <w:tcPr>
            <w:tcMar>
              <w:top w:type="dxa" w:w="55"/>
              <w:left w:type="dxa" w:w="115"/>
              <w:bottom w:type="dxa" w:w="55"/>
              <w:right w:type="dxa" w:w="115"/>
            </w:tcMar>
          </w:tcPr>
          <w:p>
            <w:r>
              <w:rPr>
                <w:color w:val="C0483F"/>
                <w:sz w:val="17"/>
                <w:szCs w:val="17"/>
              </w:rPr>
              <w:t xml:space="preserve">A capital charge is the standard cure for the overproduction incentive, because inventory is capital.</w:t>
            </w:r>
          </w:p>
        </w:tc>
      </w:tr>
      <w:tr>
        <w:tc>
          <w:tcPr>
            <w:tcMar>
              <w:top w:type="dxa" w:w="55"/>
              <w:left w:type="dxa" w:w="115"/>
              <w:bottom w:type="dxa" w:w="55"/>
              <w:right w:type="dxa" w:w="115"/>
            </w:tcMar>
          </w:tcPr>
          <w:p>
            <w:r>
              <w:rPr>
                <w:b/>
                <w:bCs/>
                <w:sz w:val="18"/>
                <w:szCs w:val="18"/>
              </w:rPr>
              <w:t xml:space="preserve">return on investment</w:t>
            </w:r>
          </w:p>
        </w:tc>
        <w:tc>
          <w:tcPr>
            <w:tcMar>
              <w:top w:type="dxa" w:w="55"/>
              <w:left w:type="dxa" w:w="115"/>
              <w:bottom w:type="dxa" w:w="55"/>
              <w:right w:type="dxa" w:w="115"/>
            </w:tcMar>
          </w:tcPr>
          <w:p>
            <w:r>
              <w:rPr>
                <w:sz w:val="18"/>
                <w:szCs w:val="18"/>
              </w:rPr>
              <w:t xml:space="preserve">Operating income divided by the investment base.</w:t>
            </w:r>
          </w:p>
        </w:tc>
        <w:tc>
          <w:tcPr>
            <w:tcMar>
              <w:top w:type="dxa" w:w="55"/>
              <w:left w:type="dxa" w:w="115"/>
              <w:bottom w:type="dxa" w:w="55"/>
              <w:right w:type="dxa" w:w="115"/>
            </w:tcMar>
          </w:tcPr>
          <w:p>
            <w:pPr>
              <w:bidi/>
              <w:jc w:val="right"/>
            </w:pPr>
            <w:r>
              <w:rPr>
                <w:rFonts w:cs="Arial" w:ascii="Arial" w:hAnsi="Arial"/>
                <w:rtl/>
                <w:bidi/>
                <w:sz w:val="18"/>
                <w:szCs w:val="18"/>
              </w:rPr>
              <w:t xml:space="preserve">العائد على الاستثمار</w:t>
            </w:r>
          </w:p>
        </w:tc>
        <w:tc>
          <w:tcPr>
            <w:tcMar>
              <w:top w:type="dxa" w:w="55"/>
              <w:left w:type="dxa" w:w="115"/>
              <w:bottom w:type="dxa" w:w="55"/>
              <w:right w:type="dxa" w:w="115"/>
            </w:tcMar>
          </w:tcPr>
          <w:p>
            <w:r>
              <w:rPr>
                <w:color w:val="C0483F"/>
                <w:sz w:val="17"/>
                <w:szCs w:val="17"/>
              </w:rPr>
              <w:t xml:space="preserve">Building inventory raises the numerator AND the denominator. The exam asks which effect wins.</w:t>
            </w:r>
          </w:p>
        </w:tc>
      </w:tr>
      <w:tr>
        <w:tc>
          <w:tcPr>
            <w:tcMar>
              <w:top w:type="dxa" w:w="55"/>
              <w:left w:type="dxa" w:w="115"/>
              <w:bottom w:type="dxa" w:w="55"/>
              <w:right w:type="dxa" w:w="115"/>
            </w:tcMar>
          </w:tcPr>
          <w:p>
            <w:r>
              <w:rPr>
                <w:b/>
                <w:bCs/>
                <w:sz w:val="18"/>
                <w:szCs w:val="18"/>
              </w:rPr>
              <w:t xml:space="preserve">reversal</w:t>
            </w:r>
          </w:p>
        </w:tc>
        <w:tc>
          <w:tcPr>
            <w:tcMar>
              <w:top w:type="dxa" w:w="55"/>
              <w:left w:type="dxa" w:w="115"/>
              <w:bottom w:type="dxa" w:w="55"/>
              <w:right w:type="dxa" w:w="115"/>
            </w:tcMar>
          </w:tcPr>
          <w:p>
            <w:r>
              <w:rPr>
                <w:sz w:val="18"/>
                <w:szCs w:val="18"/>
              </w:rPr>
              <w:t xml:space="preserve">The later period in which a deferred cost finally reaches the income statement.</w:t>
            </w:r>
          </w:p>
        </w:tc>
        <w:tc>
          <w:tcPr>
            <w:tcMar>
              <w:top w:type="dxa" w:w="55"/>
              <w:left w:type="dxa" w:w="115"/>
              <w:bottom w:type="dxa" w:w="55"/>
              <w:right w:type="dxa" w:w="115"/>
            </w:tcMar>
          </w:tcPr>
          <w:p>
            <w:pPr>
              <w:bidi/>
              <w:jc w:val="right"/>
            </w:pPr>
            <w:r>
              <w:rPr>
                <w:rFonts w:cs="Arial" w:ascii="Arial" w:hAnsi="Arial"/>
                <w:rtl/>
                <w:bidi/>
                <w:sz w:val="18"/>
                <w:szCs w:val="18"/>
              </w:rPr>
              <w:t xml:space="preserve">عكس القيد</w:t>
            </w:r>
          </w:p>
        </w:tc>
        <w:tc>
          <w:tcPr>
            <w:tcMar>
              <w:top w:type="dxa" w:w="55"/>
              <w:left w:type="dxa" w:w="115"/>
              <w:bottom w:type="dxa" w:w="55"/>
              <w:right w:type="dxa" w:w="115"/>
            </w:tcMar>
          </w:tcPr>
          <w:p>
            <w:r>
              <w:rPr>
                <w:color w:val="C0483F"/>
                <w:sz w:val="17"/>
                <w:szCs w:val="17"/>
              </w:rPr>
              <w:t xml:space="preserve">Every deferral reverses. The exam likes to put the deferral in one year and ask about the reversal in another.</w:t>
            </w:r>
          </w:p>
        </w:tc>
      </w:tr>
      <w:tr>
        <w:tc>
          <w:tcPr>
            <w:tcMar>
              <w:top w:type="dxa" w:w="55"/>
              <w:left w:type="dxa" w:w="115"/>
              <w:bottom w:type="dxa" w:w="55"/>
              <w:right w:type="dxa" w:w="115"/>
            </w:tcMar>
          </w:tcPr>
          <w:p>
            <w:r>
              <w:rPr>
                <w:b/>
                <w:bCs/>
                <w:sz w:val="18"/>
                <w:szCs w:val="18"/>
              </w:rPr>
              <w:t xml:space="preserve">segment margin</w:t>
            </w:r>
          </w:p>
        </w:tc>
        <w:tc>
          <w:tcPr>
            <w:tcMar>
              <w:top w:type="dxa" w:w="55"/>
              <w:left w:type="dxa" w:w="115"/>
              <w:bottom w:type="dxa" w:w="55"/>
              <w:right w:type="dxa" w:w="115"/>
            </w:tcMar>
          </w:tcPr>
          <w:p>
            <w:r>
              <w:rPr>
                <w:sz w:val="18"/>
                <w:szCs w:val="18"/>
              </w:rPr>
              <w:t xml:space="preserve">The margin of a business unit after its own traceable fixed costs.</w:t>
            </w:r>
          </w:p>
        </w:tc>
        <w:tc>
          <w:tcPr>
            <w:tcMar>
              <w:top w:type="dxa" w:w="55"/>
              <w:left w:type="dxa" w:w="115"/>
              <w:bottom w:type="dxa" w:w="55"/>
              <w:right w:type="dxa" w:w="115"/>
            </w:tcMar>
          </w:tcPr>
          <w:p>
            <w:pPr>
              <w:bidi/>
              <w:jc w:val="right"/>
            </w:pPr>
            <w:r>
              <w:rPr>
                <w:rFonts w:cs="Arial" w:ascii="Arial" w:hAnsi="Arial"/>
                <w:rtl/>
                <w:bidi/>
                <w:sz w:val="18"/>
                <w:szCs w:val="18"/>
              </w:rPr>
              <w:t xml:space="preserve">هامش القطاع</w:t>
            </w:r>
          </w:p>
        </w:tc>
        <w:tc>
          <w:tcPr>
            <w:tcMar>
              <w:top w:type="dxa" w:w="55"/>
              <w:left w:type="dxa" w:w="115"/>
              <w:bottom w:type="dxa" w:w="55"/>
              <w:right w:type="dxa" w:w="115"/>
            </w:tcMar>
          </w:tcPr>
          <w:p>
            <w:r>
              <w:rPr>
                <w:color w:val="6B7280"/>
                <w:sz w:val="17"/>
                <w:szCs w:val="17"/>
              </w:rPr>
              <w:t xml:space="preserve"/>
            </w:r>
          </w:p>
        </w:tc>
      </w:tr>
      <w:tr>
        <w:tc>
          <w:tcPr>
            <w:tcMar>
              <w:top w:type="dxa" w:w="55"/>
              <w:left w:type="dxa" w:w="115"/>
              <w:bottom w:type="dxa" w:w="55"/>
              <w:right w:type="dxa" w:w="115"/>
            </w:tcMar>
          </w:tcPr>
          <w:p>
            <w:r>
              <w:rPr>
                <w:b/>
                <w:bCs/>
                <w:sz w:val="18"/>
                <w:szCs w:val="18"/>
              </w:rPr>
              <w:t xml:space="preserve">spending variance</w:t>
            </w:r>
          </w:p>
        </w:tc>
        <w:tc>
          <w:tcPr>
            <w:tcMar>
              <w:top w:type="dxa" w:w="55"/>
              <w:left w:type="dxa" w:w="115"/>
              <w:bottom w:type="dxa" w:w="55"/>
              <w:right w:type="dxa" w:w="115"/>
            </w:tcMar>
          </w:tcPr>
          <w:p>
            <w:r>
              <w:rPr>
                <w:sz w:val="18"/>
                <w:szCs w:val="18"/>
              </w:rPr>
              <w:t xml:space="preserve">Actual fixed overhead less budgeted fixed overhead.</w:t>
            </w:r>
          </w:p>
        </w:tc>
        <w:tc>
          <w:tcPr>
            <w:tcMar>
              <w:top w:type="dxa" w:w="55"/>
              <w:left w:type="dxa" w:w="115"/>
              <w:bottom w:type="dxa" w:w="55"/>
              <w:right w:type="dxa" w:w="115"/>
            </w:tcMar>
          </w:tcPr>
          <w:p>
            <w:pPr>
              <w:bidi/>
              <w:jc w:val="right"/>
            </w:pPr>
            <w:r>
              <w:rPr>
                <w:rFonts w:cs="Arial" w:ascii="Arial" w:hAnsi="Arial"/>
                <w:rtl/>
                <w:bidi/>
                <w:sz w:val="18"/>
                <w:szCs w:val="18"/>
              </w:rPr>
              <w:t xml:space="preserve">انحراف الإنفاق</w:t>
            </w:r>
          </w:p>
        </w:tc>
        <w:tc>
          <w:tcPr>
            <w:tcMar>
              <w:top w:type="dxa" w:w="55"/>
              <w:left w:type="dxa" w:w="115"/>
              <w:bottom w:type="dxa" w:w="55"/>
              <w:right w:type="dxa" w:w="115"/>
            </w:tcMar>
          </w:tcPr>
          <w:p>
            <w:r>
              <w:rPr>
                <w:color w:val="C0483F"/>
                <w:sz w:val="17"/>
                <w:szCs w:val="17"/>
              </w:rPr>
              <w:t xml:space="preserve">This is about PRICE. The volume variance is about OUTPUT. Keep them apart.</w:t>
            </w:r>
          </w:p>
        </w:tc>
      </w:tr>
      <w:tr>
        <w:tc>
          <w:tcPr>
            <w:tcMar>
              <w:top w:type="dxa" w:w="55"/>
              <w:left w:type="dxa" w:w="115"/>
              <w:bottom w:type="dxa" w:w="55"/>
              <w:right w:type="dxa" w:w="115"/>
            </w:tcMar>
          </w:tcPr>
          <w:p>
            <w:r>
              <w:rPr>
                <w:b/>
                <w:bCs/>
                <w:sz w:val="18"/>
                <w:szCs w:val="18"/>
              </w:rPr>
              <w:t xml:space="preserve">standard costing</w:t>
            </w:r>
          </w:p>
        </w:tc>
        <w:tc>
          <w:tcPr>
            <w:tcMar>
              <w:top w:type="dxa" w:w="55"/>
              <w:left w:type="dxa" w:w="115"/>
              <w:bottom w:type="dxa" w:w="55"/>
              <w:right w:type="dxa" w:w="115"/>
            </w:tcMar>
          </w:tcPr>
          <w:p>
            <w:r>
              <w:rPr>
                <w:sz w:val="18"/>
                <w:szCs w:val="18"/>
              </w:rPr>
              <w:t xml:space="preserve">Standard costs for materials, labour and overhead alike.</w:t>
            </w:r>
          </w:p>
        </w:tc>
        <w:tc>
          <w:tcPr>
            <w:tcMar>
              <w:top w:type="dxa" w:w="55"/>
              <w:left w:type="dxa" w:w="115"/>
              <w:bottom w:type="dxa" w:w="55"/>
              <w:right w:type="dxa" w:w="115"/>
            </w:tcMar>
          </w:tcPr>
          <w:p>
            <w:pPr>
              <w:bidi/>
              <w:jc w:val="right"/>
            </w:pPr>
            <w:r>
              <w:rPr>
                <w:rFonts w:cs="Arial" w:ascii="Arial" w:hAnsi="Arial"/>
                <w:rtl/>
                <w:bidi/>
                <w:sz w:val="18"/>
                <w:szCs w:val="18"/>
              </w:rPr>
              <w:t xml:space="preserve">التكلفة المعيارية</w:t>
            </w:r>
          </w:p>
        </w:tc>
        <w:tc>
          <w:tcPr>
            <w:tcMar>
              <w:top w:type="dxa" w:w="55"/>
              <w:left w:type="dxa" w:w="115"/>
              <w:bottom w:type="dxa" w:w="55"/>
              <w:right w:type="dxa" w:w="115"/>
            </w:tcMar>
          </w:tcPr>
          <w:p>
            <w:r>
              <w:rPr>
                <w:color w:val="6B7280"/>
                <w:sz w:val="17"/>
                <w:szCs w:val="17"/>
              </w:rPr>
              <w:t xml:space="preserve"/>
            </w:r>
          </w:p>
        </w:tc>
      </w:tr>
      <w:tr>
        <w:tc>
          <w:tcPr>
            <w:tcMar>
              <w:top w:type="dxa" w:w="55"/>
              <w:left w:type="dxa" w:w="115"/>
              <w:bottom w:type="dxa" w:w="55"/>
              <w:right w:type="dxa" w:w="115"/>
            </w:tcMar>
          </w:tcPr>
          <w:p>
            <w:r>
              <w:rPr>
                <w:b/>
                <w:bCs/>
                <w:sz w:val="18"/>
                <w:szCs w:val="18"/>
              </w:rPr>
              <w:t xml:space="preserve">standard fixed overhead rate</w:t>
            </w:r>
          </w:p>
        </w:tc>
        <w:tc>
          <w:tcPr>
            <w:tcMar>
              <w:top w:type="dxa" w:w="55"/>
              <w:left w:type="dxa" w:w="115"/>
              <w:bottom w:type="dxa" w:w="55"/>
              <w:right w:type="dxa" w:w="115"/>
            </w:tcMar>
          </w:tcPr>
          <w:p>
            <w:r>
              <w:rPr>
                <w:sz w:val="18"/>
                <w:szCs w:val="18"/>
              </w:rPr>
              <w:t xml:space="preserve">Budgeted fixed overhead divided by the denominator volume.</w:t>
            </w:r>
          </w:p>
        </w:tc>
        <w:tc>
          <w:tcPr>
            <w:tcMar>
              <w:top w:type="dxa" w:w="55"/>
              <w:left w:type="dxa" w:w="115"/>
              <w:bottom w:type="dxa" w:w="55"/>
              <w:right w:type="dxa" w:w="115"/>
            </w:tcMar>
          </w:tcPr>
          <w:p>
            <w:pPr>
              <w:bidi/>
              <w:jc w:val="right"/>
            </w:pPr>
            <w:r>
              <w:rPr>
                <w:rFonts w:cs="Arial" w:ascii="Arial" w:hAnsi="Arial"/>
                <w:rtl/>
                <w:bidi/>
                <w:sz w:val="18"/>
                <w:szCs w:val="18"/>
              </w:rPr>
              <w:t xml:space="preserve">معدل التحميل المعياري</w:t>
            </w:r>
          </w:p>
        </w:tc>
        <w:tc>
          <w:tcPr>
            <w:tcMar>
              <w:top w:type="dxa" w:w="55"/>
              <w:left w:type="dxa" w:w="115"/>
              <w:bottom w:type="dxa" w:w="55"/>
              <w:right w:type="dxa" w:w="115"/>
            </w:tcMar>
          </w:tcPr>
          <w:p>
            <w:r>
              <w:rPr>
                <w:color w:val="C0483F"/>
                <w:sz w:val="17"/>
                <w:szCs w:val="17"/>
              </w:rPr>
              <w:t xml:space="preserve">Fixed for the whole year. Using actual output instead is the commonest setup error in these questions.</w:t>
            </w:r>
          </w:p>
        </w:tc>
      </w:tr>
      <w:tr>
        <w:tc>
          <w:tcPr>
            <w:tcMar>
              <w:top w:type="dxa" w:w="55"/>
              <w:left w:type="dxa" w:w="115"/>
              <w:bottom w:type="dxa" w:w="55"/>
              <w:right w:type="dxa" w:w="115"/>
            </w:tcMar>
          </w:tcPr>
          <w:p>
            <w:r>
              <w:rPr>
                <w:b/>
                <w:bCs/>
                <w:sz w:val="18"/>
                <w:szCs w:val="18"/>
              </w:rPr>
              <w:t xml:space="preserve">Statement of Ethical Professional Practice</w:t>
            </w:r>
          </w:p>
        </w:tc>
        <w:tc>
          <w:tcPr>
            <w:tcMar>
              <w:top w:type="dxa" w:w="55"/>
              <w:left w:type="dxa" w:w="115"/>
              <w:bottom w:type="dxa" w:w="55"/>
              <w:right w:type="dxa" w:w="115"/>
            </w:tcMar>
          </w:tcPr>
          <w:p>
            <w:r>
              <w:rPr>
                <w:sz w:val="18"/>
                <w:szCs w:val="18"/>
              </w:rPr>
              <w:t xml:space="preserve">The IMA code binding members: the principles of Honesty, Fairness, Objectivity and Responsibility, and the standards of Competence, Confidentiality, Integrity and Credibility.</w:t>
            </w:r>
          </w:p>
        </w:tc>
        <w:tc>
          <w:tcPr>
            <w:tcMar>
              <w:top w:type="dxa" w:w="55"/>
              <w:left w:type="dxa" w:w="115"/>
              <w:bottom w:type="dxa" w:w="55"/>
              <w:right w:type="dxa" w:w="115"/>
            </w:tcMar>
          </w:tcPr>
          <w:p>
            <w:pPr>
              <w:bidi/>
              <w:jc w:val="right"/>
            </w:pPr>
            <w:r>
              <w:rPr>
                <w:rFonts w:cs="Arial" w:ascii="Arial" w:hAnsi="Arial"/>
                <w:rtl/>
                <w:bidi/>
                <w:sz w:val="18"/>
                <w:szCs w:val="18"/>
              </w:rPr>
              <w:t xml:space="preserve">بيان الممارسة المهنية الأخلاقية</w:t>
            </w:r>
          </w:p>
        </w:tc>
        <w:tc>
          <w:tcPr>
            <w:tcMar>
              <w:top w:type="dxa" w:w="55"/>
              <w:left w:type="dxa" w:w="115"/>
              <w:bottom w:type="dxa" w:w="55"/>
              <w:right w:type="dxa" w:w="115"/>
            </w:tcMar>
          </w:tcPr>
          <w:p>
            <w:r>
              <w:rPr>
                <w:color w:val="C0483F"/>
                <w:sz w:val="17"/>
                <w:szCs w:val="17"/>
              </w:rPr>
              <w:t xml:space="preserve">Learn the four STANDARDS by name. Questions ask which one is breached.</w:t>
            </w:r>
          </w:p>
        </w:tc>
      </w:tr>
      <w:tr>
        <w:tc>
          <w:tcPr>
            <w:tcMar>
              <w:top w:type="dxa" w:w="55"/>
              <w:left w:type="dxa" w:w="115"/>
              <w:bottom w:type="dxa" w:w="55"/>
              <w:right w:type="dxa" w:w="115"/>
            </w:tcMar>
          </w:tcPr>
          <w:p>
            <w:r>
              <w:rPr>
                <w:b/>
                <w:bCs/>
                <w:sz w:val="18"/>
                <w:szCs w:val="18"/>
              </w:rPr>
              <w:t xml:space="preserve">throughput contribution</w:t>
            </w:r>
          </w:p>
        </w:tc>
        <w:tc>
          <w:tcPr>
            <w:tcMar>
              <w:top w:type="dxa" w:w="55"/>
              <w:left w:type="dxa" w:w="115"/>
              <w:bottom w:type="dxa" w:w="55"/>
              <w:right w:type="dxa" w:w="115"/>
            </w:tcMar>
          </w:tcPr>
          <w:p>
            <w:r>
              <w:rPr>
                <w:sz w:val="18"/>
                <w:szCs w:val="18"/>
              </w:rPr>
              <w:t xml:space="preserve">Sales less direct material cost only.</w:t>
            </w:r>
          </w:p>
        </w:tc>
        <w:tc>
          <w:tcPr>
            <w:tcMar>
              <w:top w:type="dxa" w:w="55"/>
              <w:left w:type="dxa" w:w="115"/>
              <w:bottom w:type="dxa" w:w="55"/>
              <w:right w:type="dxa" w:w="115"/>
            </w:tcMar>
          </w:tcPr>
          <w:p>
            <w:pPr>
              <w:bidi/>
              <w:jc w:val="right"/>
            </w:pPr>
            <w:r>
              <w:rPr>
                <w:rFonts w:cs="Arial" w:ascii="Arial" w:hAnsi="Arial"/>
                <w:rtl/>
                <w:bidi/>
                <w:sz w:val="18"/>
                <w:szCs w:val="18"/>
              </w:rPr>
              <w:t xml:space="preserve">مساهمة الإنتاجية</w:t>
            </w:r>
          </w:p>
        </w:tc>
        <w:tc>
          <w:tcPr>
            <w:tcMar>
              <w:top w:type="dxa" w:w="55"/>
              <w:left w:type="dxa" w:w="115"/>
              <w:bottom w:type="dxa" w:w="55"/>
              <w:right w:type="dxa" w:w="115"/>
            </w:tcMar>
          </w:tcPr>
          <w:p>
            <w:r>
              <w:rPr>
                <w:color w:val="C0483F"/>
                <w:sz w:val="17"/>
                <w:szCs w:val="17"/>
              </w:rPr>
              <w:t xml:space="preserve">Also called throughput margin. Labour is NOT deducted, which feels wrong the first time.</w:t>
            </w:r>
          </w:p>
        </w:tc>
      </w:tr>
      <w:tr>
        <w:tc>
          <w:tcPr>
            <w:tcMar>
              <w:top w:type="dxa" w:w="55"/>
              <w:left w:type="dxa" w:w="115"/>
              <w:bottom w:type="dxa" w:w="55"/>
              <w:right w:type="dxa" w:w="115"/>
            </w:tcMar>
          </w:tcPr>
          <w:p>
            <w:r>
              <w:rPr>
                <w:b/>
                <w:bCs/>
                <w:sz w:val="18"/>
                <w:szCs w:val="18"/>
              </w:rPr>
              <w:t xml:space="preserve">throughput costing</w:t>
            </w:r>
          </w:p>
        </w:tc>
        <w:tc>
          <w:tcPr>
            <w:tcMar>
              <w:top w:type="dxa" w:w="55"/>
              <w:left w:type="dxa" w:w="115"/>
              <w:bottom w:type="dxa" w:w="55"/>
              <w:right w:type="dxa" w:w="115"/>
            </w:tcMar>
          </w:tcPr>
          <w:p>
            <w:r>
              <w:rPr>
                <w:sz w:val="18"/>
                <w:szCs w:val="18"/>
              </w:rPr>
              <w:t xml:space="preserve">Only direct materials are treated as a product cost.</w:t>
            </w:r>
          </w:p>
        </w:tc>
        <w:tc>
          <w:tcPr>
            <w:tcMar>
              <w:top w:type="dxa" w:w="55"/>
              <w:left w:type="dxa" w:w="115"/>
              <w:bottom w:type="dxa" w:w="55"/>
              <w:right w:type="dxa" w:w="115"/>
            </w:tcMar>
          </w:tcPr>
          <w:p>
            <w:pPr>
              <w:bidi/>
              <w:jc w:val="right"/>
            </w:pPr>
            <w:r>
              <w:rPr>
                <w:rFonts w:cs="Arial" w:ascii="Arial" w:hAnsi="Arial"/>
                <w:rtl/>
                <w:bidi/>
                <w:sz w:val="18"/>
                <w:szCs w:val="18"/>
              </w:rPr>
              <w:t xml:space="preserve">تكلفة الإنتاجية</w:t>
            </w:r>
          </w:p>
        </w:tc>
        <w:tc>
          <w:tcPr>
            <w:tcMar>
              <w:top w:type="dxa" w:w="55"/>
              <w:left w:type="dxa" w:w="115"/>
              <w:bottom w:type="dxa" w:w="55"/>
              <w:right w:type="dxa" w:w="115"/>
            </w:tcMar>
          </w:tcPr>
          <w:p>
            <w:r>
              <w:rPr>
                <w:color w:val="C0483F"/>
                <w:sz w:val="17"/>
                <w:szCs w:val="17"/>
              </w:rPr>
              <w:t xml:space="preserve">Also called super-variable costing. It is examinable, and most candidates have never practised it.</w:t>
            </w:r>
          </w:p>
        </w:tc>
      </w:tr>
      <w:tr>
        <w:tc>
          <w:tcPr>
            <w:tcMar>
              <w:top w:type="dxa" w:w="55"/>
              <w:left w:type="dxa" w:w="115"/>
              <w:bottom w:type="dxa" w:w="55"/>
              <w:right w:type="dxa" w:w="115"/>
            </w:tcMar>
          </w:tcPr>
          <w:p>
            <w:r>
              <w:rPr>
                <w:b/>
                <w:bCs/>
                <w:sz w:val="18"/>
                <w:szCs w:val="18"/>
              </w:rPr>
              <w:t xml:space="preserve">under-applied overhead</w:t>
            </w:r>
          </w:p>
        </w:tc>
        <w:tc>
          <w:tcPr>
            <w:tcMar>
              <w:top w:type="dxa" w:w="55"/>
              <w:left w:type="dxa" w:w="115"/>
              <w:bottom w:type="dxa" w:w="55"/>
              <w:right w:type="dxa" w:w="115"/>
            </w:tcMar>
          </w:tcPr>
          <w:p>
            <w:r>
              <w:rPr>
                <w:sz w:val="18"/>
                <w:szCs w:val="18"/>
              </w:rPr>
              <w:t xml:space="preserve">Actual overhead exceeds applied overhead.</w:t>
            </w:r>
          </w:p>
        </w:tc>
        <w:tc>
          <w:tcPr>
            <w:tcMar>
              <w:top w:type="dxa" w:w="55"/>
              <w:left w:type="dxa" w:w="115"/>
              <w:bottom w:type="dxa" w:w="55"/>
              <w:right w:type="dxa" w:w="115"/>
            </w:tcMar>
          </w:tcPr>
          <w:p>
            <w:pPr>
              <w:bidi/>
              <w:jc w:val="right"/>
            </w:pPr>
            <w:r>
              <w:rPr>
                <w:rFonts w:cs="Arial" w:ascii="Arial" w:hAnsi="Arial"/>
                <w:rtl/>
                <w:bidi/>
                <w:sz w:val="18"/>
                <w:szCs w:val="18"/>
              </w:rPr>
              <w:t xml:space="preserve">تحميل ناقص</w:t>
            </w:r>
          </w:p>
        </w:tc>
        <w:tc>
          <w:tcPr>
            <w:tcMar>
              <w:top w:type="dxa" w:w="55"/>
              <w:left w:type="dxa" w:w="115"/>
              <w:bottom w:type="dxa" w:w="55"/>
              <w:right w:type="dxa" w:w="115"/>
            </w:tcMar>
          </w:tcPr>
          <w:p>
            <w:r>
              <w:rPr>
                <w:color w:val="C0483F"/>
                <w:sz w:val="17"/>
                <w:szCs w:val="17"/>
              </w:rPr>
              <w:t xml:space="preserve">Debit balance. Increases cost of goods sold when closed.</w:t>
            </w:r>
          </w:p>
        </w:tc>
      </w:tr>
      <w:tr>
        <w:tc>
          <w:tcPr>
            <w:tcMar>
              <w:top w:type="dxa" w:w="55"/>
              <w:left w:type="dxa" w:w="115"/>
              <w:bottom w:type="dxa" w:w="55"/>
              <w:right w:type="dxa" w:w="115"/>
            </w:tcMar>
          </w:tcPr>
          <w:p>
            <w:r>
              <w:rPr>
                <w:b/>
                <w:bCs/>
                <w:sz w:val="18"/>
                <w:szCs w:val="18"/>
              </w:rPr>
              <w:t xml:space="preserve">unit product cost</w:t>
            </w:r>
          </w:p>
        </w:tc>
        <w:tc>
          <w:tcPr>
            <w:tcMar>
              <w:top w:type="dxa" w:w="55"/>
              <w:left w:type="dxa" w:w="115"/>
              <w:bottom w:type="dxa" w:w="55"/>
              <w:right w:type="dxa" w:w="115"/>
            </w:tcMar>
          </w:tcPr>
          <w:p>
            <w:r>
              <w:rPr>
                <w:sz w:val="18"/>
                <w:szCs w:val="18"/>
              </w:rPr>
              <w:t xml:space="preserve">The cost attached to one finished unit under the method in use.</w:t>
            </w:r>
          </w:p>
        </w:tc>
        <w:tc>
          <w:tcPr>
            <w:tcMar>
              <w:top w:type="dxa" w:w="55"/>
              <w:left w:type="dxa" w:w="115"/>
              <w:bottom w:type="dxa" w:w="55"/>
              <w:right w:type="dxa" w:w="115"/>
            </w:tcMar>
          </w:tcPr>
          <w:p>
            <w:pPr>
              <w:bidi/>
              <w:jc w:val="right"/>
            </w:pPr>
            <w:r>
              <w:rPr>
                <w:rFonts w:cs="Arial" w:ascii="Arial" w:hAnsi="Arial"/>
                <w:rtl/>
                <w:bidi/>
                <w:sz w:val="18"/>
                <w:szCs w:val="18"/>
              </w:rPr>
              <w:t xml:space="preserve">تكلفة الوحدة المنتجة</w:t>
            </w:r>
          </w:p>
        </w:tc>
        <w:tc>
          <w:tcPr>
            <w:tcMar>
              <w:top w:type="dxa" w:w="55"/>
              <w:left w:type="dxa" w:w="115"/>
              <w:bottom w:type="dxa" w:w="55"/>
              <w:right w:type="dxa" w:w="115"/>
            </w:tcMar>
          </w:tcPr>
          <w:p>
            <w:r>
              <w:rPr>
                <w:color w:val="C0483F"/>
                <w:sz w:val="17"/>
                <w:szCs w:val="17"/>
              </w:rPr>
              <w:t xml:space="preserve">There is no single "the" unit cost. Always say under which method.</w:t>
            </w:r>
          </w:p>
        </w:tc>
      </w:tr>
      <w:tr>
        <w:tc>
          <w:tcPr>
            <w:tcMar>
              <w:top w:type="dxa" w:w="55"/>
              <w:left w:type="dxa" w:w="115"/>
              <w:bottom w:type="dxa" w:w="55"/>
              <w:right w:type="dxa" w:w="115"/>
            </w:tcMar>
          </w:tcPr>
          <w:p>
            <w:r>
              <w:rPr>
                <w:b/>
                <w:bCs/>
                <w:sz w:val="18"/>
                <w:szCs w:val="18"/>
              </w:rPr>
              <w:t xml:space="preserve">variable cost</w:t>
            </w:r>
          </w:p>
        </w:tc>
        <w:tc>
          <w:tcPr>
            <w:tcMar>
              <w:top w:type="dxa" w:w="55"/>
              <w:left w:type="dxa" w:w="115"/>
              <w:bottom w:type="dxa" w:w="55"/>
              <w:right w:type="dxa" w:w="115"/>
            </w:tcMar>
          </w:tcPr>
          <w:p>
            <w:r>
              <w:rPr>
                <w:sz w:val="18"/>
                <w:szCs w:val="18"/>
              </w:rPr>
              <w:t xml:space="preserve">A cost whose total rises in proportion to activity.</w:t>
            </w:r>
          </w:p>
        </w:tc>
        <w:tc>
          <w:tcPr>
            <w:tcMar>
              <w:top w:type="dxa" w:w="55"/>
              <w:left w:type="dxa" w:w="115"/>
              <w:bottom w:type="dxa" w:w="55"/>
              <w:right w:type="dxa" w:w="115"/>
            </w:tcMar>
          </w:tcPr>
          <w:p>
            <w:pPr>
              <w:bidi/>
              <w:jc w:val="right"/>
            </w:pPr>
            <w:r>
              <w:rPr>
                <w:rFonts w:cs="Arial" w:ascii="Arial" w:hAnsi="Arial"/>
                <w:rtl/>
                <w:bidi/>
                <w:sz w:val="18"/>
                <w:szCs w:val="18"/>
              </w:rPr>
              <w:t xml:space="preserve">تكلفة متغيرة</w:t>
            </w:r>
          </w:p>
        </w:tc>
        <w:tc>
          <w:tcPr>
            <w:tcMar>
              <w:top w:type="dxa" w:w="55"/>
              <w:left w:type="dxa" w:w="115"/>
              <w:bottom w:type="dxa" w:w="55"/>
              <w:right w:type="dxa" w:w="115"/>
            </w:tcMar>
          </w:tcPr>
          <w:p>
            <w:r>
              <w:rPr>
                <w:color w:val="C0483F"/>
                <w:sz w:val="17"/>
                <w:szCs w:val="17"/>
              </w:rPr>
              <w:t xml:space="preserve">Variable in TOTAL. Per unit it is constant. The exam reverses this to trap you.</w:t>
            </w:r>
          </w:p>
        </w:tc>
      </w:tr>
      <w:tr>
        <w:tc>
          <w:tcPr>
            <w:tcMar>
              <w:top w:type="dxa" w:w="55"/>
              <w:left w:type="dxa" w:w="115"/>
              <w:bottom w:type="dxa" w:w="55"/>
              <w:right w:type="dxa" w:w="115"/>
            </w:tcMar>
          </w:tcPr>
          <w:p>
            <w:r>
              <w:rPr>
                <w:b/>
                <w:bCs/>
                <w:sz w:val="18"/>
                <w:szCs w:val="18"/>
              </w:rPr>
              <w:t xml:space="preserve">variable costing</w:t>
            </w:r>
          </w:p>
        </w:tc>
        <w:tc>
          <w:tcPr>
            <w:tcMar>
              <w:top w:type="dxa" w:w="55"/>
              <w:left w:type="dxa" w:w="115"/>
              <w:bottom w:type="dxa" w:w="55"/>
              <w:right w:type="dxa" w:w="115"/>
            </w:tcMar>
          </w:tcPr>
          <w:p>
            <w:r>
              <w:rPr>
                <w:sz w:val="18"/>
                <w:szCs w:val="18"/>
              </w:rPr>
              <w:t xml:space="preserve">Only variable manufacturing cost is a product cost. Fixed factory overhead is a period cost.</w:t>
            </w:r>
          </w:p>
        </w:tc>
        <w:tc>
          <w:tcPr>
            <w:tcMar>
              <w:top w:type="dxa" w:w="55"/>
              <w:left w:type="dxa" w:w="115"/>
              <w:bottom w:type="dxa" w:w="55"/>
              <w:right w:type="dxa" w:w="115"/>
            </w:tcMar>
          </w:tcPr>
          <w:p>
            <w:pPr>
              <w:bidi/>
              <w:jc w:val="right"/>
            </w:pPr>
            <w:r>
              <w:rPr>
                <w:rFonts w:cs="Arial" w:ascii="Arial" w:hAnsi="Arial"/>
                <w:rtl/>
                <w:bidi/>
                <w:sz w:val="18"/>
                <w:szCs w:val="18"/>
              </w:rPr>
              <w:t xml:space="preserve">التكلفة المتغيرة</w:t>
            </w:r>
          </w:p>
        </w:tc>
        <w:tc>
          <w:tcPr>
            <w:tcMar>
              <w:top w:type="dxa" w:w="55"/>
              <w:left w:type="dxa" w:w="115"/>
              <w:bottom w:type="dxa" w:w="55"/>
              <w:right w:type="dxa" w:w="115"/>
            </w:tcMar>
          </w:tcPr>
          <w:p>
            <w:r>
              <w:rPr>
                <w:color w:val="C0483F"/>
                <w:sz w:val="17"/>
                <w:szCs w:val="17"/>
              </w:rPr>
              <w:t xml:space="preserve">Sometimes called direct costing, which is a bad old name — it has nothing to do with direct costs.</w:t>
            </w:r>
          </w:p>
        </w:tc>
      </w:tr>
    </w:tbl>
    <w:p/>
    <w:p>
      <w:pPr>
        <w:sectPr>
          <w:pgSz w:w="11906" w:h="16838" w:orient="portrait"/>
          <w:pgMar w:top="900" w:right="1000" w:bottom="900" w:left="1000" w:header="708" w:footer="708" w:gutter="0"/>
          <w:pgNumType/>
          <w:docGrid w:linePitch="360"/>
        </w:sectPr>
      </w:pPr>
    </w:p>
    <w:sectPr>
      <w:pgSz w:w="11906" w:h="16838" w:orient="portrait"/>
      <w:pgMar w:top="900" w:right="1000" w:bottom="900" w:left="1000" w:header="708" w:footer="708" w:gutter="0"/>
      <w:pgNumType/>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55090cfb82805b4507e1dc68ed126d45cf352502.png" Type="http://schemas.openxmlformats.org/officeDocument/2006/relationships/image"/><Relationship Id="rId102" Target="media/3c346fb6e73a9962ce75e3c6abbda2e9a02f05ae.png" Type="http://schemas.openxmlformats.org/officeDocument/2006/relationships/image"/><Relationship Id="rId103" Target="media/252c59bab9e7786842b7b9039dee3aa34cc9ee5c.png" Type="http://schemas.openxmlformats.org/officeDocument/2006/relationships/image"/><Relationship Id="rId104" Target="media/77b5a1f8914f249e5466b7b7240291b367f21593.png" Type="http://schemas.openxmlformats.org/officeDocument/2006/relationships/image"/><Relationship Id="rId105" Target="media/47b8177a16c2820592939a54f659445a29a0a9bb.png" Type="http://schemas.openxmlformats.org/officeDocument/2006/relationships/image"/><Relationship Id="rId106" Target="media/d941aa27d6b98a5393ff09c719d450bbc625675a.png" Type="http://schemas.openxmlformats.org/officeDocument/2006/relationships/image"/><Relationship Id="rId107" Target="media/a944a50931d12a87e21e9c3c53f68311699a0746.png" Type="http://schemas.openxmlformats.org/officeDocument/2006/relationships/image"/></Relationships>
</file>

<file path=docProps/core.xml><?xml version="1.0" encoding="utf-8"?>
<cp:coreProperties xmlns:cp="http://schemas.openxmlformats.org/package/2006/metadata/core-properties" xmlns:dc="http://purl.org/dc/elements/1.1/" xmlns:dcterms="http://purl.org/dc/terms/" xmlns:xsi="http://www.w3.org/2001/XMLSchema-instance">
  <dc:title>CMA Part 1 · Set D1 · Absorption and Variable Costing</dc:title>
  <dc:subject>Interactive handouts with answer key</dc:subject>
  <cp:category>Student Book</cp:category>
</cp:coreProperties>
</file>