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w:t>
      </w:r>
    </w:p>
    <w:p>
      <w:pPr>
        <w:spacing w:after="8"/>
      </w:pPr>
      <w:r>
        <w:rPr>
          <w:color w:val="23265A"/>
          <w:sz w:val="22"/>
          <w:szCs w:val="22"/>
        </w:rPr>
        <w:t xml:space="preserve">Who uses financial statements, and why?</w:t>
      </w:r>
    </w:p>
    <w:p>
      <w:pPr>
        <w:spacing w:after="130"/>
      </w:pPr>
      <w:r>
        <w:rPr>
          <w:color w:val="6B7280"/>
          <w:sz w:val="20"/>
          <w:szCs w:val="20"/>
        </w:rPr>
        <w:t xml:space="preserve">section 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92"/>
        <w:gridCol w:w="3130"/>
        <w:gridCol w:w="427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4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3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42"/>
            <w:tcMar>
              <w:top w:type="dxa" w:w="50"/>
              <w:left w:type="dxa" w:w="110"/>
              <w:bottom w:type="dxa" w:w="50"/>
              <w:right w:type="dxa" w:w="110"/>
            </w:tcMar>
          </w:tcPr>
          <w:p>
            <w:pPr>
              <w:spacing w:before="26" w:after="26"/>
            </w:pPr>
            <w:r>
              <w:rPr>
                <w:color w:val="232733"/>
                <w:sz w:val="16"/>
                <w:szCs w:val="16"/>
              </w:rPr>
              <w:t xml:space="preserve">Who uses financial statements, and why?</w:t>
            </w:r>
          </w:p>
        </w:tc>
        <w:tc>
          <w:tcPr>
            <w:tcW w:type="pct" w:w="1630"/>
            <w:tcMar>
              <w:top w:type="dxa" w:w="50"/>
              <w:left w:type="dxa" w:w="110"/>
              <w:bottom w:type="dxa" w:w="50"/>
              <w:right w:type="dxa" w:w="110"/>
            </w:tcMar>
          </w:tcPr>
          <w:p>
            <w:pPr>
              <w:spacing w:before="26" w:after="26"/>
            </w:pPr>
            <w:r>
              <w:rPr>
                <w:color w:val="232733"/>
                <w:sz w:val="16"/>
                <w:szCs w:val="16"/>
              </w:rPr>
              <w:t xml:space="preserve">a figure to read · User · the book’s own rule, gapped</w:t>
            </w:r>
          </w:p>
        </w:tc>
        <w:tc>
          <w:tcPr>
            <w:tcW w:type="pct" w:w="2228"/>
            <w:tcMar>
              <w:top w:type="dxa" w:w="50"/>
              <w:left w:type="dxa" w:w="110"/>
              <w:bottom w:type="dxa" w:w="50"/>
              <w:right w:type="dxa" w:w="110"/>
            </w:tcMar>
          </w:tcPr>
          <w:p>
            <w:pPr>
              <w:spacing w:before="26" w:after="26"/>
            </w:pPr>
            <w:r>
              <w:rPr>
                <w:color w:val="232733"/>
                <w:sz w:val="16"/>
                <w:szCs w:val="16"/>
              </w:rPr>
              <w:t xml:space="preserve">Which group is a primary user of general-purpose financial statements?</w:t>
            </w:r>
          </w:p>
        </w:tc>
      </w:tr>
      <w:tr>
        <w:tc>
          <w:tcPr>
            <w:tcW w:type="pct" w:w="114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30"/>
            <w:shd w:fill="FBFAF6" w:val="clear"/>
            <w:tcMar>
              <w:top w:type="dxa" w:w="50"/>
              <w:left w:type="dxa" w:w="110"/>
              <w:bottom w:type="dxa" w:w="50"/>
              <w:right w:type="dxa" w:w="110"/>
            </w:tcMar>
          </w:tcPr>
          <w:p>
            <w:pPr>
              <w:spacing w:before="26" w:after="26"/>
            </w:pPr>
            <w:r>
              <w:rPr>
                <w:color w:val="232733"/>
                <w:sz w:val="16"/>
                <w:szCs w:val="16"/>
              </w:rPr>
              <w:t xml:space="preserve">Verb · The English the exam uses, and what it translates</w:t>
            </w:r>
          </w:p>
        </w:tc>
        <w:tc>
          <w:tcPr>
            <w:tcW w:type="pct" w:w="222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accrual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income statement   ·   Financial statements   ·   cost of goods sold   ·   statement of cash flows   ·   statement of changes in equity   ·   balance sheet</w:t>
      </w:r>
    </w:p>
    <w:p>
      <w:pPr>
        <w:spacing w:before="36" w:after="36"/>
        <w:ind w:left="300"/>
      </w:pPr>
      <w:r>
        <w:rPr>
          <w:sz w:val="19"/>
          <w:szCs w:val="19"/>
        </w:rPr>
        <w:t xml:space="preserve"/>
      </w:r>
      <w:r>
        <w:rPr>
          <w:u w:val="single"/>
          <w:sz w:val="19"/>
          <w:szCs w:val="19"/>
        </w:rPr>
        <w:t xml:space="preserve">                      </w:t>
      </w:r>
      <w:r>
        <w:rPr>
          <w:sz w:val="19"/>
          <w:szCs w:val="19"/>
        </w:rPr>
        <w:t xml:space="preserve"> summarize these facts in a standard form for people outside the company. The four main statements are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conceptual framework   ·   cost of goods sold   ·   statement of cash flows   ·   Relevance   ·   income statement   ·   matching principle</w:t>
      </w:r>
    </w:p>
    <w:p>
      <w:pPr>
        <w:spacing w:before="36" w:after="36"/>
        <w:ind w:left="300"/>
      </w:pPr>
      <w:r>
        <w:rPr>
          <w:sz w:val="19"/>
          <w:szCs w:val="19"/>
        </w:rPr>
        <w:t xml:space="preserve">How did the company perform in the period? The </w:t>
      </w:r>
      <w:r>
        <w:rPr>
          <w:u w:val="single"/>
          <w:sz w:val="19"/>
          <w:szCs w:val="19"/>
        </w:rPr>
        <w:t xml:space="preserve">                  </w:t>
      </w:r>
      <w:r>
        <w:rPr>
          <w:sz w:val="19"/>
          <w:szCs w:val="19"/>
        </w:rPr>
        <w:t xml:space="preserve"> answers this. Where did cash come from, and where did it go? The </w:t>
      </w:r>
      <w:r>
        <w:rPr>
          <w:u w:val="single"/>
          <w:sz w:val="19"/>
          <w:szCs w:val="19"/>
        </w:rPr>
        <w:t xml:space="preserve">                         </w:t>
      </w:r>
      <w:r>
        <w:rPr>
          <w:sz w:val="19"/>
          <w:szCs w:val="19"/>
        </w:rPr>
        <w:t xml:space="preserve"> answers this. The </w:t>
      </w:r>
      <w:r>
        <w:rPr>
          <w:u w:val="single"/>
          <w:sz w:val="19"/>
          <w:szCs w:val="19"/>
        </w:rPr>
        <w:t xml:space="preserve">                      </w:t>
      </w:r>
      <w:r>
        <w:rPr>
          <w:sz w:val="19"/>
          <w:szCs w:val="19"/>
        </w:rPr>
        <w:t xml:space="preserve"> lists the qualities of useful information. </w:t>
      </w:r>
      <w:r>
        <w:rPr>
          <w:u w:val="single"/>
          <w:sz w:val="19"/>
          <w:szCs w:val="19"/>
        </w:rPr>
        <w:t xml:space="preserve">           </w:t>
      </w:r>
      <w:r>
        <w:rPr>
          <w:sz w:val="19"/>
          <w:szCs w:val="19"/>
        </w:rPr>
        <w:t xml:space="preserve"> means the information can make a difference to a decision.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faithful representation   ·   relevance   ·   primary users   ·   cost of goods sold</w:t>
      </w:r>
    </w:p>
    <w:p>
      <w:pPr>
        <w:spacing w:before="36" w:after="36"/>
        <w:ind w:left="300"/>
      </w:pPr>
      <w:r>
        <w:rPr>
          <w:sz w:val="19"/>
          <w:szCs w:val="19"/>
        </w:rPr>
        <w:t xml:space="preserve">Managers are users, but not </w:t>
      </w:r>
      <w:r>
        <w:rPr>
          <w:u w:val="single"/>
          <w:sz w:val="19"/>
          <w:szCs w:val="19"/>
        </w:rPr>
        <w:t xml:space="preserve">               </w:t>
      </w:r>
      <w:r>
        <w:rPr>
          <w:sz w:val="19"/>
          <w:szCs w:val="19"/>
        </w:rPr>
        <w:t xml:space="preserve"> of general-purpose statements. Also remember: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are the two fundamental qualities. Comparability, verifiability, timeliness and understandability are only enhancing qualities.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uses financial statements, and why?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decision of Investors (shareholders) — PRIMARY as “Buy, hold or sell shares”.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704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1"/>
        <w:gridCol w:w="1806"/>
        <w:gridCol w:w="3391"/>
        <w:gridCol w:w="23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 — the book’s own table</w:t>
            </w:r>
          </w:p>
        </w:tc>
      </w:tr>
      <w:tr>
        <w:tc>
          <w:tcPr>
            <w:tcW w:type="pct" w:w="1058"/>
            <w:tcMar>
              <w:top w:type="dxa" w:w="50"/>
              <w:left w:type="dxa" w:w="110"/>
              <w:bottom w:type="dxa" w:w="50"/>
              <w:right w:type="dxa" w:w="110"/>
            </w:tcMar>
          </w:tcPr>
          <w:p>
            <w:pPr>
              <w:spacing w:before="26" w:after="26"/>
            </w:pPr>
            <w:r>
              <w:rPr>
                <w:b/>
                <w:bCs/>
                <w:color w:val="353A7C"/>
                <w:sz w:val="15"/>
                <w:szCs w:val="15"/>
              </w:rPr>
              <w:t xml:space="preserve">User</w:t>
            </w:r>
          </w:p>
        </w:tc>
        <w:tc>
          <w:tcPr>
            <w:tcW w:type="pct" w:w="940"/>
            <w:tcMar>
              <w:top w:type="dxa" w:w="50"/>
              <w:left w:type="dxa" w:w="110"/>
              <w:bottom w:type="dxa" w:w="50"/>
              <w:right w:type="dxa" w:w="110"/>
            </w:tcMar>
          </w:tcPr>
          <w:p>
            <w:pPr>
              <w:spacing w:before="26" w:after="26"/>
            </w:pPr>
            <w:r>
              <w:rPr>
                <w:b/>
                <w:bCs/>
                <w:color w:val="353A7C"/>
                <w:sz w:val="15"/>
                <w:szCs w:val="15"/>
              </w:rPr>
              <w:t xml:space="preserve">Decision</w:t>
            </w:r>
          </w:p>
        </w:tc>
        <w:tc>
          <w:tcPr>
            <w:tcW w:type="pct" w:w="1766"/>
            <w:tcMar>
              <w:top w:type="dxa" w:w="50"/>
              <w:left w:type="dxa" w:w="110"/>
              <w:bottom w:type="dxa" w:w="50"/>
              <w:right w:type="dxa" w:w="110"/>
            </w:tcMar>
          </w:tcPr>
          <w:p>
            <w:pPr>
              <w:spacing w:before="26" w:after="26"/>
            </w:pPr>
            <w:r>
              <w:rPr>
                <w:b/>
                <w:bCs/>
                <w:color w:val="353A7C"/>
                <w:sz w:val="15"/>
                <w:szCs w:val="15"/>
              </w:rPr>
              <w:t xml:space="preserve">Key question</w:t>
            </w:r>
          </w:p>
        </w:tc>
        <w:tc>
          <w:tcPr>
            <w:tcW w:type="pct" w:w="1236"/>
            <w:tcMar>
              <w:top w:type="dxa" w:w="50"/>
              <w:left w:type="dxa" w:w="110"/>
              <w:bottom w:type="dxa" w:w="50"/>
              <w:right w:type="dxa" w:w="110"/>
            </w:tcMar>
          </w:tcPr>
          <w:p>
            <w:pPr>
              <w:spacing w:before="26" w:after="26"/>
            </w:pPr>
            <w:r>
              <w:rPr>
                <w:b/>
                <w:bCs/>
                <w:color w:val="353A7C"/>
                <w:sz w:val="15"/>
                <w:szCs w:val="15"/>
              </w:rPr>
              <w:t xml:space="preserve">Statements used most</w:t>
            </w:r>
          </w:p>
        </w:tc>
      </w:tr>
      <w:tr>
        <w:tc>
          <w:tcPr>
            <w:tcW w:type="pct" w:w="1058"/>
            <w:tcMar>
              <w:top w:type="dxa" w:w="50"/>
              <w:left w:type="dxa" w:w="110"/>
              <w:bottom w:type="dxa" w:w="50"/>
              <w:right w:type="dxa" w:w="110"/>
            </w:tcMar>
          </w:tcPr>
          <w:p>
            <w:pPr>
              <w:spacing w:before="26" w:after="26"/>
            </w:pPr>
            <w:r>
              <w:rPr>
                <w:color w:val="232733"/>
                <w:sz w:val="16"/>
                <w:szCs w:val="16"/>
              </w:rPr>
              <w:t xml:space="preserve">Investors (shareholders) — PRIMARY</w:t>
            </w:r>
          </w:p>
        </w:tc>
        <w:tc>
          <w:tcPr>
            <w:tcW w:type="pct" w:w="940"/>
            <w:tcMar>
              <w:top w:type="dxa" w:w="50"/>
              <w:left w:type="dxa" w:w="110"/>
              <w:bottom w:type="dxa" w:w="50"/>
              <w:right w:type="dxa" w:w="110"/>
            </w:tcMar>
          </w:tcPr>
          <w:p>
            <w:pPr>
              <w:spacing w:before="26" w:after="26"/>
            </w:pPr>
            <w:r>
              <w:rPr>
                <w:color w:val="232733"/>
                <w:sz w:val="16"/>
                <w:szCs w:val="16"/>
              </w:rPr>
              <w:t xml:space="preserve">Buy, hold or sell shares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create future cash flows and returns?</w:t>
            </w:r>
          </w:p>
        </w:tc>
        <w:tc>
          <w:tcPr>
            <w:tcW w:type="pct" w:w="1236"/>
            <w:tcMar>
              <w:top w:type="dxa" w:w="50"/>
              <w:left w:type="dxa" w:w="110"/>
              <w:bottom w:type="dxa" w:w="50"/>
              <w:right w:type="dxa" w:w="110"/>
            </w:tcMar>
          </w:tcPr>
          <w:p>
            <w:pPr>
              <w:spacing w:before="26" w:after="26"/>
            </w:pPr>
            <w:r>
              <w:rPr>
                <w:color w:val="232733"/>
                <w:sz w:val="16"/>
                <w:szCs w:val="16"/>
              </w:rPr>
              <w:t xml:space="preserve">Income statement, cash flows, balance sheet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Lenders (banks, bondholders) — PRIMARY</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Lend, renew or stop a loan</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Can the company pay interest and repay the principal on time?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Cash flows, balance sheet</w:t>
            </w:r>
          </w:p>
        </w:tc>
      </w:tr>
      <w:tr>
        <w:tc>
          <w:tcPr>
            <w:tcW w:type="pct" w:w="1058"/>
            <w:tcMar>
              <w:top w:type="dxa" w:w="50"/>
              <w:left w:type="dxa" w:w="110"/>
              <w:bottom w:type="dxa" w:w="50"/>
              <w:right w:type="dxa" w:w="110"/>
            </w:tcMar>
          </w:tcPr>
          <w:p>
            <w:pPr>
              <w:spacing w:before="26" w:after="26"/>
            </w:pPr>
            <w:r>
              <w:rPr>
                <w:color w:val="232733"/>
                <w:sz w:val="16"/>
                <w:szCs w:val="16"/>
              </w:rPr>
              <w:t xml:space="preserve">Other creditors (suppliers) — PRIMARY</w:t>
            </w:r>
          </w:p>
        </w:tc>
        <w:tc>
          <w:tcPr>
            <w:tcW w:type="pct" w:w="940"/>
            <w:tcMar>
              <w:top w:type="dxa" w:w="50"/>
              <w:left w:type="dxa" w:w="110"/>
              <w:bottom w:type="dxa" w:w="50"/>
              <w:right w:type="dxa" w:w="110"/>
            </w:tcMar>
          </w:tcPr>
          <w:p>
            <w:pPr>
              <w:spacing w:before="26" w:after="26"/>
            </w:pPr>
            <w:r>
              <w:rPr>
                <w:color w:val="232733"/>
                <w:sz w:val="16"/>
                <w:szCs w:val="16"/>
              </w:rPr>
              <w:t xml:space="preserve">Sell on credit, set credit terms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pay its bills when due?</w:t>
            </w:r>
          </w:p>
        </w:tc>
        <w:tc>
          <w:tcPr>
            <w:tcW w:type="pct" w:w="1236"/>
            <w:tcMar>
              <w:top w:type="dxa" w:w="50"/>
              <w:left w:type="dxa" w:w="110"/>
              <w:bottom w:type="dxa" w:w="50"/>
              <w:right w:type="dxa" w:w="110"/>
            </w:tcMar>
          </w:tcPr>
          <w:p>
            <w:pPr>
              <w:spacing w:before="26" w:after="26"/>
            </w:pPr>
            <w:r>
              <w:rPr>
                <w:color w:val="232733"/>
                <w:sz w:val="16"/>
                <w:szCs w:val="16"/>
              </w:rPr>
              <w:t xml:space="preserve">Balance sheet (short-term items), cash flows</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Employees and unions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Stay, negotiate pay</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Is the company stable and profitable?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Income statement</w:t>
            </w:r>
          </w:p>
        </w:tc>
      </w:tr>
      <w:tr>
        <w:tc>
          <w:tcPr>
            <w:tcW w:type="pct" w:w="1058"/>
            <w:tcMar>
              <w:top w:type="dxa" w:w="50"/>
              <w:left w:type="dxa" w:w="110"/>
              <w:bottom w:type="dxa" w:w="50"/>
              <w:right w:type="dxa" w:w="110"/>
            </w:tcMar>
          </w:tcPr>
          <w:p>
            <w:pPr>
              <w:spacing w:before="26" w:after="26"/>
            </w:pPr>
            <w:r>
              <w:rPr>
                <w:color w:val="232733"/>
                <w:sz w:val="16"/>
                <w:szCs w:val="16"/>
              </w:rPr>
              <w:t xml:space="preserve">Customers</w:t>
            </w:r>
          </w:p>
        </w:tc>
        <w:tc>
          <w:tcPr>
            <w:tcW w:type="pct" w:w="940"/>
            <w:tcMar>
              <w:top w:type="dxa" w:w="50"/>
              <w:left w:type="dxa" w:w="110"/>
              <w:bottom w:type="dxa" w:w="50"/>
              <w:right w:type="dxa" w:w="110"/>
            </w:tcMar>
          </w:tcPr>
          <w:p>
            <w:pPr>
              <w:spacing w:before="26" w:after="26"/>
            </w:pPr>
            <w:r>
              <w:rPr>
                <w:color w:val="232733"/>
                <w:sz w:val="16"/>
                <w:szCs w:val="16"/>
              </w:rPr>
              <w:t xml:space="preserve">Sign long-term contracts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continue to supply us?</w:t>
            </w:r>
          </w:p>
        </w:tc>
        <w:tc>
          <w:tcPr>
            <w:tcW w:type="pct" w:w="1236"/>
            <w:tcMar>
              <w:top w:type="dxa" w:w="50"/>
              <w:left w:type="dxa" w:w="110"/>
              <w:bottom w:type="dxa" w:w="50"/>
              <w:right w:type="dxa" w:w="110"/>
            </w:tcMar>
          </w:tcPr>
          <w:p>
            <w:pPr>
              <w:spacing w:before="26" w:after="26"/>
            </w:pPr>
            <w:r>
              <w:rPr>
                <w:color w:val="232733"/>
                <w:sz w:val="16"/>
                <w:szCs w:val="16"/>
              </w:rPr>
              <w:t xml:space="preserve">Balance sheet, income statement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Governments and regulators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Tax, oversight, statistics</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Does the company follow the rules and pay its taxes?</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All statements and notes</w:t>
            </w:r>
          </w:p>
        </w:tc>
      </w:tr>
      <w:tr>
        <w:tc>
          <w:tcPr>
            <w:tcW w:type="pct" w:w="1058"/>
            <w:tcMar>
              <w:top w:type="dxa" w:w="50"/>
              <w:left w:type="dxa" w:w="110"/>
              <w:bottom w:type="dxa" w:w="50"/>
              <w:right w:type="dxa" w:w="110"/>
            </w:tcMar>
          </w:tcPr>
          <w:p>
            <w:pPr>
              <w:spacing w:before="26" w:after="26"/>
            </w:pPr>
            <w:r>
              <w:rPr>
                <w:color w:val="232733"/>
                <w:sz w:val="16"/>
                <w:szCs w:val="16"/>
              </w:rPr>
              <w:t xml:space="preserve">Managers (internal)</w:t>
            </w:r>
          </w:p>
        </w:tc>
        <w:tc>
          <w:tcPr>
            <w:tcW w:type="pct" w:w="940"/>
            <w:tcMar>
              <w:top w:type="dxa" w:w="50"/>
              <w:left w:type="dxa" w:w="110"/>
              <w:bottom w:type="dxa" w:w="50"/>
              <w:right w:type="dxa" w:w="110"/>
            </w:tcMar>
          </w:tcPr>
          <w:p>
            <w:pPr>
              <w:spacing w:before="26" w:after="26"/>
            </w:pPr>
            <w:r>
              <w:rPr>
                <w:color w:val="232733"/>
                <w:sz w:val="16"/>
                <w:szCs w:val="16"/>
              </w:rPr>
              <w:t xml:space="preserve">Plan and control operations</w:t>
            </w:r>
          </w:p>
        </w:tc>
        <w:tc>
          <w:tcPr>
            <w:tcW w:type="pct" w:w="1766"/>
            <w:tcMar>
              <w:top w:type="dxa" w:w="50"/>
              <w:left w:type="dxa" w:w="110"/>
              <w:bottom w:type="dxa" w:w="50"/>
              <w:right w:type="dxa" w:w="110"/>
            </w:tcMar>
          </w:tcPr>
          <w:p>
            <w:pPr>
              <w:spacing w:before="26" w:after="26"/>
            </w:pPr>
            <w:r>
              <w:rPr>
                <w:color w:val="232733"/>
                <w:sz w:val="16"/>
                <w:szCs w:val="16"/>
              </w:rPr>
              <w:t xml:space="preserve">Not a primary user: can use internal reports</w:t>
            </w:r>
          </w:p>
        </w:tc>
        <w:tc>
          <w:tcPr>
            <w:tcW w:type="pct" w:w="1236"/>
            <w:tcMar>
              <w:top w:type="dxa" w:w="50"/>
              <w:left w:type="dxa" w:w="110"/>
              <w:bottom w:type="dxa" w:w="50"/>
              <w:right w:type="dxa" w:w="110"/>
            </w:tcMar>
          </w:tcPr>
          <w:p>
            <w:pPr>
              <w:spacing w:before="26" w:after="26"/>
            </w:pPr>
            <w:r>
              <w:rPr>
                <w:color w:val="232733"/>
                <w:sz w:val="16"/>
                <w:szCs w:val="16"/>
              </w:rPr>
              <w:t xml:space="preserve">Internal management reports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Plan and control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6.  </w:t>
      </w:r>
      <w:r>
        <w:rPr>
          <w:sz w:val="19"/>
          <w:szCs w:val="19"/>
        </w:rPr>
        <w:t xml:space="preserve">Which decision does the book give for Lenders (banks, bondholders)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Sign long-term contracts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 and control operations</w:t>
            </w:r>
          </w:p>
        </w:tc>
      </w:tr>
    </w:tbl>
    <w:p>
      <w:pPr>
        <w:spacing w:before="40" w:after="16"/>
        <w:ind w:left="300" w:hanging="300"/>
      </w:pPr>
      <w:r>
        <w:rPr>
          <w:b/>
          <w:bCs/>
          <w:color w:val="353A7C"/>
          <w:sz w:val="19"/>
          <w:szCs w:val="19"/>
        </w:rPr>
        <w:t xml:space="preserve">7.  </w:t>
      </w:r>
      <w:r>
        <w:rPr>
          <w:sz w:val="19"/>
          <w:szCs w:val="19"/>
        </w:rPr>
        <w:t xml:space="preserve">Which decision does the book give for Other creditors (suppliers)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Sell on credit, set credit terms</w:t>
            </w:r>
          </w:p>
        </w:tc>
      </w:tr>
    </w:tbl>
    <w:p>
      <w:pPr>
        <w:spacing w:before="40" w:after="16"/>
        <w:ind w:left="300" w:hanging="300"/>
      </w:pPr>
      <w:r>
        <w:rPr>
          <w:b/>
          <w:bCs/>
          <w:color w:val="353A7C"/>
          <w:sz w:val="19"/>
          <w:szCs w:val="19"/>
        </w:rPr>
        <w:t xml:space="preserve">8.  </w:t>
      </w:r>
      <w:r>
        <w:rPr>
          <w:sz w:val="19"/>
          <w:szCs w:val="19"/>
        </w:rPr>
        <w:t xml:space="preserve">Which decision does the book give for Employees and unions?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Sign long-term contracts</w:t>
            </w:r>
          </w:p>
        </w:tc>
      </w:tr>
    </w:tbl>
    <w:p>
      <w:pPr>
        <w:spacing w:before="30" w:after="30"/>
        <w:ind w:left="300" w:hanging="300"/>
      </w:pPr>
      <w:r>
        <w:rPr>
          <w:b/>
          <w:bCs/>
          <w:color w:val="353A7C"/>
          <w:sz w:val="19"/>
          <w:szCs w:val="19"/>
        </w:rPr>
        <w:t xml:space="preserve">9.  </w:t>
      </w:r>
      <w:r>
        <w:rPr>
          <w:sz w:val="19"/>
          <w:szCs w:val="19"/>
        </w:rPr>
        <w:t xml:space="preserve">The book gives the statements used most of Investors (shareholders)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statements used most of Lenders (banks, bondholders)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journal entry  ·  statement of changes in equity  ·  statement of cash flows  ·  income statement  ·  cost of goods sold</w:t>
            </w:r>
          </w:p>
          <w:p>
            <w:pPr>
              <w:spacing w:before="26" w:after="26"/>
              <w:ind w:left="200"/>
            </w:pPr>
            <w:r>
              <w:rPr>
                <w:sz w:val="19"/>
                <w:szCs w:val="19"/>
              </w:rPr>
              <w:t xml:space="preserve">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Lenders (banks, bondholders) — PRIMARY</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Employees and unions</w:t>
            </w:r>
          </w:p>
        </w:tc>
      </w:tr>
      <w:tr>
        <w:tc>
          <w:tcPr>
            <w:tcW w:type="pct" w:w="2500"/>
            <w:tcMar>
              <w:top w:type="dxa" w:w="50"/>
              <w:left w:type="dxa" w:w="110"/>
              <w:bottom w:type="dxa" w:w="50"/>
              <w:right w:type="dxa" w:w="110"/>
            </w:tcMar>
          </w:tcPr>
          <w:p>
            <w:pPr>
              <w:spacing w:before="26" w:after="26"/>
            </w:pPr>
            <w:r>
              <w:rPr>
                <w:sz w:val="16"/>
                <w:szCs w:val="16"/>
              </w:rPr>
              <w:t xml:space="preserve">Decision: Lend, renew or stop a loan</w:t>
            </w:r>
          </w:p>
        </w:tc>
        <w:tc>
          <w:tcPr>
            <w:tcW w:type="pct" w:w="2500"/>
            <w:tcMar>
              <w:top w:type="dxa" w:w="50"/>
              <w:left w:type="dxa" w:w="110"/>
              <w:bottom w:type="dxa" w:w="50"/>
              <w:right w:type="dxa" w:w="110"/>
            </w:tcMar>
          </w:tcPr>
          <w:p>
            <w:pPr>
              <w:spacing w:before="26" w:after="26"/>
            </w:pPr>
            <w:r>
              <w:rPr>
                <w:sz w:val="16"/>
                <w:szCs w:val="16"/>
              </w:rPr>
              <w:t xml:space="preserve">Decision: Stay, negotiate pay</w:t>
            </w:r>
          </w:p>
        </w:tc>
      </w:tr>
      <w:tr>
        <w:tc>
          <w:tcPr>
            <w:tcW w:type="pct" w:w="2500"/>
            <w:tcMar>
              <w:top w:type="dxa" w:w="50"/>
              <w:left w:type="dxa" w:w="110"/>
              <w:bottom w:type="dxa" w:w="50"/>
              <w:right w:type="dxa" w:w="110"/>
            </w:tcMar>
          </w:tcPr>
          <w:p>
            <w:pPr>
              <w:spacing w:before="26" w:after="26"/>
            </w:pPr>
            <w:r>
              <w:rPr>
                <w:sz w:val="16"/>
                <w:szCs w:val="16"/>
              </w:rPr>
              <w:t xml:space="preserve">Key question: Can the company pay interest and repay the principal on time?</w:t>
            </w:r>
          </w:p>
        </w:tc>
        <w:tc>
          <w:tcPr>
            <w:tcW w:type="pct" w:w="2500"/>
            <w:tcMar>
              <w:top w:type="dxa" w:w="50"/>
              <w:left w:type="dxa" w:w="110"/>
              <w:bottom w:type="dxa" w:w="50"/>
              <w:right w:type="dxa" w:w="110"/>
            </w:tcMar>
          </w:tcPr>
          <w:p>
            <w:pPr>
              <w:spacing w:before="26" w:after="26"/>
            </w:pPr>
            <w:r>
              <w:rPr>
                <w:sz w:val="16"/>
                <w:szCs w:val="16"/>
              </w:rPr>
              <w:t xml:space="preserve">Key question: Is the company stable and profitable?</w:t>
            </w:r>
          </w:p>
        </w:tc>
      </w:tr>
    </w:tbl>
    <w:p>
      <w:pPr>
        <w:spacing w:before="36" w:after="16"/>
      </w:pPr>
      <w:r>
        <w:rPr>
          <w:sz w:val="18"/>
          <w:szCs w:val="18"/>
        </w:rPr>
        <w:t xml:space="preserve">Only the facts above differ. What is the statements used most of Lenders (banks, bondholders) — PRIMARY?</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Balance sheet, 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All statements and notes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Cash flows, balance sheet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Income statement</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14.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15.  </w:t>
      </w:r>
      <w:r>
        <w:rPr>
          <w:sz w:val="19"/>
          <w:szCs w:val="19"/>
        </w:rPr>
        <w:t xml:space="preserve">Two companies use the same accounting methods, so an analyst can compare their results. This quality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relevance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faithful representation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comparability</w:t>
            </w:r>
          </w:p>
        </w:tc>
      </w:tr>
    </w:tbl>
    <w:p>
      <w:pPr>
        <w:spacing w:before="40" w:after="16"/>
        <w:ind w:left="300" w:hanging="300"/>
      </w:pPr>
      <w:r>
        <w:rPr>
          <w:b/>
          <w:bCs/>
          <w:color w:val="353A7C"/>
          <w:sz w:val="19"/>
          <w:szCs w:val="19"/>
        </w:rPr>
        <w:t xml:space="preserve">16.  </w:t>
      </w:r>
      <w:r>
        <w:rPr>
          <w:sz w:val="19"/>
          <w:szCs w:val="19"/>
        </w:rPr>
        <w:t xml:space="preserve">A company issues common stock for cash. What is the effect on the accounting equation?</w:t>
      </w:r>
    </w:p>
    <w:p>
      <w:pPr>
        <w:spacing w:after="18"/>
        <w:ind w:left="560" w:hanging="260"/>
      </w:pPr>
      <w:r>
        <w:rPr>
          <w:b/>
          <w:bCs/>
          <w:color w:val="8186EF"/>
          <w:sz w:val="18"/>
          <w:szCs w:val="18"/>
        </w:rPr>
        <w:t xml:space="preserve">A. </w:t>
      </w:r>
      <w:r>
        <w:rPr>
          <w:sz w:val="18"/>
          <w:szCs w:val="18"/>
        </w:rPr>
        <w:t xml:space="preserve">Assets increase and equity increases.</w:t>
      </w:r>
    </w:p>
    <w:p>
      <w:pPr>
        <w:spacing w:after="18"/>
        <w:ind w:left="560" w:hanging="260"/>
      </w:pPr>
      <w:r>
        <w:rPr>
          <w:b/>
          <w:bCs/>
          <w:color w:val="8186EF"/>
          <w:sz w:val="18"/>
          <w:szCs w:val="18"/>
        </w:rPr>
        <w:t xml:space="preserve">B. </w:t>
      </w:r>
      <w:r>
        <w:rPr>
          <w:sz w:val="18"/>
          <w:szCs w:val="18"/>
        </w:rPr>
        <w:t xml:space="preserve">Assets increase and revenue increases.</w:t>
      </w:r>
    </w:p>
    <w:p>
      <w:pPr>
        <w:spacing w:after="18"/>
        <w:ind w:left="560" w:hanging="260"/>
      </w:pPr>
      <w:r>
        <w:rPr>
          <w:b/>
          <w:bCs/>
          <w:color w:val="8186EF"/>
          <w:sz w:val="18"/>
          <w:szCs w:val="18"/>
        </w:rPr>
        <w:t xml:space="preserve">C. </w:t>
      </w:r>
      <w:r>
        <w:rPr>
          <w:sz w:val="18"/>
          <w:szCs w:val="18"/>
        </w:rPr>
        <w:t xml:space="preserve">Assets increase and liabilities increase.</w:t>
      </w:r>
    </w:p>
    <w:p>
      <w:pPr>
        <w:spacing w:after="18"/>
        <w:ind w:left="560" w:hanging="260"/>
      </w:pPr>
      <w:r>
        <w:rPr>
          <w:b/>
          <w:bCs/>
          <w:color w:val="8186EF"/>
          <w:sz w:val="18"/>
          <w:szCs w:val="18"/>
        </w:rPr>
        <w:t xml:space="preserve">D. </w:t>
      </w:r>
      <w:r>
        <w:rPr>
          <w:sz w:val="18"/>
          <w:szCs w:val="18"/>
        </w:rPr>
        <w:t xml:space="preserve">There is no effect on the equation.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group is a primary user of general-purpose financial statements?</w:t>
            </w:r>
          </w:p>
          <w:p>
            <w:pPr>
              <w:spacing w:after="16"/>
              <w:ind w:left="500" w:hanging="200"/>
            </w:pPr>
            <w:r>
              <w:rPr>
                <w:b/>
                <w:bCs/>
                <w:color w:val="8186EF"/>
                <w:sz w:val="18"/>
                <w:szCs w:val="18"/>
              </w:rPr>
              <w:t xml:space="preserve">A. </w:t>
            </w:r>
            <w:r>
              <w:rPr>
                <w:sz w:val="18"/>
                <w:szCs w:val="18"/>
              </w:rPr>
              <w:t xml:space="preserve">The company's managers</w:t>
            </w:r>
          </w:p>
          <w:p>
            <w:pPr>
              <w:spacing w:after="16"/>
              <w:ind w:left="500" w:hanging="200"/>
            </w:pPr>
            <w:r>
              <w:rPr>
                <w:b/>
                <w:bCs/>
                <w:color w:val="8186EF"/>
                <w:sz w:val="18"/>
                <w:szCs w:val="18"/>
              </w:rPr>
              <w:t xml:space="preserve">B. </w:t>
            </w:r>
            <w:r>
              <w:rPr>
                <w:sz w:val="18"/>
                <w:szCs w:val="18"/>
              </w:rPr>
              <w:t xml:space="preserve">The company's internal auditors</w:t>
            </w:r>
          </w:p>
          <w:p>
            <w:pPr>
              <w:spacing w:after="16"/>
              <w:ind w:left="500" w:hanging="200"/>
            </w:pPr>
            <w:r>
              <w:rPr>
                <w:b/>
                <w:bCs/>
                <w:color w:val="8186EF"/>
                <w:sz w:val="18"/>
                <w:szCs w:val="18"/>
              </w:rPr>
              <w:t xml:space="preserve">C. </w:t>
            </w:r>
            <w:r>
              <w:rPr>
                <w:sz w:val="18"/>
                <w:szCs w:val="18"/>
              </w:rPr>
              <w:t xml:space="preserve">The company's board of directors</w:t>
            </w:r>
          </w:p>
          <w:p>
            <w:pPr>
              <w:spacing w:after="16"/>
              <w:ind w:left="500" w:hanging="200"/>
            </w:pPr>
            <w:r>
              <w:rPr>
                <w:b/>
                <w:bCs/>
                <w:color w:val="8186EF"/>
                <w:sz w:val="18"/>
                <w:szCs w:val="18"/>
              </w:rPr>
              <w:t xml:space="preserve">D. </w:t>
            </w:r>
            <w:r>
              <w:rPr>
                <w:sz w:val="18"/>
                <w:szCs w:val="18"/>
              </w:rPr>
              <w:t xml:space="preserve">Existing and potential lenders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Verb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Verb</w:t>
            </w:r>
          </w:p>
        </w:tc>
        <w:tc>
          <w:tcPr>
            <w:tcW w:type="pct" w:w="2600"/>
            <w:tcMar>
              <w:top w:type="dxa" w:w="50"/>
              <w:left w:type="dxa" w:w="110"/>
              <w:bottom w:type="dxa" w:w="50"/>
              <w:right w:type="dxa" w:w="110"/>
            </w:tcMar>
          </w:tcPr>
          <w:p>
            <w:pPr>
              <w:spacing w:before="26" w:after="26"/>
            </w:pPr>
            <w:r>
              <w:rPr>
                <w:b/>
                <w:bCs/>
                <w:color w:val="353A7C"/>
                <w:sz w:val="15"/>
                <w:szCs w:val="15"/>
              </w:rPr>
              <w:t xml:space="preserve">Meaning in financial reporting</w:t>
            </w:r>
          </w:p>
        </w:tc>
      </w:tr>
      <w:tr>
        <w:tc>
          <w:tcPr>
            <w:tcW w:type="pct" w:w="2400"/>
            <w:tcMar>
              <w:top w:type="dxa" w:w="50"/>
              <w:left w:type="dxa" w:w="110"/>
              <w:bottom w:type="dxa" w:w="50"/>
              <w:right w:type="dxa" w:w="110"/>
            </w:tcMar>
          </w:tcPr>
          <w:p>
            <w:pPr>
              <w:spacing w:before="26" w:after="26"/>
            </w:pPr>
            <w:r>
              <w:rPr>
                <w:color w:val="232733"/>
                <w:sz w:val="16"/>
                <w:szCs w:val="16"/>
              </w:rPr>
              <w:t xml:space="preserve">recognize</w:t>
            </w:r>
          </w:p>
        </w:tc>
        <w:tc>
          <w:tcPr>
            <w:tcW w:type="pct" w:w="2600"/>
            <w:tcMar>
              <w:top w:type="dxa" w:w="50"/>
              <w:left w:type="dxa" w:w="110"/>
              <w:bottom w:type="dxa" w:w="50"/>
              <w:right w:type="dxa" w:w="110"/>
            </w:tcMar>
          </w:tcPr>
          <w:p>
            <w:pPr>
              <w:spacing w:before="26" w:after="26"/>
            </w:pPr>
            <w:r>
              <w:rPr>
                <w:color w:val="232733"/>
                <w:sz w:val="16"/>
                <w:szCs w:val="16"/>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measure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decide the amount of the item</w:t>
            </w:r>
          </w:p>
        </w:tc>
      </w:tr>
      <w:tr>
        <w:tc>
          <w:tcPr>
            <w:tcW w:type="pct" w:w="2400"/>
            <w:tcMar>
              <w:top w:type="dxa" w:w="50"/>
              <w:left w:type="dxa" w:w="110"/>
              <w:bottom w:type="dxa" w:w="50"/>
              <w:right w:type="dxa" w:w="110"/>
            </w:tcMar>
          </w:tcPr>
          <w:p>
            <w:pPr>
              <w:spacing w:before="26" w:after="26"/>
            </w:pPr>
            <w:r>
              <w:rPr>
                <w:color w:val="232733"/>
                <w:sz w:val="16"/>
                <w:szCs w:val="16"/>
              </w:rPr>
              <w:t xml:space="preserve">record</w:t>
            </w:r>
          </w:p>
        </w:tc>
        <w:tc>
          <w:tcPr>
            <w:tcW w:type="pct" w:w="2600"/>
            <w:tcMar>
              <w:top w:type="dxa" w:w="50"/>
              <w:left w:type="dxa" w:w="110"/>
              <w:bottom w:type="dxa" w:w="50"/>
              <w:right w:type="dxa" w:w="110"/>
            </w:tcMar>
          </w:tcPr>
          <w:p>
            <w:pPr>
              <w:spacing w:before="26" w:after="26"/>
            </w:pPr>
            <w:r>
              <w:rPr>
                <w:color w:val="232733"/>
                <w:sz w:val="16"/>
                <w:szCs w:val="16"/>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present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show the item on the face of a statement</w:t>
            </w:r>
          </w:p>
        </w:tc>
      </w:tr>
      <w:tr>
        <w:tc>
          <w:tcPr>
            <w:tcW w:type="pct" w:w="2400"/>
            <w:tcMar>
              <w:top w:type="dxa" w:w="50"/>
              <w:left w:type="dxa" w:w="110"/>
              <w:bottom w:type="dxa" w:w="50"/>
              <w:right w:type="dxa" w:w="110"/>
            </w:tcMar>
          </w:tcPr>
          <w:p>
            <w:pPr>
              <w:spacing w:before="26" w:after="26"/>
            </w:pPr>
            <w:r>
              <w:rPr>
                <w:color w:val="232733"/>
                <w:sz w:val="16"/>
                <w:szCs w:val="16"/>
              </w:rPr>
              <w:t xml:space="preserve">disclose</w:t>
            </w:r>
          </w:p>
        </w:tc>
        <w:tc>
          <w:tcPr>
            <w:tcW w:type="pct" w:w="2600"/>
            <w:tcMar>
              <w:top w:type="dxa" w:w="50"/>
              <w:left w:type="dxa" w:w="110"/>
              <w:bottom w:type="dxa" w:w="50"/>
              <w:right w:type="dxa" w:w="110"/>
            </w:tcMar>
          </w:tcPr>
          <w:p>
            <w:pPr>
              <w:spacing w:before="26" w:after="26"/>
            </w:pPr>
            <w:r>
              <w:rPr>
                <w:color w:val="232733"/>
                <w:sz w:val="16"/>
                <w:szCs w:val="16"/>
              </w:rPr>
              <w:t xml:space="preserve">explain the item in the notes to the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6"/>
        <w:gridCol w:w="48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4"/>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6"/>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534"/>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66"/>
            <w:tcMar>
              <w:top w:type="dxa" w:w="50"/>
              <w:left w:type="dxa" w:w="110"/>
              <w:bottom w:type="dxa" w:w="50"/>
              <w:right w:type="dxa" w:w="110"/>
            </w:tcMar>
          </w:tcPr>
          <w:p>
            <w:pPr>
              <w:spacing w:before="26" w:after="26"/>
            </w:pPr>
            <w:r>
              <w:rPr>
                <w:color w:val="232733"/>
                <w:sz w:val="16"/>
                <w:szCs w:val="16"/>
              </w:rPr>
              <w:t xml:space="preserve">accrual basis</w:t>
            </w:r>
          </w:p>
        </w:tc>
        <w:tc>
          <w:tcPr>
            <w:tcW w:type="pct" w:w="2534"/>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466"/>
            <w:tcMar>
              <w:top w:type="dxa" w:w="50"/>
              <w:left w:type="dxa" w:w="110"/>
              <w:bottom w:type="dxa" w:w="50"/>
              <w:right w:type="dxa" w:w="110"/>
            </w:tcMar>
          </w:tcPr>
          <w:p>
            <w:pPr>
              <w:spacing w:before="26" w:after="26"/>
            </w:pPr>
            <w:r>
              <w:rPr>
                <w:color w:val="232733"/>
                <w:sz w:val="16"/>
                <w:szCs w:val="16"/>
              </w:rPr>
              <w:t xml:space="preserve">net income</w:t>
            </w:r>
          </w:p>
        </w:tc>
        <w:tc>
          <w:tcPr>
            <w:tcW w:type="pct" w:w="2534"/>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66"/>
            <w:tcMar>
              <w:top w:type="dxa" w:w="50"/>
              <w:left w:type="dxa" w:w="110"/>
              <w:bottom w:type="dxa" w:w="50"/>
              <w:right w:type="dxa" w:w="110"/>
            </w:tcMar>
          </w:tcPr>
          <w:p>
            <w:pPr>
              <w:spacing w:before="26" w:after="26"/>
            </w:pPr>
            <w:r>
              <w:rPr>
                <w:color w:val="232733"/>
                <w:sz w:val="16"/>
                <w:szCs w:val="16"/>
              </w:rPr>
              <w:t xml:space="preserve">accounts receivable</w:t>
            </w:r>
          </w:p>
        </w:tc>
        <w:tc>
          <w:tcPr>
            <w:tcW w:type="pct" w:w="2534"/>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466"/>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534"/>
            <w:tcMar>
              <w:top w:type="dxa" w:w="50"/>
              <w:left w:type="dxa" w:w="110"/>
              <w:bottom w:type="dxa" w:w="50"/>
              <w:right w:type="dxa" w:w="110"/>
            </w:tcMar>
          </w:tcPr>
          <w:p>
            <w:pPr>
              <w:spacing w:before="26" w:after="26"/>
            </w:pPr>
            <w:r>
              <w:rPr>
                <w:color w:val="232733"/>
                <w:sz w:val="16"/>
                <w:szCs w:val="16"/>
              </w:rPr>
              <w:t xml:space="preserve">الإطار المفاهيمي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مصروف مدفوع مقدماً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القوائم المالية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أساس الاستحقاق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الإطار المفاهيمي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صافي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مصروف (مصروفات)</w:t>
            </w:r>
          </w:p>
        </w:tc>
      </w:tr>
    </w:tbl>
    <w:p/>
    <w:p>
      <w:pPr>
        <w:spacing w:before="24" w:after="24"/>
        <w:ind w:left="300" w:hanging="300"/>
      </w:pPr>
      <w:r>
        <w:rPr>
          <w:b/>
          <w:bCs/>
          <w:color w:val="353A7C"/>
          <w:sz w:val="18"/>
          <w:szCs w:val="18"/>
        </w:rPr>
        <w:t xml:space="preserve">19.  </w:t>
      </w:r>
      <w:r>
        <w:rPr>
          <w:sz w:val="18"/>
          <w:szCs w:val="18"/>
        </w:rPr>
        <w:t xml:space="preserve">prepaid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conceptual framework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accrual basis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financial statements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25.  </w:t>
      </w:r>
      <w:r>
        <w:rPr>
          <w:sz w:val="19"/>
          <w:szCs w:val="19"/>
        </w:rPr>
        <w:t xml:space="preserve">Which verb does the book pair with “include an item in the statements, with a name and an amount”?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p>
      <w:pPr>
        <w:spacing w:before="40" w:after="16"/>
        <w:ind w:left="300" w:hanging="300"/>
      </w:pPr>
      <w:r>
        <w:rPr>
          <w:b/>
          <w:bCs/>
          <w:color w:val="353A7C"/>
          <w:sz w:val="19"/>
          <w:szCs w:val="19"/>
        </w:rPr>
        <w:t xml:space="preserve">26.  </w:t>
      </w:r>
      <w:r>
        <w:rPr>
          <w:sz w:val="19"/>
          <w:szCs w:val="19"/>
        </w:rPr>
        <w:t xml:space="preserve">Which verb does the book pair with “decide the amount of the item”?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present</w:t>
            </w:r>
          </w:p>
        </w:tc>
      </w:tr>
    </w:tbl>
    <w:p>
      <w:pPr>
        <w:spacing w:before="40" w:after="16"/>
        <w:ind w:left="300" w:hanging="300"/>
      </w:pPr>
      <w:r>
        <w:rPr>
          <w:b/>
          <w:bCs/>
          <w:color w:val="353A7C"/>
          <w:sz w:val="19"/>
          <w:szCs w:val="19"/>
        </w:rPr>
        <w:t xml:space="preserve">27.  </w:t>
      </w:r>
      <w:r>
        <w:rPr>
          <w:sz w:val="19"/>
          <w:szCs w:val="19"/>
        </w:rPr>
        <w:t xml:space="preserve">Which verb does the book pair with “enter the item in the accounts (journal and ledger)”?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recognize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measure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Information helps an investor forecast next year's cash flows. This information has: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predictive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timeliness</w:t>
            </w:r>
          </w:p>
        </w:tc>
      </w:tr>
    </w:tbl>
    <w:p>
      <w:pPr>
        <w:spacing w:before="40" w:after="16"/>
        <w:ind w:left="300" w:hanging="300"/>
      </w:pPr>
      <w:r>
        <w:rPr>
          <w:b/>
          <w:bCs/>
          <w:color w:val="353A7C"/>
          <w:sz w:val="19"/>
          <w:szCs w:val="19"/>
        </w:rPr>
        <w:t xml:space="preserve">29.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p>
      <w:pPr>
        <w:spacing w:before="40" w:after="16"/>
        <w:ind w:left="300" w:hanging="300"/>
      </w:pPr>
      <w:r>
        <w:rPr>
          <w:b/>
          <w:bCs/>
          <w:color w:val="353A7C"/>
          <w:sz w:val="19"/>
          <w:szCs w:val="19"/>
        </w:rPr>
        <w:t xml:space="preserve">30.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32.  </w:t>
      </w:r>
      <w:r>
        <w:rPr>
          <w:sz w:val="19"/>
          <w:szCs w:val="19"/>
        </w:rPr>
        <w:t xml:space="preserve">Rebuild the figure from this handout. Label every part and fill in every box.</w:t>
      </w:r>
    </w:p>
    <w:p>
      <w:pPr>
        <w:spacing w:after="40" w:before="90"/>
        <w:jc w:val="center"/>
      </w:pPr>
      <w:r>
        <w:drawing>
          <wp:inline distT="0" distB="0" distL="0" distR="0">
            <wp:extent cx="5734050" cy="371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7120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financial statements  ·  expense  ·  accrual basis  ·  faithful representation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w:t>
      </w:r>
    </w:p>
    <w:p>
      <w:pPr>
        <w:spacing w:after="8"/>
      </w:pPr>
      <w:r>
        <w:rPr>
          <w:color w:val="23265A"/>
          <w:sz w:val="22"/>
          <w:szCs w:val="22"/>
        </w:rPr>
        <w:t xml:space="preserve">The building blocks: elements and the accounting equation</w:t>
      </w:r>
    </w:p>
    <w:p>
      <w:pPr>
        <w:spacing w:after="130"/>
      </w:pPr>
      <w:r>
        <w:rPr>
          <w:color w:val="6B7280"/>
          <w:sz w:val="20"/>
          <w:szCs w:val="20"/>
        </w:rPr>
        <w:t xml:space="preserve">section 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83"/>
        <w:gridCol w:w="2802"/>
        <w:gridCol w:w="38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55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6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8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554"/>
            <w:tcMar>
              <w:top w:type="dxa" w:w="50"/>
              <w:left w:type="dxa" w:w="110"/>
              <w:bottom w:type="dxa" w:w="50"/>
              <w:right w:type="dxa" w:w="110"/>
            </w:tcMar>
          </w:tcPr>
          <w:p>
            <w:pPr>
              <w:spacing w:before="26" w:after="26"/>
            </w:pPr>
            <w:r>
              <w:rPr>
                <w:color w:val="232733"/>
                <w:sz w:val="16"/>
                <w:szCs w:val="16"/>
              </w:rPr>
              <w:t xml:space="preserve">The building blocks: elements and the accounting equation</w:t>
            </w:r>
          </w:p>
        </w:tc>
        <w:tc>
          <w:tcPr>
            <w:tcW w:type="pct" w:w="1460"/>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1987"/>
            <w:tcMar>
              <w:top w:type="dxa" w:w="50"/>
              <w:left w:type="dxa" w:w="110"/>
              <w:bottom w:type="dxa" w:w="50"/>
              <w:right w:type="dxa" w:w="110"/>
            </w:tcMar>
          </w:tcPr>
          <w:p>
            <w:pPr>
              <w:spacing w:before="26" w:after="26"/>
            </w:pPr>
            <w:r>
              <w:rPr>
                <w:color w:val="232733"/>
                <w:sz w:val="16"/>
                <w:szCs w:val="16"/>
              </w:rPr>
              <w:t xml:space="preserve">Which item is an expense?</w:t>
            </w:r>
          </w:p>
        </w:tc>
      </w:tr>
      <w:tr>
        <w:tc>
          <w:tcPr>
            <w:tcW w:type="pct" w:w="155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60"/>
            <w:shd w:fill="FBFAF6" w:val="clear"/>
            <w:tcMar>
              <w:top w:type="dxa" w:w="50"/>
              <w:left w:type="dxa" w:w="110"/>
              <w:bottom w:type="dxa" w:w="50"/>
              <w:right w:type="dxa" w:w="110"/>
            </w:tcMar>
          </w:tcPr>
          <w:p>
            <w:pPr>
              <w:spacing w:before="26" w:after="26"/>
            </w:pPr>
            <w:r>
              <w:rPr>
                <w:color w:val="232733"/>
                <w:sz w:val="16"/>
                <w:szCs w:val="16"/>
              </w:rPr>
              <w:t xml:space="preserve">Row · The English the exam uses, and what it translates</w:t>
            </w:r>
          </w:p>
        </w:tc>
        <w:tc>
          <w:tcPr>
            <w:tcW w:type="pct" w:w="198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inventory   ·   revenue   ·   asset   ·   dividend   ·   accounts receivable   ·   liability</w:t>
      </w:r>
    </w:p>
    <w:p>
      <w:pPr>
        <w:spacing w:before="36" w:after="36"/>
        <w:ind w:left="300"/>
      </w:pPr>
      <w:r>
        <w:rPr>
          <w:sz w:val="19"/>
          <w:szCs w:val="19"/>
        </w:rPr>
        <w:t xml:space="preserve">Three of them describe the </w:t>
      </w:r>
      <w:r>
        <w:rPr>
          <w:u w:val="single"/>
          <w:sz w:val="19"/>
          <w:szCs w:val="19"/>
        </w:rPr>
        <w:t xml:space="preserve">               </w:t>
      </w:r>
      <w:r>
        <w:rPr>
          <w:sz w:val="19"/>
          <w:szCs w:val="19"/>
        </w:rPr>
        <w:t xml:space="preserve"> at one date. An </w:t>
      </w:r>
      <w:r>
        <w:rPr>
          <w:u w:val="single"/>
          <w:sz w:val="19"/>
          <w:szCs w:val="19"/>
        </w:rPr>
        <w:t xml:space="preserve">           </w:t>
      </w:r>
      <w:r>
        <w:rPr>
          <w:sz w:val="19"/>
          <w:szCs w:val="19"/>
        </w:rPr>
        <w:t xml:space="preserve"> is a present right of an entity to an economic benefit. Examples: cash,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equipment. A </w:t>
      </w:r>
      <w:r>
        <w:rPr>
          <w:u w:val="single"/>
          <w:sz w:val="19"/>
          <w:szCs w:val="19"/>
        </w:rPr>
        <w:t xml:space="preserve">           </w:t>
      </w:r>
      <w:r>
        <w:rPr>
          <w:sz w:val="19"/>
          <w:szCs w:val="19"/>
        </w:rPr>
        <w:t xml:space="preserve"> is a present obligation of an entity to transfer an economic benefit.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   dividend   ·   additional paid-in capital   ·   par value   ·   net income   ·   Retained earnings   ·   common stock</w:t>
      </w:r>
    </w:p>
    <w:p>
      <w:pPr>
        <w:spacing w:before="36" w:after="36"/>
        <w:ind w:left="300"/>
      </w:pPr>
      <w:r>
        <w:rPr>
          <w:sz w:val="19"/>
          <w:szCs w:val="19"/>
        </w:rPr>
        <w:t xml:space="preserve">Contributed capital is what owners paid in: </w:t>
      </w:r>
      <w:r>
        <w:rPr>
          <w:u w:val="single"/>
          <w:sz w:val="19"/>
          <w:szCs w:val="19"/>
        </w:rPr>
        <w:t xml:space="preserve">              </w:t>
      </w:r>
      <w:r>
        <w:rPr>
          <w:sz w:val="19"/>
          <w:szCs w:val="19"/>
        </w:rPr>
        <w:t xml:space="preserve"> at its </w:t>
      </w:r>
      <w:r>
        <w:rPr>
          <w:u w:val="single"/>
          <w:sz w:val="19"/>
          <w:szCs w:val="19"/>
        </w:rPr>
        <w:t xml:space="preserve">           </w:t>
      </w:r>
      <w:r>
        <w:rPr>
          <w:sz w:val="19"/>
          <w:szCs w:val="19"/>
        </w:rPr>
        <w:t xml:space="preserve">, plus </w:t>
      </w:r>
      <w:r>
        <w:rPr>
          <w:u w:val="single"/>
          <w:sz w:val="19"/>
          <w:szCs w:val="19"/>
        </w:rPr>
        <w:t xml:space="preserve">                            </w:t>
      </w:r>
      <w:r>
        <w:rPr>
          <w:sz w:val="19"/>
          <w:szCs w:val="19"/>
        </w:rPr>
        <w:t xml:space="preserve"> (APIC). </w:t>
      </w:r>
      <w:r>
        <w:rPr>
          <w:u w:val="single"/>
          <w:sz w:val="19"/>
          <w:szCs w:val="19"/>
        </w:rPr>
        <w:t xml:space="preserve">                   </w:t>
      </w:r>
      <w:r>
        <w:rPr>
          <w:sz w:val="19"/>
          <w:szCs w:val="19"/>
        </w:rPr>
        <w:t xml:space="preserve"> (RE) are the past </w:t>
      </w:r>
      <w:r>
        <w:rPr>
          <w:u w:val="single"/>
          <w:sz w:val="19"/>
          <w:szCs w:val="19"/>
        </w:rPr>
        <w:t xml:space="preserve">            </w:t>
      </w:r>
      <w:r>
        <w:rPr>
          <w:sz w:val="19"/>
          <w:szCs w:val="19"/>
        </w:rPr>
        <w:t xml:space="preserve"> that the company kept instead of paying it out as dividends.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Dividend   ·   retained earnings   ·   expense   ·   Revenue   ·   accounts receivable   ·   income statement   ·   cost of goods sold</w:t>
      </w:r>
    </w:p>
    <w:p>
      <w:pPr>
        <w:spacing w:before="36" w:after="36"/>
        <w:ind w:left="300"/>
      </w:pPr>
      <w:r>
        <w:rPr>
          <w:sz w:val="19"/>
          <w:szCs w:val="19"/>
        </w:rPr>
        <w:t xml:space="preserve"/>
      </w:r>
      <w:r>
        <w:rPr>
          <w:u w:val="single"/>
          <w:sz w:val="19"/>
          <w:szCs w:val="19"/>
        </w:rPr>
        <w:t xml:space="preserve">           </w:t>
      </w:r>
      <w:r>
        <w:rPr>
          <w:sz w:val="19"/>
          <w:szCs w:val="19"/>
        </w:rPr>
        <w:t xml:space="preserve">s and gains increase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s also decrease it, but a dividend is not an </w:t>
      </w:r>
      <w:r>
        <w:rPr>
          <w:u w:val="single"/>
          <w:sz w:val="19"/>
          <w:szCs w:val="19"/>
        </w:rPr>
        <w:t xml:space="preserve">           </w:t>
      </w:r>
      <w:r>
        <w:rPr>
          <w:sz w:val="19"/>
          <w:szCs w:val="19"/>
        </w:rPr>
        <w:t xml:space="preserve">. It is a distribution to owners, so it never appears in the </w:t>
      </w:r>
      <w:r>
        <w:rPr>
          <w:u w:val="single"/>
          <w:sz w:val="19"/>
          <w:szCs w:val="19"/>
        </w:rPr>
        <w:t xml:space="preserve">                  </w:t>
      </w:r>
      <w:r>
        <w:rPr>
          <w:sz w:val="19"/>
          <w:szCs w:val="19"/>
        </w:rPr>
        <w:t xml:space="preserve">. IFRS also uses the word income for both revenue and gains, while U.S.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building blocks: elements and the accounting equation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79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15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Asset</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Revenue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Expense</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Contra-asset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6.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Asset</w:t>
            </w:r>
          </w:p>
        </w:tc>
      </w:tr>
    </w:tbl>
    <w:p>
      <w:pPr>
        <w:spacing w:before="40" w:after="16"/>
        <w:ind w:left="300" w:hanging="300"/>
      </w:pPr>
      <w:r>
        <w:rPr>
          <w:b/>
          <w:bCs/>
          <w:color w:val="353A7C"/>
          <w:sz w:val="19"/>
          <w:szCs w:val="19"/>
        </w:rPr>
        <w:t xml:space="preserve">7.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8.  </w:t>
      </w:r>
      <w:r>
        <w:rPr>
          <w:sz w:val="19"/>
          <w:szCs w:val="19"/>
        </w:rPr>
        <w:t xml:space="preserve">Which category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30" w:after="30"/>
        <w:ind w:left="300" w:hanging="300"/>
      </w:pPr>
      <w:r>
        <w:rPr>
          <w:b/>
          <w:bCs/>
          <w:color w:val="353A7C"/>
          <w:sz w:val="19"/>
          <w:szCs w:val="19"/>
        </w:rPr>
        <w:t xml:space="preserve">9.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category of Land as “Contra-asset”.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12.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13.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14.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item is an expense?</w:t>
            </w:r>
          </w:p>
          <w:p>
            <w:pPr>
              <w:spacing w:after="16"/>
              <w:ind w:left="500" w:hanging="200"/>
            </w:pPr>
            <w:r>
              <w:rPr>
                <w:b/>
                <w:bCs/>
                <w:color w:val="8186EF"/>
                <w:sz w:val="18"/>
                <w:szCs w:val="18"/>
              </w:rPr>
              <w:t xml:space="preserve">A. </w:t>
            </w:r>
            <w:r>
              <w:rPr>
                <w:sz w:val="18"/>
                <w:szCs w:val="18"/>
              </w:rPr>
              <w:t xml:space="preserve">A cash dividend paid to shareholders</w:t>
            </w:r>
          </w:p>
          <w:p>
            <w:pPr>
              <w:spacing w:after="16"/>
              <w:ind w:left="500" w:hanging="200"/>
            </w:pPr>
            <w:r>
              <w:rPr>
                <w:b/>
                <w:bCs/>
                <w:color w:val="8186EF"/>
                <w:sz w:val="18"/>
                <w:szCs w:val="18"/>
              </w:rPr>
              <w:t xml:space="preserve">B. </w:t>
            </w:r>
            <w:r>
              <w:rPr>
                <w:sz w:val="18"/>
                <w:szCs w:val="18"/>
              </w:rPr>
              <w:t xml:space="preserve">Wages paid to plant workers</w:t>
            </w:r>
          </w:p>
          <w:p>
            <w:pPr>
              <w:spacing w:after="16"/>
              <w:ind w:left="500" w:hanging="200"/>
            </w:pPr>
            <w:r>
              <w:rPr>
                <w:b/>
                <w:bCs/>
                <w:color w:val="8186EF"/>
                <w:sz w:val="18"/>
                <w:szCs w:val="18"/>
              </w:rPr>
              <w:t xml:space="preserve">C. </w:t>
            </w:r>
            <w:r>
              <w:rPr>
                <w:sz w:val="18"/>
                <w:szCs w:val="18"/>
              </w:rPr>
              <w:t xml:space="preserve">Repayment of a bank loan</w:t>
            </w:r>
          </w:p>
          <w:p>
            <w:pPr>
              <w:spacing w:after="16"/>
              <w:ind w:left="500" w:hanging="200"/>
            </w:pPr>
            <w:r>
              <w:rPr>
                <w:b/>
                <w:bCs/>
                <w:color w:val="8186EF"/>
                <w:sz w:val="18"/>
                <w:szCs w:val="18"/>
              </w:rPr>
              <w:t xml:space="preserve">D. </w:t>
            </w:r>
            <w:r>
              <w:rPr>
                <w:sz w:val="18"/>
                <w:szCs w:val="18"/>
              </w:rPr>
              <w:t xml:space="preserve">Purchase of a new bottling line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397"/>
        <w:gridCol w:w="2050"/>
        <w:gridCol w:w="328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Row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Row</w:t>
            </w:r>
          </w:p>
        </w:tc>
        <w:tc>
          <w:tcPr>
            <w:tcW w:type="pct" w:w="1769"/>
            <w:tcMar>
              <w:top w:type="dxa" w:w="50"/>
              <w:left w:type="dxa" w:w="110"/>
              <w:bottom w:type="dxa" w:w="50"/>
              <w:right w:type="dxa" w:w="110"/>
            </w:tcMar>
          </w:tcPr>
          <w:p>
            <w:pPr>
              <w:spacing w:before="26" w:after="26"/>
            </w:pPr>
            <w:r>
              <w:rPr>
                <w:b/>
                <w:bCs/>
                <w:color w:val="353A7C"/>
                <w:sz w:val="15"/>
                <w:szCs w:val="15"/>
              </w:rPr>
              <w:t xml:space="preserve">Transaction</w:t>
            </w:r>
          </w:p>
        </w:tc>
        <w:tc>
          <w:tcPr>
            <w:tcW w:type="pct" w:w="1068"/>
            <w:tcMar>
              <w:top w:type="dxa" w:w="50"/>
              <w:left w:type="dxa" w:w="110"/>
              <w:bottom w:type="dxa" w:w="50"/>
              <w:right w:type="dxa" w:w="110"/>
            </w:tcMar>
          </w:tcPr>
          <w:p>
            <w:pPr>
              <w:spacing w:before="26" w:after="26"/>
            </w:pPr>
            <w:r>
              <w:rPr>
                <w:b/>
                <w:bCs/>
                <w:color w:val="353A7C"/>
                <w:sz w:val="15"/>
                <w:szCs w:val="15"/>
              </w:rPr>
              <w:t xml:space="preserve">Journal entry</w:t>
            </w:r>
          </w:p>
        </w:tc>
        <w:tc>
          <w:tcPr>
            <w:tcW w:type="pct" w:w="1713"/>
            <w:tcMar>
              <w:top w:type="dxa" w:w="50"/>
              <w:left w:type="dxa" w:w="110"/>
              <w:bottom w:type="dxa" w:w="50"/>
              <w:right w:type="dxa" w:w="110"/>
            </w:tcMar>
          </w:tcPr>
          <w:p>
            <w:pPr>
              <w:spacing w:before="26" w:after="26"/>
            </w:pPr>
            <w:r>
              <w:rPr>
                <w:b/>
                <w:bCs/>
                <w:color w:val="353A7C"/>
                <w:sz w:val="15"/>
                <w:szCs w:val="15"/>
              </w:rPr>
              <w:t xml:space="preserve">Effects</w:t>
            </w:r>
          </w:p>
        </w:tc>
      </w:tr>
      <w:tr>
        <w:tc>
          <w:tcPr>
            <w:tcW w:type="pct" w:w="450"/>
            <w:tcMar>
              <w:top w:type="dxa" w:w="50"/>
              <w:left w:type="dxa" w:w="110"/>
              <w:bottom w:type="dxa" w:w="50"/>
              <w:right w:type="dxa" w:w="110"/>
            </w:tcMar>
          </w:tcPr>
          <w:p>
            <w:pPr>
              <w:spacing w:before="26" w:after="26"/>
            </w:pPr>
            <w:r>
              <w:rPr>
                <w:color w:val="232733"/>
                <w:sz w:val="16"/>
                <w:szCs w:val="16"/>
              </w:rPr>
              <w:t xml:space="preserve">4</w:t>
            </w:r>
          </w:p>
        </w:tc>
        <w:tc>
          <w:tcPr>
            <w:tcW w:type="pct" w:w="1769"/>
            <w:tcMar>
              <w:top w:type="dxa" w:w="50"/>
              <w:left w:type="dxa" w:w="110"/>
              <w:bottom w:type="dxa" w:w="50"/>
              <w:right w:type="dxa" w:w="110"/>
            </w:tcMar>
          </w:tcPr>
          <w:p>
            <w:pPr>
              <w:spacing w:before="26" w:after="26"/>
            </w:pPr>
            <w:r>
              <w:rPr>
                <w:color w:val="232733"/>
                <w:sz w:val="16"/>
                <w:szCs w:val="16"/>
              </w:rPr>
              <w:t xml:space="preserve">A Dubai hotel group paid cash in advance for pastries that Orontes will deliver in March.</w:t>
            </w:r>
          </w:p>
        </w:tc>
        <w:tc>
          <w:tcPr>
            <w:tcW w:type="pct" w:w="1068"/>
            <w:tcMar>
              <w:top w:type="dxa" w:w="50"/>
              <w:left w:type="dxa" w:w="110"/>
              <w:bottom w:type="dxa" w:w="50"/>
              <w:right w:type="dxa" w:w="110"/>
            </w:tcMar>
          </w:tcPr>
          <w:p>
            <w:pPr>
              <w:spacing w:before="26" w:after="26"/>
            </w:pPr>
            <w:r>
              <w:rPr>
                <w:color w:val="232733"/>
                <w:sz w:val="16"/>
                <w:szCs w:val="16"/>
              </w:rPr>
              <w:t xml:space="preserve">Dr Cash 60; Cr Contract liability (unearned revenue) 60</w:t>
            </w:r>
          </w:p>
        </w:tc>
        <w:tc>
          <w:tcPr>
            <w:tcW w:type="pct" w:w="1713"/>
            <w:tcMar>
              <w:top w:type="dxa" w:w="50"/>
              <w:left w:type="dxa" w:w="110"/>
              <w:bottom w:type="dxa" w:w="50"/>
              <w:right w:type="dxa" w:w="110"/>
            </w:tcMar>
          </w:tcPr>
          <w:p>
            <w:pPr>
              <w:spacing w:before="26" w:after="26"/>
            </w:pPr>
            <w:r>
              <w:rPr>
                <w:color w:val="232733"/>
                <w:sz w:val="16"/>
                <w:szCs w:val="16"/>
              </w:rPr>
              <w:t xml:space="preserve">Assets +60, liabilities +60, equity 0, net income 0; cash flow: operating +60.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Paid the dividend declared on January 31.</w:t>
            </w:r>
          </w:p>
        </w:tc>
        <w:tc>
          <w:tcPr>
            <w:tcW w:type="pct" w:w="1068"/>
            <w:shd w:fill="FBFAF6" w:val="clear"/>
            <w:tcMar>
              <w:top w:type="dxa" w:w="50"/>
              <w:left w:type="dxa" w:w="110"/>
              <w:bottom w:type="dxa" w:w="50"/>
              <w:right w:type="dxa" w:w="110"/>
            </w:tcMar>
          </w:tcPr>
          <w:p>
            <w:pPr>
              <w:spacing w:before="26" w:after="26"/>
            </w:pPr>
            <w:r>
              <w:rPr>
                <w:color w:val="232733"/>
                <w:sz w:val="16"/>
                <w:szCs w:val="16"/>
              </w:rPr>
              <w:t xml:space="preserve">Dr Dividends payable 50; Cr Cash 50</w:t>
            </w:r>
          </w:p>
        </w:tc>
        <w:tc>
          <w:tcPr>
            <w:tcW w:type="pct" w:w="1713"/>
            <w:shd w:fill="FBFAF6" w:val="clear"/>
            <w:tcMar>
              <w:top w:type="dxa" w:w="50"/>
              <w:left w:type="dxa" w:w="110"/>
              <w:bottom w:type="dxa" w:w="50"/>
              <w:right w:type="dxa" w:w="110"/>
            </w:tcMar>
          </w:tcPr>
          <w:p>
            <w:pPr>
              <w:spacing w:before="26" w:after="26"/>
            </w:pPr>
            <w:r>
              <w:rPr>
                <w:color w:val="232733"/>
                <w:sz w:val="16"/>
                <w:szCs w:val="16"/>
              </w:rPr>
              <w:t xml:space="preserve">Assets (50), liabilities (50), equity 0, net income 0; cash flow: financing (50).</w:t>
            </w:r>
          </w:p>
        </w:tc>
      </w:tr>
      <w:tr>
        <w:tc>
          <w:tcPr>
            <w:tcW w:type="pct" w:w="450"/>
            <w:tcMar>
              <w:top w:type="dxa" w:w="50"/>
              <w:left w:type="dxa" w:w="110"/>
              <w:bottom w:type="dxa" w:w="50"/>
              <w:right w:type="dxa" w:w="110"/>
            </w:tcMar>
          </w:tcPr>
          <w:p>
            <w:pPr>
              <w:spacing w:before="26" w:after="26"/>
            </w:pPr>
            <w:r>
              <w:rPr>
                <w:color w:val="232733"/>
                <w:sz w:val="16"/>
                <w:szCs w:val="16"/>
              </w:rPr>
              <w:t xml:space="preserve">6</w:t>
            </w:r>
          </w:p>
        </w:tc>
        <w:tc>
          <w:tcPr>
            <w:tcW w:type="pct" w:w="1769"/>
            <w:tcMar>
              <w:top w:type="dxa" w:w="50"/>
              <w:left w:type="dxa" w:w="110"/>
              <w:bottom w:type="dxa" w:w="50"/>
              <w:right w:type="dxa" w:w="110"/>
            </w:tcMar>
          </w:tcPr>
          <w:p>
            <w:pPr>
              <w:spacing w:before="26" w:after="26"/>
            </w:pPr>
            <w:r>
              <w:rPr>
                <w:color w:val="232733"/>
                <w:sz w:val="16"/>
                <w:szCs w:val="16"/>
              </w:rPr>
              <w:t xml:space="preserve">Recorded one month of interest on the bank note. Orontes has not paid it yet.</w:t>
            </w:r>
          </w:p>
        </w:tc>
        <w:tc>
          <w:tcPr>
            <w:tcW w:type="pct" w:w="1068"/>
            <w:tcMar>
              <w:top w:type="dxa" w:w="50"/>
              <w:left w:type="dxa" w:w="110"/>
              <w:bottom w:type="dxa" w:w="50"/>
              <w:right w:type="dxa" w:w="110"/>
            </w:tcMar>
          </w:tcPr>
          <w:p>
            <w:pPr>
              <w:spacing w:before="26" w:after="26"/>
            </w:pPr>
            <w:r>
              <w:rPr>
                <w:color w:val="232733"/>
                <w:sz w:val="16"/>
                <w:szCs w:val="16"/>
              </w:rPr>
              <w:t xml:space="preserve">Dr Interest expense 4; Cr Interest payable 4</w:t>
            </w:r>
          </w:p>
        </w:tc>
        <w:tc>
          <w:tcPr>
            <w:tcW w:type="pct" w:w="1713"/>
            <w:tcMar>
              <w:top w:type="dxa" w:w="50"/>
              <w:left w:type="dxa" w:w="110"/>
              <w:bottom w:type="dxa" w:w="50"/>
              <w:right w:type="dxa" w:w="110"/>
            </w:tcMar>
          </w:tcPr>
          <w:p>
            <w:pPr>
              <w:spacing w:before="26" w:after="26"/>
            </w:pPr>
            <w:r>
              <w:rPr>
                <w:color w:val="232733"/>
                <w:sz w:val="16"/>
                <w:szCs w:val="16"/>
              </w:rPr>
              <w:t xml:space="preserve">Assets 0, liabilities +4, equity (4), net income (4); cash flow: none.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5"/>
            <w:tcMar>
              <w:top w:type="dxa" w:w="50"/>
              <w:left w:type="dxa" w:w="110"/>
              <w:bottom w:type="dxa" w:w="50"/>
              <w:right w:type="dxa" w:w="110"/>
            </w:tcMar>
          </w:tcPr>
          <w:p>
            <w:pPr>
              <w:spacing w:before="26" w:after="26"/>
            </w:pPr>
            <w:r>
              <w:rPr>
                <w:color w:val="232733"/>
                <w:sz w:val="16"/>
                <w:szCs w:val="16"/>
              </w:rPr>
              <w:t xml:space="preserve">primary users</w:t>
            </w:r>
          </w:p>
        </w:tc>
        <w:tc>
          <w:tcPr>
            <w:tcW w:type="pct" w:w="2495"/>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50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9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505"/>
            <w:tcMar>
              <w:top w:type="dxa" w:w="50"/>
              <w:left w:type="dxa" w:w="110"/>
              <w:bottom w:type="dxa" w:w="50"/>
              <w:right w:type="dxa" w:w="110"/>
            </w:tcMar>
          </w:tcPr>
          <w:p>
            <w:pPr>
              <w:spacing w:before="26" w:after="26"/>
            </w:pPr>
            <w:r>
              <w:rPr>
                <w:color w:val="232733"/>
                <w:sz w:val="16"/>
                <w:szCs w:val="16"/>
              </w:rPr>
              <w:t xml:space="preserve">common stock</w:t>
            </w:r>
          </w:p>
        </w:tc>
        <w:tc>
          <w:tcPr>
            <w:tcW w:type="pct" w:w="2495"/>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505"/>
            <w:tcMar>
              <w:top w:type="dxa" w:w="50"/>
              <w:left w:type="dxa" w:w="110"/>
              <w:bottom w:type="dxa" w:w="50"/>
              <w:right w:type="dxa" w:w="110"/>
            </w:tcMar>
          </w:tcPr>
          <w:p>
            <w:pPr>
              <w:spacing w:before="26" w:after="26"/>
            </w:pPr>
            <w:r>
              <w:rPr>
                <w:color w:val="232733"/>
                <w:sz w:val="16"/>
                <w:szCs w:val="16"/>
              </w:rPr>
              <w:t xml:space="preserve">accounts payable</w:t>
            </w:r>
          </w:p>
        </w:tc>
        <w:tc>
          <w:tcPr>
            <w:tcW w:type="pct" w:w="2495"/>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r>
        <w:tc>
          <w:tcPr>
            <w:tcW w:type="pct" w:w="2505"/>
            <w:tcMar>
              <w:top w:type="dxa" w:w="50"/>
              <w:left w:type="dxa" w:w="110"/>
              <w:bottom w:type="dxa" w:w="50"/>
              <w:right w:type="dxa" w:w="110"/>
            </w:tcMar>
          </w:tcPr>
          <w:p>
            <w:pPr>
              <w:spacing w:before="26" w:after="26"/>
            </w:pPr>
            <w:r>
              <w:rPr>
                <w:color w:val="232733"/>
                <w:sz w:val="16"/>
                <w:szCs w:val="16"/>
              </w:rPr>
              <w:t xml:space="preserve">balance sheet</w:t>
            </w:r>
          </w:p>
        </w:tc>
        <w:tc>
          <w:tcPr>
            <w:tcW w:type="pct" w:w="2495"/>
            <w:tcMar>
              <w:top w:type="dxa" w:w="50"/>
              <w:left w:type="dxa" w:w="110"/>
              <w:bottom w:type="dxa" w:w="50"/>
              <w:right w:type="dxa" w:w="110"/>
            </w:tcMar>
          </w:tcPr>
          <w:p>
            <w:pPr>
              <w:spacing w:before="26" w:after="26"/>
            </w:pPr>
            <w:r>
              <w:rPr>
                <w:color w:val="232733"/>
                <w:sz w:val="16"/>
                <w:szCs w:val="16"/>
              </w:rPr>
              <w:t xml:space="preserve">الميزانية العمومية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الأرباح المحتجزة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المستخدمون الرئيسيون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الدائنة (الدائنون)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مبدأ مقابلة الإيرادات بالمصروفات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حساب على شكل حرف 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الأسهم العادية</w:t>
            </w:r>
          </w:p>
        </w:tc>
      </w:tr>
    </w:tbl>
    <w:p/>
    <w:p>
      <w:pPr>
        <w:spacing w:before="24" w:after="24"/>
        <w:ind w:left="300" w:hanging="300"/>
      </w:pPr>
      <w:r>
        <w:rPr>
          <w:b/>
          <w:bCs/>
          <w:color w:val="353A7C"/>
          <w:sz w:val="18"/>
          <w:szCs w:val="18"/>
        </w:rPr>
        <w:t xml:space="preserve">17.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T-account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accounts payable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retained earnings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23.  </w:t>
      </w:r>
      <w:r>
        <w:rPr>
          <w:sz w:val="19"/>
          <w:szCs w:val="19"/>
        </w:rPr>
        <w:t xml:space="preserve">Which row does the book pair with “A Dubai hotel group paid cash in advance for pastries that Orontes will deliver in March.”?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24.  </w:t>
      </w:r>
      <w:r>
        <w:rPr>
          <w:sz w:val="19"/>
          <w:szCs w:val="19"/>
        </w:rPr>
        <w:t xml:space="preserve">Which row does the book pair with “Paid the dividend declared on January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25.  </w:t>
      </w:r>
      <w:r>
        <w:rPr>
          <w:sz w:val="19"/>
          <w:szCs w:val="19"/>
        </w:rPr>
        <w:t xml:space="preserve">Which row does the book pair with “Recorded one month of interest on the bank note. Orontes has not paid it yet.”?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A company has total assets of 500 and total liabilities of 320. What is its equity?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820</w:t>
            </w:r>
          </w:p>
        </w:tc>
      </w:tr>
    </w:tbl>
    <w:p>
      <w:pPr>
        <w:spacing w:before="40" w:after="16"/>
        <w:ind w:left="300" w:hanging="300"/>
      </w:pPr>
      <w:r>
        <w:rPr>
          <w:b/>
          <w:bCs/>
          <w:color w:val="353A7C"/>
          <w:sz w:val="19"/>
          <w:szCs w:val="19"/>
        </w:rPr>
        <w:t xml:space="preserve">27.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p>
      <w:pPr>
        <w:spacing w:before="40" w:after="16"/>
        <w:ind w:left="300" w:hanging="300"/>
      </w:pPr>
      <w:r>
        <w:rPr>
          <w:b/>
          <w:bCs/>
          <w:color w:val="353A7C"/>
          <w:sz w:val="19"/>
          <w:szCs w:val="19"/>
        </w:rPr>
        <w:t xml:space="preserve">28.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figure from this handout. Label every part and fill in every box.</w:t>
      </w:r>
    </w:p>
    <w:p>
      <w:pPr>
        <w:spacing w:after="40" w:before="90"/>
        <w:jc w:val="center"/>
      </w:pPr>
      <w:r>
        <w:drawing>
          <wp:inline distT="0" distB="0" distL="0" distR="0">
            <wp:extent cx="5734050" cy="279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991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users  ·  retained earnings  ·  matching principle  ·  materiality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w:t>
      </w:r>
    </w:p>
    <w:p>
      <w:pPr>
        <w:spacing w:after="8"/>
      </w:pPr>
      <w:r>
        <w:rPr>
          <w:color w:val="23265A"/>
          <w:sz w:val="22"/>
          <w:szCs w:val="22"/>
        </w:rPr>
        <w:t xml:space="preserve">Double entry: debits and credits</w:t>
      </w:r>
    </w:p>
    <w:p>
      <w:pPr>
        <w:spacing w:after="130"/>
      </w:pPr>
      <w:r>
        <w:rPr>
          <w:color w:val="6B7280"/>
          <w:sz w:val="20"/>
          <w:szCs w:val="20"/>
        </w:rPr>
        <w:t xml:space="preserve">section 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29"/>
        <w:gridCol w:w="3298"/>
        <w:gridCol w:w="417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0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7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09"/>
            <w:tcMar>
              <w:top w:type="dxa" w:w="50"/>
              <w:left w:type="dxa" w:w="110"/>
              <w:bottom w:type="dxa" w:w="50"/>
              <w:right w:type="dxa" w:w="110"/>
            </w:tcMar>
          </w:tcPr>
          <w:p>
            <w:pPr>
              <w:spacing w:before="26" w:after="26"/>
            </w:pPr>
            <w:r>
              <w:rPr>
                <w:color w:val="232733"/>
                <w:sz w:val="16"/>
                <w:szCs w:val="16"/>
              </w:rPr>
              <w:t xml:space="preserve">Double entry: debits and credits</w:t>
            </w:r>
          </w:p>
        </w:tc>
        <w:tc>
          <w:tcPr>
            <w:tcW w:type="pct" w:w="1717"/>
            <w:tcMar>
              <w:top w:type="dxa" w:w="50"/>
              <w:left w:type="dxa" w:w="110"/>
              <w:bottom w:type="dxa" w:w="50"/>
              <w:right w:type="dxa" w:w="110"/>
            </w:tcMar>
          </w:tcPr>
          <w:p>
            <w:pPr>
              <w:spacing w:before="26" w:after="26"/>
            </w:pPr>
            <w:r>
              <w:rPr>
                <w:color w:val="232733"/>
                <w:sz w:val="16"/>
                <w:szCs w:val="16"/>
              </w:rPr>
              <w:t xml:space="preserve">a figure to read · Statement · the book’s own rule, gapped</w:t>
            </w:r>
          </w:p>
        </w:tc>
        <w:tc>
          <w:tcPr>
            <w:tcW w:type="pct" w:w="2174"/>
            <w:tcMar>
              <w:top w:type="dxa" w:w="50"/>
              <w:left w:type="dxa" w:w="110"/>
              <w:bottom w:type="dxa" w:w="50"/>
              <w:right w:type="dxa" w:w="110"/>
            </w:tcMar>
          </w:tcPr>
          <w:p>
            <w:pPr>
              <w:spacing w:before="26" w:after="26"/>
            </w:pPr>
            <w:r>
              <w:rPr>
                <w:color w:val="232733"/>
                <w:sz w:val="16"/>
                <w:szCs w:val="16"/>
              </w:rPr>
              <w:t xml:space="preserve">Which account normally has a credit balance?</w:t>
            </w:r>
          </w:p>
        </w:tc>
      </w:tr>
      <w:tr>
        <w:tc>
          <w:tcPr>
            <w:tcW w:type="pct" w:w="110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7"/>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17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asset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U.S. GAAP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contra account   ·   credit   ·   normal balance   ·   debit   ·   income statement   ·   equity</w:t>
      </w:r>
    </w:p>
    <w:p>
      <w:pPr>
        <w:spacing w:before="36" w:after="36"/>
        <w:ind w:left="300"/>
      </w:pPr>
      <w:r>
        <w:rPr>
          <w:sz w:val="19"/>
          <w:szCs w:val="19"/>
        </w:rPr>
        <w:t xml:space="preserve">Accounts on the left side of the equation (assets, expenses and dividends) increase with a </w:t>
      </w:r>
      <w:r>
        <w:rPr>
          <w:u w:val="single"/>
          <w:sz w:val="19"/>
          <w:szCs w:val="19"/>
        </w:rPr>
        <w:t xml:space="preserve">           </w:t>
      </w:r>
      <w:r>
        <w:rPr>
          <w:sz w:val="19"/>
          <w:szCs w:val="19"/>
        </w:rPr>
        <w:t xml:space="preserve">. Accounts on the right side (liabilities, </w:t>
      </w:r>
      <w:r>
        <w:rPr>
          <w:u w:val="single"/>
          <w:sz w:val="19"/>
          <w:szCs w:val="19"/>
        </w:rPr>
        <w:t xml:space="preserve">           </w:t>
      </w:r>
      <w:r>
        <w:rPr>
          <w:sz w:val="19"/>
          <w:szCs w:val="19"/>
        </w:rPr>
        <w:t xml:space="preserve">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net income   ·   retained earnings   ·   revenue   ·   balance sheet   ·   liability   ·   debit</w:t>
      </w:r>
    </w:p>
    <w:p>
      <w:pPr>
        <w:spacing w:before="36" w:after="36"/>
        <w:ind w:left="300"/>
      </w:pPr>
      <w:r>
        <w:rPr>
          <w:sz w:val="19"/>
          <w:szCs w:val="19"/>
        </w:rPr>
        <w:t xml:space="preserve">Orontes records </w:t>
      </w:r>
      <w:r>
        <w:rPr>
          <w:u w:val="single"/>
          <w:sz w:val="19"/>
          <w:szCs w:val="19"/>
        </w:rPr>
        <w:t xml:space="preserve">           </w:t>
      </w:r>
      <w:r>
        <w:rPr>
          <w:sz w:val="19"/>
          <w:szCs w:val="19"/>
        </w:rPr>
        <w:t xml:space="preserve"> when it delivers the goods, not when the customer pays. Row 6 reduces </w:t>
      </w:r>
      <w:r>
        <w:rPr>
          <w:u w:val="single"/>
          <w:sz w:val="19"/>
          <w:szCs w:val="19"/>
        </w:rPr>
        <w:t xml:space="preserve">                   </w:t>
      </w:r>
      <w:r>
        <w:rPr>
          <w:sz w:val="19"/>
          <w:szCs w:val="19"/>
        </w:rPr>
        <w:t xml:space="preserve"> by 50 and creates a </w:t>
      </w:r>
      <w:r>
        <w:rPr>
          <w:u w:val="single"/>
          <w:sz w:val="19"/>
          <w:szCs w:val="19"/>
        </w:rPr>
        <w:t xml:space="preserve">           </w:t>
      </w:r>
      <w:r>
        <w:rPr>
          <w:sz w:val="19"/>
          <w:szCs w:val="19"/>
        </w:rPr>
        <w:t xml:space="preserve">. No cash moves until February, and </w:t>
      </w:r>
      <w:r>
        <w:rPr>
          <w:u w:val="single"/>
          <w:sz w:val="19"/>
          <w:szCs w:val="19"/>
        </w:rPr>
        <w:t xml:space="preserve">            </w:t>
      </w:r>
      <w:r>
        <w:rPr>
          <w:sz w:val="19"/>
          <w:szCs w:val="19"/>
        </w:rPr>
        <w:t xml:space="preserve"> does not change. It reduces retained earnings, not net income.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credit   ·   balance sheet   ·   debit   ·   expense   ·   asset</w:t>
      </w:r>
    </w:p>
    <w:p>
      <w:pPr>
        <w:spacing w:before="36" w:after="36"/>
        <w:ind w:left="300"/>
      </w:pPr>
      <w:r>
        <w:rPr>
          <w:sz w:val="19"/>
          <w:szCs w:val="19"/>
        </w:rPr>
        <w:t xml:space="preserve">One </w:t>
      </w:r>
      <w:r>
        <w:rPr>
          <w:u w:val="single"/>
          <w:sz w:val="19"/>
          <w:szCs w:val="19"/>
        </w:rPr>
        <w:t xml:space="preserve">           </w:t>
      </w:r>
      <w:r>
        <w:rPr>
          <w:sz w:val="19"/>
          <w:szCs w:val="19"/>
        </w:rPr>
        <w:t xml:space="preserve"> (cash) becomes another asset (equipment). The cost becomes an </w:t>
      </w:r>
      <w:r>
        <w:rPr>
          <w:u w:val="single"/>
          <w:sz w:val="19"/>
          <w:szCs w:val="19"/>
        </w:rPr>
        <w:t xml:space="preserve">           </w:t>
      </w:r>
      <w:r>
        <w:rPr>
          <w:sz w:val="19"/>
          <w:szCs w:val="19"/>
        </w:rPr>
        <w:t xml:space="preserve"> later, through depreciation. Feb 3: Paid a supplier for olives bought on </w:t>
      </w:r>
      <w:r>
        <w:rPr>
          <w:u w:val="single"/>
          <w:sz w:val="19"/>
          <w:szCs w:val="19"/>
        </w:rPr>
        <w:t xml:space="preserve">           </w:t>
      </w:r>
      <w:r>
        <w:rPr>
          <w:sz w:val="19"/>
          <w:szCs w:val="19"/>
        </w:rPr>
        <w:t xml:space="preserve"> in January. Feb 8: Collected part of the January receivable from GreenBasket Supermarkets.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Double entry: debits and credits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question it answers of Balance sheet as “What does the company have and owe, and what is the owners' claim?”.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7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878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5"/>
        <w:gridCol w:w="4992"/>
        <w:gridCol w:w="1159"/>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1346"/>
            <w:tcMar>
              <w:top w:type="dxa" w:w="50"/>
              <w:left w:type="dxa" w:w="110"/>
              <w:bottom w:type="dxa" w:w="50"/>
              <w:right w:type="dxa" w:w="110"/>
            </w:tcMar>
          </w:tcPr>
          <w:p>
            <w:pPr>
              <w:spacing w:before="26" w:after="26"/>
            </w:pPr>
            <w:r>
              <w:rPr>
                <w:b/>
                <w:bCs/>
                <w:color w:val="353A7C"/>
                <w:sz w:val="15"/>
                <w:szCs w:val="15"/>
              </w:rPr>
              <w:t xml:space="preserve">Statement</w:t>
            </w:r>
          </w:p>
        </w:tc>
        <w:tc>
          <w:tcPr>
            <w:tcW w:type="pct" w:w="2600"/>
            <w:tcMar>
              <w:top w:type="dxa" w:w="50"/>
              <w:left w:type="dxa" w:w="110"/>
              <w:bottom w:type="dxa" w:w="50"/>
              <w:right w:type="dxa" w:w="110"/>
            </w:tcMar>
          </w:tcPr>
          <w:p>
            <w:pPr>
              <w:spacing w:before="26" w:after="26"/>
            </w:pPr>
            <w:r>
              <w:rPr>
                <w:b/>
                <w:bCs/>
                <w:color w:val="353A7C"/>
                <w:sz w:val="15"/>
                <w:szCs w:val="15"/>
              </w:rPr>
              <w:t xml:space="preserve">Question it answers</w:t>
            </w:r>
          </w:p>
        </w:tc>
        <w:tc>
          <w:tcPr>
            <w:tcW w:type="pct" w:w="604"/>
            <w:tcMar>
              <w:top w:type="dxa" w:w="50"/>
              <w:left w:type="dxa" w:w="110"/>
              <w:bottom w:type="dxa" w:w="50"/>
              <w:right w:type="dxa" w:w="110"/>
            </w:tcMar>
          </w:tcPr>
          <w:p>
            <w:pPr>
              <w:spacing w:before="26" w:after="26"/>
            </w:pPr>
            <w:r>
              <w:rPr>
                <w:b/>
                <w:bCs/>
                <w:color w:val="353A7C"/>
                <w:sz w:val="15"/>
                <w:szCs w:val="15"/>
              </w:rPr>
              <w:t xml:space="preserve">Time</w:t>
            </w:r>
          </w:p>
        </w:tc>
        <w:tc>
          <w:tcPr>
            <w:tcW w:type="pct" w:w="450"/>
            <w:tcMar>
              <w:top w:type="dxa" w:w="50"/>
              <w:left w:type="dxa" w:w="110"/>
              <w:bottom w:type="dxa" w:w="50"/>
              <w:right w:type="dxa" w:w="110"/>
            </w:tcMar>
          </w:tcPr>
          <w:p>
            <w:pPr>
              <w:spacing w:before="26" w:after="26"/>
            </w:pPr>
            <w:r>
              <w:rPr>
                <w:b/>
                <w:bCs/>
                <w:color w:val="353A7C"/>
                <w:sz w:val="15"/>
                <w:szCs w:val="15"/>
              </w:rPr>
              <w:t xml:space="preserve">Chapter</w:t>
            </w:r>
          </w:p>
        </w:tc>
      </w:tr>
      <w:tr>
        <w:tc>
          <w:tcPr>
            <w:tcW w:type="pct" w:w="1346"/>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What does the company have and owe, and what is the owners' claim?</w:t>
            </w:r>
          </w:p>
        </w:tc>
        <w:tc>
          <w:tcPr>
            <w:tcW w:type="pct" w:w="604"/>
            <w:tcMar>
              <w:top w:type="dxa" w:w="50"/>
              <w:left w:type="dxa" w:w="110"/>
              <w:bottom w:type="dxa" w:w="50"/>
              <w:right w:type="dxa" w:w="110"/>
            </w:tcMar>
          </w:tcPr>
          <w:p>
            <w:pPr>
              <w:spacing w:before="26" w:after="26"/>
            </w:pPr>
            <w:r>
              <w:rPr>
                <w:color w:val="232733"/>
                <w:sz w:val="16"/>
                <w:szCs w:val="16"/>
              </w:rPr>
              <w:t xml:space="preserve">at a date</w:t>
            </w:r>
          </w:p>
        </w:tc>
        <w:tc>
          <w:tcPr>
            <w:tcW w:type="pct" w:w="450"/>
            <w:tcMar>
              <w:top w:type="dxa" w:w="50"/>
              <w:left w:type="dxa" w:w="110"/>
              <w:bottom w:type="dxa" w:w="50"/>
              <w:right w:type="dxa" w:w="110"/>
            </w:tcMar>
          </w:tcPr>
          <w:p>
            <w:pPr>
              <w:spacing w:before="26" w:after="26"/>
            </w:pPr>
            <w:r>
              <w:rPr>
                <w:color w:val="232733"/>
                <w:sz w:val="16"/>
                <w:szCs w:val="16"/>
              </w:rPr>
              <w:t xml:space="preserve">2</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How did the company perform?</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3</w:t>
            </w:r>
          </w:p>
        </w:tc>
      </w:tr>
      <w:tr>
        <w:tc>
          <w:tcPr>
            <w:tcW w:type="pct" w:w="1346"/>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Why did each equity account change?</w:t>
            </w:r>
          </w:p>
        </w:tc>
        <w:tc>
          <w:tcPr>
            <w:tcW w:type="pct" w:w="604"/>
            <w:tcMar>
              <w:top w:type="dxa" w:w="50"/>
              <w:left w:type="dxa" w:w="110"/>
              <w:bottom w:type="dxa" w:w="50"/>
              <w:right w:type="dxa" w:w="110"/>
            </w:tcMar>
          </w:tcPr>
          <w:p>
            <w:pPr>
              <w:spacing w:before="26" w:after="26"/>
            </w:pPr>
            <w:r>
              <w:rPr>
                <w:color w:val="232733"/>
                <w:sz w:val="16"/>
                <w:szCs w:val="16"/>
              </w:rPr>
              <w:t xml:space="preserve">for a period</w:t>
            </w:r>
          </w:p>
        </w:tc>
        <w:tc>
          <w:tcPr>
            <w:tcW w:type="pct" w:w="450"/>
            <w:tcMar>
              <w:top w:type="dxa" w:w="50"/>
              <w:left w:type="dxa" w:w="110"/>
              <w:bottom w:type="dxa" w:w="50"/>
              <w:right w:type="dxa" w:w="110"/>
            </w:tcMar>
          </w:tcPr>
          <w:p>
            <w:pPr>
              <w:spacing w:before="26" w:after="26"/>
            </w:pPr>
            <w:r>
              <w:rPr>
                <w:color w:val="232733"/>
                <w:sz w:val="16"/>
                <w:szCs w:val="16"/>
              </w:rPr>
              <w:t xml:space="preserve">4</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Where did cash come from, and where did it go?</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6.  </w:t>
      </w:r>
      <w:r>
        <w:rPr>
          <w:sz w:val="19"/>
          <w:szCs w:val="19"/>
        </w:rPr>
        <w:t xml:space="preserve">Which question it answers does the book give for Income statement?</w:t>
      </w:r>
    </w:p>
    <w:p>
      <w:pPr>
        <w:spacing w:after="18"/>
        <w:ind w:left="560" w:hanging="260"/>
      </w:pPr>
      <w:r>
        <w:rPr>
          <w:b/>
          <w:bCs/>
          <w:color w:val="8186EF"/>
          <w:sz w:val="18"/>
          <w:szCs w:val="18"/>
        </w:rPr>
        <w:t xml:space="preserve">A. </w:t>
      </w:r>
      <w:r>
        <w:rPr>
          <w:sz w:val="18"/>
          <w:szCs w:val="18"/>
        </w:rPr>
        <w:t xml:space="preserve">What does the company have and owe, and what is the owners' claim?</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Where did cash come from, and where did it go?</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7.  </w:t>
      </w:r>
      <w:r>
        <w:rPr>
          <w:sz w:val="19"/>
          <w:szCs w:val="19"/>
        </w:rPr>
        <w:t xml:space="preserve">Which question it answers does the book give for Statement of changes in equity?</w:t>
      </w:r>
    </w:p>
    <w:p>
      <w:pPr>
        <w:spacing w:after="18"/>
        <w:ind w:left="560" w:hanging="260"/>
      </w:pPr>
      <w:r>
        <w:rPr>
          <w:b/>
          <w:bCs/>
          <w:color w:val="8186EF"/>
          <w:sz w:val="18"/>
          <w:szCs w:val="18"/>
        </w:rPr>
        <w:t xml:space="preserve">A. </w:t>
      </w:r>
      <w:r>
        <w:rPr>
          <w:sz w:val="18"/>
          <w:szCs w:val="18"/>
        </w:rPr>
        <w:t xml:space="preserve">Why did each equity account change?</w:t>
      </w:r>
    </w:p>
    <w:p>
      <w:pPr>
        <w:spacing w:after="18"/>
        <w:ind w:left="560" w:hanging="260"/>
      </w:pPr>
      <w:r>
        <w:rPr>
          <w:b/>
          <w:bCs/>
          <w:color w:val="8186EF"/>
          <w:sz w:val="18"/>
          <w:szCs w:val="18"/>
        </w:rPr>
        <w:t xml:space="preserve">B. </w:t>
      </w:r>
      <w:r>
        <w:rPr>
          <w:sz w:val="18"/>
          <w:szCs w:val="18"/>
        </w:rPr>
        <w:t xml:space="preserve">What does the company have and owe, and what is the owners' claim?</w:t>
      </w:r>
    </w:p>
    <w:p>
      <w:pPr>
        <w:spacing w:after="18"/>
        <w:ind w:left="560" w:hanging="260"/>
      </w:pPr>
      <w:r>
        <w:rPr>
          <w:b/>
          <w:bCs/>
          <w:color w:val="8186EF"/>
          <w:sz w:val="18"/>
          <w:szCs w:val="18"/>
        </w:rPr>
        <w:t xml:space="preserve">C. </w:t>
      </w:r>
      <w:r>
        <w:rPr>
          <w:sz w:val="18"/>
          <w:szCs w:val="18"/>
        </w:rPr>
        <w:t xml:space="preserve">How did the company perform?</w:t>
      </w:r>
    </w:p>
    <w:p>
      <w:pPr>
        <w:spacing w:after="18"/>
        <w:ind w:left="560" w:hanging="260"/>
      </w:pPr>
      <w:r>
        <w:rPr>
          <w:b/>
          <w:bCs/>
          <w:color w:val="8186EF"/>
          <w:sz w:val="18"/>
          <w:szCs w:val="18"/>
        </w:rPr>
        <w:t xml:space="preserve">D. </w:t>
      </w:r>
      <w:r>
        <w:rPr>
          <w:sz w:val="18"/>
          <w:szCs w:val="18"/>
        </w:rPr>
        <w:t xml:space="preserve">Where did cash come from, and where did it go?</w:t>
      </w:r>
    </w:p>
    <w:p>
      <w:pPr>
        <w:spacing w:before="40" w:after="16"/>
        <w:ind w:left="300" w:hanging="300"/>
      </w:pPr>
      <w:r>
        <w:rPr>
          <w:b/>
          <w:bCs/>
          <w:color w:val="353A7C"/>
          <w:sz w:val="19"/>
          <w:szCs w:val="19"/>
        </w:rPr>
        <w:t xml:space="preserve">8.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How did the company perform?</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Where did cash come from, and where did it go?</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time. Every item belongs to exactly one group.</w:t>
            </w:r>
          </w:p>
        </w:tc>
      </w:tr>
    </w:tbl>
    <w:p>
      <w:pPr>
        <w:spacing w:before="20" w:after="40"/>
      </w:pPr>
      <w:r>
        <w:rPr>
          <w:color w:val="6B7280"/>
          <w:sz w:val="16"/>
          <w:szCs w:val="16"/>
        </w:rPr>
        <w:t xml:space="preserve">the items:  </w:t>
      </w:r>
      <w:r>
        <w:rPr>
          <w:sz w:val="17"/>
          <w:szCs w:val="17"/>
        </w:rPr>
        <w:t xml:space="preserve">Balance sheet   ·   Income statement   ·   Statement of changes in equity   ·   Statement of cash flows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at a date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for a period</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revenue  ·  allowance for credit losses  ·  U.S. GAAP  ·  accounts receivable</w:t>
            </w:r>
          </w:p>
          <w:p>
            <w:pPr>
              <w:spacing w:before="26" w:after="26"/>
              <w:ind w:left="200"/>
            </w:pPr>
            <w:r>
              <w:rPr>
                <w:sz w:val="19"/>
                <w:szCs w:val="19"/>
              </w:rPr>
              <w:t xml:space="preserve">The </w:t>
            </w:r>
            <w:r>
              <w:rPr>
                <w:u w:val="single"/>
                <w:sz w:val="19"/>
                <w:szCs w:val="19"/>
              </w:rPr>
              <w:t xml:space="preserve">                             </w:t>
            </w:r>
            <w:r>
              <w:rPr>
                <w:sz w:val="19"/>
                <w:szCs w:val="19"/>
              </w:rPr>
              <w:t xml:space="preserve"> reduces </w:t>
            </w:r>
            <w:r>
              <w:rPr>
                <w:u w:val="single"/>
                <w:sz w:val="19"/>
                <w:szCs w:val="19"/>
              </w:rPr>
              <w:t xml:space="preserve">                     </w:t>
            </w:r>
            <w:r>
              <w:rPr>
                <w:sz w:val="19"/>
                <w:szCs w:val="19"/>
              </w:rPr>
              <w:t xml:space="preserve"> in the same way (Chapter 6).</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Balance sheet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Income statement</w:t>
            </w:r>
          </w:p>
        </w:tc>
      </w:tr>
      <w:tr>
        <w:tc>
          <w:tcPr>
            <w:tcW w:type="pct" w:w="2500"/>
            <w:tcMar>
              <w:top w:type="dxa" w:w="50"/>
              <w:left w:type="dxa" w:w="110"/>
              <w:bottom w:type="dxa" w:w="50"/>
              <w:right w:type="dxa" w:w="110"/>
            </w:tcMar>
          </w:tcPr>
          <w:p>
            <w:pPr>
              <w:spacing w:before="26" w:after="26"/>
            </w:pPr>
            <w:r>
              <w:rPr>
                <w:sz w:val="16"/>
                <w:szCs w:val="16"/>
              </w:rPr>
              <w:t xml:space="preserve">Question it answers: What does the company have and owe, and what is the owners' claim?</w:t>
            </w:r>
          </w:p>
        </w:tc>
        <w:tc>
          <w:tcPr>
            <w:tcW w:type="pct" w:w="2500"/>
            <w:tcMar>
              <w:top w:type="dxa" w:w="50"/>
              <w:left w:type="dxa" w:w="110"/>
              <w:bottom w:type="dxa" w:w="50"/>
              <w:right w:type="dxa" w:w="110"/>
            </w:tcMar>
          </w:tcPr>
          <w:p>
            <w:pPr>
              <w:spacing w:before="26" w:after="26"/>
            </w:pPr>
            <w:r>
              <w:rPr>
                <w:sz w:val="16"/>
                <w:szCs w:val="16"/>
              </w:rPr>
              <w:t xml:space="preserve">Question it answers: How did the company perform?</w:t>
            </w:r>
          </w:p>
        </w:tc>
      </w:tr>
      <w:tr>
        <w:tc>
          <w:tcPr>
            <w:tcW w:type="pct" w:w="2500"/>
            <w:tcMar>
              <w:top w:type="dxa" w:w="50"/>
              <w:left w:type="dxa" w:w="110"/>
              <w:bottom w:type="dxa" w:w="50"/>
              <w:right w:type="dxa" w:w="110"/>
            </w:tcMar>
          </w:tcPr>
          <w:p>
            <w:pPr>
              <w:spacing w:before="26" w:after="26"/>
            </w:pPr>
            <w:r>
              <w:rPr>
                <w:sz w:val="16"/>
                <w:szCs w:val="16"/>
              </w:rPr>
              <w:t xml:space="preserve">Time: at a date</w:t>
            </w:r>
          </w:p>
        </w:tc>
        <w:tc>
          <w:tcPr>
            <w:tcW w:type="pct" w:w="2500"/>
            <w:tcMar>
              <w:top w:type="dxa" w:w="50"/>
              <w:left w:type="dxa" w:w="110"/>
              <w:bottom w:type="dxa" w:w="50"/>
              <w:right w:type="dxa" w:w="110"/>
            </w:tcMar>
          </w:tcPr>
          <w:p>
            <w:pPr>
              <w:spacing w:before="26" w:after="26"/>
            </w:pPr>
            <w:r>
              <w:rPr>
                <w:sz w:val="16"/>
                <w:szCs w:val="16"/>
              </w:rPr>
              <w:t xml:space="preserve">Time: for a period</w:t>
            </w:r>
          </w:p>
        </w:tc>
      </w:tr>
    </w:tbl>
    <w:p>
      <w:pPr>
        <w:spacing w:before="36" w:after="16"/>
      </w:pPr>
      <w:r>
        <w:rPr>
          <w:sz w:val="18"/>
          <w:szCs w:val="18"/>
        </w:rPr>
        <w:t xml:space="preserve">Only the facts above differ. What is the chapter of Balance sheet?</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14.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p>
      <w:pPr>
        <w:spacing w:before="40" w:after="16"/>
        <w:ind w:left="300" w:hanging="300"/>
      </w:pPr>
      <w:r>
        <w:rPr>
          <w:b/>
          <w:bCs/>
          <w:color w:val="353A7C"/>
          <w:sz w:val="19"/>
          <w:szCs w:val="19"/>
        </w:rPr>
        <w:t xml:space="preserve">15.  </w:t>
      </w:r>
      <w:r>
        <w:rPr>
          <w:sz w:val="19"/>
          <w:szCs w:val="19"/>
        </w:rPr>
        <w:t xml:space="preserve">Which statement is TRUE?</w:t>
      </w:r>
    </w:p>
    <w:p>
      <w:pPr>
        <w:spacing w:after="18"/>
        <w:ind w:left="560" w:hanging="260"/>
      </w:pPr>
      <w:r>
        <w:rPr>
          <w:b/>
          <w:bCs/>
          <w:color w:val="8186EF"/>
          <w:sz w:val="18"/>
          <w:szCs w:val="18"/>
        </w:rPr>
        <w:t xml:space="preserve">A. </w:t>
      </w:r>
      <w:r>
        <w:rPr>
          <w:sz w:val="18"/>
          <w:szCs w:val="18"/>
        </w:rPr>
        <w:t xml:space="preserve">The PCAOB writes U.S. GAAP for public companies.</w:t>
      </w:r>
    </w:p>
    <w:p>
      <w:pPr>
        <w:spacing w:after="18"/>
        <w:ind w:left="560" w:hanging="260"/>
      </w:pPr>
      <w:r>
        <w:rPr>
          <w:b/>
          <w:bCs/>
          <w:color w:val="8186EF"/>
          <w:sz w:val="18"/>
          <w:szCs w:val="18"/>
        </w:rPr>
        <w:t xml:space="preserve">B. </w:t>
      </w:r>
      <w:r>
        <w:rPr>
          <w:sz w:val="18"/>
          <w:szCs w:val="18"/>
        </w:rPr>
        <w:t xml:space="preserve">The IASB writes U.S. GAAP for companies that also report under IFRS.</w:t>
      </w:r>
    </w:p>
    <w:p>
      <w:pPr>
        <w:spacing w:after="18"/>
        <w:ind w:left="560" w:hanging="260"/>
      </w:pPr>
      <w:r>
        <w:rPr>
          <w:b/>
          <w:bCs/>
          <w:color w:val="8186EF"/>
          <w:sz w:val="18"/>
          <w:szCs w:val="18"/>
        </w:rPr>
        <w:t xml:space="preserve">C. </w:t>
      </w:r>
      <w:r>
        <w:rPr>
          <w:sz w:val="18"/>
          <w:szCs w:val="18"/>
        </w:rPr>
        <w:t xml:space="preserve">The ASC contains IFRS for U.S. companies.</w:t>
      </w:r>
    </w:p>
    <w:p>
      <w:pPr>
        <w:spacing w:after="18"/>
        <w:ind w:left="560" w:hanging="260"/>
      </w:pPr>
      <w:r>
        <w:rPr>
          <w:b/>
          <w:bCs/>
          <w:color w:val="8186EF"/>
          <w:sz w:val="18"/>
          <w:szCs w:val="18"/>
        </w:rPr>
        <w:t xml:space="preserve">D. </w:t>
      </w:r>
      <w:r>
        <w:rPr>
          <w:sz w:val="18"/>
          <w:szCs w:val="18"/>
        </w:rPr>
        <w:t xml:space="preserve">The SEC has legal authority over public company reporting and recognizes the FASB as the standard setter.</w:t>
      </w:r>
    </w:p>
    <w:p>
      <w:pPr>
        <w:spacing w:before="40" w:after="16"/>
        <w:ind w:left="300" w:hanging="300"/>
      </w:pPr>
      <w:r>
        <w:rPr>
          <w:b/>
          <w:bCs/>
          <w:color w:val="353A7C"/>
          <w:sz w:val="19"/>
          <w:szCs w:val="19"/>
        </w:rPr>
        <w:t xml:space="preserve">16.  </w:t>
      </w:r>
      <w:r>
        <w:rPr>
          <w:sz w:val="19"/>
          <w:szCs w:val="19"/>
        </w:rPr>
        <w:t xml:space="preserve">A Jordanian company's IFRS statements show share premium of 400. Under U.S. GAAP, the same item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treasury stock.</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account normally has a credit balance?</w:t>
            </w:r>
          </w:p>
          <w:p>
            <w:pPr>
              <w:spacing w:after="16"/>
              <w:ind w:left="500" w:hanging="200"/>
            </w:pPr>
            <w:r>
              <w:rPr>
                <w:b/>
                <w:bCs/>
                <w:color w:val="8186EF"/>
                <w:sz w:val="18"/>
                <w:szCs w:val="18"/>
              </w:rPr>
              <w:t xml:space="preserve">A. </w:t>
            </w:r>
            <w:r>
              <w:rPr>
                <w:sz w:val="18"/>
                <w:szCs w:val="18"/>
              </w:rPr>
              <w:t xml:space="preserve">Prepaid rent</w:t>
            </w:r>
          </w:p>
          <w:p>
            <w:pPr>
              <w:spacing w:after="16"/>
              <w:ind w:left="500" w:hanging="200"/>
            </w:pPr>
            <w:r>
              <w:rPr>
                <w:b/>
                <w:bCs/>
                <w:color w:val="8186EF"/>
                <w:sz w:val="18"/>
                <w:szCs w:val="18"/>
              </w:rPr>
              <w:t xml:space="preserve">B. </w:t>
            </w:r>
            <w:r>
              <w:rPr>
                <w:sz w:val="18"/>
                <w:szCs w:val="18"/>
              </w:rPr>
              <w:t xml:space="preserve">Accumulated depreciation</w:t>
            </w:r>
          </w:p>
          <w:p>
            <w:pPr>
              <w:spacing w:after="16"/>
              <w:ind w:left="500" w:hanging="200"/>
            </w:pPr>
            <w:r>
              <w:rPr>
                <w:b/>
                <w:bCs/>
                <w:color w:val="8186EF"/>
                <w:sz w:val="18"/>
                <w:szCs w:val="18"/>
              </w:rPr>
              <w:t xml:space="preserve">C. </w:t>
            </w:r>
            <w:r>
              <w:rPr>
                <w:sz w:val="18"/>
                <w:szCs w:val="18"/>
              </w:rPr>
              <w:t xml:space="preserve">Cost of goods sold</w:t>
            </w:r>
          </w:p>
          <w:p>
            <w:pPr>
              <w:spacing w:after="16"/>
              <w:ind w:left="500" w:hanging="200"/>
            </w:pPr>
            <w:r>
              <w:rPr>
                <w:b/>
                <w:bCs/>
                <w:color w:val="8186EF"/>
                <w:sz w:val="18"/>
                <w:szCs w:val="18"/>
              </w:rPr>
              <w:t xml:space="preserve">D. </w:t>
            </w:r>
            <w:r>
              <w:rPr>
                <w:sz w:val="18"/>
                <w:szCs w:val="18"/>
              </w:rPr>
              <w:t xml:space="preserve">Dividends declared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المبادئ المحاسبية المقبولة عموماً في الولايات المتحدة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مجلس معايير المحاسبة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يعترف (الاعتراف)</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علاوة إصدار الأسهم (رأس المال الإضافي المدفوع)</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ميزان المراجعة</w:t>
            </w:r>
          </w:p>
        </w:tc>
      </w:tr>
    </w:tbl>
    <w:p/>
    <w:p>
      <w:pPr>
        <w:spacing w:before="24" w:after="24"/>
        <w:ind w:left="300" w:hanging="300"/>
      </w:pPr>
      <w:r>
        <w:rPr>
          <w:b/>
          <w:bCs/>
          <w:color w:val="353A7C"/>
          <w:sz w:val="18"/>
          <w:szCs w:val="18"/>
        </w:rPr>
        <w:t xml:space="preserve">19.  </w:t>
      </w:r>
      <w:r>
        <w:rPr>
          <w:sz w:val="18"/>
          <w:szCs w:val="18"/>
        </w:rPr>
        <w:t xml:space="preserve">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FASB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statement of financial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trial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additional paid-in capital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Orontes buys a bottling line for 1,200 in cash. Which journal entry is correct?</w:t>
      </w:r>
    </w:p>
    <w:p>
      <w:pPr>
        <w:spacing w:after="18"/>
        <w:ind w:left="560" w:hanging="260"/>
      </w:pPr>
      <w:r>
        <w:rPr>
          <w:b/>
          <w:bCs/>
          <w:color w:val="8186EF"/>
          <w:sz w:val="18"/>
          <w:szCs w:val="18"/>
        </w:rPr>
        <w:t xml:space="preserve">A. </w:t>
      </w:r>
      <w:r>
        <w:rPr>
          <w:sz w:val="18"/>
          <w:szCs w:val="18"/>
        </w:rPr>
        <w:t xml:space="preserve">Debit Cash 1,200; credit Equipment 1,200</w:t>
      </w:r>
    </w:p>
    <w:p>
      <w:pPr>
        <w:spacing w:after="18"/>
        <w:ind w:left="560" w:hanging="260"/>
      </w:pPr>
      <w:r>
        <w:rPr>
          <w:b/>
          <w:bCs/>
          <w:color w:val="8186EF"/>
          <w:sz w:val="18"/>
          <w:szCs w:val="18"/>
        </w:rPr>
        <w:t xml:space="preserve">B. </w:t>
      </w:r>
      <w:r>
        <w:rPr>
          <w:sz w:val="18"/>
          <w:szCs w:val="18"/>
        </w:rPr>
        <w:t xml:space="preserve">Debit Equipment expense 1,200; credit Cash 1,200</w:t>
      </w:r>
    </w:p>
    <w:p>
      <w:pPr>
        <w:spacing w:after="18"/>
        <w:ind w:left="560" w:hanging="260"/>
      </w:pPr>
      <w:r>
        <w:rPr>
          <w:b/>
          <w:bCs/>
          <w:color w:val="8186EF"/>
          <w:sz w:val="18"/>
          <w:szCs w:val="18"/>
        </w:rPr>
        <w:t xml:space="preserve">C. </w:t>
      </w:r>
      <w:r>
        <w:rPr>
          <w:sz w:val="18"/>
          <w:szCs w:val="18"/>
        </w:rPr>
        <w:t xml:space="preserve">Debit Equipment 1,200; credit Notes payable 1,200</w:t>
      </w:r>
    </w:p>
    <w:p>
      <w:pPr>
        <w:spacing w:after="18"/>
        <w:ind w:left="560" w:hanging="260"/>
      </w:pPr>
      <w:r>
        <w:rPr>
          <w:b/>
          <w:bCs/>
          <w:color w:val="8186EF"/>
          <w:sz w:val="18"/>
          <w:szCs w:val="18"/>
        </w:rPr>
        <w:t xml:space="preserve">D. </w:t>
      </w:r>
      <w:r>
        <w:rPr>
          <w:sz w:val="18"/>
          <w:szCs w:val="18"/>
        </w:rPr>
        <w:t xml:space="preserve">Debit Equipment 1,200; credit Cash 1,200</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38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8855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asset  ·  dividend  ·  U.S. GAAP  ·  recognize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w:t>
      </w:r>
    </w:p>
    <w:p>
      <w:pPr>
        <w:spacing w:after="8"/>
      </w:pPr>
      <w:r>
        <w:rPr>
          <w:color w:val="23265A"/>
          <w:sz w:val="22"/>
          <w:szCs w:val="22"/>
        </w:rPr>
        <w:t xml:space="preserve">The accrual basis and the matching principle</w:t>
      </w:r>
    </w:p>
    <w:p>
      <w:pPr>
        <w:spacing w:after="130"/>
      </w:pPr>
      <w:r>
        <w:rPr>
          <w:color w:val="6B7280"/>
          <w:sz w:val="20"/>
          <w:szCs w:val="20"/>
        </w:rPr>
        <w:t xml:space="preserve">section 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91"/>
        <w:gridCol w:w="2517"/>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1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9"/>
            <w:tcMar>
              <w:top w:type="dxa" w:w="50"/>
              <w:left w:type="dxa" w:w="110"/>
              <w:bottom w:type="dxa" w:w="50"/>
              <w:right w:type="dxa" w:w="110"/>
            </w:tcMar>
          </w:tcPr>
          <w:p>
            <w:pPr>
              <w:spacing w:before="26" w:after="26"/>
            </w:pPr>
            <w:r>
              <w:rPr>
                <w:color w:val="232733"/>
                <w:sz w:val="16"/>
                <w:szCs w:val="16"/>
              </w:rPr>
              <w:t xml:space="preserve">The accrual basis and the matching principle</w:t>
            </w:r>
          </w:p>
        </w:tc>
        <w:tc>
          <w:tcPr>
            <w:tcW w:type="pct" w:w="1311"/>
            <w:tcMar>
              <w:top w:type="dxa" w:w="50"/>
              <w:left w:type="dxa" w:w="110"/>
              <w:bottom w:type="dxa" w:w="50"/>
              <w:right w:type="dxa" w:w="110"/>
            </w:tcMar>
          </w:tcPr>
          <w:p>
            <w:pPr>
              <w:spacing w:before="26" w:after="26"/>
            </w:pPr>
            <w:r>
              <w:rPr>
                <w:color w:val="232733"/>
                <w:sz w:val="16"/>
                <w:szCs w:val="16"/>
              </w:rPr>
              <w:t xml:space="preserve">a figure to read · Type · the book’s own rule, gapped</w:t>
            </w:r>
          </w:p>
        </w:tc>
        <w:tc>
          <w:tcPr>
            <w:tcW w:type="pct" w:w="2600"/>
            <w:tcMar>
              <w:top w:type="dxa" w:w="50"/>
              <w:left w:type="dxa" w:w="110"/>
              <w:bottom w:type="dxa" w:w="50"/>
              <w:right w:type="dxa" w:w="110"/>
            </w:tcMar>
          </w:tcPr>
          <w:p>
            <w:pPr>
              <w:spacing w:before="26" w:after="26"/>
            </w:pPr>
            <w:r>
              <w:rPr>
                <w:color w:val="232733"/>
                <w:sz w:val="16"/>
                <w:szCs w:val="16"/>
              </w:rPr>
              <w:t xml:space="preserve">On December 28, a customer pays Orontes 60 for goods that Orontes will deliver in January. What does Orontes report at December 31?</w:t>
            </w:r>
          </w:p>
        </w:tc>
      </w:tr>
      <w:tr>
        <w:tc>
          <w:tcPr>
            <w:tcW w:type="pct" w:w="108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1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9"/>
        <w:gridCol w:w="463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88"/>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12"/>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88"/>
            <w:tcMar>
              <w:top w:type="dxa" w:w="50"/>
              <w:left w:type="dxa" w:w="110"/>
              <w:bottom w:type="dxa" w:w="50"/>
              <w:right w:type="dxa" w:w="110"/>
            </w:tcMar>
          </w:tcPr>
          <w:p>
            <w:pPr>
              <w:spacing w:before="26" w:after="26"/>
            </w:pPr>
            <w:r>
              <w:rPr>
                <w:color w:val="232733"/>
                <w:sz w:val="16"/>
                <w:szCs w:val="16"/>
              </w:rPr>
              <w:t xml:space="preserve">liability</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IFRS</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par value</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cost of goods sold</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 GAAP   ·   faithful representation   ·   accrual basis   ·   contra account   ·   revenue   ·   financial statements</w:t>
      </w:r>
    </w:p>
    <w:p>
      <w:pPr>
        <w:spacing w:before="36" w:after="36"/>
        <w:ind w:left="300"/>
      </w:pPr>
      <w:r>
        <w:rPr>
          <w:sz w:val="19"/>
          <w:szCs w:val="19"/>
        </w:rPr>
        <w:t xml:space="preserve">When should a company record </w:t>
      </w:r>
      <w:r>
        <w:rPr>
          <w:u w:val="single"/>
          <w:sz w:val="19"/>
          <w:szCs w:val="19"/>
        </w:rPr>
        <w:t xml:space="preserve">           </w:t>
      </w:r>
      <w:r>
        <w:rPr>
          <w:sz w:val="19"/>
          <w:szCs w:val="19"/>
        </w:rPr>
        <w:t xml:space="preserve">s and expenses?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use the </w:t>
      </w:r>
      <w:r>
        <w:rPr>
          <w:u w:val="single"/>
          <w:sz w:val="19"/>
          <w:szCs w:val="19"/>
        </w:rPr>
        <w:t xml:space="preserve">               </w:t>
      </w:r>
      <w:r>
        <w:rPr>
          <w:sz w:val="19"/>
          <w:szCs w:val="19"/>
        </w:rPr>
        <w:t xml:space="preserve">. Under the accrual basis, a company records revenue when it earns it, that is, when it delivers the goods or services. It records expenses when it incurs them.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matching principle   ·   revenue   ·   faithful representation   ·   contra account</w:t>
      </w:r>
    </w:p>
    <w:p>
      <w:pPr>
        <w:spacing w:before="36" w:after="36"/>
        <w:ind w:left="300"/>
      </w:pPr>
      <w:r>
        <w:rPr>
          <w:sz w:val="19"/>
          <w:szCs w:val="19"/>
        </w:rPr>
        <w:t xml:space="preserve">The </w:t>
      </w:r>
      <w:r>
        <w:rPr>
          <w:u w:val="single"/>
          <w:sz w:val="19"/>
          <w:szCs w:val="19"/>
        </w:rPr>
        <w:t xml:space="preserve">                    </w:t>
      </w:r>
      <w:r>
        <w:rPr>
          <w:sz w:val="19"/>
          <w:szCs w:val="19"/>
        </w:rPr>
        <w:t xml:space="preserve"> says: record expenses in the same period as the </w:t>
      </w:r>
      <w:r>
        <w:rPr>
          <w:u w:val="single"/>
          <w:sz w:val="19"/>
          <w:szCs w:val="19"/>
        </w:rPr>
        <w:t xml:space="preserve">           </w:t>
      </w:r>
      <w:r>
        <w:rPr>
          <w:sz w:val="19"/>
          <w:szCs w:val="19"/>
        </w:rPr>
        <w:t xml:space="preserve">s they help to produce. </w:t>
      </w:r>
      <w:r>
        <w:rPr>
          <w:u w:val="single"/>
          <w:sz w:val="19"/>
          <w:szCs w:val="19"/>
        </w:rPr>
        <w:t xml:space="preserve">                    </w:t>
      </w:r>
      <w:r>
        <w:rPr>
          <w:sz w:val="19"/>
          <w:szCs w:val="19"/>
        </w:rPr>
        <w:t xml:space="preserve"> is the classic example: Orontes records it at the same time as the sales revenue. Some costs help many periods, such as a bottling line.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prepaid expense   ·   asset   ·   contra account   ·   revenue   ·   faithful representation   ·   liability</w:t>
      </w:r>
    </w:p>
    <w:p>
      <w:pPr>
        <w:spacing w:before="36" w:after="36"/>
        <w:ind w:left="3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 A contract </w:t>
      </w:r>
      <w:r>
        <w:rPr>
          <w:u w:val="single"/>
          <w:sz w:val="19"/>
          <w:szCs w:val="19"/>
        </w:rPr>
        <w:t xml:space="preserve">           </w:t>
      </w:r>
      <w:r>
        <w:rPr>
          <w:sz w:val="19"/>
          <w:szCs w:val="19"/>
        </w:rPr>
        <w:t xml:space="preserve"> (unearned </w:t>
      </w:r>
      <w:r>
        <w:rPr>
          <w:u w:val="single"/>
          <w:sz w:val="19"/>
          <w:szCs w:val="19"/>
        </w:rPr>
        <w:t xml:space="preserve">           </w:t>
      </w:r>
      <w:r>
        <w:rPr>
          <w:sz w:val="19"/>
          <w:szCs w:val="19"/>
        </w:rPr>
        <w:t xml:space="preserve">) is a liability: the company must still deliver the goods or services. Cash received in advance is a liability, not revenue.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accrual basis and the matching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what happens of Prepaid expense (deferral) as “Cash is paid before the expense is incurred.”.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6516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256"/>
        <w:gridCol w:w="2848"/>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371"/>
            <w:tcMar>
              <w:top w:type="dxa" w:w="50"/>
              <w:left w:type="dxa" w:w="110"/>
              <w:bottom w:type="dxa" w:w="50"/>
              <w:right w:type="dxa" w:w="110"/>
            </w:tcMar>
          </w:tcPr>
          <w:p>
            <w:pPr>
              <w:spacing w:before="26" w:after="26"/>
            </w:pPr>
            <w:r>
              <w:rPr>
                <w:b/>
                <w:bCs/>
                <w:color w:val="353A7C"/>
                <w:sz w:val="15"/>
                <w:szCs w:val="15"/>
              </w:rPr>
              <w:t xml:space="preserve">Type</w:t>
            </w:r>
          </w:p>
        </w:tc>
        <w:tc>
          <w:tcPr>
            <w:tcW w:type="pct" w:w="1696"/>
            <w:tcMar>
              <w:top w:type="dxa" w:w="50"/>
              <w:left w:type="dxa" w:w="110"/>
              <w:bottom w:type="dxa" w:w="50"/>
              <w:right w:type="dxa" w:w="110"/>
            </w:tcMar>
          </w:tcPr>
          <w:p>
            <w:pPr>
              <w:spacing w:before="26" w:after="26"/>
            </w:pPr>
            <w:r>
              <w:rPr>
                <w:b/>
                <w:bCs/>
                <w:color w:val="353A7C"/>
                <w:sz w:val="15"/>
                <w:szCs w:val="15"/>
              </w:rPr>
              <w:t xml:space="preserve">What happens</w:t>
            </w:r>
          </w:p>
        </w:tc>
        <w:tc>
          <w:tcPr>
            <w:tcW w:type="pct" w:w="1483"/>
            <w:tcMar>
              <w:top w:type="dxa" w:w="50"/>
              <w:left w:type="dxa" w:w="110"/>
              <w:bottom w:type="dxa" w:w="50"/>
              <w:right w:type="dxa" w:w="110"/>
            </w:tcMar>
          </w:tcPr>
          <w:p>
            <w:pPr>
              <w:spacing w:before="26" w:after="26"/>
            </w:pPr>
            <w:r>
              <w:rPr>
                <w:b/>
                <w:bCs/>
                <w:color w:val="353A7C"/>
                <w:sz w:val="15"/>
                <w:szCs w:val="15"/>
              </w:rPr>
              <w:t xml:space="preserve">Orontes example</w:t>
            </w:r>
          </w:p>
        </w:tc>
        <w:tc>
          <w:tcPr>
            <w:tcW w:type="pct" w:w="450"/>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1371"/>
            <w:tcMar>
              <w:top w:type="dxa" w:w="50"/>
              <w:left w:type="dxa" w:w="110"/>
              <w:bottom w:type="dxa" w:w="50"/>
              <w:right w:type="dxa" w:w="110"/>
            </w:tcMar>
          </w:tcPr>
          <w:p>
            <w:pPr>
              <w:spacing w:before="26" w:after="26"/>
            </w:pPr>
            <w:r>
              <w:rPr>
                <w:color w:val="232733"/>
                <w:sz w:val="16"/>
                <w:szCs w:val="16"/>
              </w:rPr>
              <w:t xml:space="preserve">Prepaid expense (deferral)</w:t>
            </w:r>
          </w:p>
        </w:tc>
        <w:tc>
          <w:tcPr>
            <w:tcW w:type="pct" w:w="1696"/>
            <w:tcMar>
              <w:top w:type="dxa" w:w="50"/>
              <w:left w:type="dxa" w:w="110"/>
              <w:bottom w:type="dxa" w:w="50"/>
              <w:right w:type="dxa" w:w="110"/>
            </w:tcMar>
          </w:tcPr>
          <w:p>
            <w:pPr>
              <w:spacing w:before="26" w:after="26"/>
            </w:pPr>
            <w:r>
              <w:rPr>
                <w:color w:val="232733"/>
                <w:sz w:val="16"/>
                <w:szCs w:val="16"/>
              </w:rPr>
              <w:t xml:space="preserve">Cash is paid before the expense is incurred.</w:t>
            </w:r>
          </w:p>
        </w:tc>
        <w:tc>
          <w:tcPr>
            <w:tcW w:type="pct" w:w="1483"/>
            <w:tcMar>
              <w:top w:type="dxa" w:w="50"/>
              <w:left w:type="dxa" w:w="110"/>
              <w:bottom w:type="dxa" w:w="50"/>
              <w:right w:type="dxa" w:w="110"/>
            </w:tcMar>
          </w:tcPr>
          <w:p>
            <w:pPr>
              <w:spacing w:before="26" w:after="26"/>
            </w:pPr>
            <w:r>
              <w:rPr>
                <w:color w:val="232733"/>
                <w:sz w:val="16"/>
                <w:szCs w:val="16"/>
              </w:rPr>
              <w:t xml:space="preserve">Rent paid in advance (February, row 3)</w:t>
            </w:r>
          </w:p>
        </w:tc>
        <w:tc>
          <w:tcPr>
            <w:tcW w:type="pct" w:w="450"/>
            <w:tcMar>
              <w:top w:type="dxa" w:w="50"/>
              <w:left w:type="dxa" w:w="110"/>
              <w:bottom w:type="dxa" w:w="50"/>
              <w:right w:type="dxa" w:w="110"/>
            </w:tcMar>
          </w:tcPr>
          <w:p>
            <w:pPr>
              <w:spacing w:before="26" w:after="26"/>
            </w:pPr>
            <w:r>
              <w:rPr>
                <w:color w:val="232733"/>
                <w:sz w:val="16"/>
                <w:szCs w:val="16"/>
              </w:rPr>
              <w:t xml:space="preserve">an asset</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Contract liability, or unearned revenue (deferral)</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Cash is received before the revenue is earned.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Hotel pays in advance (February, row 4)</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tcMar>
              <w:top w:type="dxa" w:w="50"/>
              <w:left w:type="dxa" w:w="110"/>
              <w:bottom w:type="dxa" w:w="50"/>
              <w:right w:type="dxa" w:w="110"/>
            </w:tcMar>
          </w:tcPr>
          <w:p>
            <w:pPr>
              <w:spacing w:before="26" w:after="26"/>
            </w:pPr>
            <w:r>
              <w:rPr>
                <w:color w:val="232733"/>
                <w:sz w:val="16"/>
                <w:szCs w:val="16"/>
              </w:rPr>
              <w:t xml:space="preserve">Accrued expense</w:t>
            </w:r>
          </w:p>
        </w:tc>
        <w:tc>
          <w:tcPr>
            <w:tcW w:type="pct" w:w="1696"/>
            <w:tcMar>
              <w:top w:type="dxa" w:w="50"/>
              <w:left w:type="dxa" w:w="110"/>
              <w:bottom w:type="dxa" w:w="50"/>
              <w:right w:type="dxa" w:w="110"/>
            </w:tcMar>
          </w:tcPr>
          <w:p>
            <w:pPr>
              <w:spacing w:before="26" w:after="26"/>
            </w:pPr>
            <w:r>
              <w:rPr>
                <w:color w:val="232733"/>
                <w:sz w:val="16"/>
                <w:szCs w:val="16"/>
              </w:rPr>
              <w:t xml:space="preserve">The expense is incurred before cash is paid.</w:t>
            </w:r>
          </w:p>
        </w:tc>
        <w:tc>
          <w:tcPr>
            <w:tcW w:type="pct" w:w="1483"/>
            <w:tcMar>
              <w:top w:type="dxa" w:w="50"/>
              <w:left w:type="dxa" w:w="110"/>
              <w:bottom w:type="dxa" w:w="50"/>
              <w:right w:type="dxa" w:w="110"/>
            </w:tcMar>
          </w:tcPr>
          <w:p>
            <w:pPr>
              <w:spacing w:before="26" w:after="26"/>
            </w:pPr>
            <w:r>
              <w:rPr>
                <w:color w:val="232733"/>
                <w:sz w:val="16"/>
                <w:szCs w:val="16"/>
              </w:rPr>
              <w:t xml:space="preserve">Interest owed on the bank note (February, row 6)</w:t>
            </w:r>
          </w:p>
        </w:tc>
        <w:tc>
          <w:tcPr>
            <w:tcW w:type="pct" w:w="450"/>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Accrued revenue</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Revenue is earned before cash is received or billed.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Studied in Chapter 11</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an 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what happens does the book give for Prepaid expense (deferral)?</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6.  </w:t>
      </w:r>
      <w:r>
        <w:rPr>
          <w:sz w:val="19"/>
          <w:szCs w:val="19"/>
        </w:rPr>
        <w:t xml:space="preserve">Which what happens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The expense is incurred before cash is paid.</w:t>
      </w:r>
    </w:p>
    <w:p>
      <w:pPr>
        <w:spacing w:after="18"/>
        <w:ind w:left="560" w:hanging="260"/>
      </w:pPr>
      <w:r>
        <w:rPr>
          <w:b/>
          <w:bCs/>
          <w:color w:val="8186EF"/>
          <w:sz w:val="18"/>
          <w:szCs w:val="18"/>
        </w:rPr>
        <w:t xml:space="preserve">B. </w:t>
      </w:r>
      <w:r>
        <w:rPr>
          <w:sz w:val="18"/>
          <w:szCs w:val="18"/>
        </w:rPr>
        <w:t xml:space="preserve">Cash is paid before the expense is incurred.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7.  </w:t>
      </w:r>
      <w:r>
        <w:rPr>
          <w:sz w:val="19"/>
          <w:szCs w:val="19"/>
        </w:rPr>
        <w:t xml:space="preserve">Which what happens does the book give for Accrued expense?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8.  </w:t>
      </w:r>
      <w:r>
        <w:rPr>
          <w:sz w:val="19"/>
          <w:szCs w:val="19"/>
        </w:rPr>
        <w:t xml:space="preserve">Which what happens does the book give for Accrued revenue?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30" w:after="30"/>
        <w:ind w:left="300" w:hanging="300"/>
      </w:pPr>
      <w:r>
        <w:rPr>
          <w:b/>
          <w:bCs/>
          <w:color w:val="353A7C"/>
          <w:sz w:val="19"/>
          <w:szCs w:val="19"/>
        </w:rPr>
        <w:t xml:space="preserve">9.  </w:t>
      </w:r>
      <w:r>
        <w:rPr>
          <w:sz w:val="19"/>
          <w:szCs w:val="19"/>
        </w:rPr>
        <w:t xml:space="preserve">The book gives the creates of Prepaid expense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creates of Contract liability, or unearned revenue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creates. Every item belongs to exactly one group.</w:t>
            </w:r>
          </w:p>
        </w:tc>
      </w:tr>
    </w:tbl>
    <w:p>
      <w:pPr>
        <w:spacing w:before="20" w:after="40"/>
      </w:pPr>
      <w:r>
        <w:rPr>
          <w:color w:val="6B7280"/>
          <w:sz w:val="16"/>
          <w:szCs w:val="16"/>
        </w:rPr>
        <w:t xml:space="preserve">the items:  </w:t>
      </w:r>
      <w:r>
        <w:rPr>
          <w:sz w:val="17"/>
          <w:szCs w:val="17"/>
        </w:rPr>
        <w:t xml:space="preserve">Prepaid expense (deferral)   ·   Contract liability, or unearned revenue (deferral)   ·   Accrued expense   ·   Accrued revenue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 liability</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an asset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13.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prepaid expense  ·  cost of goods sold  ·  gain  ·  asset</w:t>
            </w:r>
          </w:p>
          <w:p>
            <w:pPr>
              <w:spacing w:before="26" w:after="26"/>
              <w:ind w:left="2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Prepaid expense (deferral)</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Contract liability, or unearned revenue (deferral)</w:t>
            </w:r>
          </w:p>
        </w:tc>
      </w:tr>
      <w:tr>
        <w:tc>
          <w:tcPr>
            <w:tcW w:type="pct" w:w="2500"/>
            <w:tcMar>
              <w:top w:type="dxa" w:w="50"/>
              <w:left w:type="dxa" w:w="110"/>
              <w:bottom w:type="dxa" w:w="50"/>
              <w:right w:type="dxa" w:w="110"/>
            </w:tcMar>
          </w:tcPr>
          <w:p>
            <w:pPr>
              <w:spacing w:before="26" w:after="26"/>
            </w:pPr>
            <w:r>
              <w:rPr>
                <w:sz w:val="16"/>
                <w:szCs w:val="16"/>
              </w:rPr>
              <w:t xml:space="preserve">What happens: Cash is paid before the expense is incurred.</w:t>
            </w:r>
          </w:p>
        </w:tc>
        <w:tc>
          <w:tcPr>
            <w:tcW w:type="pct" w:w="2500"/>
            <w:tcMar>
              <w:top w:type="dxa" w:w="50"/>
              <w:left w:type="dxa" w:w="110"/>
              <w:bottom w:type="dxa" w:w="50"/>
              <w:right w:type="dxa" w:w="110"/>
            </w:tcMar>
          </w:tcPr>
          <w:p>
            <w:pPr>
              <w:spacing w:before="26" w:after="26"/>
            </w:pPr>
            <w:r>
              <w:rPr>
                <w:sz w:val="16"/>
                <w:szCs w:val="16"/>
              </w:rPr>
              <w:t xml:space="preserve">What happens: Cash is received before the revenue is earned.</w:t>
            </w:r>
          </w:p>
        </w:tc>
      </w:tr>
      <w:tr>
        <w:tc>
          <w:tcPr>
            <w:tcW w:type="pct" w:w="2500"/>
            <w:tcMar>
              <w:top w:type="dxa" w:w="50"/>
              <w:left w:type="dxa" w:w="110"/>
              <w:bottom w:type="dxa" w:w="50"/>
              <w:right w:type="dxa" w:w="110"/>
            </w:tcMar>
          </w:tcPr>
          <w:p>
            <w:pPr>
              <w:spacing w:before="26" w:after="26"/>
            </w:pPr>
            <w:r>
              <w:rPr>
                <w:sz w:val="16"/>
                <w:szCs w:val="16"/>
              </w:rPr>
              <w:t xml:space="preserve">Orontes example: Rent paid in advance (February, row 3)</w:t>
            </w:r>
          </w:p>
        </w:tc>
        <w:tc>
          <w:tcPr>
            <w:tcW w:type="pct" w:w="2500"/>
            <w:tcMar>
              <w:top w:type="dxa" w:w="50"/>
              <w:left w:type="dxa" w:w="110"/>
              <w:bottom w:type="dxa" w:w="50"/>
              <w:right w:type="dxa" w:w="110"/>
            </w:tcMar>
          </w:tcPr>
          <w:p>
            <w:pPr>
              <w:spacing w:before="26" w:after="26"/>
            </w:pPr>
            <w:r>
              <w:rPr>
                <w:sz w:val="16"/>
                <w:szCs w:val="16"/>
              </w:rPr>
              <w:t xml:space="preserve">Orontes example: Hotel pays in advance (February, row 4)</w:t>
            </w:r>
          </w:p>
        </w:tc>
      </w:tr>
    </w:tbl>
    <w:p>
      <w:pPr>
        <w:spacing w:before="36" w:after="16"/>
      </w:pPr>
      <w:r>
        <w:rPr>
          <w:sz w:val="18"/>
          <w:szCs w:val="18"/>
        </w:rPr>
        <w:t xml:space="preserve">Only the facts above differ. What is the creates of Prepaid expense (deferral)?</w:t>
      </w:r>
    </w:p>
    <w:p>
      <w:pPr>
        <w:spacing w:before="40" w:after="16"/>
        <w:ind w:left="300" w:hanging="300"/>
      </w:pPr>
      <w:r>
        <w:rPr>
          <w:b/>
          <w:bCs/>
          <w:color w:val="353A7C"/>
          <w:sz w:val="19"/>
          <w:szCs w:val="19"/>
        </w:rPr>
        <w:t xml:space="preserve">14.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of them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 of them</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On December 28, a customer pays Orontes 60 for goods that Orontes will deliver in January. What does Orontes report at December 31?</w:t>
      </w:r>
    </w:p>
    <w:p>
      <w:pPr>
        <w:spacing w:after="18"/>
        <w:ind w:left="560" w:hanging="260"/>
      </w:pPr>
      <w:r>
        <w:rPr>
          <w:b/>
          <w:bCs/>
          <w:color w:val="8186EF"/>
          <w:sz w:val="18"/>
          <w:szCs w:val="18"/>
        </w:rPr>
        <w:t xml:space="preserve">A. </w:t>
      </w:r>
      <w:r>
        <w:rPr>
          <w:sz w:val="18"/>
          <w:szCs w:val="18"/>
        </w:rPr>
        <w:t xml:space="preserve">A liability of 60</w:t>
      </w:r>
    </w:p>
    <w:p>
      <w:pPr>
        <w:spacing w:after="18"/>
        <w:ind w:left="560" w:hanging="260"/>
      </w:pPr>
      <w:r>
        <w:rPr>
          <w:b/>
          <w:bCs/>
          <w:color w:val="8186EF"/>
          <w:sz w:val="18"/>
          <w:szCs w:val="18"/>
        </w:rPr>
        <w:t xml:space="preserve">B. </w:t>
      </w:r>
      <w:r>
        <w:rPr>
          <w:sz w:val="18"/>
          <w:szCs w:val="18"/>
        </w:rPr>
        <w:t xml:space="preserve">Revenue of 60</w:t>
      </w:r>
    </w:p>
    <w:p>
      <w:pPr>
        <w:spacing w:after="18"/>
        <w:ind w:left="560" w:hanging="260"/>
      </w:pPr>
      <w:r>
        <w:rPr>
          <w:b/>
          <w:bCs/>
          <w:color w:val="8186EF"/>
          <w:sz w:val="18"/>
          <w:szCs w:val="18"/>
        </w:rPr>
        <w:t xml:space="preserve">C. </w:t>
      </w:r>
      <w:r>
        <w:rPr>
          <w:sz w:val="18"/>
          <w:szCs w:val="18"/>
        </w:rPr>
        <w:t xml:space="preserve">An asset of 60 and revenue of 60</w:t>
      </w:r>
    </w:p>
    <w:p>
      <w:pPr>
        <w:spacing w:after="18"/>
        <w:ind w:left="560" w:hanging="260"/>
      </w:pPr>
      <w:r>
        <w:rPr>
          <w:b/>
          <w:bCs/>
          <w:color w:val="8186EF"/>
          <w:sz w:val="18"/>
          <w:szCs w:val="18"/>
        </w:rPr>
        <w:t xml:space="preserve">D. </w:t>
      </w:r>
      <w:r>
        <w:rPr>
          <w:sz w:val="18"/>
          <w:szCs w:val="18"/>
        </w:rPr>
        <w:t xml:space="preserve">Nothing until the goods are delivered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On December 28, a customer pays Orontes 60 for goods that Orontes will deliver in January. What does Orontes report at December 31?</w:t>
            </w:r>
          </w:p>
          <w:p>
            <w:pPr>
              <w:spacing w:after="16"/>
              <w:ind w:left="500" w:hanging="200"/>
            </w:pPr>
            <w:r>
              <w:rPr>
                <w:b/>
                <w:bCs/>
                <w:color w:val="8186EF"/>
                <w:sz w:val="18"/>
                <w:szCs w:val="18"/>
              </w:rPr>
              <w:t xml:space="preserve">A. </w:t>
            </w:r>
            <w:r>
              <w:rPr>
                <w:sz w:val="18"/>
                <w:szCs w:val="18"/>
              </w:rPr>
              <w:t xml:space="preserve">A liability of 60</w:t>
            </w:r>
          </w:p>
          <w:p>
            <w:pPr>
              <w:spacing w:after="16"/>
              <w:ind w:left="500" w:hanging="200"/>
            </w:pPr>
            <w:r>
              <w:rPr>
                <w:b/>
                <w:bCs/>
                <w:color w:val="8186EF"/>
                <w:sz w:val="18"/>
                <w:szCs w:val="18"/>
              </w:rPr>
              <w:t xml:space="preserve">B. </w:t>
            </w:r>
            <w:r>
              <w:rPr>
                <w:sz w:val="18"/>
                <w:szCs w:val="18"/>
              </w:rPr>
              <w:t xml:space="preserve">Revenue of 60</w:t>
            </w:r>
          </w:p>
          <w:p>
            <w:pPr>
              <w:spacing w:after="16"/>
              <w:ind w:left="500" w:hanging="200"/>
            </w:pPr>
            <w:r>
              <w:rPr>
                <w:b/>
                <w:bCs/>
                <w:color w:val="8186EF"/>
                <w:sz w:val="18"/>
                <w:szCs w:val="18"/>
              </w:rPr>
              <w:t xml:space="preserve">C. </w:t>
            </w:r>
            <w:r>
              <w:rPr>
                <w:sz w:val="18"/>
                <w:szCs w:val="18"/>
              </w:rPr>
              <w:t xml:space="preserve">An asset of 60 and revenue of 60</w:t>
            </w:r>
          </w:p>
          <w:p>
            <w:pPr>
              <w:spacing w:after="16"/>
              <w:ind w:left="500" w:hanging="200"/>
            </w:pPr>
            <w:r>
              <w:rPr>
                <w:b/>
                <w:bCs/>
                <w:color w:val="8186EF"/>
                <w:sz w:val="18"/>
                <w:szCs w:val="18"/>
              </w:rPr>
              <w:t xml:space="preserve">D. </w:t>
            </w:r>
            <w:r>
              <w:rPr>
                <w:sz w:val="18"/>
                <w:szCs w:val="18"/>
              </w:rPr>
              <w:t xml:space="preserve">Nothing until the goods are delivered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r>
        <w:tc>
          <w:tcPr>
            <w:tcW w:type="pct" w:w="2400"/>
            <w:tcMar>
              <w:top w:type="dxa" w:w="50"/>
              <w:left w:type="dxa" w:w="110"/>
              <w:bottom w:type="dxa" w:w="50"/>
              <w:right w:type="dxa" w:w="110"/>
            </w:tcMar>
          </w:tcPr>
          <w:p>
            <w:pPr>
              <w:spacing w:before="26" w:after="26"/>
            </w:pPr>
            <w:r>
              <w:rPr>
                <w:color w:val="232733"/>
                <w:sz w:val="16"/>
                <w:szCs w:val="16"/>
              </w:rPr>
              <w:t xml:space="preserve">IFRS</w:t>
            </w:r>
          </w:p>
        </w:tc>
        <w:tc>
          <w:tcPr>
            <w:tcW w:type="pct" w:w="2600"/>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r>
        <w:tc>
          <w:tcPr>
            <w:tcW w:type="pct" w:w="2400"/>
            <w:tcMar>
              <w:top w:type="dxa" w:w="50"/>
              <w:left w:type="dxa" w:w="110"/>
              <w:bottom w:type="dxa" w:w="50"/>
              <w:right w:type="dxa" w:w="110"/>
            </w:tcMar>
          </w:tcPr>
          <w:p>
            <w:pPr>
              <w:spacing w:before="26" w:after="26"/>
            </w:pPr>
            <w:r>
              <w:rPr>
                <w:color w:val="232733"/>
                <w:sz w:val="16"/>
                <w:szCs w:val="16"/>
              </w:rPr>
              <w:t xml:space="preserve">par value</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tcMar>
              <w:top w:type="dxa" w:w="50"/>
              <w:left w:type="dxa" w:w="110"/>
              <w:bottom w:type="dxa" w:w="50"/>
              <w:right w:type="dxa" w:w="110"/>
            </w:tcMar>
          </w:tcPr>
          <w:p>
            <w:pPr>
              <w:spacing w:before="26" w:after="26"/>
            </w:pPr>
            <w:r>
              <w:rPr>
                <w:color w:val="232733"/>
                <w:sz w:val="16"/>
                <w:szCs w:val="16"/>
              </w:rPr>
              <w:t xml:space="preserve">قائمة الدخل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المعادلة المحاسبية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تكلفة البضاعة المباعة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يُفصح (الإفصاح)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المعايير الدولية لإعداد التقارير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التزام (التزامات)</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حساب مقابل (حساب عكسي)</w:t>
            </w:r>
          </w:p>
        </w:tc>
      </w:tr>
    </w:tbl>
    <w:p/>
    <w:p>
      <w:pPr>
        <w:spacing w:before="24" w:after="24"/>
        <w:ind w:left="300" w:hanging="300"/>
      </w:pPr>
      <w:r>
        <w:rPr>
          <w:b/>
          <w:bCs/>
          <w:color w:val="353A7C"/>
          <w:sz w:val="18"/>
          <w:szCs w:val="18"/>
        </w:rPr>
        <w:t xml:space="preserve">18.  </w:t>
      </w:r>
      <w:r>
        <w:rPr>
          <w:sz w:val="18"/>
          <w:szCs w:val="18"/>
        </w:rPr>
        <w:t xml:space="preserve">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disclose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contra 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liability</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Which cost is matched to revenue by cause and effect?</w:t>
      </w:r>
    </w:p>
    <w:p>
      <w:pPr>
        <w:spacing w:after="18"/>
        <w:ind w:left="560" w:hanging="260"/>
      </w:pPr>
      <w:r>
        <w:rPr>
          <w:b/>
          <w:bCs/>
          <w:color w:val="8186EF"/>
          <w:sz w:val="18"/>
          <w:szCs w:val="18"/>
        </w:rPr>
        <w:t xml:space="preserve">A. </w:t>
      </w:r>
      <w:r>
        <w:rPr>
          <w:sz w:val="18"/>
          <w:szCs w:val="18"/>
        </w:rPr>
        <w:t xml:space="preserve">Depreciation of the Amman bottling line</w:t>
      </w:r>
    </w:p>
    <w:p>
      <w:pPr>
        <w:spacing w:after="18"/>
        <w:ind w:left="560" w:hanging="260"/>
      </w:pPr>
      <w:r>
        <w:rPr>
          <w:b/>
          <w:bCs/>
          <w:color w:val="8186EF"/>
          <w:sz w:val="18"/>
          <w:szCs w:val="18"/>
        </w:rPr>
        <w:t xml:space="preserve">B. </w:t>
      </w:r>
      <w:r>
        <w:rPr>
          <w:sz w:val="18"/>
          <w:szCs w:val="18"/>
        </w:rPr>
        <w:t xml:space="preserve">Advertising for a new product</w:t>
      </w:r>
    </w:p>
    <w:p>
      <w:pPr>
        <w:spacing w:after="18"/>
        <w:ind w:left="560" w:hanging="260"/>
      </w:pPr>
      <w:r>
        <w:rPr>
          <w:b/>
          <w:bCs/>
          <w:color w:val="8186EF"/>
          <w:sz w:val="18"/>
          <w:szCs w:val="18"/>
        </w:rPr>
        <w:t xml:space="preserve">C. </w:t>
      </w:r>
      <w:r>
        <w:rPr>
          <w:sz w:val="18"/>
          <w:szCs w:val="18"/>
        </w:rPr>
        <w:t xml:space="preserve">Cost of goods sold</w:t>
      </w:r>
    </w:p>
    <w:p>
      <w:pPr>
        <w:spacing w:after="18"/>
        <w:ind w:left="560" w:hanging="260"/>
      </w:pPr>
      <w:r>
        <w:rPr>
          <w:b/>
          <w:bCs/>
          <w:color w:val="8186EF"/>
          <w:sz w:val="18"/>
          <w:szCs w:val="18"/>
        </w:rPr>
        <w:t xml:space="preserve">D. </w:t>
      </w:r>
      <w:r>
        <w:rPr>
          <w:sz w:val="18"/>
          <w:szCs w:val="18"/>
        </w:rPr>
        <w:t xml:space="preserve">Rent for the head office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liability  ·  accounting equation  ·  IFRS  ·  disclose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w:t>
      </w:r>
    </w:p>
    <w:p>
      <w:pPr>
        <w:spacing w:after="8"/>
      </w:pPr>
      <w:r>
        <w:rPr>
          <w:color w:val="23265A"/>
          <w:sz w:val="22"/>
          <w:szCs w:val="22"/>
        </w:rPr>
        <w:t xml:space="preserve">Who writes the rules? U.S. GAAP and IFRS</w:t>
      </w:r>
    </w:p>
    <w:p>
      <w:pPr>
        <w:spacing w:after="130"/>
      </w:pPr>
      <w:r>
        <w:rPr>
          <w:color w:val="6B7280"/>
          <w:sz w:val="20"/>
          <w:szCs w:val="20"/>
        </w:rPr>
        <w:t xml:space="preserve">section 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97"/>
        <w:gridCol w:w="2972"/>
        <w:gridCol w:w="42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4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0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48"/>
            <w:tcMar>
              <w:top w:type="dxa" w:w="50"/>
              <w:left w:type="dxa" w:w="110"/>
              <w:bottom w:type="dxa" w:w="50"/>
              <w:right w:type="dxa" w:w="110"/>
            </w:tcMar>
          </w:tcPr>
          <w:p>
            <w:pPr>
              <w:spacing w:before="26" w:after="26"/>
            </w:pPr>
            <w:r>
              <w:rPr>
                <w:color w:val="232733"/>
                <w:sz w:val="16"/>
                <w:szCs w:val="16"/>
              </w:rPr>
              <w:t xml:space="preserve">Who writes the rules? U.S. GAAP and IFRS</w:t>
            </w:r>
          </w:p>
        </w:tc>
        <w:tc>
          <w:tcPr>
            <w:tcW w:type="pct" w:w="1548"/>
            <w:tcMar>
              <w:top w:type="dxa" w:w="50"/>
              <w:left w:type="dxa" w:w="110"/>
              <w:bottom w:type="dxa" w:w="50"/>
              <w:right w:type="dxa" w:w="110"/>
            </w:tcMar>
          </w:tcPr>
          <w:p>
            <w:pPr>
              <w:spacing w:before="26" w:after="26"/>
            </w:pPr>
            <w:r>
              <w:rPr>
                <w:color w:val="232733"/>
                <w:sz w:val="16"/>
                <w:szCs w:val="16"/>
              </w:rPr>
              <w:t xml:space="preserve">a figure to read · ■ U.S. GAAP (used on the exam)</w:t>
            </w:r>
          </w:p>
        </w:tc>
        <w:tc>
          <w:tcPr>
            <w:tcW w:type="pct" w:w="2203"/>
            <w:tcMar>
              <w:top w:type="dxa" w:w="50"/>
              <w:left w:type="dxa" w:w="110"/>
              <w:bottom w:type="dxa" w:w="50"/>
              <w:right w:type="dxa" w:w="110"/>
            </w:tcMar>
          </w:tcPr>
          <w:p>
            <w:pPr>
              <w:spacing w:before="26" w:after="26"/>
            </w:pPr>
            <w:r>
              <w:rPr>
                <w:color w:val="232733"/>
                <w:sz w:val="16"/>
                <w:szCs w:val="16"/>
              </w:rPr>
              <w:t xml:space="preserve">Which organization writes U.S. GAAP?</w:t>
            </w:r>
          </w:p>
        </w:tc>
      </w:tr>
      <w:tr>
        <w:tc>
          <w:tcPr>
            <w:tcW w:type="pct" w:w="124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4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0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equity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FASB   ·   U.S. GAAP   ·   relevance   ·   accumulated depreciation</w:t>
      </w:r>
    </w:p>
    <w:p>
      <w:pPr>
        <w:spacing w:before="36" w:after="36"/>
        <w:ind w:left="300"/>
      </w:pPr>
      <w:r>
        <w:rPr>
          <w:sz w:val="19"/>
          <w:szCs w:val="19"/>
        </w:rPr>
        <w:t xml:space="preserve">In the United States, the accounting rules are called </w:t>
      </w:r>
      <w:r>
        <w:rPr>
          <w:u w:val="single"/>
          <w:sz w:val="19"/>
          <w:szCs w:val="19"/>
        </w:rPr>
        <w:t xml:space="preserve">           </w:t>
      </w:r>
      <w:r>
        <w:rPr>
          <w:sz w:val="19"/>
          <w:szCs w:val="19"/>
        </w:rPr>
        <w:t xml:space="preserve"> (generally accepted accounting principles). The </w:t>
      </w:r>
      <w:r>
        <w:rPr>
          <w:u w:val="single"/>
          <w:sz w:val="19"/>
          <w:szCs w:val="19"/>
        </w:rPr>
        <w:t xml:space="preserve">           </w:t>
      </w:r>
      <w:r>
        <w:rPr>
          <w:sz w:val="19"/>
          <w:szCs w:val="19"/>
        </w:rPr>
        <w:t xml:space="preserve"> (Financial Accounting Standards Board) writes them. The FASB is a private, independent organization.</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accumulated depreciation   ·   IFRS   ·   IASB   ·   relevance</w:t>
      </w:r>
    </w:p>
    <w:p>
      <w:pPr>
        <w:spacing w:before="36" w:after="36"/>
        <w:ind w:left="300"/>
      </w:pPr>
      <w:r>
        <w:rPr>
          <w:sz w:val="19"/>
          <w:szCs w:val="19"/>
        </w:rPr>
        <w:t xml:space="preserve">The PCAOB sets auditing standards, not accounting standards. Outside the United States, many countries use </w:t>
      </w:r>
      <w:r>
        <w:rPr>
          <w:u w:val="single"/>
          <w:sz w:val="19"/>
          <w:szCs w:val="19"/>
        </w:rPr>
        <w:t xml:space="preserve">           </w:t>
      </w:r>
      <w:r>
        <w:rPr>
          <w:sz w:val="19"/>
          <w:szCs w:val="19"/>
        </w:rPr>
        <w:t xml:space="preserve"> (International Financial Reporting Standards). The </w:t>
      </w:r>
      <w:r>
        <w:rPr>
          <w:u w:val="single"/>
          <w:sz w:val="19"/>
          <w:szCs w:val="19"/>
        </w:rPr>
        <w:t xml:space="preserve">           </w:t>
      </w:r>
      <w:r>
        <w:rPr>
          <w:sz w:val="19"/>
          <w:szCs w:val="19"/>
        </w:rPr>
        <w:t xml:space="preserve"> (International Accounting Standards Board) issues them, under the IFRS Foundation.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 GAAP   ·   relevance   ·   accumulated depreciation   ·   IASB   ·   IFRS   ·   FASB</w:t>
      </w:r>
    </w:p>
    <w:p>
      <w:pPr>
        <w:spacing w:before="36" w:after="36"/>
        <w:ind w:left="300"/>
      </w:pPr>
      <w:r>
        <w:rPr>
          <w:sz w:val="19"/>
          <w:szCs w:val="19"/>
        </w:rPr>
        <w:t xml:space="preserve">Who writes the rules: SEC, </w:t>
      </w:r>
      <w:r>
        <w:rPr>
          <w:u w:val="single"/>
          <w:sz w:val="19"/>
          <w:szCs w:val="19"/>
        </w:rPr>
        <w:t xml:space="preserve">           </w:t>
      </w:r>
      <w:r>
        <w:rPr>
          <w:sz w:val="19"/>
          <w:szCs w:val="19"/>
        </w:rPr>
        <w:t xml:space="preserve"> and the ASC for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Foundation and </w:t>
      </w:r>
      <w:r>
        <w:rPr>
          <w:u w:val="single"/>
          <w:sz w:val="19"/>
          <w:szCs w:val="19"/>
        </w:rPr>
        <w:t xml:space="preserve">           </w:t>
      </w:r>
      <w:r>
        <w:rPr>
          <w:sz w:val="19"/>
          <w:szCs w:val="19"/>
        </w:rPr>
        <w:t xml:space="preserve"> for IFRS. However, Section A also asks about the main differences between U.S. If you learned accounting under IFRS, this is good news: most concepts are the same.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writes the rules? U.S. GAAP and IFRS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43835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 U.S. GAAP (used on the exam)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 U.S. GAAP (used on the exam)</w:t>
            </w:r>
          </w:p>
        </w:tc>
        <w:tc>
          <w:tcPr>
            <w:tcW w:type="pct" w:w="2600"/>
            <w:tcMar>
              <w:top w:type="dxa" w:w="50"/>
              <w:left w:type="dxa" w:w="110"/>
              <w:bottom w:type="dxa" w:w="50"/>
              <w:right w:type="dxa" w:w="110"/>
            </w:tcMar>
          </w:tcPr>
          <w:p>
            <w:pPr>
              <w:spacing w:before="26" w:after="26"/>
            </w:pPr>
            <w:r>
              <w:rPr>
                <w:b/>
                <w:bCs/>
                <w:color w:val="353A7C"/>
                <w:sz w:val="15"/>
                <w:szCs w:val="15"/>
              </w:rPr>
              <w:t xml:space="preserve">● IFRS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statement of financial position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profit or loss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share capital (ordinary shares)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share premium</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trade receivables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profit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capital (ordinary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6.  </w:t>
      </w:r>
      <w:r>
        <w:rPr>
          <w:sz w:val="19"/>
          <w:szCs w:val="19"/>
        </w:rPr>
        <w:t xml:space="preserve">Which ● IFRS does the book give for income statement?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capital (ordinary shares)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7.  </w:t>
      </w:r>
      <w:r>
        <w:rPr>
          <w:sz w:val="19"/>
          <w:szCs w:val="19"/>
        </w:rPr>
        <w:t xml:space="preserve">Which ● IFRS does the book give for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8.  </w:t>
      </w:r>
      <w:r>
        <w:rPr>
          <w:sz w:val="19"/>
          <w:szCs w:val="19"/>
        </w:rPr>
        <w:t xml:space="preserve">Which ● IFRS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premium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organization writes U.S. GAAP?</w:t>
            </w:r>
          </w:p>
          <w:p>
            <w:pPr>
              <w:spacing w:after="16"/>
              <w:ind w:left="500" w:hanging="200"/>
            </w:pPr>
            <w:r>
              <w:rPr>
                <w:b/>
                <w:bCs/>
                <w:color w:val="8186EF"/>
                <w:sz w:val="18"/>
                <w:szCs w:val="18"/>
              </w:rPr>
              <w:t xml:space="preserve">A. </w:t>
            </w:r>
            <w:r>
              <w:rPr>
                <w:sz w:val="18"/>
                <w:szCs w:val="18"/>
              </w:rPr>
              <w:t xml:space="preserve">The FASB</w:t>
            </w:r>
          </w:p>
          <w:p>
            <w:pPr>
              <w:spacing w:after="16"/>
              <w:ind w:left="500" w:hanging="200"/>
            </w:pPr>
            <w:r>
              <w:rPr>
                <w:b/>
                <w:bCs/>
                <w:color w:val="8186EF"/>
                <w:sz w:val="18"/>
                <w:szCs w:val="18"/>
              </w:rPr>
              <w:t xml:space="preserve">B. </w:t>
            </w:r>
            <w:r>
              <w:rPr>
                <w:sz w:val="18"/>
                <w:szCs w:val="18"/>
              </w:rPr>
              <w:t xml:space="preserve">The SEC</w:t>
            </w:r>
          </w:p>
          <w:p>
            <w:pPr>
              <w:spacing w:after="16"/>
              <w:ind w:left="500" w:hanging="200"/>
            </w:pPr>
            <w:r>
              <w:rPr>
                <w:b/>
                <w:bCs/>
                <w:color w:val="8186EF"/>
                <w:sz w:val="18"/>
                <w:szCs w:val="18"/>
              </w:rPr>
              <w:t xml:space="preserve">C. </w:t>
            </w:r>
            <w:r>
              <w:rPr>
                <w:sz w:val="18"/>
                <w:szCs w:val="18"/>
              </w:rPr>
              <w:t xml:space="preserve">The PCAOB</w:t>
            </w:r>
          </w:p>
          <w:p>
            <w:pPr>
              <w:spacing w:after="16"/>
              <w:ind w:left="500" w:hanging="200"/>
            </w:pPr>
            <w:r>
              <w:rPr>
                <w:b/>
                <w:bCs/>
                <w:color w:val="8186EF"/>
                <w:sz w:val="18"/>
                <w:szCs w:val="18"/>
              </w:rPr>
              <w:t xml:space="preserve">D. </w:t>
            </w:r>
            <w:r>
              <w:rPr>
                <w:sz w:val="18"/>
                <w:szCs w:val="18"/>
              </w:rPr>
              <w:t xml:space="preserve">The IASB</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600"/>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مكسب (مكاسب)</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مجلس معايير المحاسبة الدولية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قائمة التغيرات في حقوق الملكية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القوائم المالية ذات الغرض العام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مدين</w:t>
            </w:r>
          </w:p>
        </w:tc>
      </w:tr>
    </w:tbl>
    <w:p/>
    <w:p>
      <w:pPr>
        <w:spacing w:before="24" w:after="24"/>
        <w:ind w:left="300" w:hanging="300"/>
      </w:pPr>
      <w:r>
        <w:rPr>
          <w:b/>
          <w:bCs/>
          <w:color w:val="353A7C"/>
          <w:sz w:val="18"/>
          <w:szCs w:val="18"/>
        </w:rPr>
        <w:t xml:space="preserve">12.  </w:t>
      </w:r>
      <w:r>
        <w:rPr>
          <w:sz w:val="18"/>
          <w:szCs w:val="18"/>
        </w:rPr>
        <w:t xml:space="preserve">debit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general-purpose financial statements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gain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IASB</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  debit  ·  general-purpose financial statements  ·  gain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w:t>
      </w:r>
    </w:p>
    <w:p>
      <w:pPr>
        <w:spacing w:after="8"/>
      </w:pPr>
      <w:r>
        <w:rPr>
          <w:color w:val="23265A"/>
          <w:sz w:val="22"/>
          <w:szCs w:val="22"/>
        </w:rPr>
        <w:t xml:space="preserve">A first look at the four statements</w:t>
      </w:r>
    </w:p>
    <w:p>
      <w:pPr>
        <w:spacing w:after="130"/>
      </w:pPr>
      <w:r>
        <w:rPr>
          <w:color w:val="6B7280"/>
          <w:sz w:val="20"/>
          <w:szCs w:val="20"/>
        </w:rPr>
        <w:t xml:space="preserve">section 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2"/>
        <w:gridCol w:w="3148"/>
        <w:gridCol w:w="427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3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3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37"/>
            <w:tcMar>
              <w:top w:type="dxa" w:w="50"/>
              <w:left w:type="dxa" w:w="110"/>
              <w:bottom w:type="dxa" w:w="50"/>
              <w:right w:type="dxa" w:w="110"/>
            </w:tcMar>
          </w:tcPr>
          <w:p>
            <w:pPr>
              <w:spacing w:before="26" w:after="26"/>
            </w:pPr>
            <w:r>
              <w:rPr>
                <w:color w:val="232733"/>
                <w:sz w:val="16"/>
                <w:szCs w:val="16"/>
              </w:rPr>
              <w:t xml:space="preserve">A first look at the four statements</w:t>
            </w:r>
          </w:p>
        </w:tc>
        <w:tc>
          <w:tcPr>
            <w:tcW w:type="pct" w:w="1639"/>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2224"/>
            <w:tcMar>
              <w:top w:type="dxa" w:w="50"/>
              <w:left w:type="dxa" w:w="110"/>
              <w:bottom w:type="dxa" w:w="50"/>
              <w:right w:type="dxa" w:w="110"/>
            </w:tcMar>
          </w:tcPr>
          <w:p>
            <w:pPr>
              <w:spacing w:before="26" w:after="26"/>
            </w:pPr>
            <w:r>
              <w:rPr>
                <w:color w:val="232733"/>
                <w:sz w:val="16"/>
                <w:szCs w:val="16"/>
              </w:rPr>
              <w:t xml:space="preserve">Which statement reports amounts at a single date?</w:t>
            </w:r>
          </w:p>
        </w:tc>
      </w:tr>
      <w:tr>
        <w:tc>
          <w:tcPr>
            <w:tcW w:type="pct" w:w="113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39"/>
            <w:shd w:fill="FBFAF6" w:val="clear"/>
            <w:tcMar>
              <w:top w:type="dxa" w:w="50"/>
              <w:left w:type="dxa" w:w="110"/>
              <w:bottom w:type="dxa" w:w="50"/>
              <w:right w:type="dxa" w:w="110"/>
            </w:tcMar>
          </w:tcPr>
          <w:p>
            <w:pPr>
              <w:spacing w:before="26" w:after="26"/>
            </w:pPr>
            <w:r>
              <w:rPr>
                <w:color w:val="232733"/>
                <w:sz w:val="16"/>
                <w:szCs w:val="16"/>
              </w:rPr>
              <w:t xml:space="preserve">Account · The English the exam uses, and what it translates</w:t>
            </w:r>
          </w:p>
        </w:tc>
        <w:tc>
          <w:tcPr>
            <w:tcW w:type="pct" w:w="222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relevance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balance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trial balance   ·   retained earnings   ·   balance sheet   ·   cost of goods sold   ·   Net income</w:t>
      </w:r>
    </w:p>
    <w:p>
      <w:pPr>
        <w:spacing w:before="36" w:after="36"/>
        <w:ind w:left="300"/>
      </w:pPr>
      <w:r>
        <w:rPr>
          <w:sz w:val="19"/>
          <w:szCs w:val="19"/>
        </w:rPr>
        <w:t xml:space="preserve">Each statement answers a different question for users. Chapters 2 to 5 study each statement in detail. </w:t>
      </w:r>
      <w:r>
        <w:rPr>
          <w:u w:val="single"/>
          <w:sz w:val="19"/>
          <w:szCs w:val="19"/>
        </w:rPr>
        <w:t xml:space="preserve">            </w:t>
      </w:r>
      <w:r>
        <w:rPr>
          <w:sz w:val="19"/>
          <w:szCs w:val="19"/>
        </w:rPr>
        <w:t xml:space="preserve"> flows into </w:t>
      </w:r>
      <w:r>
        <w:rPr>
          <w:u w:val="single"/>
          <w:sz w:val="19"/>
          <w:szCs w:val="19"/>
        </w:rPr>
        <w:t xml:space="preserve">                   </w:t>
      </w:r>
      <w:r>
        <w:rPr>
          <w:sz w:val="19"/>
          <w:szCs w:val="19"/>
        </w:rPr>
        <w:t xml:space="preserve">, and the net change in cash explains the cash balance on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dividend   ·   retained earnings   ·   cost of goods sold   ·   net income   ·   trial balance</w:t>
      </w:r>
    </w:p>
    <w:p>
      <w:pPr>
        <w:spacing w:before="36" w:after="36"/>
        <w:ind w:left="300"/>
      </w:pPr>
      <w:r>
        <w:rPr>
          <w:sz w:val="19"/>
          <w:szCs w:val="19"/>
        </w:rPr>
        <w:t xml:space="preserve">How the four statements connect through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cash. You can see both links in the January transactions of Orontes. The </w:t>
      </w:r>
      <w:r>
        <w:rPr>
          <w:u w:val="single"/>
          <w:sz w:val="19"/>
          <w:szCs w:val="19"/>
        </w:rPr>
        <w:t xml:space="preserve">           </w:t>
      </w:r>
      <w:r>
        <w:rPr>
          <w:sz w:val="19"/>
          <w:szCs w:val="19"/>
        </w:rPr>
        <w:t xml:space="preserve"> declared was 50, so retained earnings rose by 30.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net income   ·   relevance   ·   cost of goods sold   ·   trial balance</w:t>
      </w:r>
    </w:p>
    <w:p>
      <w:pPr>
        <w:spacing w:before="36" w:after="36"/>
        <w:ind w:left="300"/>
      </w:pPr>
      <w:r>
        <w:rPr>
          <w:sz w:val="19"/>
          <w:szCs w:val="19"/>
        </w:rPr>
        <w:t xml:space="preserve">Notice that </w:t>
      </w:r>
      <w:r>
        <w:rPr>
          <w:u w:val="single"/>
          <w:sz w:val="19"/>
          <w:szCs w:val="19"/>
        </w:rPr>
        <w:t xml:space="preserve">            </w:t>
      </w:r>
      <w:r>
        <w:rPr>
          <w:sz w:val="19"/>
          <w:szCs w:val="19"/>
        </w:rPr>
        <w:t xml:space="preserve"> and the change in cash are very different numbers. Before you leave this chapter, practise reading a </w:t>
      </w:r>
      <w:r>
        <w:rPr>
          <w:u w:val="single"/>
          <w:sz w:val="19"/>
          <w:szCs w:val="19"/>
        </w:rPr>
        <w:t xml:space="preserve">               </w:t>
      </w:r>
      <w:r>
        <w:rPr>
          <w:sz w:val="19"/>
          <w:szCs w:val="19"/>
        </w:rPr>
        <w:t xml:space="preserve">. A trial balance lists every account balance and checks that total debits equal total credits.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 first look at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debit of Cash as “1,050”.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3744"/>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950"/>
            <w:tcMar>
              <w:top w:type="dxa" w:w="50"/>
              <w:left w:type="dxa" w:w="110"/>
              <w:bottom w:type="dxa" w:w="50"/>
              <w:right w:type="dxa" w:w="110"/>
            </w:tcMar>
          </w:tcPr>
          <w:p>
            <w:pPr>
              <w:spacing w:before="26" w:after="26"/>
            </w:pPr>
            <w:r>
              <w:rPr>
                <w:b/>
                <w:bCs/>
                <w:color w:val="353A7C"/>
                <w:sz w:val="15"/>
                <w:szCs w:val="15"/>
              </w:rPr>
              <w:t xml:space="preserve">Debit</w:t>
            </w:r>
          </w:p>
        </w:tc>
        <w:tc>
          <w:tcPr>
            <w:tcW w:type="pct" w:w="450"/>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950"/>
            <w:tcMar>
              <w:top w:type="dxa" w:w="50"/>
              <w:left w:type="dxa" w:w="110"/>
              <w:bottom w:type="dxa" w:w="50"/>
              <w:right w:type="dxa" w:w="110"/>
            </w:tcMar>
          </w:tcPr>
          <w:p>
            <w:pPr>
              <w:spacing w:before="26" w:after="26"/>
            </w:pPr>
            <w:r>
              <w:rPr>
                <w:color w:val="232733"/>
                <w:sz w:val="16"/>
                <w:szCs w:val="16"/>
              </w:rPr>
              <w:t xml:space="preserve">1,050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20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950"/>
            <w:tcMar>
              <w:top w:type="dxa" w:w="50"/>
              <w:left w:type="dxa" w:w="110"/>
              <w:bottom w:type="dxa" w:w="50"/>
              <w:right w:type="dxa" w:w="110"/>
            </w:tcMar>
          </w:tcPr>
          <w:p>
            <w:pPr>
              <w:spacing w:before="26" w:after="26"/>
            </w:pPr>
            <w:r>
              <w:rPr>
                <w:color w:val="232733"/>
                <w:sz w:val="16"/>
                <w:szCs w:val="16"/>
              </w:rPr>
              <w:t xml:space="preserve">24</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950"/>
            <w:tcMar>
              <w:top w:type="dxa" w:w="50"/>
              <w:left w:type="dxa" w:w="110"/>
              <w:bottom w:type="dxa" w:w="50"/>
              <w:right w:type="dxa" w:w="110"/>
            </w:tcMar>
          </w:tcPr>
          <w:p>
            <w:pPr>
              <w:spacing w:before="26" w:after="26"/>
            </w:pPr>
            <w:r>
              <w:rPr>
                <w:color w:val="232733"/>
                <w:sz w:val="16"/>
                <w:szCs w:val="16"/>
              </w:rPr>
              <w:t xml:space="preserve">4,200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380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49"/>
        <w:gridCol w:w="23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172"/>
            <w:tcMar>
              <w:top w:type="dxa" w:w="50"/>
              <w:left w:type="dxa" w:w="110"/>
              <w:bottom w:type="dxa" w:w="50"/>
              <w:right w:type="dxa" w:w="110"/>
            </w:tcMar>
          </w:tcPr>
          <w:p>
            <w:pPr>
              <w:spacing w:before="26" w:after="26"/>
            </w:pPr>
            <w:r>
              <w:rPr>
                <w:b/>
                <w:bCs/>
                <w:color w:val="353A7C"/>
                <w:sz w:val="15"/>
                <w:szCs w:val="15"/>
              </w:rPr>
              <w:t xml:space="preserve">Debit</w:t>
            </w:r>
          </w:p>
        </w:tc>
        <w:tc>
          <w:tcPr>
            <w:tcW w:type="pct" w:w="122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600</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1,900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January 1</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1,000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declared</w:t>
            </w:r>
          </w:p>
        </w:tc>
        <w:tc>
          <w:tcPr>
            <w:tcW w:type="pct" w:w="1172"/>
            <w:tcMar>
              <w:top w:type="dxa" w:w="50"/>
              <w:left w:type="dxa" w:w="110"/>
              <w:bottom w:type="dxa" w:w="50"/>
              <w:right w:type="dxa" w:w="110"/>
            </w:tcMar>
          </w:tcPr>
          <w:p>
            <w:pPr>
              <w:spacing w:before="26" w:after="26"/>
            </w:pPr>
            <w:r>
              <w:rPr>
                <w:color w:val="232733"/>
                <w:sz w:val="16"/>
                <w:szCs w:val="16"/>
              </w:rPr>
              <w:t xml:space="preserve">50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revenue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3,100</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1172"/>
            <w:tcMar>
              <w:top w:type="dxa" w:w="50"/>
              <w:left w:type="dxa" w:w="110"/>
              <w:bottom w:type="dxa" w:w="50"/>
              <w:right w:type="dxa" w:w="110"/>
            </w:tcMar>
          </w:tcPr>
          <w:p>
            <w:pPr>
              <w:spacing w:before="26" w:after="26"/>
            </w:pPr>
            <w:r>
              <w:rPr>
                <w:color w:val="232733"/>
                <w:sz w:val="16"/>
                <w:szCs w:val="16"/>
              </w:rPr>
              <w:t xml:space="preserve">1,860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520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172"/>
            <w:tcMar>
              <w:top w:type="dxa" w:w="50"/>
              <w:left w:type="dxa" w:w="110"/>
              <w:bottom w:type="dxa" w:w="50"/>
              <w:right w:type="dxa" w:w="110"/>
            </w:tcMar>
          </w:tcPr>
          <w:p>
            <w:pPr>
              <w:spacing w:before="26" w:after="26"/>
            </w:pPr>
            <w:r>
              <w:rPr>
                <w:color w:val="232733"/>
                <w:sz w:val="16"/>
                <w:szCs w:val="16"/>
              </w:rPr>
              <w:t xml:space="preserve">300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90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9"/>
        <w:gridCol w:w="2953"/>
        <w:gridCol w:w="30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1885"/>
            <w:tcMar>
              <w:top w:type="dxa" w:w="50"/>
              <w:left w:type="dxa" w:w="110"/>
              <w:bottom w:type="dxa" w:w="50"/>
              <w:right w:type="dxa" w:w="110"/>
            </w:tcMar>
          </w:tcPr>
          <w:p>
            <w:pPr>
              <w:spacing w:before="26" w:after="26"/>
            </w:pPr>
            <w:r>
              <w:rPr>
                <w:b/>
                <w:bCs/>
                <w:color w:val="353A7C"/>
                <w:sz w:val="15"/>
                <w:szCs w:val="15"/>
              </w:rPr>
              <w:t xml:space="preserve">Account</w:t>
            </w:r>
          </w:p>
        </w:tc>
        <w:tc>
          <w:tcPr>
            <w:tcW w:type="pct" w:w="1538"/>
            <w:tcMar>
              <w:top w:type="dxa" w:w="50"/>
              <w:left w:type="dxa" w:w="110"/>
              <w:bottom w:type="dxa" w:w="50"/>
              <w:right w:type="dxa" w:w="110"/>
            </w:tcMar>
          </w:tcPr>
          <w:p>
            <w:pPr>
              <w:spacing w:before="26" w:after="26"/>
            </w:pPr>
            <w:r>
              <w:rPr>
                <w:b/>
                <w:bCs/>
                <w:color w:val="353A7C"/>
                <w:sz w:val="15"/>
                <w:szCs w:val="15"/>
              </w:rPr>
              <w:t xml:space="preserve">Debit</w:t>
            </w:r>
          </w:p>
        </w:tc>
        <w:tc>
          <w:tcPr>
            <w:tcW w:type="pct" w:w="1577"/>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1885"/>
            <w:tcMar>
              <w:top w:type="dxa" w:w="50"/>
              <w:left w:type="dxa" w:w="110"/>
              <w:bottom w:type="dxa" w:w="50"/>
              <w:right w:type="dxa" w:w="110"/>
            </w:tcMar>
          </w:tcPr>
          <w:p>
            <w:pPr>
              <w:spacing w:before="26" w:after="26"/>
            </w:pPr>
            <w:r>
              <w:rPr>
                <w:color w:val="232733"/>
                <w:sz w:val="16"/>
                <w:szCs w:val="16"/>
              </w:rPr>
              <w:t xml:space="preserve">Totals</w:t>
            </w:r>
          </w:p>
        </w:tc>
        <w:tc>
          <w:tcPr>
            <w:tcW w:type="pct" w:w="1538"/>
            <w:tcMar>
              <w:top w:type="dxa" w:w="50"/>
              <w:left w:type="dxa" w:w="110"/>
              <w:bottom w:type="dxa" w:w="50"/>
              <w:right w:type="dxa" w:w="110"/>
            </w:tcMar>
          </w:tcPr>
          <w:p>
            <w:pPr>
              <w:spacing w:before="26" w:after="26"/>
            </w:pPr>
            <w:r>
              <w:rPr>
                <w:color w:val="232733"/>
                <w:sz w:val="16"/>
                <w:szCs w:val="16"/>
              </w:rPr>
              <w:t xml:space="preserve">9,750</w:t>
            </w:r>
          </w:p>
        </w:tc>
        <w:tc>
          <w:tcPr>
            <w:tcW w:type="pct" w:w="1577"/>
            <w:tcMar>
              <w:top w:type="dxa" w:w="50"/>
              <w:left w:type="dxa" w:w="110"/>
              <w:bottom w:type="dxa" w:w="50"/>
              <w:right w:type="dxa" w:w="110"/>
            </w:tcMar>
          </w:tcPr>
          <w:p>
            <w:pPr>
              <w:spacing w:before="26" w:after="26"/>
            </w:pPr>
            <w:r>
              <w:rPr>
                <w:color w:val="232733"/>
                <w:sz w:val="16"/>
                <w:szCs w:val="16"/>
              </w:rPr>
              <w:t xml:space="preserve">9,750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debit does the book give for Cash?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936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1,860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520</w:t>
            </w:r>
          </w:p>
        </w:tc>
      </w:tr>
    </w:tbl>
    <w:p>
      <w:pPr>
        <w:spacing w:before="40" w:after="16"/>
        <w:ind w:left="300" w:hanging="300"/>
      </w:pPr>
      <w:r>
        <w:rPr>
          <w:b/>
          <w:bCs/>
          <w:color w:val="353A7C"/>
          <w:sz w:val="19"/>
          <w:szCs w:val="19"/>
        </w:rPr>
        <w:t xml:space="preserve">6.  </w:t>
      </w:r>
      <w:r>
        <w:rPr>
          <w:sz w:val="19"/>
          <w:szCs w:val="19"/>
        </w:rPr>
        <w:t xml:space="preserve">Which debit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spacing w:before="40" w:after="16"/>
        <w:ind w:left="300" w:hanging="300"/>
      </w:pPr>
      <w:r>
        <w:rPr>
          <w:b/>
          <w:bCs/>
          <w:color w:val="353A7C"/>
          <w:sz w:val="19"/>
          <w:szCs w:val="19"/>
        </w:rPr>
        <w:t xml:space="preserve">7.  </w:t>
      </w:r>
      <w:r>
        <w:rPr>
          <w:sz w:val="19"/>
          <w:szCs w:val="19"/>
        </w:rPr>
        <w:t xml:space="preserve">Which debit does the book give for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9,750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Which statement reports amounts at a single date?</w:t>
      </w:r>
    </w:p>
    <w:p>
      <w:pPr>
        <w:spacing w:after="18"/>
        <w:ind w:left="560" w:hanging="260"/>
      </w:pPr>
      <w:r>
        <w:rPr>
          <w:b/>
          <w:bCs/>
          <w:color w:val="8186EF"/>
          <w:sz w:val="18"/>
          <w:szCs w:val="18"/>
        </w:rPr>
        <w:t xml:space="preserve">A. </w:t>
      </w:r>
      <w:r>
        <w:rPr>
          <w:sz w:val="18"/>
          <w:szCs w:val="18"/>
        </w:rPr>
        <w:t xml:space="preserve">The income statement</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changes in equity</w:t>
      </w:r>
    </w:p>
    <w:p>
      <w:pPr>
        <w:spacing w:after="18"/>
        <w:ind w:left="560" w:hanging="260"/>
      </w:pPr>
      <w:r>
        <w:rPr>
          <w:b/>
          <w:bCs/>
          <w:color w:val="8186EF"/>
          <w:sz w:val="18"/>
          <w:szCs w:val="18"/>
        </w:rPr>
        <w:t xml:space="preserve">D. </w:t>
      </w:r>
      <w:r>
        <w:rPr>
          <w:sz w:val="18"/>
          <w:szCs w:val="18"/>
        </w:rPr>
        <w:t xml:space="preserve">The statement of cash flows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statement reports amounts at a single date?</w:t>
            </w:r>
          </w:p>
          <w:p>
            <w:pPr>
              <w:spacing w:after="16"/>
              <w:ind w:left="500" w:hanging="200"/>
            </w:pPr>
            <w:r>
              <w:rPr>
                <w:b/>
                <w:bCs/>
                <w:color w:val="8186EF"/>
                <w:sz w:val="18"/>
                <w:szCs w:val="18"/>
              </w:rPr>
              <w:t xml:space="preserve">A. </w:t>
            </w:r>
            <w:r>
              <w:rPr>
                <w:sz w:val="18"/>
                <w:szCs w:val="18"/>
              </w:rPr>
              <w:t xml:space="preserve">The income statement</w:t>
            </w:r>
          </w:p>
          <w:p>
            <w:pPr>
              <w:spacing w:after="16"/>
              <w:ind w:left="500" w:hanging="200"/>
            </w:pPr>
            <w:r>
              <w:rPr>
                <w:b/>
                <w:bCs/>
                <w:color w:val="8186EF"/>
                <w:sz w:val="18"/>
                <w:szCs w:val="18"/>
              </w:rPr>
              <w:t xml:space="preserve">B. </w:t>
            </w:r>
            <w:r>
              <w:rPr>
                <w:sz w:val="18"/>
                <w:szCs w:val="18"/>
              </w:rPr>
              <w:t xml:space="preserve">The balance sheet</w:t>
            </w:r>
          </w:p>
          <w:p>
            <w:pPr>
              <w:spacing w:after="16"/>
              <w:ind w:left="500" w:hanging="200"/>
            </w:pPr>
            <w:r>
              <w:rPr>
                <w:b/>
                <w:bCs/>
                <w:color w:val="8186EF"/>
                <w:sz w:val="18"/>
                <w:szCs w:val="18"/>
              </w:rPr>
              <w:t xml:space="preserve">C. </w:t>
            </w:r>
            <w:r>
              <w:rPr>
                <w:sz w:val="18"/>
                <w:szCs w:val="18"/>
              </w:rPr>
              <w:t xml:space="preserve">The statement of changes in equity</w:t>
            </w:r>
          </w:p>
          <w:p>
            <w:pPr>
              <w:spacing w:after="16"/>
              <w:ind w:left="500" w:hanging="200"/>
            </w:pPr>
            <w:r>
              <w:rPr>
                <w:b/>
                <w:bCs/>
                <w:color w:val="8186EF"/>
                <w:sz w:val="18"/>
                <w:szCs w:val="18"/>
              </w:rPr>
              <w:t xml:space="preserve">D. </w:t>
            </w:r>
            <w:r>
              <w:rPr>
                <w:sz w:val="18"/>
                <w:szCs w:val="18"/>
              </w:rPr>
              <w:t xml:space="preserve">The statement of cash flows</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tcMar>
              <w:top w:type="dxa" w:w="50"/>
              <w:left w:type="dxa" w:w="110"/>
              <w:bottom w:type="dxa" w:w="50"/>
              <w:right w:type="dxa" w:w="110"/>
            </w:tcMar>
          </w:tcPr>
          <w:p>
            <w:pPr>
              <w:spacing w:before="26" w:after="26"/>
            </w:pPr>
            <w:r>
              <w:rPr>
                <w:color w:val="232733"/>
                <w:sz w:val="16"/>
                <w:szCs w:val="16"/>
              </w:rPr>
              <w:t xml:space="preserve">relevance</w:t>
            </w:r>
          </w:p>
        </w:tc>
        <w:tc>
          <w:tcPr>
            <w:tcW w:type="pct" w:w="2600"/>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balance</w:t>
            </w:r>
          </w:p>
        </w:tc>
        <w:tc>
          <w:tcPr>
            <w:tcW w:type="pct" w:w="2600"/>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cash basis</w:t>
            </w:r>
          </w:p>
        </w:tc>
        <w:tc>
          <w:tcPr>
            <w:tcW w:type="pct" w:w="2600"/>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التدفقات النقدية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دائن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مخصص الخسائر الائتمانية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الرصيد الطبيعي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خسارة</w:t>
            </w:r>
          </w:p>
        </w:tc>
      </w:tr>
    </w:tbl>
    <w:p/>
    <w:p>
      <w:pPr>
        <w:spacing w:before="24" w:after="24"/>
        <w:ind w:left="300" w:hanging="300"/>
      </w:pPr>
      <w:r>
        <w:rPr>
          <w:b/>
          <w:bCs/>
          <w:color w:val="353A7C"/>
          <w:sz w:val="18"/>
          <w:szCs w:val="18"/>
        </w:rPr>
        <w:t xml:space="preserve">11.  </w:t>
      </w:r>
      <w:r>
        <w:rPr>
          <w:sz w:val="18"/>
          <w:szCs w:val="18"/>
        </w:rPr>
        <w:t xml:space="preserve">credit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loss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revenue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normal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statement of cash flows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credit  ·  relevance  ·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71"/>
        <w:gridCol w:w="3897"/>
        <w:gridCol w:w="403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7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3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70"/>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030"/>
            <w:tcMar>
              <w:top w:type="dxa" w:w="50"/>
              <w:left w:type="dxa" w:w="110"/>
              <w:bottom w:type="dxa" w:w="50"/>
              <w:right w:type="dxa" w:w="110"/>
            </w:tcMar>
          </w:tcPr>
          <w:p>
            <w:pPr>
              <w:spacing w:before="26" w:after="26"/>
            </w:pPr>
            <w:r>
              <w:rPr>
                <w:color w:val="232733"/>
                <w:sz w:val="16"/>
                <w:szCs w:val="16"/>
              </w:rPr>
              <w:t xml:space="preserve">a figure to read</w:t>
            </w:r>
          </w:p>
        </w:tc>
        <w:tc>
          <w:tcPr>
            <w:tcW w:type="pct" w:w="2100"/>
            <w:tcMar>
              <w:top w:type="dxa" w:w="50"/>
              <w:left w:type="dxa" w:w="110"/>
              <w:bottom w:type="dxa" w:w="50"/>
              <w:right w:type="dxa" w:w="110"/>
            </w:tcMar>
          </w:tcPr>
          <w:p>
            <w:pPr>
              <w:spacing w:before="26" w:after="26"/>
            </w:pPr>
            <w:r>
              <w:rPr>
                <w:color w:val="232733"/>
                <w:sz w:val="16"/>
                <w:szCs w:val="16"/>
              </w:rPr>
              <w:t xml:space="preserve">Which part of the chapter does a question about definitions belong to?</w:t>
            </w:r>
          </w:p>
        </w:tc>
      </w:tr>
      <w:tr>
        <w:tc>
          <w:tcPr>
            <w:tcW w:type="pct" w:w="870"/>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030"/>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10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870"/>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030"/>
            <w:tcMar>
              <w:top w:type="dxa" w:w="50"/>
              <w:left w:type="dxa" w:w="110"/>
              <w:bottom w:type="dxa" w:w="50"/>
              <w:right w:type="dxa" w:w="110"/>
            </w:tcMar>
          </w:tcPr>
          <w:p>
            <w:pPr>
              <w:spacing w:before="26" w:after="26"/>
            </w:pPr>
            <w:r>
              <w:rPr>
                <w:color w:val="232733"/>
                <w:sz w:val="16"/>
                <w:szCs w:val="16"/>
              </w:rPr>
              <w:t xml:space="preserve">financial statements · primary users · asset · liability · equity · revenue</w:t>
            </w:r>
          </w:p>
        </w:tc>
        <w:tc>
          <w:tcPr>
            <w:tcW w:type="pct" w:w="210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retained earnings   ·   Revenue   ·   Dividend   ·   liability   ·   income statement   ·   expense</w:t>
      </w:r>
    </w:p>
    <w:p>
      <w:pPr>
        <w:spacing w:before="36" w:after="36"/>
        <w:ind w:left="300"/>
      </w:pPr>
      <w:r>
        <w:rPr>
          <w:sz w:val="19"/>
          <w:szCs w:val="19"/>
        </w:rPr>
        <w:t xml:space="preserve"/>
      </w:r>
      <w:r>
        <w:rPr>
          <w:u w:val="single"/>
          <w:sz w:val="19"/>
          <w:szCs w:val="19"/>
        </w:rPr>
        <w:t xml:space="preserve">           </w:t>
      </w:r>
      <w:r>
        <w:rPr>
          <w:sz w:val="19"/>
          <w:szCs w:val="19"/>
        </w:rPr>
        <w:t xml:space="preserve">s and gains increase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s also decrease it, but a dividend is not an </w:t>
      </w:r>
      <w:r>
        <w:rPr>
          <w:u w:val="single"/>
          <w:sz w:val="19"/>
          <w:szCs w:val="19"/>
        </w:rPr>
        <w:t xml:space="preserve">           </w:t>
      </w:r>
      <w:r>
        <w:rPr>
          <w:sz w:val="19"/>
          <w:szCs w:val="19"/>
        </w:rPr>
        <w:t xml:space="preserve">. It is a distribution to owners, so it never appears in the </w:t>
      </w:r>
      <w:r>
        <w:rPr>
          <w:u w:val="single"/>
          <w:sz w:val="19"/>
          <w:szCs w:val="19"/>
        </w:rPr>
        <w:t xml:space="preserve">                  </w:t>
      </w:r>
      <w:r>
        <w:rPr>
          <w:sz w:val="19"/>
          <w:szCs w:val="19"/>
        </w:rPr>
        <w:t xml:space="preserve">. IFRS also uses the word income for both revenue and gains, while U.S.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debit   ·   contra account   ·   recognize   ·   equity   ·   liability   ·   credit   ·   normal balance</w:t>
      </w:r>
    </w:p>
    <w:p>
      <w:pPr>
        <w:spacing w:before="36" w:after="36"/>
        <w:ind w:left="300"/>
      </w:pPr>
      <w:r>
        <w:rPr>
          <w:sz w:val="19"/>
          <w:szCs w:val="19"/>
        </w:rPr>
        <w:t xml:space="preserve">Accounts on the left side of the equation (assets, expenses and dividends) increase with a </w:t>
      </w:r>
      <w:r>
        <w:rPr>
          <w:u w:val="single"/>
          <w:sz w:val="19"/>
          <w:szCs w:val="19"/>
        </w:rPr>
        <w:t xml:space="preserve">           </w:t>
      </w:r>
      <w:r>
        <w:rPr>
          <w:sz w:val="19"/>
          <w:szCs w:val="19"/>
        </w:rPr>
        <w:t xml:space="preserve">. Accounts on the right side (liabilities, </w:t>
      </w:r>
      <w:r>
        <w:rPr>
          <w:u w:val="single"/>
          <w:sz w:val="19"/>
          <w:szCs w:val="19"/>
        </w:rPr>
        <w:t xml:space="preserve">           </w:t>
      </w:r>
      <w:r>
        <w:rPr>
          <w:sz w:val="19"/>
          <w:szCs w:val="19"/>
        </w:rPr>
        <w:t xml:space="preserve">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balance sheet   ·   liability   ·   asset   ·   revenue   ·   prepaid expense</w:t>
      </w:r>
    </w:p>
    <w:p>
      <w:pPr>
        <w:spacing w:before="36" w:after="36"/>
        <w:ind w:left="3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 A contract </w:t>
      </w:r>
      <w:r>
        <w:rPr>
          <w:u w:val="single"/>
          <w:sz w:val="19"/>
          <w:szCs w:val="19"/>
        </w:rPr>
        <w:t xml:space="preserve">           </w:t>
      </w:r>
      <w:r>
        <w:rPr>
          <w:sz w:val="19"/>
          <w:szCs w:val="19"/>
        </w:rPr>
        <w:t xml:space="preserve"> (unearned </w:t>
      </w:r>
      <w:r>
        <w:rPr>
          <w:u w:val="single"/>
          <w:sz w:val="19"/>
          <w:szCs w:val="19"/>
        </w:rPr>
        <w:t xml:space="preserve">           </w:t>
      </w:r>
      <w:r>
        <w:rPr>
          <w:sz w:val="19"/>
          <w:szCs w:val="19"/>
        </w:rPr>
        <w:t xml:space="preserve">) is a liability: the company must still deliver the goods or services. Cash received in advance is a liability, not revenue.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5.  </w:t>
      </w:r>
      <w:r>
        <w:rPr>
          <w:sz w:val="19"/>
          <w:szCs w:val="19"/>
        </w:rPr>
        <w:t xml:space="preserve">“section 1.1” — which part of the chapter is this?</w:t>
      </w:r>
    </w:p>
    <w:p>
      <w:pPr>
        <w:spacing w:after="18"/>
        <w:ind w:left="560" w:hanging="260"/>
      </w:pPr>
      <w:r>
        <w:rPr>
          <w:b/>
          <w:bCs/>
          <w:color w:val="8186EF"/>
          <w:sz w:val="18"/>
          <w:szCs w:val="18"/>
        </w:rPr>
        <w:t xml:space="preserve">A. </w:t>
      </w:r>
      <w:r>
        <w:rPr>
          <w:sz w:val="18"/>
          <w:szCs w:val="18"/>
        </w:rPr>
        <w:t xml:space="preserve">Double entry: debits and credits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6.  </w:t>
      </w:r>
      <w:r>
        <w:rPr>
          <w:sz w:val="19"/>
          <w:szCs w:val="19"/>
        </w:rPr>
        <w:t xml:space="preserve">“section 1.2” — which part of the chapter is this?</w:t>
      </w:r>
    </w:p>
    <w:p>
      <w:pPr>
        <w:spacing w:after="18"/>
        <w:ind w:left="560" w:hanging="260"/>
      </w:pPr>
      <w:r>
        <w:rPr>
          <w:b/>
          <w:bCs/>
          <w:color w:val="8186EF"/>
          <w:sz w:val="18"/>
          <w:szCs w:val="18"/>
        </w:rPr>
        <w:t xml:space="preserve">A. </w:t>
      </w:r>
      <w:r>
        <w:rPr>
          <w:sz w:val="18"/>
          <w:szCs w:val="18"/>
        </w:rPr>
        <w:t xml:space="preserve">The accrual basis and the matching principle</w:t>
      </w:r>
    </w:p>
    <w:p>
      <w:pPr>
        <w:spacing w:after="18"/>
        <w:ind w:left="560" w:hanging="260"/>
      </w:pPr>
      <w:r>
        <w:rPr>
          <w:b/>
          <w:bCs/>
          <w:color w:val="8186EF"/>
          <w:sz w:val="18"/>
          <w:szCs w:val="18"/>
        </w:rPr>
        <w:t xml:space="preserve">B. </w:t>
      </w:r>
      <w:r>
        <w:rPr>
          <w:sz w:val="18"/>
          <w:szCs w:val="18"/>
        </w:rPr>
        <w:t xml:space="preserve">Who uses financial statements, and why?</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16"/>
        <w:ind w:left="300" w:hanging="300"/>
      </w:pPr>
      <w:r>
        <w:rPr>
          <w:b/>
          <w:bCs/>
          <w:color w:val="353A7C"/>
          <w:sz w:val="19"/>
          <w:szCs w:val="19"/>
        </w:rPr>
        <w:t xml:space="preserve">7.  </w:t>
      </w:r>
      <w:r>
        <w:rPr>
          <w:sz w:val="19"/>
          <w:szCs w:val="19"/>
        </w:rPr>
        <w:t xml:space="preserve">“section 1.3” — which part of the chapter is this?</w:t>
      </w:r>
    </w:p>
    <w:p>
      <w:pPr>
        <w:spacing w:after="18"/>
        <w:ind w:left="560" w:hanging="260"/>
      </w:pPr>
      <w:r>
        <w:rPr>
          <w:b/>
          <w:bCs/>
          <w:color w:val="8186EF"/>
          <w:sz w:val="18"/>
          <w:szCs w:val="18"/>
        </w:rPr>
        <w:t xml:space="preserve">A. </w:t>
      </w:r>
      <w:r>
        <w:rPr>
          <w:sz w:val="18"/>
          <w:szCs w:val="18"/>
        </w:rPr>
        <w:t xml:space="preserve">The building blocks: elements and the accounting equation</w:t>
      </w:r>
    </w:p>
    <w:p>
      <w:pPr>
        <w:spacing w:after="18"/>
        <w:ind w:left="560" w:hanging="260"/>
      </w:pPr>
      <w:r>
        <w:rPr>
          <w:b/>
          <w:bCs/>
          <w:color w:val="8186EF"/>
          <w:sz w:val="18"/>
          <w:szCs w:val="18"/>
        </w:rPr>
        <w:t xml:space="preserve">B. </w:t>
      </w:r>
      <w:r>
        <w:rPr>
          <w:sz w:val="18"/>
          <w:szCs w:val="18"/>
        </w:rPr>
        <w:t xml:space="preserve">Who uses financial statements, and why?</w:t>
      </w:r>
    </w:p>
    <w:p>
      <w:pPr>
        <w:spacing w:after="18"/>
        <w:ind w:left="560" w:hanging="260"/>
      </w:pPr>
      <w:r>
        <w:rPr>
          <w:b/>
          <w:bCs/>
          <w:color w:val="8186EF"/>
          <w:sz w:val="18"/>
          <w:szCs w:val="18"/>
        </w:rPr>
        <w:t xml:space="preserve">C. </w:t>
      </w:r>
      <w:r>
        <w:rPr>
          <w:sz w:val="18"/>
          <w:szCs w:val="18"/>
        </w:rPr>
        <w:t xml:space="preserve">The accrual basis and the matching principle</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w:t>
            </w:r>
          </w:p>
        </w:tc>
      </w:tr>
    </w:tbl>
    <w:p/>
    <w:p>
      <w:pPr>
        <w:spacing w:before="24" w:after="24"/>
        <w:ind w:left="300" w:hanging="300"/>
      </w:pPr>
      <w:r>
        <w:rPr>
          <w:b/>
          <w:bCs/>
          <w:color w:val="353A7C"/>
          <w:sz w:val="18"/>
          <w:szCs w:val="18"/>
        </w:rPr>
        <w:t xml:space="preserve">8.  </w:t>
      </w:r>
      <w:r>
        <w:rPr>
          <w:sz w:val="18"/>
          <w:szCs w:val="18"/>
        </w:rPr>
        <w:t xml:space="preserve">Who uses financial statements, and why?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building blocks: elements and the 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Double entry: debits and credits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The accrual basis and the 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Who writes the rules? U.S. GAAP and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A first look at the four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part of the chapter does a question about definitions belong to?</w:t>
            </w:r>
          </w:p>
          <w:p>
            <w:pPr>
              <w:spacing w:after="16"/>
              <w:ind w:left="500" w:hanging="200"/>
            </w:pPr>
            <w:r>
              <w:rPr>
                <w:b/>
                <w:bCs/>
                <w:color w:val="8186EF"/>
                <w:sz w:val="18"/>
                <w:szCs w:val="18"/>
              </w:rPr>
              <w:t xml:space="preserve">A. </w:t>
            </w:r>
            <w:r>
              <w:rPr>
                <w:sz w:val="18"/>
                <w:szCs w:val="18"/>
              </w:rPr>
              <w:t xml:space="preserve">Who uses financial statements, and why?</w:t>
            </w:r>
          </w:p>
          <w:p>
            <w:pPr>
              <w:spacing w:after="16"/>
              <w:ind w:left="500" w:hanging="200"/>
            </w:pPr>
            <w:r>
              <w:rPr>
                <w:b/>
                <w:bCs/>
                <w:color w:val="8186EF"/>
                <w:sz w:val="18"/>
                <w:szCs w:val="18"/>
              </w:rPr>
              <w:t xml:space="preserve">B. </w:t>
            </w:r>
            <w:r>
              <w:rPr>
                <w:sz w:val="18"/>
                <w:szCs w:val="18"/>
              </w:rPr>
              <w:t xml:space="preserve">A first look at the four statements</w:t>
            </w:r>
          </w:p>
          <w:p>
            <w:pPr>
              <w:spacing w:after="16"/>
              <w:ind w:left="500" w:hanging="200"/>
            </w:pPr>
            <w:r>
              <w:rPr>
                <w:b/>
                <w:bCs/>
                <w:color w:val="8186EF"/>
                <w:sz w:val="18"/>
                <w:szCs w:val="18"/>
              </w:rPr>
              <w:t xml:space="preserve">C. </w:t>
            </w:r>
            <w:r>
              <w:rPr>
                <w:sz w:val="18"/>
                <w:szCs w:val="18"/>
              </w:rPr>
              <w:t xml:space="preserve">none of them</w:t>
            </w:r>
          </w:p>
          <w:p>
            <w:pPr>
              <w:spacing w:after="16"/>
              <w:ind w:left="500" w:hanging="200"/>
            </w:pPr>
            <w:r>
              <w:rPr>
                <w:b/>
                <w:bCs/>
                <w:color w:val="8186EF"/>
                <w:sz w:val="18"/>
                <w:szCs w:val="18"/>
              </w:rPr>
              <w:t xml:space="preserve">D. </w:t>
            </w:r>
            <w:r>
              <w:rPr>
                <w:sz w:val="18"/>
                <w:szCs w:val="18"/>
              </w:rPr>
              <w:t xml:space="preserve">all of them</w:t>
            </w:r>
          </w:p>
          <w:p>
            <w:pPr>
              <w:spacing w:before="20" w:after="50"/>
            </w:pPr>
            <w:r>
              <w:rPr>
                <w:color w:val="C0483F"/>
                <w:sz w:val="17"/>
                <w:szCs w:val="17"/>
              </w:rPr>
              <w:t xml:space="preserve">If you got it wrong: go back to the MODEL move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C1-1</w:t>
            </w:r>
          </w:p>
        </w:tc>
        <w:tc>
          <w:tcPr>
            <w:tcW w:type="pct" w:w="4262"/>
            <w:tcMar>
              <w:top w:type="dxa" w:w="50"/>
              <w:left w:type="dxa" w:w="110"/>
              <w:bottom w:type="dxa" w:w="50"/>
              <w:right w:type="dxa" w:w="110"/>
            </w:tcMar>
          </w:tcPr>
          <w:p>
            <w:pPr>
              <w:spacing w:before="26" w:after="26"/>
            </w:pPr>
            <w:r>
              <w:rPr>
                <w:color w:val="232733"/>
                <w:sz w:val="16"/>
                <w:szCs w:val="16"/>
              </w:rPr>
              <w:t xml:space="preserve">Match each account to its category. (On the exam screen you would drag each account into a box.)</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C1-2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net income for 2025 (USD 000).</w:t>
            </w:r>
          </w:p>
        </w:tc>
      </w:tr>
      <w:tr>
        <w:tc>
          <w:tcPr>
            <w:tcW w:type="pct" w:w="738"/>
            <w:tcMar>
              <w:top w:type="dxa" w:w="50"/>
              <w:left w:type="dxa" w:w="110"/>
              <w:bottom w:type="dxa" w:w="50"/>
              <w:right w:type="dxa" w:w="110"/>
            </w:tcMar>
          </w:tcPr>
          <w:p>
            <w:pPr>
              <w:spacing w:before="26" w:after="26"/>
            </w:pPr>
            <w:r>
              <w:rPr>
                <w:color w:val="232733"/>
                <w:sz w:val="16"/>
                <w:szCs w:val="16"/>
              </w:rPr>
              <w:t xml:space="preserve">C1-3</w:t>
            </w:r>
          </w:p>
        </w:tc>
        <w:tc>
          <w:tcPr>
            <w:tcW w:type="pct" w:w="4262"/>
            <w:tcMar>
              <w:top w:type="dxa" w:w="50"/>
              <w:left w:type="dxa" w:w="110"/>
              <w:bottom w:type="dxa" w:w="50"/>
              <w:right w:type="dxa" w:w="110"/>
            </w:tcMar>
          </w:tcPr>
          <w:p>
            <w:pPr>
              <w:spacing w:before="26" w:after="26"/>
            </w:pPr>
            <w:r>
              <w:rPr>
                <w:color w:val="232733"/>
                <w:sz w:val="16"/>
                <w:szCs w:val="16"/>
              </w:rPr>
              <w:t xml:space="preserve">Enter Barada's total assets at December 31, 2025 (USD 000).</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C1-4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After closing, Barada's retained earnings at December 31, 2025 are: [select]</w:t>
            </w:r>
          </w:p>
        </w:tc>
      </w:tr>
      <w:tr>
        <w:tc>
          <w:tcPr>
            <w:tcW w:type="pct" w:w="738"/>
            <w:tcMar>
              <w:top w:type="dxa" w:w="50"/>
              <w:left w:type="dxa" w:w="110"/>
              <w:bottom w:type="dxa" w:w="50"/>
              <w:right w:type="dxa" w:w="110"/>
            </w:tcMar>
          </w:tcPr>
          <w:p>
            <w:pPr>
              <w:spacing w:before="26" w:after="26"/>
            </w:pPr>
            <w:r>
              <w:rPr>
                <w:color w:val="232733"/>
                <w:sz w:val="16"/>
                <w:szCs w:val="16"/>
              </w:rPr>
              <w:t xml:space="preserve">C1-5</w:t>
            </w:r>
          </w:p>
        </w:tc>
        <w:tc>
          <w:tcPr>
            <w:tcW w:type="pct" w:w="4262"/>
            <w:tcMar>
              <w:top w:type="dxa" w:w="50"/>
              <w:left w:type="dxa" w:w="110"/>
              <w:bottom w:type="dxa" w:w="50"/>
              <w:right w:type="dxa" w:w="110"/>
            </w:tcMar>
          </w:tcPr>
          <w:p>
            <w:pPr>
              <w:spacing w:before="26" w:after="26"/>
            </w:pPr>
            <w:r>
              <w:rPr>
                <w:color w:val="232733"/>
                <w:sz w:val="16"/>
                <w:szCs w:val="16"/>
              </w:rPr>
              <w:t xml:space="preserve">Enter Barada's total liabilities at December 31, 2025 (USD 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of these does item C1-1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After closing, Barada's retained earnings at December 31, 2025 are: [s</w:t>
      </w:r>
    </w:p>
    <w:p>
      <w:pPr>
        <w:spacing w:after="18"/>
        <w:ind w:left="560" w:hanging="260"/>
      </w:pPr>
      <w:r>
        <w:rPr>
          <w:b/>
          <w:bCs/>
          <w:color w:val="8186EF"/>
          <w:sz w:val="18"/>
          <w:szCs w:val="18"/>
        </w:rPr>
        <w:t xml:space="preserve">C. </w:t>
      </w:r>
      <w:r>
        <w:rPr>
          <w:sz w:val="18"/>
          <w:szCs w:val="18"/>
        </w:rPr>
        <w:t xml:space="preserve">Enter Barada's total assets at December 31, 2025 (USD 000).</w:t>
      </w:r>
    </w:p>
    <w:p>
      <w:pPr>
        <w:spacing w:after="18"/>
        <w:ind w:left="560" w:hanging="260"/>
      </w:pPr>
      <w:r>
        <w:rPr>
          <w:b/>
          <w:bCs/>
          <w:color w:val="8186EF"/>
          <w:sz w:val="18"/>
          <w:szCs w:val="18"/>
        </w:rPr>
        <w:t xml:space="preserve">D. </w:t>
      </w:r>
      <w:r>
        <w:rPr>
          <w:sz w:val="18"/>
          <w:szCs w:val="18"/>
        </w:rPr>
        <w:t xml:space="preserve">Enter Barada's net income for 2025 (USD 000).</w:t>
      </w:r>
    </w:p>
    <w:p>
      <w:pPr>
        <w:spacing w:before="40" w:after="16"/>
        <w:ind w:left="300" w:hanging="300"/>
      </w:pPr>
      <w:r>
        <w:rPr>
          <w:b/>
          <w:bCs/>
          <w:color w:val="353A7C"/>
          <w:sz w:val="19"/>
          <w:szCs w:val="19"/>
        </w:rPr>
        <w:t xml:space="preserve">17.  </w:t>
      </w:r>
      <w:r>
        <w:rPr>
          <w:sz w:val="19"/>
          <w:szCs w:val="19"/>
        </w:rPr>
        <w:t xml:space="preserve">Which of these does item C1-2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Enter Barada's net income for 2025 (USD 000).</w:t>
      </w:r>
    </w:p>
    <w:p>
      <w:pPr>
        <w:spacing w:after="18"/>
        <w:ind w:left="560" w:hanging="260"/>
      </w:pPr>
      <w:r>
        <w:rPr>
          <w:b/>
          <w:bCs/>
          <w:color w:val="8186EF"/>
          <w:sz w:val="18"/>
          <w:szCs w:val="18"/>
        </w:rPr>
        <w:t xml:space="preserve">C. </w:t>
      </w:r>
      <w:r>
        <w:rPr>
          <w:sz w:val="18"/>
          <w:szCs w:val="18"/>
        </w:rPr>
        <w:t xml:space="preserve">After closing, Barada's retained earnings at December 31, 2025 are: [s</w:t>
      </w:r>
    </w:p>
    <w:p>
      <w:pPr>
        <w:spacing w:after="18"/>
        <w:ind w:left="560" w:hanging="260"/>
      </w:pPr>
      <w:r>
        <w:rPr>
          <w:b/>
          <w:bCs/>
          <w:color w:val="8186EF"/>
          <w:sz w:val="18"/>
          <w:szCs w:val="18"/>
        </w:rPr>
        <w:t xml:space="preserve">D. </w:t>
      </w:r>
      <w:r>
        <w:rPr>
          <w:sz w:val="18"/>
          <w:szCs w:val="18"/>
        </w:rPr>
        <w:t xml:space="preserve">Enter Barada's total assets at December 31, 2025 (USD 000).</w:t>
      </w:r>
    </w:p>
    <w:p>
      <w:pPr>
        <w:spacing w:before="40" w:after="16"/>
        <w:ind w:left="300" w:hanging="300"/>
      </w:pPr>
      <w:r>
        <w:rPr>
          <w:b/>
          <w:bCs/>
          <w:color w:val="353A7C"/>
          <w:sz w:val="19"/>
          <w:szCs w:val="19"/>
        </w:rPr>
        <w:t xml:space="preserve">18.  </w:t>
      </w:r>
      <w:r>
        <w:rPr>
          <w:sz w:val="19"/>
          <w:szCs w:val="19"/>
        </w:rPr>
        <w:t xml:space="preserve">Which of these does item C1-3 ask for?</w:t>
      </w:r>
    </w:p>
    <w:p>
      <w:pPr>
        <w:spacing w:after="18"/>
        <w:ind w:left="560" w:hanging="260"/>
      </w:pPr>
      <w:r>
        <w:rPr>
          <w:b/>
          <w:bCs/>
          <w:color w:val="8186EF"/>
          <w:sz w:val="18"/>
          <w:szCs w:val="18"/>
        </w:rPr>
        <w:t xml:space="preserve">A. </w:t>
      </w:r>
      <w:r>
        <w:rPr>
          <w:sz w:val="18"/>
          <w:szCs w:val="18"/>
        </w:rPr>
        <w:t xml:space="preserve">Enter Barada's total assets at December 31, 2025 (USD 000).</w:t>
      </w:r>
    </w:p>
    <w:p>
      <w:pPr>
        <w:spacing w:after="18"/>
        <w:ind w:left="560" w:hanging="260"/>
      </w:pPr>
      <w:r>
        <w:rPr>
          <w:b/>
          <w:bCs/>
          <w:color w:val="8186EF"/>
          <w:sz w:val="18"/>
          <w:szCs w:val="18"/>
        </w:rPr>
        <w:t xml:space="preserve">B. </w:t>
      </w:r>
      <w:r>
        <w:rPr>
          <w:sz w:val="18"/>
          <w:szCs w:val="18"/>
        </w:rPr>
        <w:t xml:space="preserve">Match each account to its category. (On the exam screen you would drag</w:t>
      </w:r>
    </w:p>
    <w:p>
      <w:pPr>
        <w:spacing w:after="18"/>
        <w:ind w:left="560" w:hanging="260"/>
      </w:pPr>
      <w:r>
        <w:rPr>
          <w:b/>
          <w:bCs/>
          <w:color w:val="8186EF"/>
          <w:sz w:val="18"/>
          <w:szCs w:val="18"/>
        </w:rPr>
        <w:t xml:space="preserve">C. </w:t>
      </w:r>
      <w:r>
        <w:rPr>
          <w:sz w:val="18"/>
          <w:szCs w:val="18"/>
        </w:rPr>
        <w:t xml:space="preserve">Enter Barada's net income for 2025 (USD 000).</w:t>
      </w:r>
    </w:p>
    <w:p>
      <w:pPr>
        <w:spacing w:after="18"/>
        <w:ind w:left="560" w:hanging="260"/>
      </w:pPr>
      <w:r>
        <w:rPr>
          <w:b/>
          <w:bCs/>
          <w:color w:val="8186EF"/>
          <w:sz w:val="18"/>
          <w:szCs w:val="18"/>
        </w:rPr>
        <w:t xml:space="preserve">D. </w:t>
      </w:r>
      <w:r>
        <w:rPr>
          <w:sz w:val="18"/>
          <w:szCs w:val="18"/>
        </w:rPr>
        <w:t xml:space="preserve">After closing, Barada's retained earnings at December 31, 2025 are: [s</w:t>
      </w:r>
    </w:p>
    <w:p>
      <w:pPr>
        <w:spacing w:before="40" w:after="16"/>
        <w:ind w:left="300" w:hanging="300"/>
      </w:pPr>
      <w:r>
        <w:rPr>
          <w:b/>
          <w:bCs/>
          <w:color w:val="353A7C"/>
          <w:sz w:val="19"/>
          <w:szCs w:val="19"/>
        </w:rPr>
        <w:t xml:space="preserve">19.  </w:t>
      </w:r>
      <w:r>
        <w:rPr>
          <w:sz w:val="19"/>
          <w:szCs w:val="19"/>
        </w:rPr>
        <w:t xml:space="preserve">Which of these does item C1-4 ask for?</w:t>
      </w:r>
    </w:p>
    <w:p>
      <w:pPr>
        <w:spacing w:after="18"/>
        <w:ind w:left="560" w:hanging="260"/>
      </w:pPr>
      <w:r>
        <w:rPr>
          <w:b/>
          <w:bCs/>
          <w:color w:val="8186EF"/>
          <w:sz w:val="18"/>
          <w:szCs w:val="18"/>
        </w:rPr>
        <w:t xml:space="preserve">A. </w:t>
      </w:r>
      <w:r>
        <w:rPr>
          <w:sz w:val="18"/>
          <w:szCs w:val="18"/>
        </w:rPr>
        <w:t xml:space="preserve">After closing, Barada's retained earnings at December 31, 2025 are: [s</w:t>
      </w:r>
    </w:p>
    <w:p>
      <w:pPr>
        <w:spacing w:after="18"/>
        <w:ind w:left="560" w:hanging="260"/>
      </w:pPr>
      <w:r>
        <w:rPr>
          <w:b/>
          <w:bCs/>
          <w:color w:val="8186EF"/>
          <w:sz w:val="18"/>
          <w:szCs w:val="18"/>
        </w:rPr>
        <w:t xml:space="preserve">B. </w:t>
      </w:r>
      <w:r>
        <w:rPr>
          <w:sz w:val="18"/>
          <w:szCs w:val="18"/>
        </w:rPr>
        <w:t xml:space="preserve">Enter Barada's total assets at December 31, 2025 (USD 000).</w:t>
      </w:r>
    </w:p>
    <w:p>
      <w:pPr>
        <w:spacing w:after="18"/>
        <w:ind w:left="560" w:hanging="260"/>
      </w:pPr>
      <w:r>
        <w:rPr>
          <w:b/>
          <w:bCs/>
          <w:color w:val="8186EF"/>
          <w:sz w:val="18"/>
          <w:szCs w:val="18"/>
        </w:rPr>
        <w:t xml:space="preserve">C. </w:t>
      </w:r>
      <w:r>
        <w:rPr>
          <w:sz w:val="18"/>
          <w:szCs w:val="18"/>
        </w:rPr>
        <w:t xml:space="preserve">Enter Barada's net income for 2025 (USD 000).</w:t>
      </w:r>
    </w:p>
    <w:p>
      <w:pPr>
        <w:spacing w:after="18"/>
        <w:ind w:left="560" w:hanging="260"/>
      </w:pPr>
      <w:r>
        <w:rPr>
          <w:b/>
          <w:bCs/>
          <w:color w:val="8186EF"/>
          <w:sz w:val="18"/>
          <w:szCs w:val="18"/>
        </w:rPr>
        <w:t xml:space="preserve">D. </w:t>
      </w:r>
      <w:r>
        <w:rPr>
          <w:sz w:val="18"/>
          <w:szCs w:val="18"/>
        </w:rPr>
        <w:t xml:space="preserve">Match each account to its category. (On the exam screen you would drag</w:t>
      </w:r>
    </w:p>
    <w:p>
      <w:pPr>
        <w:spacing w:before="40" w:after="16"/>
        <w:ind w:left="300" w:hanging="300"/>
      </w:pPr>
      <w:r>
        <w:rPr>
          <w:b/>
          <w:bCs/>
          <w:color w:val="353A7C"/>
          <w:sz w:val="19"/>
          <w:szCs w:val="19"/>
        </w:rPr>
        <w:t xml:space="preserve">20.  </w:t>
      </w:r>
      <w:r>
        <w:rPr>
          <w:sz w:val="19"/>
          <w:szCs w:val="19"/>
        </w:rPr>
        <w:t xml:space="preserve">Which of these does item C1-5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Enter Barada's total liabilities at December 31, 2025 (USD 000).</w:t>
      </w:r>
    </w:p>
    <w:p>
      <w:pPr>
        <w:spacing w:after="18"/>
        <w:ind w:left="560" w:hanging="260"/>
      </w:pPr>
      <w:r>
        <w:rPr>
          <w:b/>
          <w:bCs/>
          <w:color w:val="8186EF"/>
          <w:sz w:val="18"/>
          <w:szCs w:val="18"/>
        </w:rPr>
        <w:t xml:space="preserve">C. </w:t>
      </w:r>
      <w:r>
        <w:rPr>
          <w:sz w:val="18"/>
          <w:szCs w:val="18"/>
        </w:rPr>
        <w:t xml:space="preserve">Enter Barada's total assets at December 31, 2025 (USD 000).</w:t>
      </w:r>
    </w:p>
    <w:p>
      <w:pPr>
        <w:spacing w:after="18"/>
        <w:ind w:left="560" w:hanging="260"/>
      </w:pPr>
      <w:r>
        <w:rPr>
          <w:b/>
          <w:bCs/>
          <w:color w:val="8186EF"/>
          <w:sz w:val="18"/>
          <w:szCs w:val="18"/>
        </w:rPr>
        <w:t xml:space="preserve">D. </w:t>
      </w:r>
      <w:r>
        <w:rPr>
          <w:sz w:val="18"/>
          <w:szCs w:val="18"/>
        </w:rPr>
        <w:t xml:space="preserve">Enter Barada's net income for 2025 (USD 000).</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financial statements  ·  primary users  ·  asset  ·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The whole chapter</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0c780203944036f11a6f9df3a1c3445eaf13618.png" Type="http://schemas.openxmlformats.org/officeDocument/2006/relationships/image"/><Relationship Id="rId102" Target="media/62d49b51a41ec0e706a4e14ebd3f01967227e4f0.png" Type="http://schemas.openxmlformats.org/officeDocument/2006/relationships/image"/><Relationship Id="rId103" Target="media/627a5b58eb6b300602d083074f1d1511cd66784f.png" Type="http://schemas.openxmlformats.org/officeDocument/2006/relationships/image"/><Relationship Id="rId104" Target="media/840969fd094b467cbe6bbbb1f911cd945cc62c2e.png" Type="http://schemas.openxmlformats.org/officeDocument/2006/relationships/image"/><Relationship Id="rId105" Target="media/99898f38d25c0136221772e55c13a8f0ddfdd1d1.png" Type="http://schemas.openxmlformats.org/officeDocument/2006/relationships/image"/><Relationship Id="rId106" Target="media/4d852df110b2414650386629d3a999986d33592b.png" Type="http://schemas.openxmlformats.org/officeDocument/2006/relationships/image"/><Relationship Id="rId107" Target="media/81f36bca9df794e37648a97d6fac127b6fe66b31.png" Type="http://schemas.openxmlformats.org/officeDocument/2006/relationships/image"/><Relationship Id="rId108" Target="media/470d2f7f36d39a12d365e4ad8faf6448368e4539.png" Type="http://schemas.openxmlformats.org/officeDocument/2006/relationships/image"/><Relationship Id="rId109" Target="media/44bb8ba87fee9d180a1ba0a78e97512c6b678d5c.png" Type="http://schemas.openxmlformats.org/officeDocument/2006/relationships/image"/><Relationship Id="rId110" Target="media/96334d437b9483a193c46ddd0aaab36d6ebd802b.png" Type="http://schemas.openxmlformats.org/officeDocument/2006/relationships/image"/><Relationship Id="rId111" Target="media/463d4a6524b8a1977d630d5d7b7d949c4185e343.png" Type="http://schemas.openxmlformats.org/officeDocument/2006/relationships/image"/><Relationship Id="rId112" Target="media/23cc7534cdff200cfd2df2de6e188041c27e4798.png" Type="http://schemas.openxmlformats.org/officeDocument/2006/relationships/image"/><Relationship Id="rId113" Target="media/a9efaaf8c40c2e2bdb1529d5184750f617cf8d20.png" Type="http://schemas.openxmlformats.org/officeDocument/2006/relationships/image"/><Relationship Id="rId114" Target="media/7bfb5acb2022028ab5d4fce4184528382d7f2b6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The Language and Framework of Financial Reporting</dc:subject>
  <cp:category>Student Book</cp:category>
</cp:coreProperties>
</file>