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5.1 · Purpose and structure of the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statement of cash flows · cash equivalents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 equivalents · operating activities · investing activities · financing activities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statement of cash flows reports a company's cash receipts and cash payments for a period. It helps them judge whether the company can produce cash, pay its debts and dividends, and fund its growth without new financing. The statement explains the change in cash, cash equivalents and restricted cash together.”</w:t>
      </w:r>
    </w:p>
    <w:p>
      <w:pPr>
        <w:spacing w:after="18"/>
        <w:ind w:left="300" w:hanging="300"/>
      </w:pPr>
      <w:r>
        <w:rPr>
          <w:b/>
          <w:bCs/>
          <w:color w:val="8186EF"/>
          <w:sz w:val="16"/>
          <w:szCs w:val="16"/>
        </w:rPr>
        <w:t xml:space="preserve">2  </w:t>
      </w:r>
      <w:r>
        <w:rPr>
          <w:sz w:val="16"/>
          <w:szCs w:val="16"/>
        </w:rPr>
        <w:t xml:space="preserve">The book writes: “Cash equivalents are short-term, highly liquid investments with an original maturity to the holder of three months or less. Moving money between these categories is not a cash flow. Cash flows are grouped into operating activities, investing activities and financing activities.”</w:t>
      </w:r>
    </w:p>
    <w:p>
      <w:pPr>
        <w:spacing w:after="18"/>
        <w:ind w:left="300" w:hanging="300"/>
      </w:pPr>
      <w:r>
        <w:rPr>
          <w:b/>
          <w:bCs/>
          <w:color w:val="8186EF"/>
          <w:sz w:val="16"/>
          <w:szCs w:val="16"/>
        </w:rPr>
        <w:t xml:space="preserve">3  </w:t>
      </w:r>
      <w:r>
        <w:rPr>
          <w:sz w:val="16"/>
          <w:szCs w:val="16"/>
        </w:rPr>
        <w:t xml:space="preserve">The book writes: “Moving money between these categories is not a cash flow. Cash flows are grouped into operating activities, investing activities and financing activities. Strong operating cash is a good sign, but a reader should also ask where the cash went.”</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10  </w:t>
      </w:r>
      <w:r>
        <w:rPr>
          <w:sz w:val="16"/>
          <w:szCs w:val="16"/>
        </w:rPr>
        <w:t xml:space="preserve">Noncash expenses of $4,924,000 explain most of the difference. A is wrong: Receivables rose, which reduced operating cash. C is wrong: Borrowing is a financing inflow.</w:t>
      </w:r>
    </w:p>
    <w:p>
      <w:pPr>
        <w:spacing w:after="18"/>
        <w:ind w:left="300" w:hanging="300"/>
      </w:pPr>
      <w:r>
        <w:rPr>
          <w:b/>
          <w:bCs/>
          <w:color w:val="8186EF"/>
          <w:sz w:val="16"/>
          <w:szCs w:val="16"/>
        </w:rPr>
        <w:t xml:space="preserve">11  </w:t>
      </w:r>
      <w:r>
        <w:rPr>
          <w:sz w:val="16"/>
          <w:szCs w:val="16"/>
        </w:rPr>
        <w:t xml:space="preserve">Investment outflows are funded by operations and new financing. A is wrong: Selling assets would give positive investing cash flow. C is wrong: Positive operating cash flow does not suggest this.</w:t>
      </w:r>
    </w:p>
    <w:p>
      <w:pPr>
        <w:spacing w:after="18"/>
        <w:ind w:left="300" w:hanging="300"/>
      </w:pPr>
      <w:r>
        <w:rPr>
          <w:b/>
          <w:bCs/>
          <w:color w:val="8186EF"/>
          <w:sz w:val="16"/>
          <w:szCs w:val="16"/>
        </w:rPr>
        <w:t xml:space="preserve">12  </w:t>
      </w:r>
      <w:r>
        <w:rPr>
          <w:sz w:val="16"/>
          <w:szCs w:val="16"/>
        </w:rPr>
        <w:t xml:space="preserve">The cash flow statement shows the sources and uses of cash during the year. A is wrong: The balance sheet shows total assets. B is wrong: Par value is shown in equity.</w:t>
      </w:r>
    </w:p>
    <w:p>
      <w:pPr>
        <w:spacing w:after="18"/>
        <w:ind w:left="300" w:hanging="300"/>
      </w:pPr>
      <w:r>
        <w:rPr>
          <w:b/>
          <w:bCs/>
          <w:color w:val="8186EF"/>
          <w:sz w:val="16"/>
          <w:szCs w:val="16"/>
        </w:rPr>
        <w:t xml:space="preserve">13  </w:t>
      </w:r>
      <w:r>
        <w:rPr>
          <w:sz w:val="16"/>
          <w:szCs w:val="16"/>
        </w:rPr>
        <w:t xml:space="preserve">Operating cash flow is the ongoing source of repayment. A is wrong: Investing flows come from buying and selling long-term assets. B is wrong: Financing shows the loans themselves, not the ability to repay.</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book’s own table gives Operating (U.S. GAAP gives no choice). as the answer of Interest paid on a bank loan.</w:t>
      </w:r>
    </w:p>
    <w:p>
      <w:pPr>
        <w:spacing w:after="18"/>
        <w:ind w:left="300" w:hanging="300"/>
      </w:pPr>
      <w:r>
        <w:rPr>
          <w:b/>
          <w:bCs/>
          <w:color w:val="8186EF"/>
          <w:sz w:val="16"/>
          <w:szCs w:val="16"/>
        </w:rPr>
        <w:t xml:space="preserve">16  </w:t>
      </w:r>
      <w:r>
        <w:rPr>
          <w:sz w:val="16"/>
          <w:szCs w:val="16"/>
        </w:rPr>
        <w:t xml:space="preserve">The book’s own table gives Investing: another company's securities. as the answer of Selling Jordan Glass shares.</w:t>
      </w:r>
    </w:p>
    <w:p>
      <w:pPr>
        <w:spacing w:after="18"/>
        <w:ind w:left="300" w:hanging="300"/>
      </w:pPr>
      <w:r>
        <w:rPr>
          <w:b/>
          <w:bCs/>
          <w:color w:val="8186EF"/>
          <w:sz w:val="16"/>
          <w:szCs w:val="16"/>
        </w:rPr>
        <w:t xml:space="preserve">17  </w:t>
      </w:r>
      <w:r>
        <w:rPr>
          <w:sz w:val="16"/>
          <w:szCs w:val="16"/>
        </w:rPr>
        <w:t xml:space="preserve">The book’s own table gives Noncash investing and financing activity: disclosed, not in the body. as the answer of Land for a long-term note.</w:t>
      </w:r>
    </w:p>
    <w:p>
      <w:pPr>
        <w:spacing w:after="18"/>
        <w:ind w:left="300" w:hanging="300"/>
      </w:pPr>
      <w:r>
        <w:rPr>
          <w:b/>
          <w:bCs/>
          <w:color w:val="8186EF"/>
          <w:sz w:val="16"/>
          <w:szCs w:val="16"/>
        </w:rPr>
        <w:t xml:space="preserve">18  </w:t>
      </w:r>
      <w:r>
        <w:rPr>
          <w:sz w:val="16"/>
          <w:szCs w:val="16"/>
        </w:rPr>
        <w:t xml:space="preserve">Distributions to owners are financing. A is wrong: This is an IAS 7 option, not U.S. GAAP. B is wrong: Dividends paid are not investing.</w:t>
      </w:r>
    </w:p>
    <w:p>
      <w:pPr>
        <w:spacing w:after="18"/>
        <w:ind w:left="300" w:hanging="300"/>
      </w:pPr>
      <w:r>
        <w:rPr>
          <w:b/>
          <w:bCs/>
          <w:color w:val="8186EF"/>
          <w:sz w:val="16"/>
          <w:szCs w:val="16"/>
        </w:rPr>
        <w:t xml:space="preserve">19  </w:t>
      </w:r>
      <w:r>
        <w:rPr>
          <w:sz w:val="16"/>
          <w:szCs w:val="16"/>
        </w:rPr>
        <w:t xml:space="preserve">Dividends received up to cumulative equity earnings are operating. B is wrong: This is an IAS 7 option; U.S. GAAP puts them in operating. C is wrong: Dividends received are never financing.</w:t>
      </w:r>
    </w:p>
    <w:p>
      <w:pPr>
        <w:spacing w:after="18"/>
        <w:ind w:left="300" w:hanging="300"/>
      </w:pPr>
      <w:r>
        <w:rPr>
          <w:b/>
          <w:bCs/>
          <w:color w:val="8186EF"/>
          <w:sz w:val="16"/>
          <w:szCs w:val="16"/>
        </w:rPr>
        <w:t xml:space="preserve">20  </w:t>
      </w:r>
      <w:r>
        <w:rPr>
          <w:sz w:val="16"/>
          <w:szCs w:val="16"/>
        </w:rPr>
        <w:t xml:space="preserve">Every item on a Workshop sheet is settled by something printed on the same sheet.</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5.2 · Classifying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dividends · operating · Classifying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Financing: Dividends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investing · financing ·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Net income: Indirect method starts from</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Operating: Interest paid, Interest received, Dividends received, Income taxes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“Operating activities are the main revenue activities: cash from customers and cash paid to suppliers and employees. Anything that is not investing or financing is also operating. Financing activities are with owners and lenders.”</w:t>
      </w:r>
    </w:p>
    <w:p>
      <w:pPr>
        <w:spacing w:after="18"/>
        <w:ind w:left="300" w:hanging="300"/>
      </w:pPr>
      <w:r>
        <w:rPr>
          <w:b/>
          <w:bCs/>
          <w:color w:val="8186EF"/>
          <w:sz w:val="16"/>
          <w:szCs w:val="16"/>
        </w:rPr>
        <w:t xml:space="preserve">2  </w:t>
      </w:r>
      <w:r>
        <w:rPr>
          <w:sz w:val="16"/>
          <w:szCs w:val="16"/>
        </w:rPr>
        <w:t xml:space="preserve">The book writes: “GAAP fixes four items that students often get wrong. Interest paid, interest received, dividends received and income taxes are all operating. Classifying interest, dividends and taxes: U.S.”</w:t>
      </w:r>
    </w:p>
    <w:p>
      <w:pPr>
        <w:spacing w:after="18"/>
        <w:ind w:left="300" w:hanging="300"/>
      </w:pPr>
      <w:r>
        <w:rPr>
          <w:b/>
          <w:bCs/>
          <w:color w:val="8186EF"/>
          <w:sz w:val="16"/>
          <w:szCs w:val="16"/>
        </w:rPr>
        <w:t xml:space="preserve">3  </w:t>
      </w:r>
      <w:r>
        <w:rPr>
          <w:sz w:val="16"/>
          <w:szCs w:val="16"/>
        </w:rPr>
        <w:t xml:space="preserve">The book writes: “These noncash investing and financing activities are not shown in the body of the statement. Under IAS 7 today, interest paid can be operating or financing, and interest and dividends received can be operating or investing. Interest paid is operating, not financing, under U.S.”</w:t>
      </w:r>
    </w:p>
    <w:p>
      <w:pPr>
        <w:spacing w:after="18"/>
        <w:ind w:left="300" w:hanging="300"/>
      </w:pPr>
      <w:r>
        <w:rPr>
          <w:b/>
          <w:bCs/>
          <w:color w:val="8186EF"/>
          <w:sz w:val="16"/>
          <w:szCs w:val="16"/>
        </w:rPr>
        <w:t xml:space="preserve">4  </w:t>
      </w:r>
      <w:r>
        <w:rPr>
          <w:sz w:val="16"/>
          <w:szCs w:val="16"/>
        </w:rPr>
        <w:t xml:space="preserve">The book pairs Interest paid with “Operating”.</w:t>
      </w:r>
    </w:p>
    <w:p>
      <w:pPr>
        <w:spacing w:after="18"/>
        <w:ind w:left="300" w:hanging="300"/>
      </w:pPr>
      <w:r>
        <w:rPr>
          <w:b/>
          <w:bCs/>
          <w:color w:val="8186EF"/>
          <w:sz w:val="16"/>
          <w:szCs w:val="16"/>
        </w:rPr>
        <w:t xml:space="preserve">5  </w:t>
      </w:r>
      <w:r>
        <w:rPr>
          <w:sz w:val="16"/>
          <w:szCs w:val="16"/>
        </w:rPr>
        <w:t xml:space="preserve">The book’s own table pairs Interest paid with “Operating”.</w:t>
      </w:r>
    </w:p>
    <w:p>
      <w:pPr>
        <w:spacing w:after="18"/>
        <w:ind w:left="300" w:hanging="300"/>
      </w:pPr>
      <w:r>
        <w:rPr>
          <w:b/>
          <w:bCs/>
          <w:color w:val="8186EF"/>
          <w:sz w:val="16"/>
          <w:szCs w:val="16"/>
        </w:rPr>
        <w:t xml:space="preserve">6  </w:t>
      </w:r>
      <w:r>
        <w:rPr>
          <w:sz w:val="16"/>
          <w:szCs w:val="16"/>
        </w:rPr>
        <w:t xml:space="preserve">The book’s own table pairs Interest received with “Operating”.</w:t>
      </w:r>
    </w:p>
    <w:p>
      <w:pPr>
        <w:spacing w:after="18"/>
        <w:ind w:left="300" w:hanging="300"/>
      </w:pPr>
      <w:r>
        <w:rPr>
          <w:b/>
          <w:bCs/>
          <w:color w:val="8186EF"/>
          <w:sz w:val="16"/>
          <w:szCs w:val="16"/>
        </w:rPr>
        <w:t xml:space="preserve">7  </w:t>
      </w:r>
      <w:r>
        <w:rPr>
          <w:sz w:val="16"/>
          <w:szCs w:val="16"/>
        </w:rPr>
        <w:t xml:space="preserve">The book’s own table pairs Dividends received with “Operating”.</w:t>
      </w:r>
    </w:p>
    <w:p>
      <w:pPr>
        <w:spacing w:after="18"/>
        <w:ind w:left="300" w:hanging="300"/>
      </w:pPr>
      <w:r>
        <w:rPr>
          <w:b/>
          <w:bCs/>
          <w:color w:val="8186EF"/>
          <w:sz w:val="16"/>
          <w:szCs w:val="16"/>
        </w:rPr>
        <w:t xml:space="preserve">8  </w:t>
      </w:r>
      <w:r>
        <w:rPr>
          <w:sz w:val="16"/>
          <w:szCs w:val="16"/>
        </w:rPr>
        <w:t xml:space="preserve">The book’s own table pairs Dividends paid with “Financing”.</w:t>
      </w:r>
    </w:p>
    <w:p>
      <w:pPr>
        <w:spacing w:after="18"/>
        <w:ind w:left="300" w:hanging="300"/>
      </w:pPr>
      <w:r>
        <w:rPr>
          <w:b/>
          <w:bCs/>
          <w:color w:val="8186EF"/>
          <w:sz w:val="16"/>
          <w:szCs w:val="16"/>
        </w:rPr>
        <w:t xml:space="preserve">9  </w:t>
      </w:r>
      <w:r>
        <w:rPr>
          <w:sz w:val="16"/>
          <w:szCs w:val="16"/>
        </w:rPr>
        <w:t xml:space="preserve">The book pairs Interest paid with “Follows the category of the expense; often financing”.</w:t>
      </w:r>
    </w:p>
    <w:p>
      <w:pPr>
        <w:spacing w:after="18"/>
        <w:ind w:left="300" w:hanging="300"/>
      </w:pPr>
      <w:r>
        <w:rPr>
          <w:b/>
          <w:bCs/>
          <w:color w:val="8186EF"/>
          <w:sz w:val="16"/>
          <w:szCs w:val="16"/>
        </w:rPr>
        <w:t xml:space="preserve">10  </w:t>
      </w:r>
      <w:r>
        <w:rPr>
          <w:sz w:val="16"/>
          <w:szCs w:val="16"/>
        </w:rPr>
        <w:t xml:space="preserve">The book pairs Interest received with “Often investing”, not with “Follows the category of the expense; often financing”.</w:t>
      </w:r>
    </w:p>
    <w:p>
      <w:pPr>
        <w:spacing w:after="18"/>
        <w:ind w:left="300" w:hanging="300"/>
      </w:pPr>
      <w:r>
        <w:rPr>
          <w:b/>
          <w:bCs/>
          <w:color w:val="8186EF"/>
          <w:sz w:val="16"/>
          <w:szCs w:val="16"/>
        </w:rPr>
        <w:t xml:space="preserve">14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15  </w:t>
      </w:r>
      <w:r>
        <w:rPr>
          <w:sz w:val="16"/>
          <w:szCs w:val="16"/>
        </w:rPr>
        <w:t xml:space="preserve">U.S. GAAP fixes interest paid in operating. B is wrong: Financing is an IAS 7 option only. C is wrong: Interest paid is never investing.</w:t>
      </w:r>
    </w:p>
    <w:p>
      <w:pPr>
        <w:spacing w:after="18"/>
        <w:ind w:left="300" w:hanging="300"/>
      </w:pPr>
      <w:r>
        <w:rPr>
          <w:b/>
          <w:bCs/>
          <w:color w:val="8186EF"/>
          <w:sz w:val="16"/>
          <w:szCs w:val="16"/>
        </w:rPr>
        <w:t xml:space="preserve">16  </w:t>
      </w:r>
      <w:r>
        <w:rPr>
          <w:sz w:val="16"/>
          <w:szCs w:val="16"/>
        </w:rPr>
        <w:t xml:space="preserve">Buying other companies' securities (not trading) is investing. A is wrong: Buying back own shares is financing. B is wrong: Interest received is operating.</w:t>
      </w:r>
    </w:p>
    <w:p>
      <w:pPr>
        <w:spacing w:after="18"/>
        <w:ind w:left="300" w:hanging="300"/>
      </w:pPr>
      <w:r>
        <w:rPr>
          <w:b/>
          <w:bCs/>
          <w:color w:val="8186EF"/>
          <w:sz w:val="16"/>
          <w:szCs w:val="16"/>
        </w:rPr>
        <w:t xml:space="preserve">17  </w:t>
      </w:r>
      <w:r>
        <w:rPr>
          <w:sz w:val="16"/>
          <w:szCs w:val="16"/>
        </w:rPr>
        <w:t xml:space="preserve">Net income adjusted for noncash items, gains, equity-method items and working capital. A is wrong: This forgets to add back the impairment losses. C is wrong: This leaves equity-method income in operating cash flow.</w:t>
      </w:r>
    </w:p>
    <w:p>
      <w:pPr>
        <w:spacing w:after="18"/>
        <w:ind w:left="300" w:hanging="300"/>
      </w:pPr>
      <w:r>
        <w:rPr>
          <w:b/>
          <w:bCs/>
          <w:color w:val="8186EF"/>
          <w:sz w:val="16"/>
          <w:szCs w:val="16"/>
        </w:rPr>
        <w:t xml:space="preserve">18  </w:t>
      </w:r>
      <w:r>
        <w:rPr>
          <w:sz w:val="16"/>
          <w:szCs w:val="16"/>
        </w:rPr>
        <w:t xml:space="preserve">Transfers between cash and restricted cash are not cash flows. A is wrong: The statement explains cash and restricted cash together. C is wrong: No bond has been repaid yet.</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book’s own table gives Investing as the activity of Cash paid to buy a delivery truck.</w:t>
      </w:r>
    </w:p>
    <w:p>
      <w:pPr>
        <w:spacing w:after="18"/>
        <w:ind w:left="300" w:hanging="300"/>
      </w:pPr>
      <w:r>
        <w:rPr>
          <w:b/>
          <w:bCs/>
          <w:color w:val="8186EF"/>
          <w:sz w:val="16"/>
          <w:szCs w:val="16"/>
        </w:rPr>
        <w:t xml:space="preserve">21  </w:t>
      </w:r>
      <w:r>
        <w:rPr>
          <w:sz w:val="16"/>
          <w:szCs w:val="16"/>
        </w:rPr>
        <w:t xml:space="preserve">The book’s own table gives Financing as the activity of Cash dividends paid to shareholders.</w:t>
      </w:r>
    </w:p>
    <w:p>
      <w:pPr>
        <w:spacing w:after="18"/>
        <w:ind w:left="300" w:hanging="300"/>
      </w:pPr>
      <w:r>
        <w:rPr>
          <w:b/>
          <w:bCs/>
          <w:color w:val="8186EF"/>
          <w:sz w:val="16"/>
          <w:szCs w:val="16"/>
        </w:rPr>
        <w:t xml:space="preserve">22  </w:t>
      </w:r>
      <w:r>
        <w:rPr>
          <w:sz w:val="16"/>
          <w:szCs w:val="16"/>
        </w:rPr>
        <w:t xml:space="preserve">The book’s own table gives ________ as the activity of Interest paid on a bank loan.</w:t>
      </w:r>
    </w:p>
    <w:p>
      <w:pPr>
        <w:spacing w:after="18"/>
        <w:ind w:left="300" w:hanging="300"/>
      </w:pPr>
      <w:r>
        <w:rPr>
          <w:b/>
          <w:bCs/>
          <w:color w:val="8186EF"/>
          <w:sz w:val="16"/>
          <w:szCs w:val="16"/>
        </w:rPr>
        <w:t xml:space="preserve">23  </w:t>
      </w:r>
      <w:r>
        <w:rPr>
          <w:sz w:val="16"/>
          <w:szCs w:val="16"/>
        </w:rPr>
        <w:t xml:space="preserve">200,000 + 50,000 − 10,000 − 30,000 − 5,000. B is wrong: This adds the decrease in payables. C is wrong: This adds the gain instead of subtracting it.</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5.3 · The indirect 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depreciation · impairments · liabilities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equity-method · liabilities · receivables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Financing: Treasury stock bought, Dividend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operating · Dividends · financing</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Investing: Proceeds from sale of the division</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Operating: Lawsuit settlement paid, Interest paid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Most U.S. companies use the indirect method for operating activities. It starts with net income and removes everything that is not an operating cash flow. First, add back noncash expenses and losses, such as depreciation, impairments and an increase in deferred tax liabilities.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“It starts with net income and removes everything that is not an operating cash flow. First, add back noncash expenses and losses, such as depreciation, impairments and an increase in deferred tax liabilities. Second, remove gains and losses on investing and financing items; the cash from those sales belongs in investing.”</w:t>
      </w:r>
    </w:p>
    <w:p>
      <w:pPr>
        <w:spacing w:after="18"/>
        <w:ind w:left="300" w:hanging="300"/>
      </w:pPr>
      <w:r>
        <w:rPr>
          <w:b/>
          <w:bCs/>
          <w:color w:val="8186EF"/>
          <w:sz w:val="16"/>
          <w:szCs w:val="16"/>
        </w:rPr>
        <w:t xml:space="preserve">2  </w:t>
      </w:r>
      <w:r>
        <w:rPr>
          <w:sz w:val="16"/>
          <w:szCs w:val="16"/>
        </w:rPr>
        <w:t xml:space="preserve">The book writes: “Also subtract equity-method income, which is not cash, and add the dividends received from the investee. Third, adjust for changes in current operating assets and liabilities from the balance sheet. When receivables rise, the company has recorded revenue it has not yet collected, so the increase is subtracted.”</w:t>
      </w:r>
    </w:p>
    <w:p>
      <w:pPr>
        <w:spacing w:after="18"/>
        <w:ind w:left="300" w:hanging="300"/>
      </w:pPr>
      <w:r>
        <w:rPr>
          <w:b/>
          <w:bCs/>
          <w:color w:val="8186EF"/>
          <w:sz w:val="16"/>
          <w:szCs w:val="16"/>
        </w:rPr>
        <w:t xml:space="preserve">3  </w:t>
      </w:r>
      <w:r>
        <w:rPr>
          <w:sz w:val="16"/>
          <w:szCs w:val="16"/>
        </w:rPr>
        <w:t xml:space="preserve">The book writes: “Sign rules for the indirect method, with Orontes examples. Start from net income, never from operating income. Dividends payable and notes payable are financing items.”</w:t>
      </w:r>
    </w:p>
    <w:p>
      <w:pPr>
        <w:spacing w:after="18"/>
        <w:ind w:left="300" w:hanging="300"/>
      </w:pPr>
      <w:r>
        <w:rPr>
          <w:b/>
          <w:bCs/>
          <w:color w:val="8186EF"/>
          <w:sz w:val="16"/>
          <w:szCs w:val="16"/>
        </w:rPr>
        <w:t xml:space="preserve">4  </w:t>
      </w:r>
      <w:r>
        <w:rPr>
          <w:sz w:val="16"/>
          <w:szCs w:val="16"/>
        </w:rPr>
        <w:t xml:space="preserve">The book pairs Lawsuit settlement paid with “Operating”.</w:t>
      </w:r>
    </w:p>
    <w:p>
      <w:pPr>
        <w:spacing w:after="18"/>
        <w:ind w:left="300" w:hanging="300"/>
      </w:pPr>
      <w:r>
        <w:rPr>
          <w:b/>
          <w:bCs/>
          <w:color w:val="8186EF"/>
          <w:sz w:val="16"/>
          <w:szCs w:val="16"/>
        </w:rPr>
        <w:t xml:space="preserve">5  </w:t>
      </w:r>
      <w:r>
        <w:rPr>
          <w:sz w:val="16"/>
          <w:szCs w:val="16"/>
        </w:rPr>
        <w:t xml:space="preserve">The book’s own table gives Operating as the category of Lawsuit settlement paid.</w:t>
      </w:r>
    </w:p>
    <w:p>
      <w:pPr>
        <w:spacing w:after="18"/>
        <w:ind w:left="300" w:hanging="300"/>
      </w:pPr>
      <w:r>
        <w:rPr>
          <w:b/>
          <w:bCs/>
          <w:color w:val="8186EF"/>
          <w:sz w:val="16"/>
          <w:szCs w:val="16"/>
        </w:rPr>
        <w:t xml:space="preserve">6  </w:t>
      </w:r>
      <w:r>
        <w:rPr>
          <w:sz w:val="16"/>
          <w:szCs w:val="16"/>
        </w:rPr>
        <w:t xml:space="preserve">The book’s own table gives Investing as the category of Proceeds from sale of the division.</w:t>
      </w:r>
    </w:p>
    <w:p>
      <w:pPr>
        <w:spacing w:after="18"/>
        <w:ind w:left="300" w:hanging="300"/>
      </w:pPr>
      <w:r>
        <w:rPr>
          <w:b/>
          <w:bCs/>
          <w:color w:val="8186EF"/>
          <w:sz w:val="16"/>
          <w:szCs w:val="16"/>
        </w:rPr>
        <w:t xml:space="preserve">7  </w:t>
      </w:r>
      <w:r>
        <w:rPr>
          <w:sz w:val="16"/>
          <w:szCs w:val="16"/>
        </w:rPr>
        <w:t xml:space="preserve">The book’s own table gives Financing as the category of Treasury stock bought.</w:t>
      </w:r>
    </w:p>
    <w:p>
      <w:pPr>
        <w:spacing w:after="18"/>
        <w:ind w:left="300" w:hanging="300"/>
      </w:pPr>
      <w:r>
        <w:rPr>
          <w:b/>
          <w:bCs/>
          <w:color w:val="8186EF"/>
          <w:sz w:val="16"/>
          <w:szCs w:val="16"/>
        </w:rPr>
        <w:t xml:space="preserve">8  </w:t>
      </w:r>
      <w:r>
        <w:rPr>
          <w:sz w:val="16"/>
          <w:szCs w:val="16"/>
        </w:rPr>
        <w:t xml:space="preserve">The book’s own table gives Operating as the category of Interest paid.</w:t>
      </w:r>
    </w:p>
    <w:p>
      <w:pPr>
        <w:spacing w:after="18"/>
        <w:ind w:left="300" w:hanging="300"/>
      </w:pPr>
      <w:r>
        <w:rPr>
          <w:b/>
          <w:bCs/>
          <w:color w:val="8186EF"/>
          <w:sz w:val="16"/>
          <w:szCs w:val="16"/>
        </w:rPr>
        <w:t xml:space="preserve">9  </w:t>
      </w:r>
      <w:r>
        <w:rPr>
          <w:sz w:val="16"/>
          <w:szCs w:val="16"/>
        </w:rPr>
        <w:t xml:space="preserve">The book pairs Lawsuit settlement paid with “Operating”.</w:t>
      </w:r>
    </w:p>
    <w:p>
      <w:pPr>
        <w:spacing w:after="18"/>
        <w:ind w:left="300" w:hanging="300"/>
      </w:pPr>
      <w:r>
        <w:rPr>
          <w:b/>
          <w:bCs/>
          <w:color w:val="8186EF"/>
          <w:sz w:val="16"/>
          <w:szCs w:val="16"/>
        </w:rPr>
        <w:t xml:space="preserve">10  </w:t>
      </w:r>
      <w:r>
        <w:rPr>
          <w:sz w:val="16"/>
          <w:szCs w:val="16"/>
        </w:rPr>
        <w:t xml:space="preserve">The book pairs Proceeds from sale of the division with “Investing”, not with “Operating”.</w:t>
      </w:r>
    </w:p>
    <w:p>
      <w:pPr>
        <w:spacing w:after="18"/>
        <w:ind w:left="300" w:hanging="300"/>
      </w:pPr>
      <w:r>
        <w:rPr>
          <w:b/>
          <w:bCs/>
          <w:color w:val="8186EF"/>
          <w:sz w:val="16"/>
          <w:szCs w:val="16"/>
        </w:rPr>
        <w:t xml:space="preserve">14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15  </w:t>
      </w:r>
      <w:r>
        <w:rPr>
          <w:sz w:val="16"/>
          <w:szCs w:val="16"/>
        </w:rPr>
        <w:t xml:space="preserve">The reconciliation starts from net income. A is wrong: Starting from operating profit is the amended IAS 7 approach. B is wrong: Taxes must be included, so start after tax.</w:t>
      </w:r>
    </w:p>
    <w:p>
      <w:pPr>
        <w:spacing w:after="18"/>
        <w:ind w:left="300" w:hanging="300"/>
      </w:pPr>
      <w:r>
        <w:rPr>
          <w:b/>
          <w:bCs/>
          <w:color w:val="8186EF"/>
          <w:sz w:val="16"/>
          <w:szCs w:val="16"/>
        </w:rPr>
        <w:t xml:space="preserve">16  </w:t>
      </w:r>
      <w:r>
        <w:rPr>
          <w:sz w:val="16"/>
          <w:szCs w:val="16"/>
        </w:rPr>
        <w:t xml:space="preserve">Part of the current tax was still unpaid at year-end. B is wrong: This ignores the unpaid amount. C is wrong: An increase in taxes payable means less was paid.</w:t>
      </w:r>
    </w:p>
    <w:p>
      <w:pPr>
        <w:spacing w:after="18"/>
        <w:ind w:left="300" w:hanging="300"/>
      </w:pPr>
      <w:r>
        <w:rPr>
          <w:b/>
          <w:bCs/>
          <w:color w:val="8186EF"/>
          <w:sz w:val="16"/>
          <w:szCs w:val="16"/>
        </w:rPr>
        <w:t xml:space="preserve">17  </w:t>
      </w:r>
      <w:r>
        <w:rPr>
          <w:sz w:val="16"/>
          <w:szCs w:val="16"/>
        </w:rPr>
        <w:t xml:space="preserve">Add back the noncash loss; show the actual proceeds in investing. B is wrong: A loss is added back, not subtracted. C is wrong: Investing shows the cash received.</w:t>
      </w:r>
    </w:p>
    <w:p>
      <w:pPr>
        <w:spacing w:after="18"/>
        <w:ind w:left="300" w:hanging="300"/>
      </w:pPr>
      <w:r>
        <w:rPr>
          <w:b/>
          <w:bCs/>
          <w:color w:val="8186EF"/>
          <w:sz w:val="16"/>
          <w:szCs w:val="16"/>
        </w:rPr>
        <w:t xml:space="preserve">18  </w:t>
      </w:r>
      <w:r>
        <w:rPr>
          <w:sz w:val="16"/>
          <w:szCs w:val="16"/>
        </w:rPr>
        <w:t xml:space="preserve">Only operating working capital is adjusted in operating activities. A is wrong: Dividends payable is not an operating liability. C is wrong: It does not belong in operating at all.</w:t>
      </w:r>
    </w:p>
    <w:p>
      <w:pPr>
        <w:spacing w:after="18"/>
        <w:ind w:left="300" w:hanging="300"/>
      </w:pPr>
      <w:r>
        <w:rPr>
          <w:b/>
          <w:bCs/>
          <w:color w:val="8186EF"/>
          <w:sz w:val="16"/>
          <w:szCs w:val="16"/>
        </w:rPr>
        <w:t xml:space="preserve">19  </w:t>
      </w:r>
      <w:r>
        <w:rPr>
          <w:sz w:val="16"/>
          <w:szCs w:val="16"/>
        </w:rPr>
        <w:t xml:space="preserve">CMA questions use exact terms, and one word can change the answer.</w:t>
      </w:r>
    </w:p>
    <w:p>
      <w:pPr>
        <w:spacing w:after="18"/>
        <w:ind w:left="300" w:hanging="300"/>
      </w:pPr>
      <w:r>
        <w:rPr>
          <w:b/>
          <w:bCs/>
          <w:color w:val="8186EF"/>
          <w:sz w:val="16"/>
          <w:szCs w:val="16"/>
        </w:rPr>
        <w:t xml:space="preserve">20  </w:t>
      </w:r>
      <w:r>
        <w:rPr>
          <w:sz w:val="16"/>
          <w:szCs w:val="16"/>
        </w:rPr>
        <w:t xml:space="preserve">The term tables in each section are the book’s own.</w:t>
      </w:r>
    </w:p>
    <w:p>
      <w:pPr>
        <w:spacing w:after="18"/>
        <w:ind w:left="300" w:hanging="300"/>
      </w:pPr>
      <w:r>
        <w:rPr>
          <w:b/>
          <w:bCs/>
          <w:color w:val="8186EF"/>
          <w:sz w:val="16"/>
          <w:szCs w:val="16"/>
        </w:rPr>
        <w:t xml:space="preserve">21  </w:t>
      </w:r>
      <w:r>
        <w:rPr>
          <w:sz w:val="16"/>
          <w:szCs w:val="16"/>
        </w:rPr>
        <w:t xml:space="preserve">A building bought with a mortgage never appears in the body. A is wrong: It is a cash-basis statement. C is wrong: Interest paid is included in operating.</w:t>
      </w:r>
    </w:p>
    <w:p>
      <w:pPr>
        <w:spacing w:after="18"/>
        <w:ind w:left="300" w:hanging="300"/>
      </w:pPr>
      <w:r>
        <w:rPr>
          <w:b/>
          <w:bCs/>
          <w:color w:val="8186EF"/>
          <w:sz w:val="16"/>
          <w:szCs w:val="16"/>
        </w:rPr>
        <w:t xml:space="preserve">22  </w:t>
      </w:r>
      <w:r>
        <w:rPr>
          <w:sz w:val="16"/>
          <w:szCs w:val="16"/>
        </w:rPr>
        <w:t xml:space="preserve">Profitability is measured on the accrual basis. A is wrong: Cash flows involve few estimates. B is wrong: Cash flows are not fair values.</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5.4 · The direct method and required disclosures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operating · customers · encourages</w:t>
            </w:r>
          </w:p>
        </w:tc>
        <w:tc>
          <w:tcPr>
            <w:tcW w:type="pct" w:w="1667"/>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reconciliation · operating · receivables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indirect · disclose · interest</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T</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direct method shows the main classes of operating receipts and payments, such as cash from customers and cash paid to suppliers. The FASB encourages it, but few companies use it.”</w:t>
      </w:r>
    </w:p>
    <w:p>
      <w:pPr>
        <w:spacing w:after="18"/>
        <w:ind w:left="300" w:hanging="300"/>
      </w:pPr>
      <w:r>
        <w:rPr>
          <w:b/>
          <w:bCs/>
          <w:color w:val="8186EF"/>
          <w:sz w:val="16"/>
          <w:szCs w:val="16"/>
        </w:rPr>
        <w:t xml:space="preserve">2  </w:t>
      </w:r>
      <w:r>
        <w:rPr>
          <w:sz w:val="16"/>
          <w:szCs w:val="16"/>
        </w:rPr>
        <w:t xml:space="preserve">The book writes: “A company that uses it must still show the reconciliation of net income to operating cash flow. Cash from customers is sales adjusted for the change in receivables and customer deposits.”</w:t>
      </w:r>
    </w:p>
    <w:p>
      <w:pPr>
        <w:spacing w:after="18"/>
        <w:ind w:left="300" w:hanging="300"/>
      </w:pPr>
      <w:r>
        <w:rPr>
          <w:b/>
          <w:bCs/>
          <w:color w:val="8186EF"/>
          <w:sz w:val="16"/>
          <w:szCs w:val="16"/>
        </w:rPr>
        <w:t xml:space="preserve">3  </w:t>
      </w:r>
      <w:r>
        <w:rPr>
          <w:sz w:val="16"/>
          <w:szCs w:val="16"/>
        </w:rPr>
        <w:t xml:space="preserve">The book writes: “A company using the indirect method must disclose interest paid and income taxes paid. SC5-8 A company uses the indirect method.”</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10  </w:t>
      </w:r>
      <w:r>
        <w:rPr>
          <w:sz w:val="16"/>
          <w:szCs w:val="16"/>
        </w:rPr>
        <w:t xml:space="preserve">One year of cash flows can hide underinvestment. A is wrong: Operations are not directly affected at first. B is wrong: No financing is involved.</w:t>
      </w:r>
    </w:p>
    <w:p>
      <w:pPr>
        <w:spacing w:after="18"/>
        <w:ind w:left="300" w:hanging="300"/>
      </w:pPr>
      <w:r>
        <w:rPr>
          <w:b/>
          <w:bCs/>
          <w:color w:val="8186EF"/>
          <w:sz w:val="16"/>
          <w:szCs w:val="16"/>
        </w:rPr>
        <w:t xml:space="preserve">11  </w:t>
      </w:r>
      <w:r>
        <w:rPr>
          <w:sz w:val="16"/>
          <w:szCs w:val="16"/>
        </w:rPr>
        <w:t xml:space="preserve">Declared minus the increase in the unpaid amount. B is wrong: This is only the unpaid part. C is wrong: This uses dividends declared, not paid.</w:t>
      </w:r>
    </w:p>
    <w:p>
      <w:pPr>
        <w:spacing w:after="18"/>
        <w:ind w:left="300" w:hanging="300"/>
      </w:pPr>
      <w:r>
        <w:rPr>
          <w:b/>
          <w:bCs/>
          <w:color w:val="8186EF"/>
          <w:sz w:val="16"/>
          <w:szCs w:val="16"/>
        </w:rPr>
        <w:t xml:space="preserve">12  </w:t>
      </w:r>
      <w:r>
        <w:rPr>
          <w:sz w:val="16"/>
          <w:szCs w:val="16"/>
        </w:rPr>
        <w:t xml:space="preserve">Balance sheet changes in operating items drive the indirect method. A is wrong: Trade receivables are operating. B is wrong: Receivables are not an equity account.</w:t>
      </w:r>
    </w:p>
    <w:p>
      <w:pPr>
        <w:spacing w:after="18"/>
        <w:ind w:left="300" w:hanging="300"/>
      </w:pPr>
      <w:r>
        <w:rPr>
          <w:b/>
          <w:bCs/>
          <w:color w:val="8186EF"/>
          <w:sz w:val="16"/>
          <w:szCs w:val="16"/>
        </w:rPr>
        <w:t xml:space="preserve">13  </w:t>
      </w:r>
      <w:r>
        <w:rPr>
          <w:sz w:val="16"/>
          <w:szCs w:val="16"/>
        </w:rPr>
        <w:t xml:space="preserve">The same payment can land in different sections. B is wrong: No estimate is involved. C is wrong: Interest paid is a cash flow.</w:t>
      </w:r>
    </w:p>
    <w:p>
      <w:pPr>
        <w:spacing w:after="18"/>
        <w:ind w:left="300" w:hanging="300"/>
      </w:pPr>
      <w:r>
        <w:rPr>
          <w:b/>
          <w:bCs/>
          <w:color w:val="8186EF"/>
          <w:sz w:val="16"/>
          <w:szCs w:val="16"/>
        </w:rPr>
        <w:t xml:space="preserve">14  </w:t>
      </w:r>
      <w:r>
        <w:rPr>
          <w:sz w:val="16"/>
          <w:szCs w:val="16"/>
        </w:rPr>
        <w:t xml:space="preserve">CMA questions use exact terms, and one word can change the answer.</w:t>
      </w:r>
    </w:p>
    <w:p>
      <w:pPr>
        <w:spacing w:after="18"/>
        <w:ind w:left="300" w:hanging="300"/>
      </w:pPr>
      <w:r>
        <w:rPr>
          <w:b/>
          <w:bCs/>
          <w:color w:val="8186EF"/>
          <w:sz w:val="16"/>
          <w:szCs w:val="16"/>
        </w:rPr>
        <w:t xml:space="preserve">15  </w:t>
      </w:r>
      <w:r>
        <w:rPr>
          <w:sz w:val="16"/>
          <w:szCs w:val="16"/>
        </w:rPr>
        <w:t xml:space="preserve">The term tables in each section are the book’s own.</w:t>
      </w:r>
    </w:p>
    <w:p>
      <w:pPr>
        <w:spacing w:after="18"/>
        <w:ind w:left="300" w:hanging="300"/>
      </w:pPr>
      <w:r>
        <w:rPr>
          <w:b/>
          <w:bCs/>
          <w:color w:val="8186EF"/>
          <w:sz w:val="16"/>
          <w:szCs w:val="16"/>
        </w:rPr>
        <w:t xml:space="preserve">16  </w:t>
      </w:r>
      <w:r>
        <w:rPr>
          <w:sz w:val="16"/>
          <w:szCs w:val="16"/>
        </w:rPr>
        <w:t xml:space="preserve">The reconciliation is still required. B is wrong: Noncash disclosures are always required. C is wrong: Interest paid stays operating.</w:t>
      </w:r>
    </w:p>
    <w:p>
      <w:pPr>
        <w:spacing w:after="18"/>
        <w:ind w:left="300" w:hanging="300"/>
      </w:pPr>
      <w:r>
        <w:rPr>
          <w:b/>
          <w:bCs/>
          <w:color w:val="8186EF"/>
          <w:sz w:val="16"/>
          <w:szCs w:val="16"/>
        </w:rPr>
        <w:t xml:space="preserve">17  </w:t>
      </w:r>
      <w:r>
        <w:rPr>
          <w:sz w:val="16"/>
          <w:szCs w:val="16"/>
        </w:rPr>
        <w:t xml:space="preserve">Every item on a Workshop sheet is settled by something printed on the same sheet.</w:t>
      </w:r>
    </w:p>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5.5 · Limitations and links between the four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cash equivalents · statement of cash flows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Cash flows are harder to manage than profits, but not impossible. A company can raise operating cash near year-end by delaying payments to suppliers or by selling receivables. The statement also shows only one year, and it is not a measure of profit.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T</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2  </w:t>
      </w:r>
      <w:r>
        <w:rPr>
          <w:sz w:val="16"/>
          <w:szCs w:val="16"/>
        </w:rPr>
        <w:t xml:space="preserve">The book writes: “That is the amount in the financing section. It is only a proposal; the definition of cash equivalents does not change. French tableau de financement is an older funds statement based on working capital, not a statement of cash flows.”</w:t>
      </w:r>
    </w:p>
    <w:p>
      <w:pPr>
        <w:spacing w:after="18"/>
        <w:ind w:left="300" w:hanging="300"/>
      </w:pPr>
      <w:r>
        <w:rPr>
          <w:b/>
          <w:bCs/>
          <w:color w:val="8186EF"/>
          <w:sz w:val="16"/>
          <w:szCs w:val="16"/>
        </w:rPr>
        <w:t xml:space="preserve">3  </w:t>
      </w:r>
      <w:r>
        <w:rPr>
          <w:sz w:val="16"/>
          <w:szCs w:val="16"/>
        </w:rPr>
        <w:t xml:space="preserve">The book writes: “That is the amount in the financing section.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4  </w:t>
      </w:r>
      <w:r>
        <w:rPr>
          <w:sz w:val="16"/>
          <w:szCs w:val="16"/>
        </w:rPr>
        <w:t xml:space="preserve">The framework defines the elements, and every amount belongs to one of them.</w:t>
      </w:r>
    </w:p>
    <w:p>
      <w:pPr>
        <w:spacing w:after="18"/>
        <w:ind w:left="300" w:hanging="300"/>
      </w:pPr>
      <w:r>
        <w:rPr>
          <w:b/>
          <w:bCs/>
          <w:color w:val="8186EF"/>
          <w:sz w:val="16"/>
          <w:szCs w:val="16"/>
        </w:rPr>
        <w:t xml:space="preserve">5  </w:t>
      </w:r>
      <w:r>
        <w:rPr>
          <w:sz w:val="16"/>
          <w:szCs w:val="16"/>
        </w:rPr>
        <w:t xml:space="preserve">The book numbers “Purpose and structure of the statement of cash flows” as section 5.1.</w:t>
      </w:r>
    </w:p>
    <w:p>
      <w:pPr>
        <w:spacing w:after="18"/>
        <w:ind w:left="300" w:hanging="300"/>
      </w:pPr>
      <w:r>
        <w:rPr>
          <w:b/>
          <w:bCs/>
          <w:color w:val="8186EF"/>
          <w:sz w:val="16"/>
          <w:szCs w:val="16"/>
        </w:rPr>
        <w:t xml:space="preserve">6  </w:t>
      </w:r>
      <w:r>
        <w:rPr>
          <w:sz w:val="16"/>
          <w:szCs w:val="16"/>
        </w:rPr>
        <w:t xml:space="preserve">The book numbers “Classifying cash flows” as section 5.2.</w:t>
      </w:r>
    </w:p>
    <w:p>
      <w:pPr>
        <w:spacing w:after="18"/>
        <w:ind w:left="300" w:hanging="300"/>
      </w:pPr>
      <w:r>
        <w:rPr>
          <w:b/>
          <w:bCs/>
          <w:color w:val="8186EF"/>
          <w:sz w:val="16"/>
          <w:szCs w:val="16"/>
        </w:rPr>
        <w:t xml:space="preserve">7  </w:t>
      </w:r>
      <w:r>
        <w:rPr>
          <w:sz w:val="16"/>
          <w:szCs w:val="16"/>
        </w:rPr>
        <w:t xml:space="preserve">The book numbers “The indirect method” as section 5.3.</w:t>
      </w:r>
    </w:p>
    <w:p>
      <w:pPr>
        <w:spacing w:after="18"/>
        <w:ind w:left="300" w:hanging="300"/>
      </w:pPr>
      <w:r>
        <w:rPr>
          <w:b/>
          <w:bCs/>
          <w:color w:val="8186EF"/>
          <w:sz w:val="16"/>
          <w:szCs w:val="16"/>
        </w:rPr>
        <w:t xml:space="preserve">8  </w:t>
      </w:r>
      <w:r>
        <w:rPr>
          <w:sz w:val="16"/>
          <w:szCs w:val="16"/>
        </w:rPr>
        <w:t xml:space="preserve">The book numbers “The direct method and required disclosures” as section 5.4.</w:t>
      </w:r>
    </w:p>
    <w:p>
      <w:pPr>
        <w:spacing w:after="18"/>
        <w:ind w:left="300" w:hanging="300"/>
      </w:pPr>
      <w:r>
        <w:rPr>
          <w:b/>
          <w:bCs/>
          <w:color w:val="8186EF"/>
          <w:sz w:val="16"/>
          <w:szCs w:val="16"/>
        </w:rPr>
        <w:t xml:space="preserve">9  </w:t>
      </w:r>
      <w:r>
        <w:rPr>
          <w:sz w:val="16"/>
          <w:szCs w:val="16"/>
        </w:rPr>
        <w:t xml:space="preserve">U.S. GAAP fixes interest paid in operating activities. A is wrong: This is an IAS 7 option, not U.S. GAAP. C is wrong: Interest paid is never investing.</w:t>
      </w:r>
    </w:p>
    <w:p>
      <w:pPr>
        <w:spacing w:after="18"/>
        <w:ind w:left="300" w:hanging="300"/>
      </w:pPr>
      <w:r>
        <w:rPr>
          <w:b/>
          <w:bCs/>
          <w:color w:val="8186EF"/>
          <w:sz w:val="16"/>
          <w:szCs w:val="16"/>
        </w:rPr>
        <w:t xml:space="preserve">10  </w:t>
      </w:r>
      <w:r>
        <w:rPr>
          <w:sz w:val="16"/>
          <w:szCs w:val="16"/>
        </w:rPr>
        <w:t xml:space="preserve">Noncash investing and financing deals are disclosed, not shown in the body. B is wrong: No cash moved, so no cash flows are shown. C is wrong: Buying a building is not operating.</w:t>
      </w:r>
    </w:p>
    <w:p>
      <w:pPr>
        <w:spacing w:after="18"/>
        <w:ind w:left="300" w:hanging="300"/>
      </w:pPr>
      <w:r>
        <w:rPr>
          <w:b/>
          <w:bCs/>
          <w:color w:val="8186EF"/>
          <w:sz w:val="16"/>
          <w:szCs w:val="16"/>
        </w:rPr>
        <w:t xml:space="preserve">11  </w:t>
      </w:r>
      <w:r>
        <w:rPr>
          <w:sz w:val="16"/>
          <w:szCs w:val="16"/>
        </w:rPr>
        <w:t xml:space="preserve">Accrual profit and cash can differ greatly. A is wrong: The income statement reports revenue. B is wrong: No statement shows the market value of the company.</w:t>
      </w:r>
    </w:p>
    <w:p>
      <w:pPr>
        <w:spacing w:after="18"/>
        <w:ind w:left="300" w:hanging="300"/>
      </w:pPr>
      <w:r>
        <w:rPr>
          <w:b/>
          <w:bCs/>
          <w:color w:val="8186EF"/>
          <w:sz w:val="16"/>
          <w:szCs w:val="16"/>
        </w:rPr>
        <w:t xml:space="preserve">12  </w:t>
      </w:r>
      <w:r>
        <w:rPr>
          <w:sz w:val="16"/>
          <w:szCs w:val="16"/>
        </w:rPr>
        <w:t xml:space="preserve">CMA questions use exact terms, and one word can change the answer.</w:t>
      </w:r>
    </w:p>
    <w:p>
      <w:pPr>
        <w:spacing w:after="18"/>
        <w:ind w:left="300" w:hanging="300"/>
      </w:pPr>
      <w:r>
        <w:rPr>
          <w:b/>
          <w:bCs/>
          <w:color w:val="8186EF"/>
          <w:sz w:val="16"/>
          <w:szCs w:val="16"/>
        </w:rPr>
        <w:t xml:space="preserve">13  </w:t>
      </w:r>
      <w:r>
        <w:rPr>
          <w:sz w:val="16"/>
          <w:szCs w:val="16"/>
        </w:rPr>
        <w:t xml:space="preserve">The term tables in each section are the book’s own.</w:t>
      </w:r>
    </w:p>
    <w:p>
      <w:pPr>
        <w:spacing w:after="18"/>
        <w:ind w:left="300" w:hanging="300"/>
      </w:pPr>
      <w:r>
        <w:rPr>
          <w:b/>
          <w:bCs/>
          <w:color w:val="8186EF"/>
          <w:sz w:val="16"/>
          <w:szCs w:val="16"/>
        </w:rPr>
        <w:t xml:space="preserve">14  </w:t>
      </w:r>
      <w:r>
        <w:rPr>
          <w:sz w:val="16"/>
          <w:szCs w:val="16"/>
        </w:rPr>
        <w:t xml:space="preserve">The test uses original maturity to the holder, not remaining maturity. A is wrong: Remaining maturity at year-end is not the test. B is wrong: Maturity decides, not the type of security.</w:t>
      </w:r>
    </w:p>
    <w:p>
      <w:pPr>
        <w:spacing w:after="18"/>
        <w:ind w:left="300" w:hanging="300"/>
      </w:pPr>
      <w:r>
        <w:rPr>
          <w:b/>
          <w:bCs/>
          <w:color w:val="8186EF"/>
          <w:sz w:val="16"/>
          <w:szCs w:val="16"/>
        </w:rPr>
        <w:t xml:space="preserve">15  </w:t>
      </w:r>
      <w:r>
        <w:rPr>
          <w:sz w:val="16"/>
          <w:szCs w:val="16"/>
        </w:rPr>
        <w:t xml:space="preserve">Every item on a Workshop sheet is settled by something printed on the same sheet.</w:t>
      </w:r>
    </w:p>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5.6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Cash equivalents · operating activities · investing activities · financing activities</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operating activities · investing activities · financing activities</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cash equivalents · statement of cash flows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E</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5.1: Purpose and structure of the statement of cash flows. 5.2: Classifying cash flows. 5.3: The indirect method. 5.4: The direct method and required disclosures. 5.5: Limitations and links between the four statements.</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“Cash equivalents are short-term, highly liquid investments with an original maturity to the holder of three months or less. Moving money between these categories is not a cash flow. Cash flows are grouped into operating activities, investing activities and financing activities.”</w:t>
      </w:r>
    </w:p>
    <w:p>
      <w:pPr>
        <w:spacing w:after="18"/>
        <w:ind w:left="300" w:hanging="300"/>
      </w:pPr>
      <w:r>
        <w:rPr>
          <w:b/>
          <w:bCs/>
          <w:color w:val="8186EF"/>
          <w:sz w:val="16"/>
          <w:szCs w:val="16"/>
        </w:rPr>
        <w:t xml:space="preserve">2  </w:t>
      </w:r>
      <w:r>
        <w:rPr>
          <w:sz w:val="16"/>
          <w:szCs w:val="16"/>
        </w:rPr>
        <w:t xml:space="preserve">The book writes: “Moving money between these categories is not a cash flow. Cash flows are grouped into operating activities, investing activities and financing activities. Strong operating cash is a good sign, but a reader should also ask where the cash went.”</w:t>
      </w:r>
    </w:p>
    <w:p>
      <w:pPr>
        <w:spacing w:after="18"/>
        <w:ind w:left="300" w:hanging="300"/>
      </w:pPr>
      <w:r>
        <w:rPr>
          <w:b/>
          <w:bCs/>
          <w:color w:val="8186EF"/>
          <w:sz w:val="16"/>
          <w:szCs w:val="16"/>
        </w:rPr>
        <w:t xml:space="preserve">3  </w:t>
      </w:r>
      <w:r>
        <w:rPr>
          <w:sz w:val="16"/>
          <w:szCs w:val="16"/>
        </w:rPr>
        <w:t xml:space="preserve">The book writes: “It is only a proposal; the definition of cash equivalents does not change. French tableau de financement is an older funds statement based on working capital, not a statement of cash flows. The IFRS term is tableau des flux de trésorerie.”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it 5.1.</w:t>
      </w:r>
    </w:p>
    <w:p>
      <w:pPr>
        <w:spacing w:after="18"/>
        <w:ind w:left="300" w:hanging="300"/>
      </w:pPr>
      <w:r>
        <w:rPr>
          <w:b/>
          <w:bCs/>
          <w:color w:val="8186EF"/>
          <w:sz w:val="16"/>
          <w:szCs w:val="16"/>
        </w:rPr>
        <w:t xml:space="preserve">6  </w:t>
      </w:r>
      <w:r>
        <w:rPr>
          <w:sz w:val="16"/>
          <w:szCs w:val="16"/>
        </w:rPr>
        <w:t xml:space="preserve">The book numbers it 5.2.</w:t>
      </w:r>
    </w:p>
    <w:p>
      <w:pPr>
        <w:spacing w:after="18"/>
        <w:ind w:left="300" w:hanging="300"/>
      </w:pPr>
      <w:r>
        <w:rPr>
          <w:b/>
          <w:bCs/>
          <w:color w:val="8186EF"/>
          <w:sz w:val="16"/>
          <w:szCs w:val="16"/>
        </w:rPr>
        <w:t xml:space="preserve">7  </w:t>
      </w:r>
      <w:r>
        <w:rPr>
          <w:sz w:val="16"/>
          <w:szCs w:val="16"/>
        </w:rPr>
        <w:t xml:space="preserve">The book numbers it 5.3.</w:t>
      </w:r>
    </w:p>
    <w:p>
      <w:pPr>
        <w:spacing w:after="18"/>
        <w:ind w:left="300" w:hanging="300"/>
      </w:pPr>
      <w:r>
        <w:rPr>
          <w:b/>
          <w:bCs/>
          <w:color w:val="8186EF"/>
          <w:sz w:val="16"/>
          <w:szCs w:val="16"/>
        </w:rPr>
        <w:t xml:space="preserve">13  </w:t>
      </w:r>
      <w:r>
        <w:rPr>
          <w:sz w:val="16"/>
          <w:szCs w:val="16"/>
        </w:rPr>
        <w:t xml:space="preserve">Timing of payments shifts operating cash between years. A is wrong: Depreciation is noncash; it does not change cash flow. B is wrong: Share issues are financing inflows.</w:t>
      </w:r>
    </w:p>
    <w:p>
      <w:pPr>
        <w:spacing w:after="18"/>
        <w:ind w:left="300" w:hanging="300"/>
      </w:pPr>
      <w:r>
        <w:rPr>
          <w:b/>
          <w:bCs/>
          <w:color w:val="8186EF"/>
          <w:sz w:val="16"/>
          <w:szCs w:val="16"/>
        </w:rPr>
        <w:t xml:space="preserve">14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15  </w:t>
      </w:r>
      <w:r>
        <w:rPr>
          <w:sz w:val="16"/>
          <w:szCs w:val="16"/>
        </w:rPr>
        <w:t xml:space="preserve">Every later answer depends on the adjusted exhibit.</w:t>
      </w:r>
    </w:p>
    <w:p>
      <w:pPr>
        <w:spacing w:after="18"/>
        <w:ind w:left="300" w:hanging="300"/>
      </w:pPr>
      <w:r>
        <w:rPr>
          <w:b/>
          <w:bCs/>
          <w:color w:val="8186EF"/>
          <w:sz w:val="16"/>
          <w:szCs w:val="16"/>
        </w:rPr>
        <w:t xml:space="preserve">16  </w:t>
      </w:r>
      <w:r>
        <w:rPr>
          <w:sz w:val="16"/>
          <w:szCs w:val="16"/>
        </w:rPr>
        <w:t xml:space="preserve">The book states item C5-1 in those words.</w:t>
      </w:r>
    </w:p>
    <w:p>
      <w:pPr>
        <w:spacing w:after="18"/>
        <w:ind w:left="300" w:hanging="300"/>
      </w:pPr>
      <w:r>
        <w:rPr>
          <w:b/>
          <w:bCs/>
          <w:color w:val="8186EF"/>
          <w:sz w:val="16"/>
          <w:szCs w:val="16"/>
        </w:rPr>
        <w:t xml:space="preserve">17  </w:t>
      </w:r>
      <w:r>
        <w:rPr>
          <w:sz w:val="16"/>
          <w:szCs w:val="16"/>
        </w:rPr>
        <w:t xml:space="preserve">The book states item C5-2 in those words.</w:t>
      </w:r>
    </w:p>
    <w:p>
      <w:pPr>
        <w:spacing w:after="18"/>
        <w:ind w:left="300" w:hanging="300"/>
      </w:pPr>
      <w:r>
        <w:rPr>
          <w:b/>
          <w:bCs/>
          <w:color w:val="8186EF"/>
          <w:sz w:val="16"/>
          <w:szCs w:val="16"/>
        </w:rPr>
        <w:t xml:space="preserve">18  </w:t>
      </w:r>
      <w:r>
        <w:rPr>
          <w:sz w:val="16"/>
          <w:szCs w:val="16"/>
        </w:rPr>
        <w:t xml:space="preserve">The book states item C5-3 in those words.</w:t>
      </w:r>
    </w:p>
    <w:p>
      <w:pPr>
        <w:spacing w:after="18"/>
        <w:ind w:left="300" w:hanging="300"/>
      </w:pPr>
      <w:r>
        <w:rPr>
          <w:b/>
          <w:bCs/>
          <w:color w:val="8186EF"/>
          <w:sz w:val="16"/>
          <w:szCs w:val="16"/>
        </w:rPr>
        <w:t xml:space="preserve">19  </w:t>
      </w:r>
      <w:r>
        <w:rPr>
          <w:sz w:val="16"/>
          <w:szCs w:val="16"/>
        </w:rPr>
        <w:t xml:space="preserve">The book states item C5-4 in those words.</w:t>
      </w:r>
    </w:p>
    <w:p>
      <w:pPr>
        <w:spacing w:after="18"/>
        <w:ind w:left="300" w:hanging="300"/>
      </w:pPr>
      <w:r>
        <w:rPr>
          <w:b/>
          <w:bCs/>
          <w:color w:val="8186EF"/>
          <w:sz w:val="16"/>
          <w:szCs w:val="16"/>
        </w:rPr>
        <w:t xml:space="preserve">20  </w:t>
      </w:r>
      <w:r>
        <w:rPr>
          <w:sz w:val="16"/>
          <w:szCs w:val="16"/>
        </w:rPr>
        <w:t xml:space="preserve">The book states item C5-5 in those words.</w:t>
      </w:r>
    </w:p>
    <w:p>
      <w:pPr>
        <w:spacing w:after="18"/>
        <w:ind w:left="300" w:hanging="300"/>
      </w:pPr>
      <w:r>
        <w:rPr>
          <w:b/>
          <w:bCs/>
          <w:color w:val="8186EF"/>
          <w:sz w:val="16"/>
          <w:szCs w:val="16"/>
        </w:rPr>
        <w:t xml:space="preserve">21  </w:t>
      </w:r>
      <w:r>
        <w:rPr>
          <w:sz w:val="16"/>
          <w:szCs w:val="16"/>
        </w:rPr>
        <w:t xml:space="preserve">The book states item C5-6 in those words.</w:t>
      </w:r>
    </w:p>
    <w:p>
      <w:pPr>
        <w:spacing w:after="18"/>
        <w:ind w:left="300" w:hanging="300"/>
      </w:pPr>
      <w:r>
        <w:rPr>
          <w:b/>
          <w:bCs/>
          <w:color w:val="8186EF"/>
          <w:sz w:val="16"/>
          <w:szCs w:val="16"/>
        </w:rPr>
        <w:t xml:space="preserve">22  </w:t>
      </w:r>
      <w:r>
        <w:rPr>
          <w:sz w:val="16"/>
          <w:szCs w:val="16"/>
        </w:rPr>
        <w:t xml:space="preserve">Revenue was recorded but not yet collected. A is wrong: An increase in an operating asset is subtracted. B is wrong: Trade receivables are operating.</w:t>
      </w:r>
    </w:p>
    <w:p>
      <w:pPr>
        <w:spacing w:after="18"/>
        <w:ind w:left="300" w:hanging="300"/>
      </w:pPr>
      <w:r>
        <w:rPr>
          <w:b/>
          <w:bCs/>
          <w:color w:val="8186EF"/>
          <w:sz w:val="16"/>
          <w:szCs w:val="16"/>
        </w:rPr>
        <w:t xml:space="preserve">23  </w:t>
      </w:r>
      <w:r>
        <w:rPr>
          <w:sz w:val="16"/>
          <w:szCs w:val="16"/>
        </w:rPr>
        <w:t xml:space="preserve">The gain is removed from operating; the full proceeds are investing. A is wrong: A gain is subtracted, not added. C is wrong: Investing shows the full proceeds, not the gain.</w:t>
      </w:r>
    </w:p>
    <w:p>
      <w:pPr>
        <w:spacing w:after="18"/>
        <w:ind w:left="300" w:hanging="300"/>
      </w:pPr>
      <w:r>
        <w:rPr>
          <w:b/>
          <w:bCs/>
          <w:color w:val="8186EF"/>
          <w:sz w:val="16"/>
          <w:szCs w:val="16"/>
        </w:rPr>
        <w:t xml:space="preserve">24  </w:t>
      </w:r>
      <w:r>
        <w:rPr>
          <w:sz w:val="16"/>
          <w:szCs w:val="16"/>
        </w:rPr>
        <w:t xml:space="preserve">Every later answer depends on the adjusted exhibit.</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 — answer keys</dc:title>
  <dc:subject>The Statement of Cash Flows</dc:subject>
  <cp:category>Student Book</cp:category>
</cp:coreProperties>
</file>