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Recognizing and measuring receivables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6.1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977"/>
        <w:gridCol w:w="2889"/>
        <w:gridCol w:w="473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Recognizing and measuring receivables</w:t>
            </w:r>
          </w:p>
        </w:tc>
        <w:tc>
          <w:tcPr>
            <w:tcW w:type="pct" w:w="15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Transfer · Age of receivable</w:t>
            </w:r>
          </w:p>
        </w:tc>
        <w:tc>
          <w:tcPr>
            <w:tcW w:type="pct" w:w="2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CECL, when does a company first recognize expected credit losses on a trade receivable?</w:t>
            </w:r>
          </w:p>
        </w:tc>
      </w:tr>
      <w:tr>
        <w:tc>
          <w:tcPr>
            <w:tcW w:type="pct" w:w="10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4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aging schedule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factoring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asset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amortized cost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factor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pledging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secured borrowing   ·   transfers   ·   unconditional   ·   notes receivable   ·   receivable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company records an account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when its right to be paid is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only the passage of time is needed before payment is due. This usually happens when it delivers the goods or services and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control (Chapter 11). If the company still has to do something else before it can bill, for example finish a second delivery, it has a contract asset, not a receivable.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discounts   ·   secured borrowing   ·   notes receivable   ·   questions   ·   forfeited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Some older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still use the gross and net methods. Under the gross method, the company records the full invoice and records a sales discount only when a customer pays early. Under the net method, it records the sale net of the discount, and records sales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when a customer pays late.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secured borrowing   ·   notes receivable   ·   amortized   ·   discount   ·   Receivable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then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to interest revenue over the life of the note.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: only time must pass before payment. Contract asset: the company must still perform.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Recognizing and measuring receivables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category of T1 as “Sale”.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Transfer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Transfer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Secured borrowing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T4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Secured borrowing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transfer does the book pair with “Sale”?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transfer does the book pair with “Sale”?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transfer does the book pair with “Secured borrowing”?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transfer does the book pair with “Secured borrowing”?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T1 as “Sale”.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T2 as “Secured borrowing”.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category.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T1   ·   T2   ·   T3   ·   T4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4800"/>
        <w:gridCol w:w="4800"/>
      </w:tblGrid>
      <w:tr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Sale</w:t>
            </w:r>
          </w:p>
        </w:tc>
        <w:tc>
          <w:tcPr>
            <w:tcW w:type="pct" w:w="2500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Secured borrowing</w:t>
            </w:r>
          </w:p>
        </w:tc>
      </w:tr>
      <w:tr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Under CECL, when does a company first recognize expected credit losses on a trade receivable?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When a loss becomes probable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When the customer misses a payment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When the receivable is first recognized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When the receivable is written off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customer pays 1,500 that Orontes had written off last year. Under the allowance method, what is the first entry?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Debit Accounts receivable, credit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Debit Cash, credit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Debit Cash, credit Credit loss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Debit Allowance for credit losses, credit Accounts receivable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is the direct write-off method not acceptable under U.S. GAAP when bad debts are material?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not allowed for U.S. tax returns.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records losses too early.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records losses late and shows receivables at more than the amount expected to be collected.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reduces cash flow from operations.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464"/>
        <w:gridCol w:w="1641"/>
        <w:gridCol w:w="1594"/>
        <w:gridCol w:w="190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Age of receivable — the extract for the question that follows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Age of receivable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Expected loss rate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Required allowance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1–30 days past due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3%</w:t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4,500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31–60 days past due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61–90 days past due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25%</w:t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7,500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90 days past due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660,000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34,000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extract for this question is printed with it. What is the required allowance for credit losses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34,000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28,000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626,000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Under CECL, when does a company first recognize expected credit losses on a trade receivable?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When a loss becomes probable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When the customer misses a payment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When the receivable is first recognized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When the receivable is written off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1–60 days past due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80,000 × 8% = 6,400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60 days past due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 × 25% = 10,000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Required allowance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3,600 + 6,400 + 10,000 = 20,000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الذمم المدينة (المدينون)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aging schedule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جدول أعمار الذمم المدينة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factoring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تخصيم الذمم المدينة (بيع الديون)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asset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أصل العقد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amortized cost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التكلفة المستنفدة (التكلفة المطفأة)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factor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شركة التخصيم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pledging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رهن الذمم المدينة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التكلفة المستنفدة (التكلفة المطفأة)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الذمم المدينة (المدينون)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رهن الذمم المدينة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شركة التخصيم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تخصيم الذمم المدينة (بيع الديون)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أصل العقد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contract asset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factor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pledging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amortized cost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factoring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accounts receivable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answer does the book give for 1–60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40,000 × 25% = 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3,600 + 6,400 + 10,000 = 20,000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80,000 × 8% = 6,400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answer does the book give for Over 60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3,600 + 6,400 + 10,000 = 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40,000 × 25% = 10,000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80,000 × 8% = 6,400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answer does the book give for Required allowance?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40,000 × 25% = 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80,000 × 8% = 6,400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3,600 + 6,400 + 10,000 = 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statement about the percentage-of-sales approach is correct under CECL?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the method CECL requires.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gives the required ending balance of the allowance.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the same as the direct write-off method.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estimates the expense directly but does not measure expected losses on the ending receivables.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Orontes accepts a two-year note from a customer with no stated interest. How is the note recorded?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At its present value, with the discount amortized to interest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At its face amount, with no interest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At its face amount plus interest at the market rate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At the customer's cost of the goods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accounts receivable  ·  aging schedule  ·  factoring  ·  contract asset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allowance for credit losses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6.2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743"/>
        <w:gridCol w:w="2865"/>
        <w:gridCol w:w="499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allowance for credit losses</w:t>
            </w:r>
          </w:p>
        </w:tc>
        <w:tc>
          <w:tcPr>
            <w:tcW w:type="pct" w:w="14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Age of receivable · the book’s own rule, gapped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ASU 2025-05, a practical expedient lets companies assume current conditions will not change when they forecast losses on current receivables. How should a CMA candidate treat it in 2026?</w:t>
            </w:r>
          </w:p>
        </w:tc>
      </w:tr>
      <w:tr>
        <w:tc>
          <w:tcPr>
            <w:tcW w:type="pct" w:w="9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Age of receivable · The English the exam uses, and what it translates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for credit losses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recourse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discount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recovery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recourse liability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 control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notes receivable   ·   accounts receivable   ·   Allowance for credit losses   ·   amortized cost   ·   write-off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T-account: the expense is the plug that reaches the required balance. When a customer's balance is clearly uncollectible, the company records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debit the allowance and credit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recovery   ·   write-off   ·   notes receivable   ·   amortized cost   ·   accounts receivable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changes neither net income nor net receivables, because the expense was already recorded when the allowance was built. If the customer later pays, the company records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it first reinstates the receivable (debit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credit allowance) and then records the cash collection.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amortized cost   ·   write-off   ·   notes receivable   ·   allowance for credit losses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GAAP answer, always write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, never provision for doubtful debts or reserve for bad debts. The aging gives the required ENDING allowance, not the expense. Expense = required balance − unadjusted credit balance, or required balance + unadjusted debit balance.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does not change net income or net receivables.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allowance for credit losses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amount of Current as “400,000”.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1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464"/>
        <w:gridCol w:w="1641"/>
        <w:gridCol w:w="1594"/>
        <w:gridCol w:w="190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Age of receivable — the book’s own table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Age of receivable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Expected loss rate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Required allowance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1–30 days past due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3%</w:t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4,500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31–60 days past due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61–90 days past due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25%</w:t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7,500</w:t>
            </w:r>
          </w:p>
        </w:tc>
      </w:tr>
      <w:tr>
        <w:tc>
          <w:tcPr>
            <w:tcW w:type="pct" w:w="23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90 days past due</w:t>
            </w:r>
          </w:p>
        </w:tc>
        <w:tc>
          <w:tcPr>
            <w:tcW w:type="pct" w:w="8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20,000</w:t>
            </w:r>
          </w:p>
        </w:tc>
        <w:tc>
          <w:tcPr>
            <w:tcW w:type="pct" w:w="8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60%</w:t>
            </w:r>
          </w:p>
        </w:tc>
        <w:tc>
          <w:tcPr>
            <w:tcW w:type="pct" w:w="9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12,000</w:t>
            </w:r>
          </w:p>
        </w:tc>
      </w:tr>
      <w:tr>
        <w:tc>
          <w:tcPr>
            <w:tcW w:type="pct" w:w="23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</w:t>
            </w:r>
          </w:p>
        </w:tc>
        <w:tc>
          <w:tcPr>
            <w:tcW w:type="pct" w:w="8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660,000</w:t>
            </w:r>
          </w:p>
        </w:tc>
        <w:tc>
          <w:tcPr>
            <w:tcW w:type="pct" w:w="8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9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34,000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Current?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660,000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1–30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31–60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amount does the book give for 61–90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150,000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required allowance of Current as “4,000”.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required allowance of 1–30 days past due as “4,000”.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40" w:after="24"/>
      </w:pPr>
      <w:r>
        <w:rPr>
          <w:sz w:val="19"/>
          <w:szCs w:val="19"/>
        </w:rPr>
        <w:t xml:space="preserve">Complete every empty cell. The first full row shows the pattern.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297"/>
        <w:gridCol w:w="1628"/>
        <w:gridCol w:w="1683"/>
      </w:tblGrid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Age of receivable</w:t>
            </w:r>
          </w:p>
        </w:tc>
        <w:tc>
          <w:tcPr>
            <w:tcW w:type="pct" w:w="67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Amount</w:t>
            </w:r>
          </w:p>
        </w:tc>
        <w:tc>
          <w:tcPr>
            <w:tcW w:type="pct" w:w="84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Expected loss rate</w:t>
            </w:r>
          </w:p>
        </w:tc>
        <w:tc>
          <w:tcPr>
            <w:tcW w:type="pct" w:w="87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Required allowance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Current</w:t>
            </w:r>
          </w:p>
        </w:tc>
        <w:tc>
          <w:tcPr>
            <w:tcW w:type="pct" w:w="6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400,000</w:t>
            </w:r>
          </w:p>
        </w:tc>
        <w:tc>
          <w:tcPr>
            <w:tcW w:type="pct" w:w="8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1%</w:t>
            </w:r>
          </w:p>
        </w:tc>
        <w:tc>
          <w:tcPr>
            <w:tcW w:type="pct" w:w="87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1–30 days past due</w:t>
            </w:r>
          </w:p>
        </w:tc>
        <w:tc>
          <w:tcPr>
            <w:tcW w:type="pct" w:w="6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4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31–60 days past due</w:t>
            </w:r>
          </w:p>
        </w:tc>
        <w:tc>
          <w:tcPr>
            <w:tcW w:type="pct" w:w="6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4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61–90 days past due</w:t>
            </w:r>
          </w:p>
        </w:tc>
        <w:tc>
          <w:tcPr>
            <w:tcW w:type="pct" w:w="6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4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Over 90 days past due</w:t>
            </w:r>
          </w:p>
        </w:tc>
        <w:tc>
          <w:tcPr>
            <w:tcW w:type="pct" w:w="6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4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pct" w:w="6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4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7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write-off  ·  credit loss expense  ·  aging schedule  ·  accounts receivable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When a customer's balance is clearly uncollectible, the company records a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: debit the allowance and credit </w:t>
            </w:r>
            <w:r>
              <w:rPr>
                <w:u w:val="single"/>
                <w:sz w:val="19"/>
                <w:szCs w:val="19"/>
              </w:rPr>
              <w:t xml:space="preserve">                     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Current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1–30 days past due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Amount: 400,000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Amount: 150,000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Expected loss rate: 1%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Expected loss rate: 3%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required allowance of Current?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7,500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4,500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ASU 2025-05, a practical expedient lets companies assume current conditions will not change when they forecast losses on current receivables. How should a CMA candidate treat it in 2026?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the main CECL rule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rule that applies only to IFRS companies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replacement for the aging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watch item that is not yet tested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Receivables are transferred with recourse. They are legally isolated, the factor may pledge them, and the seller has no repurchase right or duty. How is the transfer recorded?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secured borrowing, because there is recourse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 sale, with no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sale, with a recourse liability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pledge of receivables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Use the Orontes factoring example. If the transfer with recourse qualifies as a sale, what is the loss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21,000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Compared with a sale of receivables, a secured borrowing: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removes the receivables and adds no liability.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removes the receivables and adds a recourse liability.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keeps the receivables on the balance sheet and adds a liability.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has no effect on the balance sheet.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Under ASU 2025-05, a practical expedient lets companies assume current conditions will not change when they forecast losses on current receivables. How should a CMA candidate treat it in 2026?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the main CECL rule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rule that applies only to IFRS companies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replacement for the aging method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As a watch item that is not yet tested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318"/>
        <w:gridCol w:w="1650"/>
        <w:gridCol w:w="1632"/>
        <w:gridCol w:w="200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Age of receivable — the book’s own table</w:t>
            </w:r>
          </w:p>
        </w:tc>
      </w:tr>
      <w:tr>
        <w:tc>
          <w:tcPr>
            <w:tcW w:type="pct" w:w="22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Age of receivable</w:t>
            </w:r>
          </w:p>
        </w:tc>
        <w:tc>
          <w:tcPr>
            <w:tcW w:type="pct" w:w="8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  <w:tc>
          <w:tcPr>
            <w:tcW w:type="pct" w:w="8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Expected loss rate</w:t>
            </w:r>
          </w:p>
        </w:tc>
        <w:tc>
          <w:tcPr>
            <w:tcW w:type="pct" w:w="1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Required allowance</w:t>
            </w:r>
          </w:p>
        </w:tc>
      </w:tr>
      <w:tr>
        <w:tc>
          <w:tcPr>
            <w:tcW w:type="pct" w:w="22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</w:t>
            </w:r>
          </w:p>
        </w:tc>
        <w:tc>
          <w:tcPr>
            <w:tcW w:type="pct" w:w="8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8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2%</w:t>
            </w:r>
          </w:p>
        </w:tc>
        <w:tc>
          <w:tcPr>
            <w:tcW w:type="pct" w:w="1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3,600</w:t>
            </w:r>
          </w:p>
        </w:tc>
      </w:tr>
      <w:tr>
        <w:tc>
          <w:tcPr>
            <w:tcW w:type="pct" w:w="22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1–60 days past due</w:t>
            </w:r>
          </w:p>
        </w:tc>
        <w:tc>
          <w:tcPr>
            <w:tcW w:type="pct" w:w="8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80,000</w:t>
            </w:r>
          </w:p>
        </w:tc>
        <w:tc>
          <w:tcPr>
            <w:tcW w:type="pct" w:w="8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8%</w:t>
            </w:r>
          </w:p>
        </w:tc>
        <w:tc>
          <w:tcPr>
            <w:tcW w:type="pct" w:w="1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</w:t>
            </w:r>
          </w:p>
        </w:tc>
      </w:tr>
      <w:tr>
        <w:tc>
          <w:tcPr>
            <w:tcW w:type="pct" w:w="22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60 days past due</w:t>
            </w:r>
          </w:p>
        </w:tc>
        <w:tc>
          <w:tcPr>
            <w:tcW w:type="pct" w:w="8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  <w:tc>
          <w:tcPr>
            <w:tcW w:type="pct" w:w="8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25%</w:t>
            </w:r>
          </w:p>
        </w:tc>
        <w:tc>
          <w:tcPr>
            <w:tcW w:type="pct" w:w="10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</w:t>
            </w:r>
          </w:p>
        </w:tc>
      </w:tr>
      <w:tr>
        <w:tc>
          <w:tcPr>
            <w:tcW w:type="pct" w:w="22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</w:t>
            </w:r>
          </w:p>
        </w:tc>
        <w:tc>
          <w:tcPr>
            <w:tcW w:type="pct" w:w="8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  <w:tc>
          <w:tcPr>
            <w:tcW w:type="pct" w:w="8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0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22"/>
        <w:gridCol w:w="487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for credit losses</w:t>
            </w:r>
          </w:p>
        </w:tc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مخصص الخسائر الائتمانية</w:t>
            </w:r>
          </w:p>
        </w:tc>
      </w:tr>
      <w:tr>
        <w:tc>
          <w:tcPr>
            <w:tcW w:type="pct" w:w="24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 expense</w:t>
            </w:r>
          </w:p>
        </w:tc>
        <w:tc>
          <w:tcPr>
            <w:tcW w:type="pct" w:w="2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مصروف الخسائر الائتمانية</w:t>
            </w:r>
          </w:p>
        </w:tc>
      </w:tr>
      <w:tr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recourse</w:t>
            </w:r>
          </w:p>
        </w:tc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حق الرجوع</w:t>
            </w:r>
          </w:p>
        </w:tc>
      </w:tr>
      <w:tr>
        <w:tc>
          <w:tcPr>
            <w:tcW w:type="pct" w:w="24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discount</w:t>
            </w:r>
          </w:p>
        </w:tc>
        <w:tc>
          <w:tcPr>
            <w:tcW w:type="pct" w:w="2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خصم تعجيل الدفع (خصم نقدي)</w:t>
            </w:r>
          </w:p>
        </w:tc>
      </w:tr>
      <w:tr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recovery</w:t>
            </w:r>
          </w:p>
        </w:tc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استرداد دين مشطوب</w:t>
            </w:r>
          </w:p>
        </w:tc>
      </w:tr>
      <w:tr>
        <w:tc>
          <w:tcPr>
            <w:tcW w:type="pct" w:w="24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recourse liability</w:t>
            </w:r>
          </w:p>
        </w:tc>
        <w:tc>
          <w:tcPr>
            <w:tcW w:type="pct" w:w="2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التزام حق الرجوع</w:t>
            </w:r>
          </w:p>
        </w:tc>
      </w:tr>
      <w:tr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 control</w:t>
            </w:r>
          </w:p>
        </w:tc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السيطرة الفعلية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مخصص الخسائر الائتمانية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خصم تعجيل الدفع (خصم نقدي)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مصروف الخسائر الائتمانية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حق الرجوع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التزام حق الرجوع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السيطرة الفعلية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effective control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25.  </w:t>
      </w:r>
      <w:r>
        <w:rPr>
          <w:sz w:val="18"/>
          <w:szCs w:val="18"/>
        </w:rPr>
        <w:t xml:space="preserve">recourse liability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26.  </w:t>
      </w:r>
      <w:r>
        <w:rPr>
          <w:sz w:val="18"/>
          <w:szCs w:val="18"/>
        </w:rPr>
        <w:t xml:space="preserve">credit loss expense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27.  </w:t>
      </w:r>
      <w:r>
        <w:rPr>
          <w:sz w:val="18"/>
          <w:szCs w:val="18"/>
        </w:rPr>
        <w:t xml:space="preserve">cash discount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28.  </w:t>
      </w:r>
      <w:r>
        <w:rPr>
          <w:sz w:val="18"/>
          <w:szCs w:val="18"/>
        </w:rPr>
        <w:t xml:space="preserve">recourse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29.  </w:t>
      </w:r>
      <w:r>
        <w:rPr>
          <w:sz w:val="18"/>
          <w:szCs w:val="18"/>
        </w:rPr>
        <w:t xml:space="preserve">allowance for credit losses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amount does the book give for Current?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amount does the book give for 1–60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Which amount does the book give for Over 60 days past due?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Orontes pledges its receivables as collateral for a bank loan. How are the receivables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They stay on the balance sheet, with disclosure of the pledge.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They are removed from the balance sheet.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are reclassified as a liability.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are written down to fair value.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Under IFRS 9, how are expected credit losses measured on trade receivables without a significant financing component?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At 12-month expected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Only when a loss is probable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when the receivable is written off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Always at lifetime expected losses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35.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1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37.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allowance for credit losses  ·  credit loss expense  ·  recourse  ·  cash discount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Transferring receivables: sale or secured borrowing?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6.3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15"/>
        <w:gridCol w:w="2393"/>
        <w:gridCol w:w="499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5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Transferring receivables: sale or secured borrowing?</w:t>
            </w:r>
          </w:p>
        </w:tc>
        <w:tc>
          <w:tcPr>
            <w:tcW w:type="pct" w:w="12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 are factored with substantial recourse. The transfer meets the three ASC 860 conditions. Which statement is MOST likely correct?</w:t>
            </w:r>
          </w:p>
        </w:tc>
      </w:tr>
      <w:tr>
        <w:tc>
          <w:tcPr>
            <w:tcW w:type="pct" w:w="115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2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· The English the exam uses, and what it translates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expected credit losses (CECL)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write-off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secured borrowing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notes receivable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direct write-off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holdback (due from factor)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legal isolation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effective control   ·   factor   ·   factoring   ·   write-off   ·   secured borrowing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Second,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can pledge or exchange the receivables. Third, the seller does not keep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for example through an agreement to buy the receivables back before they mature. If any condition fails, the transfer is a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secured borrowing   ·   factor   ·   write-off   ·   effective control   ·   recourse liability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receivables stay on the balance sheet, marked as pledged. Loss on a sale = carrying amount − (cash + due from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−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). Effects of one transfer as a sale without recourse, a sale with recourse, or a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write-off   ·   Factoring   ·   effective control   ·   recourse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with substantial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usually keeps most of the risk with the seller, so under IFRS it often fails derecognition and is treated as borrowing. Do not assume that every transfer with recourse is a borrowing. The holdback is an asset (due from factor), not part of the loss.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Transferring receivables: sale or secured borrowing?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Details (whole USD) of Aging as “Current: 250,000 at an expected loss rate of 2%”.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36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Details (whole USD)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Aging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Current: 250,000 at an expected loss rate of 2%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Aging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1–60 days past due: 90,000 at an expected loss rate of 10%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Aging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Over 60 days past due: 40,000 at an expected loss rate of 40%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account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Beginning balance 18,000 (credit). Write-offs during 2025: 24,000. Recoveries: 1,000.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T1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 sold to a factor without recourse. The factor may resell them. Orontes has no right or duty to buy them back.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T2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 transferred with recourse. They are legally isolated from Orontes, the factor may pledge them, and Orontes cannot buy them back.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T3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 transferred to a bank, but Orontes must repurchase them before they mature.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T4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Receivables pledged as collateral for a bank loan; Orontes still collects them.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Transfer T2 details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Carrying amount 200,000; factor's fee 2%; holdback 4%; fair value of the recourse obligation 3,000.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does the book pair with “Current: 250,000 at an expected loss rate of 2%”?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Transfer 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Aging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Allowance account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Transfer T3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item does the book pair with “1–60 days past due: 90,000 at an expected loss rate of 10%”?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Transfer 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Aging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Transfer T2 details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Transfer T4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item does the book pair with “Over 60 days past due: 40,000 at an expected loss rate of 40%”?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Transfer T4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Transfer T3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Transfer T2 details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Aging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item does the book pair with “Beginning balance 18,000 (credit). Write-offs during 2025: 24,000. Recoveries: 1,000.”?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Transfer T2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Transfer T1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Allowance account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Transfer T3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Details (whole USD) of Aging as “Current: 250,000 at an expected loss rate of 2%”.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Details (whole USD) of Aging as “Beginning balance 18,000 (credit). Write-offs during 2025: 24,000. Recoveries: 1,000.”.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Receivables are factored with substantial recourse. The transfer meets the three ASC 860 conditions. Which statement is MOST likely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Both frameworks treat it as a borrowing.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U.S. GAAP treats it as a sale; IFRS 9 may treat it as a borrowing.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Both frameworks treat it as a sale with no liability.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IFRS treats it as a sale; U.S. GAAP treats it as a borrowing.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Spiral review (Chapter 1). Where is the allowance for credit losses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contra-asset, deducted from accounts receivable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reduction of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Spiral review (Chapter 1). Recording credit loss expense in the period of the sale, before any customer defaults, is an example of: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cash basis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direct write-off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matching principle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Receivables are factored with substantial recourse. The transfer meets the three ASC 860 conditions. Which statement is MOST likely correct?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Both frameworks treat it as a borrowing.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U.S. GAAP treats it as a sale; IFRS 9 may treat it as a borrowing.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Both frameworks treat it as a sale with no liability.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IFRS treats it as a sale; U.S. GAAP treats it as a borrowing.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Transfer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Transfer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T1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T2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T3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T4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30"/>
        <w:gridCol w:w="4870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expected credit losses (CECL)</w:t>
            </w:r>
          </w:p>
        </w:tc>
        <w:tc>
          <w:tcPr>
            <w:tcW w:type="pct" w:w="2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الخسائر الائتمانية المتوقعة الحالية</w:t>
            </w:r>
          </w:p>
        </w:tc>
      </w:tr>
      <w:tr>
        <w:tc>
          <w:tcPr>
            <w:tcW w:type="pct" w:w="2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write-off</w:t>
            </w:r>
          </w:p>
        </w:tc>
        <w:tc>
          <w:tcPr>
            <w:tcW w:type="pct" w:w="25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شطب (إعدام) الدين</w:t>
            </w:r>
          </w:p>
        </w:tc>
      </w:tr>
      <w:tr>
        <w:tc>
          <w:tcPr>
            <w:tcW w:type="pct" w:w="2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secured borrowing</w:t>
            </w:r>
          </w:p>
        </w:tc>
        <w:tc>
          <w:tcPr>
            <w:tcW w:type="pct" w:w="2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اقتراض مضمون</w:t>
            </w:r>
          </w:p>
        </w:tc>
      </w:tr>
      <w:tr>
        <w:tc>
          <w:tcPr>
            <w:tcW w:type="pct" w:w="2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notes receivable</w:t>
            </w:r>
          </w:p>
        </w:tc>
        <w:tc>
          <w:tcPr>
            <w:tcW w:type="pct" w:w="25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أوراق القبض</w:t>
            </w:r>
          </w:p>
        </w:tc>
      </w:tr>
      <w:tr>
        <w:tc>
          <w:tcPr>
            <w:tcW w:type="pct" w:w="2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direct write-off method</w:t>
            </w:r>
          </w:p>
        </w:tc>
        <w:tc>
          <w:tcPr>
            <w:tcW w:type="pct" w:w="2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الشطب المباشر</w:t>
            </w:r>
          </w:p>
        </w:tc>
      </w:tr>
      <w:tr>
        <w:tc>
          <w:tcPr>
            <w:tcW w:type="pct" w:w="2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holdback (due from factor)</w:t>
            </w:r>
          </w:p>
        </w:tc>
        <w:tc>
          <w:tcPr>
            <w:tcW w:type="pct" w:w="253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المبلغ المحتجز (مستحق من شركة التخصيم)</w:t>
            </w:r>
          </w:p>
        </w:tc>
      </w:tr>
      <w:tr>
        <w:tc>
          <w:tcPr>
            <w:tcW w:type="pct" w:w="2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legal isolation</w:t>
            </w:r>
          </w:p>
        </w:tc>
        <w:tc>
          <w:tcPr>
            <w:tcW w:type="pct" w:w="253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العزل القانوني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المبلغ المحتجز (مستحق من شركة التخصيم)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طريقة الشطب المباشر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شطب (إعدام) الدين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أوراق القبض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العزل القانوني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اقتراض مضمون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secured borrowing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holdback (due from factor)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direct write-off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notes receivable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legal isolation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write-off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36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current expected credit losses (CECL)  ·  write-off  ·  secured borrowing  ·  notes receivable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921"/>
        <w:gridCol w:w="3786"/>
        <w:gridCol w:w="489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4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5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4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19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5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has delivered the first of two shipments under one contract. It can bill the customer only after the second shipment. What should Orontes record for the first shipment?</w:t>
            </w:r>
          </w:p>
        </w:tc>
      </w:tr>
      <w:tr>
        <w:tc>
          <w:tcPr>
            <w:tcW w:type="pct" w:w="4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19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254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4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19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 · allowance for credit losses · current expected credit losses (CECL) · aging schedule · credit loss expense · write-off</w:t>
            </w:r>
          </w:p>
        </w:tc>
        <w:tc>
          <w:tcPr>
            <w:tcW w:type="pct" w:w="25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factor   ·   recourse liability   ·   secured borrowing   ·   write-off   ·   factoring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receivables stay on the balance sheet, marked as pledged. Loss on a sale = carrying amount − (cash + due from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−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). Effects of one transfer as a sale without recourse, a sale with recourse, or a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factoring   ·   accounts receivable   ·   Allowance for credit losses   ·   pledging   ·   write-off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T-account: the expense is the plug that reaches the required balance. When a customer's balance is clearly uncollectible, the company records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debit the allowance and credit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recourse liability   ·   factor   ·   factoring   ·   write-off   ·   secured borrowing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Loss on a sale = carrying amount − (cash + due from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−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). Effects of one transfer as a sale without recourse, a sale with recourse, or a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 The balance sheet effect is the main reason companies care.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65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“section 6.1”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Transferring receivables: sale or secured borrowing?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Recognizing and measuring receivables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“section 6.2”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Recognizing and measuring receivables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Transferring receivables: sale or secured borrowing?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“section 6.3”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Recognizing and measuring receivables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Transferring receivables: sale or secured borrowing?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allowance for credit losses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6.1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6.3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6.2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Recognizing and measuring receivables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The allowance for credit losses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Transferring receivables: sale or secured borrowing?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Orontes transfers receivables to a bank but must buy them back before they mature. How should Orontes account for the transfer?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sale with recourse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contract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sale without recourse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As a secured borrowing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Orontes has delivered the first of two shipments under one contract. It can bill the customer only after the second shipment. What should Orontes record for the first shipment?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contract asset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An account receivable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Nothing until it can bill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Unearned revenue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C6-1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required allowance for credit losses at December 31, 2025.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C6-2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credit loss expense for 2025.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net accounts receivable at December 31, 2025.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transfer. (On the exam screen you would drag each transfer into a box.)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C6-5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loss on transfer T2.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C6-6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January 2026 Orontes writes off a customer balance of $4,500. The effect on net accounts receivable is: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of these does item C6-1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credit loss expense for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transfer. (On the exam screen you would drag each transf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of these does item C6-2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credit loss expense for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transfer. (On the exam screen you would drag each transf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of these does item C6-3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 each transfer. (On the exam screen you would drag each transf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credit loss expense for 2025.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C6-4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credit loss expense for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transfer. (On the exam screen you would drag each transf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C6-5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loss on transfer T2.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credit loss expense for 2025.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C6-6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 January 2026 Orontes writes off a customer balance of $4,500. The 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net accounts receivable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required allowance for credit losses at December 31, 2025.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credit loss expense for 2025.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Orontes has delivered the first of two shipments under one contract. It can bill the customer only after the second shipment. What should Orontes record for the first shipment?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 contract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Nothing until it can bill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An account receivable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Unearned revenue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trade receivable is due in 60 days. At what amount is it recorded?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Its present value using a market interest rate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invoice amount, with discounts recorded only when taken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transaction price, reduced for expected discounts and returns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invoice amount less expected credit losses, recorded as one net number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65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accounts receivable  ·  allowance for credit losses  ·  current expected credit losses (CECL)  ·  aging schedule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Recognizing and measuring receivables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The allowance for credit losses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6.3 · Transferring receivables: sale or secured borrowing?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6.4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eb98856589982918779c079c942a682b61706786.png" Type="http://schemas.openxmlformats.org/officeDocument/2006/relationships/image"/><Relationship Id="rId102" Target="media/7955df639b6478047a2bc6f526075401d2f5e058.png" Type="http://schemas.openxmlformats.org/officeDocument/2006/relationships/image"/><Relationship Id="rId103" Target="media/e7e52acebb9cfe113954f5263d1754d7539de8d0.png" Type="http://schemas.openxmlformats.org/officeDocument/2006/relationships/image"/><Relationship Id="rId104" Target="media/4f5e6002d18a11b6d89e659edf038532dae6c322.png" Type="http://schemas.openxmlformats.org/officeDocument/2006/relationships/image"/><Relationship Id="rId105" Target="media/7411312ebc49ce316d8d81e9fc9792b8a801e32b.png" Type="http://schemas.openxmlformats.org/officeDocument/2006/relationships/image"/><Relationship Id="rId106" Target="media/0b57fa521c59f6976143bd4da205d92fbfa281d0.png" Type="http://schemas.openxmlformats.org/officeDocument/2006/relationships/image"/><Relationship Id="rId107" Target="media/e78efd9d6762f50aa8f0febcf7c32545e6a9dc97.png" Type="http://schemas.openxmlformats.org/officeDocument/2006/relationships/image"/><Relationship Id="rId108" Target="media/4965706b38dd34ce0c5e011fa1fe25af9e91281e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6</dc:title>
  <dc:subject>Receivables: Credit Losses and Transfers</dc:subject>
  <cp:category>Student Book</cp:category>
</cp:coreProperties>
</file>