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11.1 · Steps 3 and 4: the transaction price and its allocation · and 1 more section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11 · from section Revenue Recognition of the book · 3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revenue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عند نقطة من الزمن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performance obligation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الأصيل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transaction price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سعر المعاملة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standalone selling price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العوض المتغير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variable consideration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إيراد (إيرادات)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over time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سعر البيع المستقل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point in time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التزام الأداء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principal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على مدى زمني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11.3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bill-and-hold arrangement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matching principle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performance obligation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refund liability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revenue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transaction price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variable consideration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Step 3: determine the </w:t>
      </w:r>
      <w:r>
        <w:rPr>
          <w:vertAlign w:val="superscript"/>
          <w:color w:val="353A7C"/>
          <w:b/>
          <w:sz w:val="15"/>
        </w:rPr>
        <w:t>9</w:t>
      </w:r>
      <w:r>
        <w:rPr>
          <w:u w:val="single"/>
          <w:sz w:val="20"/>
          <w:szCs w:val="20"/>
        </w:rPr>
        <w:t xml:space="preserve">                            </w:t>
      </w:r>
      <w:r>
        <w:rPr>
          <w:sz w:val="20"/>
          <w:szCs w:val="20"/>
        </w:rPr>
        <w:t xml:space="preserve">, the amount the company expects to receive.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It includes </w:t>
      </w:r>
      <w:r>
        <w:rPr>
          <w:vertAlign w:val="superscript"/>
          <w:color w:val="353A7C"/>
          <w:b/>
          <w:sz w:val="15"/>
        </w:rPr>
        <w:t>10</w:t>
      </w:r>
      <w:r>
        <w:rPr>
          <w:u w:val="single"/>
          <w:sz w:val="20"/>
          <w:szCs w:val="20"/>
        </w:rPr>
        <w:t xml:space="preserve">                                    </w:t>
      </w:r>
      <w:r>
        <w:rPr>
          <w:sz w:val="20"/>
          <w:szCs w:val="20"/>
        </w:rPr>
        <w:t xml:space="preserve">, such as rebates and bonuses.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Variable amounts are included only to the extent that a significant reversal of </w:t>
      </w:r>
      <w:r>
        <w:rPr>
          <w:vertAlign w:val="superscript"/>
          <w:color w:val="353A7C"/>
          <w:b/>
          <w:sz w:val="15"/>
        </w:rPr>
        <w:t>11</w:t>
      </w:r>
      <w:r>
        <w:rPr>
          <w:u w:val="single"/>
          <w:sz w:val="20"/>
          <w:szCs w:val="20"/>
        </w:rPr>
        <w:t xml:space="preserve">             </w:t>
      </w:r>
      <w:r>
        <w:rPr>
          <w:sz w:val="20"/>
          <w:szCs w:val="20"/>
        </w:rPr>
        <w:t xml:space="preserve"> is not probable later.</w:t>
      </w:r>
    </w:p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6"/>
        <w:gridCol w:w="54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Category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Monthly juice deliveries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Performance obligation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Staff training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12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Volume rebate (M1)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13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Menu listing fee (M2)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14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Delivery by Orontes trucks (M3)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15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15   ·   </w:t>
      </w:r>
      <w:r>
        <w:rPr>
          <w:color w:val="FFFFFF"/>
          <w:sz w:val="15"/>
          <w:szCs w:val="15"/>
        </w:rPr>
        <w:t xml:space="preserve">fewer than 11 right: </w:t>
      </w:r>
      <w:r>
        <w:rPr>
          <w:b/>
          <w:bCs/>
          <w:color w:val="FFFFFF"/>
          <w:sz w:val="15"/>
          <w:szCs w:val="15"/>
        </w:rPr>
        <w:t xml:space="preserve">read section 11.1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Under ASC 606, when does a company recognize revenue?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When it transfers control of promised goods or services to the customer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When it receives cash from the customer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When the contract is signed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When it sends an invoice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What is the correct order of the five steps?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Transaction price, contract, allocation, obligations, recognition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Contract, performance obligations, transaction price, allocation, recognition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Contract, transaction price, recognition, obligations, allocation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Obligations, contract, allocation, transaction price, recognition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A U.S. company believes it is 55% likely to collect the consideration in a new contract. Under ASC 606, the contract: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meets the criteria, because collection is more likely than not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meets the criteria, because the price is fixed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is recognized as revenue when signed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does not yet meet the criteria, so cash received is a liability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Orontes pays a supermarket $30,000 for shelf space and receives no distinct service. How is the payment treated?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As a marketing expense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As a reduction of the transaction price (revenue)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As a prepaid asset amortized over five years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As cost of goods sold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A customer pays in advance for a service that the company will provide next year. At year-end, the company reports: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contract asset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receivable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contract liability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revenue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Orontes ships olive oil to a shop on consignment. When does Orontes recognize revenue?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When the oil is shipped to the shop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When the shop receives the oil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When the shop sells the oil to its customers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At the end of the month of shipment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Orontes pays a sales commission of $32,400 to win the two-year GreenBasket contract. How is it treated?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Expensed immediately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Capitalized and expensed as the goods and services are transferred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Deducted from revenue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Added to the cost of the dispenser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23.  </w:t>
            </w:r>
            <w:r>
              <w:rPr>
                <w:sz w:val="18"/>
                <w:szCs w:val="18"/>
              </w:rPr>
              <w:t xml:space="preserve">The fee relates to future services, not to a distinct service at signing.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24.  </w:t>
            </w:r>
            <w:r>
              <w:rPr>
                <w:sz w:val="18"/>
                <w:szCs w:val="18"/>
              </w:rPr>
              <w:t xml:space="preserve">Costs are recognized with the revenues they help to earn.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25.  </w:t>
            </w:r>
            <w:r>
              <w:rPr>
                <w:sz w:val="18"/>
                <w:szCs w:val="18"/>
              </w:rPr>
              <w:t xml:space="preserve">Always, because it is the simplest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26.  </w:t>
            </w:r>
            <w:r>
              <w:rPr>
                <w:sz w:val="18"/>
                <w:szCs w:val="18"/>
              </w:rPr>
              <w:t xml:space="preserve">the amount is less than 10% of the price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27.  </w:t>
            </w:r>
            <w:r>
              <w:rPr>
                <w:sz w:val="18"/>
                <w:szCs w:val="18"/>
              </w:rPr>
              <w:t xml:space="preserve">Input methods measure the company's efforts.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28.  </w:t>
            </w:r>
            <w:r>
              <w:rPr>
                <w:sz w:val="18"/>
                <w:szCs w:val="18"/>
              </w:rPr>
              <w:t xml:space="preserve">The supplier sets the selling price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29.  </w:t>
            </w:r>
            <w:r>
              <w:rPr>
                <w:sz w:val="18"/>
                <w:szCs w:val="18"/>
              </w:rPr>
              <w:t xml:space="preserve">It receives a fixed commission per sale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16 to 29   ·   </w:t>
      </w:r>
      <w:r>
        <w:rPr>
          <w:color w:val="FFFFFF"/>
          <w:sz w:val="15"/>
          <w:szCs w:val="15"/>
        </w:rPr>
        <w:t xml:space="preserve">fewer than 10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revenue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عند نقطة من الزمن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performance obligation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الأصيل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transaction price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سعر المعاملة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standalone selling price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العوض المتغير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variable consideration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إيراد (إيرادات)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over time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سعر البيع المستقل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point in time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التزام الأداء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principal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على مدى زمني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7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11.4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bill-and-hold arrangement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contract asset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matching principle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output method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over time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performance obligation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revenue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variable consideration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Step 5: recognize </w:t>
      </w:r>
      <w:r>
        <w:rPr>
          <w:vertAlign w:val="superscript"/>
          <w:color w:val="353A7C"/>
          <w:b/>
          <w:sz w:val="15"/>
        </w:rPr>
        <w:t>38</w:t>
      </w:r>
      <w:r>
        <w:rPr>
          <w:u w:val="single"/>
          <w:sz w:val="20"/>
          <w:szCs w:val="20"/>
        </w:rPr>
        <w:t xml:space="preserve">             </w:t>
      </w:r>
      <w:r>
        <w:rPr>
          <w:sz w:val="20"/>
          <w:szCs w:val="20"/>
        </w:rPr>
        <w:t xml:space="preserve"> when, or as, each obligation is satisfied.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Progress over time is measured by an </w:t>
      </w:r>
      <w:r>
        <w:rPr>
          <w:vertAlign w:val="superscript"/>
          <w:color w:val="353A7C"/>
          <w:b/>
          <w:sz w:val="15"/>
        </w:rPr>
        <w:t>39</w:t>
      </w:r>
      <w:r>
        <w:rPr>
          <w:u w:val="single"/>
          <w:sz w:val="20"/>
          <w:szCs w:val="20"/>
        </w:rPr>
        <w:t xml:space="preserve">                      </w:t>
      </w:r>
      <w:r>
        <w:rPr>
          <w:sz w:val="20"/>
          <w:szCs w:val="20"/>
        </w:rPr>
        <w:t xml:space="preserve">, such as units delivered, or an input method, such as costs incurred.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Decision chart: is revenue recognized </w:t>
      </w:r>
      <w:r>
        <w:rPr>
          <w:vertAlign w:val="superscript"/>
          <w:color w:val="353A7C"/>
          <w:b/>
          <w:sz w:val="15"/>
        </w:rPr>
        <w:t>40</w:t>
      </w:r>
      <w:r>
        <w:rPr>
          <w:u w:val="single"/>
          <w:sz w:val="20"/>
          <w:szCs w:val="20"/>
        </w:rPr>
        <w:t xml:space="preserve">                </w:t>
      </w:r>
      <w:r>
        <w:rPr>
          <w:sz w:val="20"/>
          <w:szCs w:val="20"/>
        </w:rPr>
        <w:t xml:space="preserve"> or at a point in time?.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A </w:t>
      </w:r>
      <w:r>
        <w:rPr>
          <w:vertAlign w:val="superscript"/>
          <w:color w:val="353A7C"/>
          <w:b/>
          <w:sz w:val="15"/>
        </w:rPr>
        <w:t>41</w:t>
      </w:r>
      <w:r>
        <w:rPr>
          <w:u w:val="single"/>
          <w:sz w:val="20"/>
          <w:szCs w:val="20"/>
        </w:rPr>
        <w:t xml:space="preserve">                        </w:t>
      </w:r>
      <w:r>
        <w:rPr>
          <w:sz w:val="20"/>
          <w:szCs w:val="20"/>
        </w:rPr>
        <w:t xml:space="preserve"> arises when the company has performed but its right to payment still depends on something other than time.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30 to 41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3 before you leave the handout</w:t>
      </w:r>
    </w:p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11.2 · Special situations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11 · from section Revenue Recognition of the book · 3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fill in the table   </w:t>
      </w:r>
      <w:r>
        <w:rPr>
          <w:b/>
          <w:bCs/>
          <w:sz w:val="19"/>
          <w:szCs w:val="19"/>
        </w:rPr>
        <w:t xml:space="preserve">Answer each item of the case set. The first one is done.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70"/>
        <w:gridCol w:w="30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The item, as the book asks it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Your answer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transaction price.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560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transaction price allocated to the staff training.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Orontes's 2026 revenue from the Qasr contract.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2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contract liability at December 31, 2026.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3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How does Orontes treat the menu listing fee (M2)? [select]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4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multiple choice   </w:t>
      </w:r>
      <w:r>
        <w:rPr>
          <w:b/>
          <w:bCs/>
          <w:sz w:val="19"/>
          <w:szCs w:val="19"/>
        </w:rPr>
        <w:t xml:space="preserve">Ring one letter for each question. Everything the questions need is in the panel below.</w:t>
      </w:r>
    </w:p>
    <w:p>
      <w:pPr>
        <w:spacing w:before="110" w:after="30"/>
        <w:ind w:left="120"/>
        <w:shd w:fill="6D3F7E" w:val="clear"/>
      </w:pPr>
      <w:r>
        <w:rPr>
          <w:b/>
          <w:bCs/>
          <w:color w:val="FFFFFF"/>
          <w:sz w:val="14"/>
          <w:szCs w:val="14"/>
        </w:rPr>
        <w:t xml:space="preserve">DATA   </w:t>
      </w:r>
      <w:r>
        <w:rPr>
          <w:b/>
          <w:bCs/>
          <w:color w:val="FFFFFF"/>
          <w:sz w:val="15"/>
          <w:szCs w:val="15"/>
        </w:rPr>
        <w:t xml:space="preserve">The exhibit these questions use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33"/>
        <w:gridCol w:w="33"/>
        <w:gridCol w:w="33"/>
      </w:tblGrid>
      <w:tr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Step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Orontes's analysis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Result (whole USD)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1. Identify the contract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A signed agreement for olive oil, a dispenser and maintenance; payment terms clear; collection probable.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Contract exists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2. Identify the performance obligations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Olive oil, the dispenser and maintenance can each be bought separately and are not highly interdependent.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Three obligations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3. Determine the transaction price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Fixed price; no variable amounts, no financing component, no payments to GreenBasket.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1,080,000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4. Allocate the price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Relative standalone selling prices totalling 1,200,000; each obligation gets 90%.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810,000 / 180,000 / 90,000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5. Recognize revenue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Oil and dispenser: at delivery (point in time). Maintenance: over 24 months (over time).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2026: 515,250</w:t>
            </w:r>
          </w:p>
        </w:tc>
      </w:tr>
    </w:tbl>
    <w:p/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Use the panel above. Why does the GreenBasket contract contain three performance obligations?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contract has three payment dates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Orontes sends three invoices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Each promise is distinct: GreenBasket can benefit from each on its own, and they are separately identifiable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Every contract has one obligation for each department involved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Use the panel above. What is Orontes's 2026 revenue on the GreenBasket contract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515,250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572,500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594,000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1,080,000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6   ·   </w:t>
      </w:r>
      <w:r>
        <w:rPr>
          <w:color w:val="FFFFFF"/>
          <w:sz w:val="15"/>
          <w:szCs w:val="15"/>
        </w:rPr>
        <w:t xml:space="preserve">fewer than 4 right: </w:t>
      </w:r>
      <w:r>
        <w:rPr>
          <w:b/>
          <w:bCs/>
          <w:color w:val="FFFFFF"/>
          <w:sz w:val="15"/>
          <w:szCs w:val="15"/>
        </w:rPr>
        <w:t xml:space="preserve">read section 11.1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7.  </w:t>
            </w:r>
            <w:r>
              <w:rPr>
                <w:sz w:val="18"/>
                <w:szCs w:val="18"/>
              </w:rPr>
              <w:t xml:space="preserve">The consignee does not control the goods; the sale happens when they are sold on.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8.  </w:t>
            </w:r>
            <w:r>
              <w:rPr>
                <w:sz w:val="18"/>
                <w:szCs w:val="18"/>
              </w:rPr>
              <w:t xml:space="preserve">revenue at once, because it is nonrefundable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9.  </w:t>
            </w:r>
            <w:r>
              <w:rPr>
                <w:sz w:val="18"/>
                <w:szCs w:val="18"/>
              </w:rPr>
              <w:t xml:space="preserve">The contract has three payment dates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10.  </w:t>
            </w:r>
            <w:r>
              <w:rPr>
                <w:sz w:val="18"/>
                <w:szCs w:val="18"/>
              </w:rPr>
              <w:t xml:space="preserve">U.S. probable means likely, a higher level than 55%.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11.  </w:t>
            </w:r>
            <w:r>
              <w:rPr>
                <w:sz w:val="18"/>
                <w:szCs w:val="18"/>
              </w:rPr>
              <w:t xml:space="preserve">Revenue follows the transfer of control.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12.  </w:t>
            </w:r>
            <w:r>
              <w:rPr>
                <w:sz w:val="18"/>
                <w:szCs w:val="18"/>
              </w:rPr>
              <w:t xml:space="preserve">Its right to payment depends on something other than time.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13.  </w:t>
            </w:r>
            <w:r>
              <w:rPr>
                <w:sz w:val="18"/>
                <w:szCs w:val="18"/>
              </w:rPr>
              <w:t xml:space="preserve">At the end of the month of shipment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agent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المخرجات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contract asset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الوكيل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constraint on variable consideration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المدخلات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significant financing component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العوض المستحق الدفع للعميل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consideration payable to a customer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أصل العقد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output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التزام الاسترداد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input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قيد العوض المتغير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refund liability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مكوِّن تمويلي جوهري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7 to 21   ·   </w:t>
      </w:r>
      <w:r>
        <w:rPr>
          <w:color w:val="FFFFFF"/>
          <w:sz w:val="15"/>
          <w:szCs w:val="15"/>
        </w:rPr>
        <w:t xml:space="preserve">fewer than 11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11.5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agent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bill-and-hold arrangement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matching principle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performance obligation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principal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refund liability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revenue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variable consideration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When another party is involved, the company must decide whether it is a </w:t>
      </w:r>
      <w:r>
        <w:rPr>
          <w:vertAlign w:val="superscript"/>
          <w:color w:val="353A7C"/>
          <w:b/>
          <w:sz w:val="15"/>
        </w:rPr>
        <w:t>22</w:t>
      </w:r>
      <w:r>
        <w:rPr>
          <w:u w:val="single"/>
          <w:sz w:val="20"/>
          <w:szCs w:val="20"/>
        </w:rPr>
        <w:t xml:space="preserve">                </w:t>
      </w:r>
      <w:r>
        <w:rPr>
          <w:sz w:val="20"/>
          <w:szCs w:val="20"/>
        </w:rPr>
        <w:t xml:space="preserve"> or an agent.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A principal controls the good or service before it is transferred and reports </w:t>
      </w:r>
      <w:r>
        <w:rPr>
          <w:vertAlign w:val="superscript"/>
          <w:color w:val="353A7C"/>
          <w:b/>
          <w:sz w:val="15"/>
        </w:rPr>
        <w:t>23</w:t>
      </w:r>
      <w:r>
        <w:rPr>
          <w:u w:val="single"/>
          <w:sz w:val="20"/>
          <w:szCs w:val="20"/>
        </w:rPr>
        <w:t xml:space="preserve">             </w:t>
      </w:r>
      <w:r>
        <w:rPr>
          <w:sz w:val="20"/>
          <w:szCs w:val="20"/>
        </w:rPr>
        <w:t xml:space="preserve"> gross.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An </w:t>
      </w:r>
      <w:r>
        <w:rPr>
          <w:vertAlign w:val="superscript"/>
          <w:color w:val="353A7C"/>
          <w:b/>
          <w:sz w:val="15"/>
        </w:rPr>
        <w:t>24</w:t>
      </w:r>
      <w:r>
        <w:rPr>
          <w:u w:val="single"/>
          <w:sz w:val="20"/>
          <w:szCs w:val="20"/>
        </w:rPr>
        <w:t xml:space="preserve">          </w:t>
      </w:r>
      <w:r>
        <w:rPr>
          <w:sz w:val="20"/>
          <w:szCs w:val="20"/>
        </w:rPr>
        <w:t xml:space="preserve"> only arranges the sale and reports its fee or commission as revenue.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It records a </w:t>
      </w:r>
      <w:r>
        <w:rPr>
          <w:vertAlign w:val="superscript"/>
          <w:color w:val="353A7C"/>
          <w:b/>
          <w:sz w:val="15"/>
        </w:rPr>
        <w:t>25</w:t>
      </w:r>
      <w:r>
        <w:rPr>
          <w:u w:val="single"/>
          <w:sz w:val="20"/>
          <w:szCs w:val="20"/>
        </w:rPr>
        <w:t xml:space="preserve">                           </w:t>
      </w:r>
      <w:r>
        <w:rPr>
          <w:sz w:val="20"/>
          <w:szCs w:val="20"/>
        </w:rPr>
        <w:t xml:space="preserve"> for expected refunds and a separate asset for its right to recover the returned goods.</w:t>
      </w:r>
    </w:p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Which transaction produces revenue for Orontes?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Receiving a bank loan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Selling an old delivery van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Delivering olive oil to a supermarket that has ordered it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Issuing new shares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A customer pays Orontes in December for goods that Orontes will deliver in January. In which year is revenue recognized?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In December, when cash is received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Half in each year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When the customer pays the invoice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In January, when control of the goods passes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28.  </w:t>
      </w:r>
      <w:r>
        <w:rPr>
          <w:sz w:val="19"/>
          <w:szCs w:val="19"/>
        </w:rPr>
        <w:t xml:space="preserve">Which indicator suggests that a company is a principal rather than an agent?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It receives a fixed commission per sale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It bears the inventory risk before the goods are transferred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supplier sets the selling price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supplier is responsible for fulfilling the order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29.  </w:t>
      </w:r>
      <w:r>
        <w:rPr>
          <w:sz w:val="19"/>
          <w:szCs w:val="19"/>
        </w:rPr>
        <w:t xml:space="preserve">In a bill-and-hold arrangement, which condition is NOT required before the seller recognizes revenue?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goods are identified separately as the customer's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 goods are ready for physical transfer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seller cannot use the goods or direct them to another customer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customer has paid in full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30.  </w:t>
      </w:r>
      <w:r>
        <w:rPr>
          <w:sz w:val="19"/>
          <w:szCs w:val="19"/>
        </w:rPr>
        <w:t xml:space="preserve">Orontes sells a dispenser and agrees to buy it back in one year at a higher price. The arrangement is accounted for as: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sale with revenue now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financing arrangement, not a sale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sale with a right of return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consignment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31.  </w:t>
      </w:r>
      <w:r>
        <w:rPr>
          <w:sz w:val="19"/>
          <w:szCs w:val="19"/>
        </w:rPr>
        <w:t xml:space="preserve">Customers earn loyalty points worth a discount on future purchases that they would not otherwise get. The points are: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separate performance obligation (a material right)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marketing expense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ignored until redeemed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reduction of cost of goods sold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22 to 31   ·   </w:t>
      </w:r>
      <w:r>
        <w:rPr>
          <w:color w:val="FFFFFF"/>
          <w:sz w:val="15"/>
          <w:szCs w:val="15"/>
        </w:rPr>
        <w:t xml:space="preserve">fewer than 7 right: </w:t>
      </w:r>
      <w:r>
        <w:rPr>
          <w:b/>
          <w:bCs/>
          <w:color w:val="FFFFFF"/>
          <w:sz w:val="15"/>
          <w:szCs w:val="15"/>
        </w:rPr>
        <w:t xml:space="preserve">redo page 3 before you leave the handout</w:t>
      </w:r>
    </w:p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11.3 · Special situations · part 2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11 · from section Revenue Recognition of the book · 4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1.  </w:t>
            </w:r>
            <w:r>
              <w:rPr>
                <w:sz w:val="18"/>
                <w:szCs w:val="18"/>
              </w:rPr>
              <w:t xml:space="preserve">The seller cannot use the goods or direct them to another customer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2.  </w:t>
            </w:r>
            <w:r>
              <w:rPr>
                <w:sz w:val="18"/>
                <w:szCs w:val="18"/>
              </w:rPr>
              <w:t xml:space="preserve">The goods are ready for physical transfer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3.  </w:t>
            </w:r>
            <w:r>
              <w:rPr>
                <w:sz w:val="18"/>
                <w:szCs w:val="18"/>
              </w:rPr>
              <w:t xml:space="preserve">Cash of $540,000 exceeds revenue of $515,250.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  </w:t>
            </w:r>
            <w:r>
              <w:rPr>
                <w:sz w:val="18"/>
                <w:szCs w:val="18"/>
              </w:rPr>
              <w:t xml:space="preserve">Oil delivered + dispenser + three months of maintenance, all at allocated prices.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5.  </w:t>
            </w:r>
            <w:r>
              <w:rPr>
                <w:sz w:val="18"/>
                <w:szCs w:val="18"/>
              </w:rPr>
              <w:t xml:space="preserve">meets the criteria, because collection is more likely than not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6.  </w:t>
            </w:r>
            <w:r>
              <w:rPr>
                <w:sz w:val="18"/>
                <w:szCs w:val="18"/>
              </w:rPr>
              <w:t xml:space="preserve">Amounts collected for third parties are not revenue.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7.  </w:t>
            </w:r>
            <w:r>
              <w:rPr>
                <w:sz w:val="18"/>
                <w:szCs w:val="18"/>
              </w:rPr>
              <w:t xml:space="preserve">The amortization period is one year or less.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bill-and-hold arrangement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مبدأ مقابلة الإيرادات بالمصروفات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material right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ترتيب الفوترة والاحتفاظ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breakage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حق جوهري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incremental costs of obtaining a contract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الحقوق غير المستخدمة (الكسر)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matching principle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التكاليف الإضافية للحصول على العقد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11.5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bill-and-hold arrangement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breakage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matching principle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material right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performance obligation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transaction price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variable consideration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In a </w:t>
      </w:r>
      <w:r>
        <w:rPr>
          <w:vertAlign w:val="superscript"/>
          <w:color w:val="353A7C"/>
          <w:b/>
          <w:sz w:val="15"/>
        </w:rPr>
        <w:t>13</w:t>
      </w:r>
      <w:r>
        <w:rPr>
          <w:u w:val="single"/>
          <w:sz w:val="20"/>
          <w:szCs w:val="20"/>
        </w:rPr>
        <w:t xml:space="preserve">                                        </w:t>
      </w:r>
      <w:r>
        <w:rPr>
          <w:sz w:val="20"/>
          <w:szCs w:val="20"/>
        </w:rPr>
        <w:t xml:space="preserve">, revenue is recognized only if the goods are identified, ready and cannot be used for other customers, and the customer asked for the arrangement.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Customer options can create a </w:t>
      </w:r>
      <w:r>
        <w:rPr>
          <w:vertAlign w:val="superscript"/>
          <w:color w:val="353A7C"/>
          <w:b/>
          <w:sz w:val="15"/>
        </w:rPr>
        <w:t>14</w:t>
      </w:r>
      <w:r>
        <w:rPr>
          <w:u w:val="single"/>
          <w:sz w:val="20"/>
          <w:szCs w:val="20"/>
        </w:rPr>
        <w:t xml:space="preserve">                        </w:t>
      </w:r>
      <w:r>
        <w:rPr>
          <w:sz w:val="20"/>
          <w:szCs w:val="20"/>
        </w:rPr>
        <w:t xml:space="preserve">, such as loyalty points, which is a separate obligation.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For gift cards, the company recognizes </w:t>
      </w:r>
      <w:r>
        <w:rPr>
          <w:vertAlign w:val="superscript"/>
          <w:color w:val="353A7C"/>
          <w:b/>
          <w:sz w:val="15"/>
        </w:rPr>
        <w:t>15</w:t>
      </w:r>
      <w:r>
        <w:rPr>
          <w:u w:val="single"/>
          <w:sz w:val="20"/>
          <w:szCs w:val="20"/>
        </w:rPr>
        <w:t xml:space="preserve">               </w:t>
      </w:r>
      <w:r>
        <w:rPr>
          <w:sz w:val="20"/>
          <w:szCs w:val="20"/>
        </w:rPr>
        <w:t xml:space="preserve">, the part customers are not expected to use, in proportion to the cards that are used.</w:t>
      </w:r>
    </w:p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15   ·   </w:t>
      </w:r>
      <w:r>
        <w:rPr>
          <w:color w:val="FFFFFF"/>
          <w:sz w:val="15"/>
          <w:szCs w:val="15"/>
        </w:rPr>
        <w:t xml:space="preserve">fewer than 11 right: </w:t>
      </w:r>
      <w:r>
        <w:rPr>
          <w:b/>
          <w:bCs/>
          <w:color w:val="FFFFFF"/>
          <w:sz w:val="15"/>
          <w:szCs w:val="15"/>
        </w:rPr>
        <w:t xml:space="preserve">read section 11.1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A gym charges a nonrefundable joining fee when a customer signs a one-year membership. The fee is: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revenue at once, because it is nonrefundable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liability until the customer leaves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deferred and recognized over the membership period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deducted from expenses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A customer will pay for goods two years after delivery, and the price includes a large interest element. The company should: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recognize the full price as revenue at delivery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recognize revenue when cash is received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adjust the transaction price for the significant financing component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ignore the interest because payment is certain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A U.S. retailer collects 5% sales tax from customers for the state. Under its policy election, the tax is: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included in revenue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excluded from revenue and recorded as a liability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recorded as an expense when paid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recorded in OCI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When may a company use the residual approach to estimate a standalone selling price?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Only when the price is highly variable or uncertain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Always, because it is the simplest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Whenever the contract includes a discount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Never under U.S. GAAP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Orontes provides cleaning services every week to a hotel. How is revenue recognized?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At the end of the contract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Over time, because the hotel receives and uses the benefit as Orontes performs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When the hotel pays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At the start, when the contract is signed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A builder constructs a factory on land owned by the customer. The customer controls the work in progress. Revenue is recognized: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over time, using a measure of progress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at completion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when the final payment is received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only if the customer pays in advance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revenue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عند نقطة من الزمن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performance obligation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الأصيل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transaction price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سعر المعاملة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standalone selling price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العوض المتغير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variable consideration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إيراد (إيرادات)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over time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سعر البيع المستقل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point in time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التزام الأداء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principal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على مدى زمني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16 to 29   ·   </w:t>
      </w:r>
      <w:r>
        <w:rPr>
          <w:color w:val="FFFFFF"/>
          <w:sz w:val="15"/>
          <w:szCs w:val="15"/>
        </w:rPr>
        <w:t xml:space="preserve">fewer than 10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30.  </w:t>
      </w:r>
      <w:r>
        <w:rPr>
          <w:sz w:val="19"/>
          <w:szCs w:val="19"/>
        </w:rPr>
        <w:t xml:space="preserve">Which is an input method for measuring progress on a contract?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Units delivered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Milestones reached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Costs incurred to date compared with total expected costs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Surveys of work performed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31.  </w:t>
      </w:r>
      <w:r>
        <w:rPr>
          <w:sz w:val="19"/>
          <w:szCs w:val="19"/>
        </w:rPr>
        <w:t xml:space="preserve">A company has delivered goods, but it cannot bill the customer until it also delivers a second product next month. At year-end it reports: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receivable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contract liability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contract asset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no balance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32.  </w:t>
      </w:r>
      <w:r>
        <w:rPr>
          <w:sz w:val="19"/>
          <w:szCs w:val="19"/>
        </w:rPr>
        <w:t xml:space="preserve">A company may estimate variable consideration and include it in the transaction price only to the extent that: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significant reversal of revenue is not probable later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 amount is certain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customer has already paid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amount is less than 10% of the price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33.  </w:t>
      </w:r>
      <w:r>
        <w:rPr>
          <w:sz w:val="19"/>
          <w:szCs w:val="19"/>
        </w:rPr>
        <w:t xml:space="preserve">Which practice follows the matching principle?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Expensing inventory when it is purchased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Recognizing cost of goods sold in the period the related sale is recognized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Recognizing revenue when cash is received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Capitalizing all advertising costs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34.  </w:t>
      </w:r>
      <w:r>
        <w:rPr>
          <w:sz w:val="19"/>
          <w:szCs w:val="19"/>
        </w:rPr>
        <w:t xml:space="preserve">A company pays a $2,000 commission to win a six-month service contract. It may: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never expense it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deduct it from revenue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capitalize it as equipment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expense the commission immediately, using the practical expedient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35.  </w:t>
      </w:r>
      <w:r>
        <w:rPr>
          <w:sz w:val="19"/>
          <w:szCs w:val="19"/>
        </w:rPr>
        <w:t xml:space="preserve">Which cost to fulfill a contract may be capitalized?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General administrative costs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Costs of wasted materials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Set-up costs that relate directly to the contract and create a resource used later in it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Costs of work already performed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36.  </w:t>
      </w:r>
      <w:r>
        <w:rPr>
          <w:sz w:val="19"/>
          <w:szCs w:val="19"/>
        </w:rPr>
        <w:t xml:space="preserve">Which statement about ASC 606 and IFRS 15 is correct?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IFRS 15 has a different number of steps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U.S. GAAP reverses impairment of contract costs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IFRS 15 does not allow over-time recognition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U.S. companies may elect to treat shipping after control passes as a fulfillment cost; IFRS 15 has no such election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7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agent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المخرجات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contract asset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الوكيل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constraint on variable consideration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طريقة المدخلات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significant financing component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العوض المستحق الدفع للعميل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consideration payable to a customer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أصل العقد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output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التزام الاسترداد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input method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قيد العوض المتغير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refund liability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مكوِّن تمويلي جوهري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30 to 44   ·   </w:t>
      </w:r>
      <w:r>
        <w:rPr>
          <w:color w:val="FFFFFF"/>
          <w:sz w:val="15"/>
          <w:szCs w:val="15"/>
        </w:rPr>
        <w:t xml:space="preserve">fewer than 11 right: </w:t>
      </w:r>
      <w:r>
        <w:rPr>
          <w:b/>
          <w:bCs/>
          <w:color w:val="FFFFFF"/>
          <w:sz w:val="15"/>
          <w:szCs w:val="15"/>
        </w:rPr>
        <w:t xml:space="preserve">redo page 3 before page 4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8 · multiple choice   </w:t>
      </w:r>
      <w:r>
        <w:rPr>
          <w:b/>
          <w:bCs/>
          <w:sz w:val="19"/>
          <w:szCs w:val="19"/>
        </w:rPr>
        <w:t xml:space="preserve">Ring one letter for each question. Everything the questions need is in the panel below.</w:t>
      </w:r>
    </w:p>
    <w:p>
      <w:pPr>
        <w:spacing w:before="110" w:after="30"/>
        <w:ind w:left="120"/>
        <w:shd w:fill="6D3F7E" w:val="clear"/>
      </w:pPr>
      <w:r>
        <w:rPr>
          <w:b/>
          <w:bCs/>
          <w:color w:val="FFFFFF"/>
          <w:sz w:val="14"/>
          <w:szCs w:val="14"/>
        </w:rPr>
        <w:t xml:space="preserve">DATA   </w:t>
      </w:r>
      <w:r>
        <w:rPr>
          <w:b/>
          <w:bCs/>
          <w:color w:val="FFFFFF"/>
          <w:sz w:val="15"/>
          <w:szCs w:val="15"/>
        </w:rPr>
        <w:t xml:space="preserve">The exhibit these questions use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33"/>
        <w:gridCol w:w="33"/>
        <w:gridCol w:w="33"/>
      </w:tblGrid>
      <w:tr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Suppose: sales of 2,400,000 with a 3% volume rebate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How it works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Revenue (whole USD)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Most likely amount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The rebate is all or nothing, so use the single most likely outcome: the rebate is earned (70% likely).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2,328,000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Expected value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Probability-weighted: 70% × 72,000 = 50,400 rebate. Best when there are many possible outcomes.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2,349,600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Constraint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Include variable amounts only if a significant reversal of revenue is not probable later.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Applies to both</w:t>
            </w:r>
          </w:p>
        </w:tc>
      </w:tr>
    </w:tbl>
    <w:p/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45.  </w:t>
      </w:r>
      <w:r>
        <w:rPr>
          <w:sz w:val="19"/>
          <w:szCs w:val="19"/>
        </w:rPr>
        <w:t xml:space="preserve">Use the panel above. How much revenue does Barada recognize on the sale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1,000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7,600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19,000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20,000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46.  </w:t>
      </w:r>
      <w:r>
        <w:rPr>
          <w:sz w:val="19"/>
          <w:szCs w:val="19"/>
        </w:rPr>
        <w:t xml:space="preserve">Use the panel above. Orontes's rebate is all or nothing. What revenue does Orontes recognize on the sales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72,000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2,328,000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2,349,600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2,400,000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9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bill-and-hold arrangement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مبدأ مقابلة الإيرادات بالمصروفات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material right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ترتيب الفوترة والاحتفاظ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breakage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حق جوهري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incremental costs of obtaining a contract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الحقوق غير المستخدمة (الكسر)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matching principle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التكاليف الإضافية للحصول على العقد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4</w:t>
      </w:r>
      <w:r>
        <w:rPr>
          <w:color w:val="FFFFFF"/>
          <w:sz w:val="15"/>
          <w:szCs w:val="15"/>
        </w:rPr>
        <w:t xml:space="preserve">   ·   items 45 to 51   ·   </w:t>
      </w:r>
      <w:r>
        <w:rPr>
          <w:color w:val="FFFFFF"/>
          <w:sz w:val="15"/>
          <w:szCs w:val="15"/>
        </w:rPr>
        <w:t xml:space="preserve">fewer than 5 right: </w:t>
      </w:r>
      <w:r>
        <w:rPr>
          <w:b/>
          <w:bCs/>
          <w:color w:val="FFFFFF"/>
          <w:sz w:val="15"/>
          <w:szCs w:val="15"/>
        </w:rPr>
        <w:t xml:space="preserve">redo page 4 before you leave the handout</w:t>
      </w:r>
    </w:p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3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11.1 · Steps 3 and 4: the transaction price and its allocation · and 1 more section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11.1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11.2 · Special situations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11.2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11.3 · Special situations · part 2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11.3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11</dc:title>
  <dc:subject>Revenue Recognition</dc:subject>
  <cp:category>Student Book</cp:category>
</cp:coreProperties>
</file>