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12.1 · Warranties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12 · from section Current Liabilities and Warranties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liabilities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الاستقطاع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short-term obligation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الإجازات المدفوعة المستحقة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qualifying financing agreement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اتفاقية تمويل مؤهلة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assurance-type warranty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ضمان من نوع الخدمة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service-type warranty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الالتزامات المتداولة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warranty liability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ضمان من نوع التأكيد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withholding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قصير الأجل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compensated absences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الضمان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fill in the spaces   </w:t>
      </w:r>
      <w:r>
        <w:rPr>
          <w:b/>
          <w:bCs/>
          <w:sz w:val="19"/>
          <w:szCs w:val="19"/>
        </w:rPr>
        <w:t xml:space="preserve">Write the missing term in each numbered space. Every sentence is from section 12.5 of the book.</w:t>
      </w:r>
    </w:p>
    <w:tbl>
      <w:tblPr>
        <w:tblW w:type="pct" w:w="100%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100"/>
      </w:tblGrid>
      <w:tr>
        <w:tc>
          <w:tcPr>
            <w:shd w:fill="FBFAF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23265A"/>
                <w:sz w:val="15"/>
                <w:szCs w:val="15"/>
              </w:rPr>
              <w:t xml:space="preserve">WORD BANK</w:t>
            </w:r>
          </w:p>
          <w:p>
            <w:pPr>
              <w:spacing w:after="50" w:line="280" w:lineRule="auto"/>
            </w:pPr>
            <w:r>
              <w:rPr>
                <w:b/>
                <w:bCs/>
                <w:sz w:val="20"/>
                <w:szCs w:val="20"/>
              </w:rPr>
              <w:t xml:space="preserve">assurance-type warranty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commercial paper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compensated absences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current liabilities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service-type warranty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short-term obligation</w:t>
            </w:r>
            <w:r>
              <w:rPr>
                <w:b/>
                <w:bCs/>
                <w:color w:val="8186EF"/>
                <w:sz w:val="20"/>
                <w:szCs w:val="20"/>
              </w:rPr>
              <w:t xml:space="preserve">   ·   </w:t>
            </w:r>
            <w:r>
              <w:rPr>
                <w:b/>
                <w:bCs/>
                <w:sz w:val="20"/>
                <w:szCs w:val="20"/>
              </w:rPr>
              <w:t xml:space="preserve">warranty liability</w:t>
            </w:r>
          </w:p>
          <w:p>
            <w:r>
              <w:rPr>
                <w:color w:val="6B7280"/>
                <w:sz w:val="17"/>
                <w:szCs w:val="17"/>
              </w:rPr>
              <w:t xml:space="preserve">Not every word is used.</w:t>
            </w:r>
          </w:p>
        </w:tc>
      </w:tr>
    </w:tbl>
    <w:p/>
    <w:p>
      <w:pPr>
        <w:spacing w:before="20" w:after="70" w:line="272" w:lineRule="auto"/>
      </w:pPr>
      <w:r>
        <w:rPr>
          <w:sz w:val="20"/>
          <w:szCs w:val="20"/>
        </w:rPr>
        <w:t xml:space="preserve">An </w:t>
      </w:r>
      <w:r>
        <w:rPr>
          <w:vertAlign w:val="superscript"/>
          <w:color w:val="353A7C"/>
          <w:b/>
          <w:sz w:val="15"/>
        </w:rPr>
        <w:t>9</w:t>
      </w:r>
      <w:r>
        <w:rPr>
          <w:u w:val="single"/>
          <w:sz w:val="20"/>
          <w:szCs w:val="20"/>
        </w:rPr>
        <w:t xml:space="preserve">                                     </w:t>
      </w:r>
      <w:r>
        <w:rPr>
          <w:sz w:val="20"/>
          <w:szCs w:val="20"/>
        </w:rPr>
        <w:t xml:space="preserve"> only promises that a product will work as agreed.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The company estimates the repair cost at the time of sale, records warranty expense and a </w:t>
      </w:r>
      <w:r>
        <w:rPr>
          <w:vertAlign w:val="superscript"/>
          <w:color w:val="353A7C"/>
          <w:b/>
          <w:sz w:val="15"/>
        </w:rPr>
        <w:t>10</w:t>
      </w:r>
      <w:r>
        <w:rPr>
          <w:u w:val="single"/>
          <w:sz w:val="20"/>
          <w:szCs w:val="20"/>
        </w:rPr>
        <w:t xml:space="preserve">                              </w:t>
      </w:r>
      <w:r>
        <w:rPr>
          <w:sz w:val="20"/>
          <w:szCs w:val="20"/>
        </w:rPr>
        <w:t xml:space="preserve">, and reduces the liability as repairs are made.</w:t>
      </w:r>
    </w:p>
    <w:p>
      <w:pPr>
        <w:spacing w:before="20" w:after="70" w:line="272" w:lineRule="auto"/>
      </w:pPr>
      <w:r>
        <w:rPr>
          <w:sz w:val="20"/>
          <w:szCs w:val="20"/>
        </w:rPr>
        <w:t xml:space="preserve">A </w:t>
      </w:r>
      <w:r>
        <w:rPr>
          <w:vertAlign w:val="superscript"/>
          <w:color w:val="353A7C"/>
          <w:b/>
          <w:sz w:val="15"/>
        </w:rPr>
        <w:t>11</w:t>
      </w:r>
      <w:r>
        <w:rPr>
          <w:u w:val="single"/>
          <w:sz w:val="20"/>
          <w:szCs w:val="20"/>
        </w:rPr>
        <w:t xml:space="preserve">                                  </w:t>
      </w:r>
      <w:r>
        <w:rPr>
          <w:sz w:val="20"/>
          <w:szCs w:val="20"/>
        </w:rPr>
        <w:t xml:space="preserve"> gives the customer an extra service, such as extended cover.</w:t>
      </w:r>
    </w:p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fill in the table   </w:t>
      </w:r>
      <w:r>
        <w:rPr>
          <w:b/>
          <w:bCs/>
          <w:sz w:val="19"/>
          <w:szCs w:val="19"/>
        </w:rPr>
        <w:t xml:space="preserve">Complete the table. The first row is done; some cells are a word and some a figure.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6"/>
        <w:gridCol w:w="54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Category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Bank loan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Split between current and noncurrent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Note payable due 2029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12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Warranty liability (M2)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13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Service plans (M3)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Customer deposits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15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15   ·   </w:t>
      </w:r>
      <w:r>
        <w:rPr>
          <w:color w:val="FFFFFF"/>
          <w:sz w:val="15"/>
          <w:szCs w:val="15"/>
        </w:rPr>
        <w:t xml:space="preserve">fewer than 11 right: </w:t>
      </w:r>
      <w:r>
        <w:rPr>
          <w:b/>
          <w:bCs/>
          <w:color w:val="FFFFFF"/>
          <w:sz w:val="15"/>
          <w:szCs w:val="15"/>
        </w:rPr>
        <w:t xml:space="preserve">read section 12.1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Why are accounts payable due in 30 days not discounted to present value?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time to payment is short, so the difference is not significant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Liabilities are never discounted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They are measured at fair value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They are shown net of cash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Use Section 12.2. What is Barada's employer payroll tax expense for the month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2,800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4,000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9,600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one-year warranty that a product will work as agreed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service-type warranty; revenue is deferred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an assurance-type warranty; the cost is accrued at the sale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loss contingency that is only disclosed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recorded only when repairs are made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19.  </w:t>
            </w:r>
            <w:r>
              <w:rPr>
                <w:sz w:val="18"/>
                <w:szCs w:val="18"/>
              </w:rPr>
              <w:t xml:space="preserve">Total = sales × 1.05, so sales = 10,500 ÷ 1.05.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20.  </w:t>
            </w:r>
            <w:r>
              <w:rPr>
                <w:sz w:val="18"/>
                <w:szCs w:val="18"/>
              </w:rPr>
              <w:t xml:space="preserve">The employer's own social security: 7% of $40,000.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21.  </w:t>
            </w:r>
            <w:r>
              <w:rPr>
                <w:sz w:val="18"/>
                <w:szCs w:val="18"/>
              </w:rPr>
              <w:t xml:space="preserve">Customer deposits for next month's orders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22.  </w:t>
            </w:r>
            <w:r>
              <w:rPr>
                <w:sz w:val="18"/>
                <w:szCs w:val="18"/>
              </w:rPr>
              <w:t xml:space="preserve">Accrual of $60,000 minus repairs of $22,000.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23.  </w:t>
            </w:r>
            <w:r>
              <w:rPr>
                <w:sz w:val="18"/>
                <w:szCs w:val="18"/>
              </w:rPr>
              <w:t xml:space="preserve">Only the amount refinanced is noncurrent.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24.  </w:t>
            </w:r>
            <w:r>
              <w:rPr>
                <w:sz w:val="18"/>
                <w:szCs w:val="18"/>
              </w:rPr>
              <w:t xml:space="preserve">A five-year non-cancelable line of credit with no violations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25.  </w:t>
            </w:r>
            <w:r>
              <w:rPr>
                <w:sz w:val="18"/>
                <w:szCs w:val="18"/>
              </w:rPr>
              <w:t xml:space="preserve">ASC 606 treats an inseparable combination as a single obligation.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16 to 25   ·   </w:t>
      </w:r>
      <w:r>
        <w:rPr>
          <w:color w:val="FFFFFF"/>
          <w:sz w:val="15"/>
          <w:szCs w:val="15"/>
        </w:rPr>
        <w:t xml:space="preserve">fewer than 7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6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liabilities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الاستقطاع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short-term obligation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الإجازات المدفوعة المستحقة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qualifying financing agreement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اتفاقية تمويل مؤهلة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assurance-type warranty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ضمان من نوع الخدمة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service-type warranty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الالتزامات المتداولة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warranty liability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ضمان من نوع التأكيد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withholding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قصير الأجل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compensated absences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الضمان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7 · fill in the table   </w:t>
      </w:r>
      <w:r>
        <w:rPr>
          <w:b/>
          <w:bCs/>
          <w:sz w:val="19"/>
          <w:szCs w:val="19"/>
        </w:rPr>
        <w:t xml:space="preserve">Answer each item of the case set. The first one is done.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70"/>
        <w:gridCol w:w="30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The item, as the book asks it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Your answer</w:t>
            </w:r>
          </w:p>
        </w:tc>
      </w:tr>
      <w:tr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noncurrent part of the bank loan.</w:t>
            </w:r>
          </w:p>
        </w:tc>
        <w:tc>
          <w:tcPr>
            <w:shd w:fill="EFF0FB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23265A"/>
                <w:sz w:val="17"/>
                <w:szCs w:val="17"/>
              </w:rPr>
              <w:t xml:space="preserve">300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warranty liability at December 31, 2027.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34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the 2027 revenue from the service plans.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35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Enter Barada's total current liabilities at December 31, 2027.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36</w:t>
            </w:r>
          </w:p>
        </w:tc>
      </w:tr>
      <w:tr>
        <w:tc>
          <w:tcPr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sz w:val="17"/>
                <w:szCs w:val="17"/>
              </w:rPr>
              <w:t xml:space="preserve">If the agreement in M1 allowed the bank to cancel after any 'material adverse change', the bank loan would be: [select]</w:t>
            </w:r>
          </w:p>
        </w:tc>
        <w:tc>
          <w:tcPr>
            <w:tcBorders>
              <w:bottom w:val="single" w:sz="6" w:color="8186EF"/>
            </w:tcBorders>
            <w:tcMar>
              <w:top w:type="dxa" w:w="80"/>
              <w:left w:type="dxa" w:w="80"/>
              <w:bottom w:type="dxa" w:w="80"/>
            </w:tcMar>
          </w:tcPr>
          <w:p>
            <w:r>
              <w:rPr>
                <w:b/>
                <w:bCs/>
                <w:color w:val="8186EF"/>
                <w:sz w:val="14"/>
                <w:szCs w:val="14"/>
              </w:rPr>
              <w:t xml:space="preserve">37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26 to 37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12.2 · Current Liabilities and Warranties: exam practice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12 · from section Current Liabilities and Warranties of the book · 2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33"/>
        <w:gridCol w:w="33"/>
        <w:gridCol w:w="33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Orontes, December 31, 2025 (Chapter 2)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What it is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Whole USD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Accounts payable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Amounts owed to suppliers for goods and services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2,050,000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Accrued liabilities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Expenses incurred but not yet paid: wages, interest, utilities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900,000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Income taxes payable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Current tax not yet paid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350,000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Contract liabilities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Customer payments received before delivery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180,000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Dividends payable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Cash dividends declared, not yet paid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Principal due within one year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Total current liabilities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/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4,280,000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Use the panel above. Which of Orontes's current liabilities comes from a financing activity?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Accounts payable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Current portion of long-term debt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Contract liabilities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Accrued liabilities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2.  </w:t>
            </w:r>
            <w:r>
              <w:rPr>
                <w:sz w:val="18"/>
                <w:szCs w:val="18"/>
              </w:rPr>
              <w:t xml:space="preserve">IAS 1 looks only at the right to defer at the reporting date.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3.  </w:t>
            </w:r>
            <w:r>
              <w:rPr>
                <w:sz w:val="18"/>
                <w:szCs w:val="18"/>
              </w:rPr>
              <w:t xml:space="preserve">The paper was due within one year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  </w:t>
            </w:r>
            <w:r>
              <w:rPr>
                <w:sz w:val="18"/>
                <w:szCs w:val="18"/>
              </w:rPr>
              <w:t xml:space="preserve">Debt principal is a financing item.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5.  </w:t>
            </w:r>
            <w:r>
              <w:rPr>
                <w:sz w:val="18"/>
                <w:szCs w:val="18"/>
              </w:rPr>
              <w:t xml:space="preserve">The rule does not apply to trade payables and accruals in the operating cycle.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6.  </w:t>
            </w:r>
            <w:r>
              <w:rPr>
                <w:sz w:val="18"/>
                <w:szCs w:val="18"/>
              </w:rPr>
              <w:t xml:space="preserve">a loss contingency that is only disclosed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7.  </w:t>
            </w:r>
            <w:r>
              <w:rPr>
                <w:sz w:val="18"/>
                <w:szCs w:val="18"/>
              </w:rPr>
              <w:t xml:space="preserve">Amounts owed to the state are not breakage; they remain a liability.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8.  </w:t>
            </w:r>
            <w:r>
              <w:rPr>
                <w:sz w:val="18"/>
                <w:szCs w:val="18"/>
              </w:rPr>
              <w:t xml:space="preserve">a reduction of the employer's income tax expense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payroll taxes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الأوراق التجارية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sales tax payable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ضريبة المبيعات المستحقة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commercial paper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ضرائب الرواتب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11   ·   </w:t>
      </w:r>
      <w:r>
        <w:rPr>
          <w:color w:val="FFFFFF"/>
          <w:sz w:val="15"/>
          <w:szCs w:val="15"/>
        </w:rPr>
        <w:t xml:space="preserve">fewer than 8 right: </w:t>
      </w:r>
      <w:r>
        <w:rPr>
          <w:b/>
          <w:bCs/>
          <w:color w:val="FFFFFF"/>
          <w:sz w:val="15"/>
          <w:szCs w:val="15"/>
        </w:rPr>
        <w:t xml:space="preserve">read section 12.1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item is NOT a current liability?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cash dividend payable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stock dividend distributable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Sales tax payable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Customer deposits for next month's orders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shop's cash register shows total receipts of $10,500, including 5% sales tax. What are sales revenue and sales tax payable?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$10,500 and $525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$9,975 and $525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$10,000 and $500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$10,500 and $0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Income tax withheld from employees' wages is recorded by the employer as: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an expense of the employer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current liability until paid to the government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reduction of the employer's income tax expense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revenue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company pays a sick day only if the employee is actually sick; unused days are lost. At year-end, the company: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need not accrue the unused sick days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must accrue all unused sick days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discloses a contingent liability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records a reserve in equity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state's unclaimed-property law requires a retailer to hand over the value of gift cards that are never used. For these cards, the retailer: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recognizes breakage revenue as cards expire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recognizes revenue when the cards are sold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records a reserve in equity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keeps a liability until it pays the state; it does not recognize breakage revenue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To show short-term debt as noncurrent under U.S. GAAP, a company needs: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only intent to refinance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verbal promise from its bank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history of always refinancing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intent to refinance long-term and demonstrated ability before the statements are issued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true or false   </w:t>
      </w:r>
      <w:r>
        <w:rPr>
          <w:b/>
          <w:bCs/>
          <w:sz w:val="19"/>
          <w:szCs w:val="19"/>
        </w:rPr>
        <w:t xml:space="preserve">Ring T or F for each statement.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82"/>
        <w:gridCol w:w="18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True or false?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18.  </w:t>
            </w:r>
            <w:r>
              <w:rPr>
                <w:sz w:val="18"/>
                <w:szCs w:val="18"/>
              </w:rPr>
              <w:t xml:space="preserve">Long coverage suggests an extra service.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19.  </w:t>
            </w:r>
            <w:r>
              <w:rPr>
                <w:sz w:val="18"/>
                <w:szCs w:val="18"/>
              </w:rPr>
              <w:t xml:space="preserve">Nonvesting, nonaccumulating sick pay need not be accrued.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20.  </w:t>
            </w:r>
            <w:r>
              <w:rPr>
                <w:sz w:val="18"/>
                <w:szCs w:val="18"/>
              </w:rPr>
              <w:t xml:space="preserve">The bonds were issued after the balance sheet date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21.  </w:t>
            </w:r>
            <w:r>
              <w:rPr>
                <w:sz w:val="18"/>
                <w:szCs w:val="18"/>
              </w:rPr>
              <w:t xml:space="preserve">It only repairs defects present at delivery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22.  </w:t>
            </w:r>
            <w:r>
              <w:rPr>
                <w:sz w:val="18"/>
                <w:szCs w:val="18"/>
              </w:rPr>
              <w:t xml:space="preserve">Both intent and demonstrated ability are required.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23.  </w:t>
            </w:r>
            <w:r>
              <w:rPr>
                <w:sz w:val="18"/>
                <w:szCs w:val="18"/>
              </w:rPr>
              <w:t xml:space="preserve">They are measured at fair value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  <w:tr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24.  </w:t>
            </w:r>
            <w:r>
              <w:rPr>
                <w:sz w:val="18"/>
                <w:szCs w:val="18"/>
              </w:rPr>
              <w:t xml:space="preserve">a warranty liability for expected repairs</w:t>
            </w:r>
          </w:p>
        </w:tc>
        <w:tc>
          <w:tcPr>
            <w:tcMar>
              <w:top w:type="dxa" w:w="18"/>
              <w:left w:type="dxa" w:w="78"/>
              <w:bottom w:type="dxa" w:w="18"/>
              <w:right w:type="dxa" w:w="78"/>
            </w:tcMar>
          </w:tcPr>
          <w:p>
            <w:pPr>
              <w:jc w:val="center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T        F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12 to 24   ·   </w:t>
      </w:r>
      <w:r>
        <w:rPr>
          <w:color w:val="FFFFFF"/>
          <w:sz w:val="15"/>
          <w:szCs w:val="15"/>
        </w:rPr>
        <w:t xml:space="preserve">fewer than 9 right: </w:t>
      </w:r>
      <w:r>
        <w:rPr>
          <w:b/>
          <w:bCs/>
          <w:color w:val="FFFFFF"/>
          <w:sz w:val="15"/>
          <w:szCs w:val="15"/>
        </w:rPr>
        <w:t xml:space="preserve">redo page 2 before you leave the handout</w:t>
      </w:r>
    </w:p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12.3 · Current Liabilities and Warranties: exam practice · part 2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CMA Part 1 · Section A · Chapter 12 · from section Current Liabilities and Warranties of the book · 3 pages, answer key on a separate sheet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1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current liabilities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الاستقطاع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short-term obligation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الإجازات المدفوعة المستحقة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qualifying financing agreement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اتفاقية تمويل مؤهلة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assurance-type warranty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ضمان من نوع الخدمة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service-type warranty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الالتزامات المتداولة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warranty liability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ضمان من نوع التأكيد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withholding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قصير الأجل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compensated absences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التزام الضمان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2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Which financing agreement does NOT qualify to support noncurrent classification?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five-year non-cancelable line of credit with no violations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One the lender may cancel if it sees a 'material adverse change' in the borrower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An agreement cancelable only for a missed interest payment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An agreement with a financially strong bank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Which liability can never be reclassified as noncurrent under the refinancing rule?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short-term bank loan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Commercial paper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Trade accounts payable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current maturity of long-term debt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company's year ends on December 31 and its statements are issued on March 5. It issues long-term bonds on March 20 to repay a note due in June. How is the note classified at December 31?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Noncurrent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Split in proportion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Current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Equity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When short-term debt is excluded from current liabilities because of refinancing, the company must disclose: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a description of the financing agreement and the terms of the new obligation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nothing, because the debt is noncurrent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only the interest rate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the bank's credit rating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company issues shares after year-end, before issuance, for $400,000 to refinance a $500,000 short-term note. How much of the note is current?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$100,000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$400,000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$500,000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Under IAS 1, a company breaks a covenant at the reporting date and gets a 15-month waiver two weeks later. The loan is: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noncurrent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current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noncurrent if the waiver was expected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disclosed only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1</w:t>
      </w:r>
      <w:r>
        <w:rPr>
          <w:color w:val="FFFFFF"/>
          <w:sz w:val="15"/>
          <w:szCs w:val="15"/>
        </w:rPr>
        <w:t xml:space="preserve">   ·   items 1 to 14   ·   </w:t>
      </w:r>
      <w:r>
        <w:rPr>
          <w:color w:val="FFFFFF"/>
          <w:sz w:val="15"/>
          <w:szCs w:val="15"/>
        </w:rPr>
        <w:t xml:space="preserve">fewer than 10 right: </w:t>
      </w:r>
      <w:r>
        <w:rPr>
          <w:b/>
          <w:bCs/>
          <w:color w:val="FFFFFF"/>
          <w:sz w:val="15"/>
          <w:szCs w:val="15"/>
        </w:rPr>
        <w:t xml:space="preserve">read section 12.1 again before page 2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3 · matching   </w:t>
      </w:r>
      <w:r>
        <w:rPr>
          <w:b/>
          <w:bCs/>
          <w:sz w:val="19"/>
          <w:szCs w:val="19"/>
        </w:rPr>
        <w:t xml:space="preserve">Write the letter of the Arabic term beside each English one.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4"/>
        <w:gridCol w:w="40"/>
        <w:gridCol w:w="7"/>
        <w:gridCol w:w="4"/>
        <w:gridCol w:w="45"/>
      </w:tblGrid>
      <w:tr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English (exam term)</w:t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shd w:fill="353A7C" w:val="clear"/>
            <w:tcMar>
              <w:top w:type="dxa" w:w="22"/>
              <w:left w:type="dxa" w:w="82"/>
              <w:bottom w:type="dxa" w:w="22"/>
              <w:right w:type="dxa" w:w="82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العربية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payroll taxes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الأوراق التجارية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sales tax payable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ضريبة المبيعات المستحقة</w:t>
            </w:r>
          </w:p>
        </w:tc>
      </w:tr>
      <w:tr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commercial paper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pPr>
              <w:jc w:val="center"/>
            </w:pPr>
            <w:r>
              <w:rPr>
                <w:u w:val="single"/>
                <w:sz w:val="18"/>
                <w:szCs w:val="18"/>
              </w:rPr>
              <w:t xml:space="preserve">    </w:t>
            </w:r>
          </w:p>
        </w:tc>
        <w:tc>
          <w:tcPr>
            <w:shd w:fill="F5F7FC" w:val="clear"/>
            <w:tcMar>
              <w:top w:type="dxa" w:w="8"/>
              <w:left w:type="dxa" w:w="68"/>
              <w:bottom w:type="dxa" w:w="8"/>
              <w:right w:type="dxa" w:w="68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14"/>
              <w:left w:type="dxa" w:w="74"/>
              <w:bottom w:type="dxa" w:w="14"/>
              <w:right w:type="dxa" w:w="74"/>
            </w:tcMar>
          </w:tcPr>
          <w:p>
            <w:r>
              <w:rPr>
                <w:sz w:val="17"/>
                <w:szCs w:val="17"/>
              </w:rPr>
              <w:t xml:space="preserve">ضرائب الرواتب</w:t>
            </w:r>
          </w:p>
        </w:tc>
      </w:tr>
    </w:tbl>
    <w:p/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4 · multiple choice   </w:t>
      </w:r>
      <w:r>
        <w:rPr>
          <w:b/>
          <w:bCs/>
          <w:sz w:val="19"/>
          <w:szCs w:val="19"/>
        </w:rPr>
        <w:t xml:space="preserve">Ring one letter for each question.</w:t>
      </w:r>
    </w:p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company sells a separately priced two-year extended warranty. It records the cash received as: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revenue at the sale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 reduction of warranty expense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a contract liability, recognized as revenue over two years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a warranty liability for expected repairs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company sold products for $800,000 with a one-year assurance warranty. It expects repairs of 3% of sales and spent $9,000 on repairs this year. What is the year-end warranty liability?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$0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$9,000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$15,000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$24,000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factor suggests that a warranty that cannot be bought separately is service-type?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law requires it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It covers the product for much longer than defects normally appear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It only repairs defects present at delivery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It lasts 90 days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In which year is the expense for an assurance-type warranty recognized?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The year of the sale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The year repairs are paid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The year the warranty ends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Spread evenly over the warranty period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warranty has an assurance element and a service element, but they cannot reasonably be accounted for separately. The company: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treats the whole warranty as one performance obligation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accrues the whole warranty as a cost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ignores the service element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discloses the warranty only</w:t>
            </w:r>
          </w:p>
        </w:tc>
      </w:tr>
    </w:tbl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Under IAS 37, when does an IFRS company recognize a warranty provision?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Only when the outflow is virtually certain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When an outflow is more likely than not and can be estimated reliably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Only when repairs are made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Never; warranties are disclosed only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2</w:t>
      </w:r>
      <w:r>
        <w:rPr>
          <w:color w:val="FFFFFF"/>
          <w:sz w:val="15"/>
          <w:szCs w:val="15"/>
        </w:rPr>
        <w:t xml:space="preserve">   ·   items 15 to 23   ·   </w:t>
      </w:r>
      <w:r>
        <w:rPr>
          <w:color w:val="FFFFFF"/>
          <w:sz w:val="15"/>
          <w:szCs w:val="15"/>
        </w:rPr>
        <w:t xml:space="preserve">fewer than 6 right: </w:t>
      </w:r>
      <w:r>
        <w:rPr>
          <w:b/>
          <w:bCs/>
          <w:color w:val="FFFFFF"/>
          <w:sz w:val="15"/>
          <w:szCs w:val="15"/>
        </w:rPr>
        <w:t xml:space="preserve">redo page 2 before page 3</w:t>
      </w:r>
    </w:p>
    <w:p>
      <w:pPr>
        <w:spacing w:after="0"/>
        <w:pageBreakBefore w:val="true"/>
      </w:pPr>
      <w:r>
        <w:rPr>
          <w:sz w:val="2"/>
          <w:szCs w:val="2"/>
        </w:rPr>
        <w:t xml:space="preserve"> </w:t>
      </w:r>
    </w:p>
    <w:p>
      <w:pPr>
        <w:spacing w:before="120" w:after="55"/>
        <w:pBdr>
          <w:top w:val="single" w:sz="10" w:space="6" w:color="353A7C"/>
        </w:pBdr>
      </w:pPr>
      <w:r>
        <w:rPr>
          <w:b/>
          <w:bCs/>
          <w:color w:val="353A7C"/>
          <w:sz w:val="21"/>
          <w:szCs w:val="21"/>
        </w:rPr>
        <w:t xml:space="preserve">Exercise 5 · multiple choice   </w:t>
      </w:r>
      <w:r>
        <w:rPr>
          <w:b/>
          <w:bCs/>
          <w:sz w:val="19"/>
          <w:szCs w:val="19"/>
        </w:rPr>
        <w:t xml:space="preserve">Ring one letter for each question. Everything the questions need is in the panel below.</w:t>
      </w:r>
    </w:p>
    <w:p>
      <w:pPr>
        <w:spacing w:before="110" w:after="30"/>
        <w:ind w:left="120"/>
        <w:shd w:fill="6D3F7E" w:val="clear"/>
      </w:pPr>
      <w:r>
        <w:rPr>
          <w:b/>
          <w:bCs/>
          <w:color w:val="FFFFFF"/>
          <w:sz w:val="14"/>
          <w:szCs w:val="14"/>
        </w:rPr>
        <w:t xml:space="preserve">DATA   </w:t>
      </w:r>
      <w:r>
        <w:rPr>
          <w:b/>
          <w:bCs/>
          <w:color w:val="FFFFFF"/>
          <w:sz w:val="15"/>
          <w:szCs w:val="15"/>
        </w:rPr>
        <w:t xml:space="preserve">The exhibit these questions use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0"/>
        <w:gridCol w:w="50"/>
      </w:tblGrid>
      <w:tr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Suppose: Barada, one month in 2027</w:t>
            </w:r>
          </w:p>
        </w:tc>
        <w:tc>
          <w:tcPr>
            <w:shd w:fill="F5F7FC" w:val="clear"/>
            <w:tcMar>
              <w:top w:type="dxa" w:w="12"/>
              <w:left w:type="dxa" w:w="72"/>
              <w:bottom w:type="dxa" w:w="12"/>
              <w:right w:type="dxa" w:w="72"/>
            </w:tcMar>
          </w:tcPr>
          <w:p>
            <w:r>
              <w:rPr>
                <w:b/>
                <w:bCs/>
                <w:color w:val="23265A"/>
                <w:sz w:val="16"/>
                <w:szCs w:val="16"/>
              </w:rPr>
              <w:t xml:space="preserve">Whole USD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Gross wages for the month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40,000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Income tax withheld from employees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4,000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Employees' social security withheld (7%)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2,800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Net pay to employees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33,200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Employer's social security (payroll tax expense, 7%)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Total owed to the tax authorities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Cash register total, including 5% sales tax: 21,000. Sales revenue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Sales tax payable</w:t>
            </w:r>
          </w:p>
        </w:tc>
        <w:tc>
          <w:tcPr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sz w:val="16"/>
                <w:szCs w:val="16"/>
              </w:rPr>
              <w:t xml:space="preserve">________</w:t>
            </w:r>
          </w:p>
        </w:tc>
      </w:tr>
    </w:tbl>
    <w:p/>
    <w:p>
      <w:pPr>
        <w:spacing w:before="55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Use the panel above. What is Barada's total payroll cost for the month (whole USD)?</w:t>
      </w:r>
    </w:p>
    <w:tbl>
      <w:tblPr>
        <w:tblW w:type="pct" w:w="100%"/>
        <w:tblInd w:type="dxa" w:w="300"/>
      </w:tblPr>
      <w:tblGrid>
        <w:gridCol w:w="50"/>
        <w:gridCol w:w="50"/>
      </w:tblGrid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(A) </w:t>
            </w:r>
            <w:r>
              <w:rPr>
                <w:sz w:val="18"/>
                <w:szCs w:val="18"/>
              </w:rPr>
              <w:t xml:space="preserve">9,600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(B) </w:t>
            </w:r>
            <w:r>
              <w:rPr>
                <w:sz w:val="18"/>
                <w:szCs w:val="18"/>
              </w:rPr>
              <w:t xml:space="preserve">33,200</w:t>
            </w:r>
          </w:p>
        </w:tc>
      </w:tr>
      <w:tr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(C) </w:t>
            </w:r>
            <w:r>
              <w:rPr>
                <w:sz w:val="18"/>
                <w:szCs w:val="18"/>
              </w:rPr>
              <w:t xml:space="preserve">40,000</w:t>
            </w:r>
          </w:p>
        </w:tc>
        <w:tc>
          <w:tcPr>
            <w:tcMar>
              <w:top w:type="dxa" w:w="-2"/>
              <w:left w:type="dxa" w:w="58"/>
              <w:bottom w:type="dxa" w:w="-2"/>
              <w:right w:type="dxa" w:w="58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(D) </w:t>
            </w:r>
            <w:r>
              <w:rPr>
                <w:sz w:val="18"/>
                <w:szCs w:val="18"/>
              </w:rPr>
              <w:t xml:space="preserve">42,800</w:t>
            </w:r>
          </w:p>
        </w:tc>
      </w:tr>
    </w:tbl>
    <w:p/>
    <w:p>
      <w:pPr>
        <w:spacing w:before="150" w:after="60"/>
        <w:ind w:left="130" w:right="130"/>
        <w:shd w:fill="23265A" w:val="clear"/>
      </w:pPr>
      <w:r>
        <w:rPr>
          <w:b/>
          <w:bCs/>
          <w:color w:val="FFFFFF"/>
          <w:sz w:val="15"/>
          <w:szCs w:val="15"/>
        </w:rPr>
        <w:t xml:space="preserve">CHECK   </w:t>
      </w:r>
      <w:r>
        <w:rPr>
          <w:b/>
          <w:bCs/>
          <w:color w:val="FFFFFF"/>
          <w:sz w:val="17"/>
          <w:szCs w:val="17"/>
        </w:rPr>
        <w:t xml:space="preserve">Page 3</w:t>
      </w:r>
      <w:r>
        <w:rPr>
          <w:color w:val="FFFFFF"/>
          <w:sz w:val="15"/>
          <w:szCs w:val="15"/>
        </w:rPr>
        <w:t xml:space="preserve">   ·   items 24 to 24   ·   </w:t>
      </w:r>
      <w:r>
        <w:rPr>
          <w:color w:val="FFFFFF"/>
          <w:sz w:val="15"/>
          <w:szCs w:val="15"/>
        </w:rPr>
        <w:t xml:space="preserve">fewer than 0 right: </w:t>
      </w:r>
      <w:r>
        <w:rPr>
          <w:b/>
          <w:bCs/>
          <w:color w:val="FFFFFF"/>
          <w:sz w:val="15"/>
          <w:szCs w:val="15"/>
        </w:rPr>
        <w:t xml:space="preserve">redo page 3 before you leave the handout</w:t>
      </w:r>
    </w:p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12.1 · Warranties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12.1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12.2 · Current Liabilities and Warranties: exam practice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12.2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2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12.3 · Current Liabilities and Warranties: exam practice · part 2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12.3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3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12</dc:title>
  <dc:subject>Current Liabilities and Warranties</dc:subject>
  <cp:category>Student Book</cp:category>
</cp:coreProperties>
</file>