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 · Income Taxes: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13 · from section Income Taxes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taxable income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الضريبة المُقر (المسنون)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temporary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 الضريبة بين الفترات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permanent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دائم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deferred tax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أصل ضريبي مؤجل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deferred tax asset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الخاضع للضريبة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valuation allowance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ضريبي مؤجل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enacted tax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مؤقت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interperiod tax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مخصص التقييم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of difference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Creates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Tax depreciation faster than book (bonus, MACRS)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Temporary, taxable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Deferred tax liability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Installment sale: revenue now, taxed when cash is collected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Warranty or litigation accrual, deductible when paid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Deferred tax asset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Rent received in advance, taxed when received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Deferred tax asset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Tax-exempt municipal bond interest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Fines and penalties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Life insurance premiums when the company is the beneficiary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What is the purpose of interperiod tax allocation?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report only the tax paid in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make taxable income equal book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spread tax expense evenly over five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recognize the tax effects of transactions in the same periods as the transactions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item is a permanent difference?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Accelerated tax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Interest on tax-exempt municipal bonds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accrued warranty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Rent received in advance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company deducts depreciation faster for tax than for books. This creates: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deferred tax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permanent difference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deferred tax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valuation allowance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company has a deferred tax asset of $100,000. It is more likely than not that only $60,000 will be realized. It reports: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$60,000 asset with no allowance account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$100,000 asset with no allowance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$40,000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$100,000 asset and a $40,000 valuation allowance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tax rate cut has been announced by the government but not yet signed into law. Under IFRS it is substantively enacted. Which rate does a U.S. GAAP company use?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announced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average of the two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rate the company expects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current enacted rate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a $100,000 asset with no allowance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carry it forward for 20 years only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Permanent differences change taxable income and the expense.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Increase in DTL of $80,000 less increase in DTA of $20,000.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Total expense has a current and a deferred part.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Post-2017 federal NOLs have no carryback and an 80% limit.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Intraperiod allocation keeps tax with the item that caused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 · Income Taxes: the figures and the schedules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13 · from section Income Taxes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tax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الضريبة المؤجلة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deferred tax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ترحيل صافي الخسارة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taxable temporary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ضريبي غير مؤكد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deductible temporary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الأساس الضريبي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tax basis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الضريبة الجارية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effective tax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 الضريبة داخل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operating loss carryforward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مؤقت قابل للخصم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uncertain tax position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مؤقت خاضع للضريبة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intraperiod tax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الضريبة الفعلي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Municipal bond interest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Permanent difference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Late-filing fine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Tax depreciation above book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Warranty liability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Rent received in advance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0"/>
        <w:gridCol w:w="50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Orontes Foods Inc., 2025 (whole USD)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Income before income taxes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3,958,800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Income tax expense (25% combined federal and state rate)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989,700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Current tax expense (taxes on 2025 taxable income)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889,700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Deferred tax expense (25% of the 400,000 increase in net taxable temporary differences)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Income taxes paid in cash (Chapter 5)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839,700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Deferred tax liability, January 1, 2025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Deferred tax liability, December 31, 2025 (after the 375 tax effect of the OCI loss)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999,625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Use the panel above. What is Orontes's deferred tax expense for 2025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989,700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999,625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Use the panel above. What is Orontes's 2026 taxable income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357,000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1,428,000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1,990,000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2,000,000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Use the panel above. What is Orontes's total income tax expense for 2026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159,500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357,000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497,500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 </w:t>
            </w:r>
            <w:r>
              <w:rPr>
                <w:sz w:val="18"/>
                <w:szCs w:val="18"/>
              </w:rPr>
              <w:t xml:space="preserve">pretax income times the tax rate in all cases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By remeasuring all deferred taxes at 15%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25% of the 400,000 increase in net taxable temporary differences.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IAS 12 recognizes only the probable amount.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Current tax $357,000 + deferred tax $140,500.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To spread tax expense evenly over five years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They are in one income but never in the other.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23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tax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الأساس الضريبي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deferred tax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مؤقت خاضع للضريبة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taxable temporary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ترحيل صافي الخسارة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deductible temporary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الضريبة الجارية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tax basis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ضريبي غير مؤكد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effective tax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الضريبة المؤجلة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operating loss carryforward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 الضريبة داخل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uncertain tax position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الضريبة الفعلي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intraperiod tax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مؤقت قابل للخصم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2027 taxable income.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352,000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2027 current tax expense.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2027 deferred tax expense.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2027 total income tax expense.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24 to 35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13.3 · Income Taxes: exam practice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13 · from section Income Taxes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Income tax expense on the income statement equals: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current tax expense plus deferred tax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income taxes paid in cash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taxable income times 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pretax income times the tax rate in all cases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A company's deferred tax liability rose from $300,000 to $380,000, and its deferred tax asset rose from $50,000 to $70,000. What is deferred tax expense?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$310,000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law signed on July 4 cuts the tax rate from next year. When does the company record the effect on its deferred tax balances?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Next year, when the new rate applies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the period that includes July 4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Over the years the differences reverse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Never; only current tax changes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 company has an unrealized loss on AFS debt securities in OCI. Its tax effect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shown with the OCI item, not in income tax expense on continuing operations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ignored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to current tax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recorded in retained earnings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Pretax income is $500,000, and there are no temporary differences. It includes $20,000 of tax-exempt interest and a $10,000 nondeductible fine. At a 25% rate, what is income tax expense?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$122,500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$127,500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$132,500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Under U.S. GAAP, a tax position is recognized in the financial statements if it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more likely than not to be sustained on its technical merits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certain to be accepted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probable in the IFRS sense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yet examined by the tax authority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Taxes paid = current tax − increase in taxes payable (Chapter 5).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Only in 2028, when the new rate applies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U.S. GAAP uses enacted rates only.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Next year, when the new rate applies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Pretax income adjusted for the permanent and temporary differences.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A signed contract that will produce taxable profits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Orontes had a tax refund from 2024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tax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الضريبة المؤجلة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deferred tax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ترحيل صافي الخسارة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taxable temporary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ضريبي غير مؤكد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deductible temporary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الأساس الضريبي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tax basis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الضريبة الجارية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effective tax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 الضريبة داخل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operating loss carryforward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مؤقت قابل للخصم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uncertain tax position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مؤقت خاضع للضريبة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intraperiod tax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الضريبة الفعلي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item creates a temporary difference?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fine for breaking the law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Tax-exempt municipal interest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accrued warranty expense deductible for tax when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Life insurance premiums on an officer, where the company is the beneficiary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company receives rent for next year in advance. Tax law taxes it now; GAAP recognizes it next year. This creates: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taxable temporary difference and a deferred tax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permanent difference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difference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deductible temporary difference and a deferred tax asset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company uses the installment method for tax, but recognizes the full sale for books. The difference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deductible temporary difference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taxable temporary difference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permanent difference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valuation allowance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How do permanent differences affect the financial statements?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create deferred tax assets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create deferred tax liabilities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have no effect at 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change the effective tax rate but create no deferred taxes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Which evidence MOST suggests that a valuation allowance is needed?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Cumulative losses in recent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long record of profits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Large deferred tax liabilities reversing in the same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signed contract that will produce taxable profits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U.S. company has a federal tax loss in 2026. Under current law it can: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carry it back two years for a refund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carry the loss forward without a time limit, using it against up to 80% of future taxable income each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carry it forward for 20 years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deduct it only in 2027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28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tax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الأساس الضريبي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deferred tax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مؤقت خاضع للضريبة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taxable temporary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ترحيل صافي الخسارة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deductible temporary difference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الضريبة الجارية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tax basis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ضريبي غير مؤكد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effective tax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الضريبة المؤجلة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operating loss carryforward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 الضريبة داخل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uncertain tax position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الضريبة الفعلي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intraperiod tax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فرق مؤقت قابل للخصم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company has a deferred tax liability in the United States and a deferred tax asset in France. How are they presented?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one net amount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current items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in the notes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Separately: they are in different tax jurisdictions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A company's DTL of $200,000 (at 25%) relates to differences that reverse after a new enacted rate of 21% takes effect. What is the DTL?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$168,000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$232,000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An IFRS company expects to use only $60,000 of a potential $100,000 deferred tax asset. Under IAS 12 it reports: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$100,000 asset and a $40,000 allowance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deferred tax asset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deferred tax asset of 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$100,000 asset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How does a U.S. company account for the Pillar Two global minimum top-up tax?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By recording a deferred tax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current cost in the period, with no deferred taxes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 remeasuring all deferred taxes at 15%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OCI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Under ASU 2023-09, a public company with a 21% statutory rate must separately show a reconciling item when it is at least: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1% of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5% of pretax income multiplied by the statutory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10% of tax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any amount, however small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Which pair lists one taxable and one deductible temporary difference?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Accelerated tax depreciation; accrued litigation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Municipal interest; fines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Accrued warranty; allowance for credit losses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Installment sale; accelerated tax depreciation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43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0"/>
        <w:gridCol w:w="50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Orontes Foods Inc., 2025 (whole USD)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Income before income taxes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3,958,800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Income tax expense (25% combined federal and state rate)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989,700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Current tax expense (taxes on 2025 taxable income)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889,700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Deferred tax expense (25% of the 400,000 increase in net taxable temporary differences)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Income taxes paid in cash (Chapter 5)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839,700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Deferred tax liability, January 1, 2025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Deferred tax liability, December 31, 2025 (after the 375 tax effect of the OCI loss)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999,625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Use the panel above. Why did Orontes pay less tax in 2025 than its current tax expense?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Deferred tax is paid in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Income taxes payable rose, so part of the current tax was still unpaid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OCI loss reduced taxes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Orontes had a tax refund from 2024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Use the panel above. Which balances does Orontes carry at the end of 2026 for the equipment and the warranty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DTA of 150,000 and a DTL of 9,500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current DTL of 140,500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DTL of 150,000 and a DTA of 9,500, shown as one net noncurrent DTL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deferred taxes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44 to 45   ·   </w:t>
      </w:r>
      <w:r>
        <w:rPr>
          <w:color w:val="FFFFFF"/>
          <w:sz w:val="15"/>
          <w:szCs w:val="15"/>
        </w:rPr>
        <w:t xml:space="preserve">fewer than 1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Income Taxes: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Income Taxes: the figures and the schedules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13.3 · Income Taxes: exam practice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13</dc:title>
  <dc:subject>Income Taxes</dc:subject>
  <cp:category>Student Book</cp:category>
</cp:coreProperties>
</file>