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16.1 · What consolidated statements are · and 1 more section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16 · from section Consolidated Financial Statements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consolidated financial statements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المعاملة داخل المجموعة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parent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الربح غير المحقق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subsidiary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التابعة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variable interest entity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المستفيد الرئيسي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primary beneficiary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القوائم المالية الموحدة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noncontrolling interest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منشأة ذات حصص متغيرة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intercompany transaction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الأم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unrealized profit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الحصص غير المسيطرة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16.1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acquisition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intercompany transaction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noncontrolling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parent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primary beneficiary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proportionate consolidation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subsidiary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Consolidated financial statements present a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</w:t>
      </w:r>
      <w:r>
        <w:rPr>
          <w:sz w:val="20"/>
          <w:szCs w:val="20"/>
        </w:rPr>
        <w:t xml:space="preserve"> and its subsidiaries as a single economic entity.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Consolidation adds all of the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</w:t>
      </w:r>
      <w:r>
        <w:rPr>
          <w:sz w:val="20"/>
          <w:szCs w:val="20"/>
        </w:rPr>
        <w:t xml:space="preserve">'s assets, liabilities, revenues and expenses to the parent's, line by line, even when the parent owns less than all of its shares.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part of a subsidiary's equity that the parent does not own is the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         </w:t>
      </w:r>
      <w:r>
        <w:rPr>
          <w:sz w:val="20"/>
          <w:szCs w:val="20"/>
        </w:rPr>
        <w:t xml:space="preserve"> (NCI).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8"/>
        <w:gridCol w:w="18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When used (U.S. GAAP)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What appears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Intercompany profit removed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Orontes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Full consolidation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Control (subsidiary or VIE)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100% of each asset, liability, revenue and expense; NCI shown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100% of intercompany items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Levant (80%)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Equity method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Significant influence (20%–50%); joint ventures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Only the investor's share: 30% × 40,000 = 12,000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Proportionate consolidation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Rare in U.S. GAAP: some construction and oil and gas interests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Investor's share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16.1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What do consolidated financial statements present?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Only the parent's own assets and liabilities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parent's share of each subsidiary's assets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parent and its subsidiaries as a single economic entity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All companies in which the parent holds any shares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Where does Orontes present the noncontrolling interest in Levant?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noncurrent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Between liabilities and equity, as 'minority interest'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in the notes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 consolidated equity, separately from the parent's equity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Under U.S. GAAP, which test does a company apply first to decide whether to consolidate an entity?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Whether the entity is a variable interest entity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Whether it holds more than 50% of the votes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Whether it has significant influence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Whether the entity is profitable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Orontes holds 30% of Jordan Glass and has significant influence. Which method does it use?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Full consolidation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Proportionate consolidation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Fair value through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equity method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In 2028 Orontes buys another 10% of Levant from the NCI holders and keeps control. It records: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gain or loss in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equity transaction, with no gain or loss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new goodwill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remeasurement of Levant's assets to fair value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An IFRS company measures NCI at its share of the subsidiary's net assets. For Levant, goodwill would be (whole USD):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1,200,000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1,400,000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1,700,000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Consolidation adds all the subsidiary's items; NCI is shown separately.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NCI is equity of the group.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Partial goodwill: price + $1,700,000 − $8,500,000.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30% of the $200,000 gross profit is still in Levant's inventory.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The truck returns to its original cost basis for the group.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Substantive participating rights overcome majority control.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records an equity transaction with no gain or loss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28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consolidated financial statements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المعاملة داخل المجموعة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parent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الربح غير المحقق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subsidiary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التابعة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variable interest entity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المستفيد الرئيسي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primary beneficiary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القوائم المالية الموحدة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noncontrolling interest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منشأة ذات حصص متغيرة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intercompany transaction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الأم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unrealized profit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الحصص غير المسيطرة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16.3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acquisition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equity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intercompany transaction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noncontrolling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primary beneficiary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proportionate consolidation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subsidiary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unrealized profit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37</w:t>
      </w:r>
      <w:r>
        <w:rPr>
          <w:u w:val="single"/>
          <w:sz w:val="20"/>
          <w:szCs w:val="20"/>
        </w:rPr>
        <w:t xml:space="preserve">                  </w:t>
      </w:r>
      <w:r>
        <w:rPr>
          <w:sz w:val="20"/>
          <w:szCs w:val="20"/>
        </w:rPr>
        <w:t xml:space="preserve">'s items are added in full, and NCI shows the part the parent does not own.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38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, which the LOS call 'equity consolidation', is used when the investor has significant influence, usually 20% to 50% of the votes, and for most joint ventures.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When Jordan Glass sells bottles to Orontes, the equity method removes only Orontes's 30% share of the </w:t>
      </w:r>
      <w:r>
        <w:rPr>
          <w:vertAlign w:val="superscript"/>
          <w:color w:val="353A7C"/>
          <w:b/>
          <w:sz w:val="15"/>
        </w:rPr>
        <w:t>39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: $12,000.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Also, joint ventures use the equity method, not </w:t>
      </w:r>
      <w:r>
        <w:rPr>
          <w:vertAlign w:val="superscript"/>
          <w:color w:val="353A7C"/>
          <w:b/>
          <w:sz w:val="15"/>
        </w:rPr>
        <w:t>40</w:t>
      </w:r>
      <w:r>
        <w:rPr>
          <w:u w:val="single"/>
          <w:sz w:val="20"/>
          <w:szCs w:val="20"/>
        </w:rPr>
        <w:t xml:space="preserve">                                           </w:t>
      </w:r>
      <w:r>
        <w:rPr>
          <w:sz w:val="20"/>
          <w:szCs w:val="20"/>
        </w:rPr>
        <w:t xml:space="preserve">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Less: upstream unrealized profit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(25,000)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Adjusted net income of Levant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NCI share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Less: dividends paid to NCI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NCI at December 31, 2027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44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29 to 44   ·   </w:t>
      </w:r>
      <w:r>
        <w:rPr>
          <w:color w:val="FFFFFF"/>
          <w:sz w:val="15"/>
          <w:szCs w:val="15"/>
        </w:rPr>
        <w:t xml:space="preserve">fewer than 12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16.2 · The acquisition: goodwill and noncontrolling interest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16 · from section Consolidated Financial Statements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33"/>
        <w:gridCol w:w="33"/>
        <w:gridCol w:w="33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Suppose: Orontes Cold-Chain Logistics SPV, 2027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Facts (whole USD)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Conclusion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Is equity at risk enough to finance the activities?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No: third-party equity is 100,000, only 1% of total funding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Suggests a VIE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Do the equity holders direct the key activities?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No: Orontes decides routes and customers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VIE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Who absorbs losses?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Orontes guarantees the 9,900,000 of debt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Orontes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Primary beneficiary?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Orontes has both power and exposure to significant losses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Orontes consolidates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NCI in consolidation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The third party's equity of 100,000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Shown as NCI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Use the panel above. Why does Orontes consolidate the cold-chain SPV?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owns more than 50% of the shares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has both the power to direct the SPV and exposure to its losses through the guarantee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lends money to the SPV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SPV is profitable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Use the panel above. How much unrealized profit on bottles bought from Jordan Glass does Orontes remove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12,000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80,000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Use the panel above. How much downstream unrealized profit does Orontes eliminate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48,000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60,000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500,000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Significant influence without control leads to the equity method.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It owns more than 50% of the shares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All companies in which the parent holds any shares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A 50% joint venture in food distribution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8.  </w:t>
            </w:r>
            <w:r>
              <w:rPr>
                <w:sz w:val="18"/>
                <w:szCs w:val="18"/>
              </w:rPr>
              <w:t xml:space="preserve">a gain or loss in net income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9.  </w:t>
            </w:r>
            <w:r>
              <w:rPr>
                <w:sz w:val="18"/>
                <w:szCs w:val="18"/>
              </w:rPr>
              <w:t xml:space="preserve">Price + NCI fair value − net assets.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10.  </w:t>
            </w:r>
            <w:r>
              <w:rPr>
                <w:sz w:val="18"/>
                <w:szCs w:val="18"/>
              </w:rPr>
              <w:t xml:space="preserve">Only the parent's share is shown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10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read section 16.1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controlling financial interest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الشهرة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proportionate consolidation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الحصة المالية المسيطرة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joint venture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البيع من الأم إلى التابعة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equity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الاستحواذ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acquisition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التوحيد التناسبي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goodwill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البيع من التابعة إلى الأم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downstream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المشروع المشترك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upstream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حقوق الملكية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16.4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acquisition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goodwill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intercompany transaction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noncontrolling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primary beneficiary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proportionate consolidation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subsidiary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When a company gains control of a business, it uses the </w:t>
      </w:r>
      <w:r>
        <w:rPr>
          <w:vertAlign w:val="superscript"/>
          <w:color w:val="353A7C"/>
          <w:b/>
          <w:sz w:val="15"/>
        </w:rPr>
        <w:t>19</w:t>
      </w:r>
      <w:r>
        <w:rPr>
          <w:u w:val="single"/>
          <w:sz w:val="20"/>
          <w:szCs w:val="20"/>
        </w:rPr>
        <w:t xml:space="preserve">      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It measures the </w:t>
      </w:r>
      <w:r>
        <w:rPr>
          <w:vertAlign w:val="superscript"/>
          <w:color w:val="353A7C"/>
          <w:b/>
          <w:sz w:val="15"/>
        </w:rPr>
        <w:t>20</w:t>
      </w:r>
      <w:r>
        <w:rPr>
          <w:u w:val="single"/>
          <w:sz w:val="20"/>
          <w:szCs w:val="20"/>
        </w:rPr>
        <w:t xml:space="preserve">                  </w:t>
      </w:r>
      <w:r>
        <w:rPr>
          <w:sz w:val="20"/>
          <w:szCs w:val="20"/>
        </w:rPr>
        <w:t xml:space="preserve">'s identifiable assets and liabilities at fair value, and it measures NCI at fair value too.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Add the equipment step-up of $1,200,000 and </w:t>
      </w:r>
      <w:r>
        <w:rPr>
          <w:vertAlign w:val="superscript"/>
          <w:color w:val="353A7C"/>
          <w:b/>
          <w:sz w:val="15"/>
        </w:rPr>
        <w:t>21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 of $1,400,000.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goodwill Barada recognizes on January 1, 2028.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90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total unrealized profit eliminated from inventory at December 31, 2028.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2028 net income attributable to NCI.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NCI at December 31, 2028.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How is the amount Tadmor owes Barada treated in consolidation?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25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11 to 25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A parent owns 80% of a subsidiary. What part of the subsidiary's revenue appears in the consolidated income statement?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80%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20%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None; only the parent's share of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100%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How is consolidated net income presented under U.S. GAAP?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Only the parent's share is shown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NCI's share is shown as an expense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 total, then split between the parent and NCI on the face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NCI's share is shown only in the notes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A parent pays $5,000,000 for 70% of a company. NCI is worth $2,000,000, and net assets at fair value are $6,500,000. What is goodwill under U.S. GAAP?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$450,000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$500,000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$1,500,000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After an acquisition, the subsidiary has losses and NCI would become negative. Under U.S. GAAP: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losses are still attributed to NCI, even if NCI becomes negative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all losses go to the parent once NCI reaches zero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NCI is reclassified as a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parent stops consolidating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Which feature suggests that an entity is a VIE?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has many shareholders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Its equity at risk is too small to finance its activities without extra support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pays dividends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Its shares are listed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A bank lends to a VIE and bears large losses if it fails, but has no power over its activities. The bank: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is the primary beneficiary because it bears the losses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must use the equity method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is not the primary beneficiary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must use proportionate consolidation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32.  </w:t>
            </w:r>
            <w:r>
              <w:rPr>
                <w:sz w:val="18"/>
                <w:szCs w:val="18"/>
              </w:rPr>
              <w:t xml:space="preserve">Downstream profit belongs to the parent.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33.  </w:t>
            </w:r>
            <w:r>
              <w:rPr>
                <w:sz w:val="18"/>
                <w:szCs w:val="18"/>
              </w:rPr>
              <w:t xml:space="preserve">NCI's share is shown as an expense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34.  </w:t>
            </w:r>
            <w:r>
              <w:rPr>
                <w:sz w:val="18"/>
                <w:szCs w:val="18"/>
              </w:rPr>
              <w:t xml:space="preserve">Whether it holds more than 50% of the votes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35.  </w:t>
            </w:r>
            <w:r>
              <w:rPr>
                <w:sz w:val="18"/>
                <w:szCs w:val="18"/>
              </w:rPr>
              <w:t xml:space="preserve">Joint operators account for their rights and obligations directly.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36.  </w:t>
            </w:r>
            <w:r>
              <w:rPr>
                <w:sz w:val="18"/>
                <w:szCs w:val="18"/>
              </w:rPr>
              <w:t xml:space="preserve">NCI is reclassified as a liability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37.  </w:t>
            </w:r>
            <w:r>
              <w:rPr>
                <w:sz w:val="18"/>
                <w:szCs w:val="18"/>
              </w:rPr>
              <w:t xml:space="preserve">Only the parent's own assets and liabilities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38.  </w:t>
            </w:r>
            <w:r>
              <w:rPr>
                <w:sz w:val="18"/>
                <w:szCs w:val="18"/>
              </w:rPr>
              <w:t xml:space="preserve">Interest on Orontes's loan to Levant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26 to 38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16.3 · Eliminating intercompany balances and transactions · and 1 more section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16 · from section Consolidated Financial Statements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consolidated financial statements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المعاملة داخل المجموعة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parent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الربح غير المحقق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subsidiary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التابعة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variable interest entity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المستفيد الرئيسي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primary beneficiary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القوائم المالية الموحدة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noncontrolling interest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منشأة ذات حصص متغيرة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intercompany transaction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المنشأة الأم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unrealized profit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الحصص غير المسيطرة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16.5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acquisition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downstream sale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intercompany transaction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noncontrolling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parent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primary beneficiary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proportionate consolidation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upstream sale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Every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           </w:t>
      </w:r>
      <w:r>
        <w:rPr>
          <w:sz w:val="20"/>
          <w:szCs w:val="20"/>
        </w:rPr>
        <w:t xml:space="preserve"> is therefore eliminated in full, whatever the percentage owned: sales and cost of sales, receivables and payables, loans and interest, and dividends.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 a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 the parent earned the profit, so the whole elimination reduces the parent's share.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 an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the subsidiary earned it, so NCI bears its share.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Downstream profit reduces only the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  </w:t>
      </w:r>
      <w:r>
        <w:rPr>
          <w:sz w:val="20"/>
          <w:szCs w:val="20"/>
        </w:rPr>
        <w:t xml:space="preserve">'s share; upstream profit is shared with NCI.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16.1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holds 60% of the votes, but a 40% owner must approve the annual budget and key hires. Under the voting model: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60% holder controls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40% owner controls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both consolidate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60% holder does not have control, because the other owner has substantive participating rights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Two companies each hold 50% of a joint venture and share control. Under U.S. GAAP, each uses: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equity method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proportionate consolidation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full consolidation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fair value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In which case does U.S. GAAP allow proportionate consolidation?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50% joint venture in food distribution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30% associate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An undivided interest in an oil and gas property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An 80% subsidiary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Under the equity method, the investor's investment account increases by: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all of the investee's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dividends received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investee's revenue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its share of the investee's net income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item is NOT eliminated in consolidation?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Levant's payable to Orontes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Interest on Orontes's loan to Levant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Dividends Levant pays to Orontes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Sales from Levant to a supermarket outside the group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parent sells inventory to its 60%-owned subsidiary at a profit of $10,000; all of it is still unsold. How much of the elimination reduces NCI?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$4,000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$6,000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$10,000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controlling financial interest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الشهرة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proportionate consolidation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الحصة المالية المسيطرة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joint venture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البيع من الأم إلى التابعة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equity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الاستحواذ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acquisition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التوحيد التناسبي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goodwill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البيع من التابعة إلى الأم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downstream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المشروع المشترك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upstream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حقوق الملكية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26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16.6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equity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goodwill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intercompany transaction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joint venture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noncontrolling interest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primary beneficiary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proportionate consolidation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subsidiary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IFRS 3 lets a company measure NCI either at fair value or at its share of net assets, which gives partial </w:t>
      </w:r>
      <w:r>
        <w:rPr>
          <w:vertAlign w:val="superscript"/>
          <w:color w:val="353A7C"/>
          <w:b/>
          <w:sz w:val="15"/>
        </w:rPr>
        <w:t>27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: for Levant, $1,200,000 instead of $1,400,000.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Under IFRS 11, joint ventures use the </w:t>
      </w:r>
      <w:r>
        <w:rPr>
          <w:vertAlign w:val="superscript"/>
          <w:color w:val="353A7C"/>
          <w:b/>
          <w:sz w:val="15"/>
        </w:rPr>
        <w:t>28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and joint operations recognize their own share of assets and liabilities.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ASU 2023-05, on </w:t>
      </w:r>
      <w:r>
        <w:rPr>
          <w:vertAlign w:val="superscript"/>
          <w:color w:val="353A7C"/>
          <w:b/>
          <w:sz w:val="15"/>
        </w:rPr>
        <w:t>29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formations, affects only the joint venture's own statements.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SECTION CHECK Test yourself SC16-11 An IFRS company measures NCI at its share of the </w:t>
      </w:r>
      <w:r>
        <w:rPr>
          <w:vertAlign w:val="superscript"/>
          <w:color w:val="353A7C"/>
          <w:b/>
          <w:sz w:val="15"/>
        </w:rPr>
        <w:t>30</w:t>
      </w:r>
      <w:r>
        <w:rPr>
          <w:u w:val="single"/>
          <w:sz w:val="20"/>
          <w:szCs w:val="20"/>
        </w:rPr>
        <w:t xml:space="preserve">                  </w:t>
      </w:r>
      <w:r>
        <w:rPr>
          <w:sz w:val="20"/>
          <w:szCs w:val="20"/>
        </w:rPr>
        <w:t xml:space="preserve">'s net assets.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Under IFRS 11, how does a party account for a joint operation?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uses the equity method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recognizes its own share of the assets, liabilities, revenues and expenses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fully consolidates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measures the interest at fair value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Orontes sells half of its Levant shares and loses control, keeping a 40% stake. It: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records an equity transaction with no gain or loss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keeps consolidating Levant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measures the 40% at its old carrying amount with no gain or loss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deconsolidates Levant and measures the 40% at fair value, with a gain or loss in net income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Under U.S. GAAP, which party must reassess whether it is a VIE's primary beneficiary every reporting period?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Every party with a variable interest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Only the largest lender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the equity holders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 one; it is decided once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27 to 33   ·   </w:t>
      </w:r>
      <w:r>
        <w:rPr>
          <w:color w:val="FFFFFF"/>
          <w:sz w:val="15"/>
          <w:szCs w:val="15"/>
        </w:rPr>
        <w:t xml:space="preserve">fewer than 5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5"/>
        <w:gridCol w:w="25"/>
        <w:gridCol w:w="25"/>
        <w:gridCol w:w="25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Suppose: Levant items, 2027 (whole USD)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Eliminate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Result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Who bears it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Intercompany sales and cost of sales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Remove 750,000 of sales and cost of sales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Revenue and expenses fall; no profit effect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—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Downstream unrealized profit (30% unsold)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60,000 from inventory and profit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Inventory at the group's cost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Orontes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Upstream unrealized profit (40% unsold)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25,000 from inventory and profit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Inventory at the group's cost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Orontes 20,000, NCI 5,000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Intercompany receivable and payable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120,000 from both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The group cannot owe itself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—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Truck sold for 90,000 (carrying 60,000)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Gain 30,000; extra depreciation 6,000 a year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Truck back to its original cost basis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Orontes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Loan of 1,000,000 at 6%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Loan and interest of 60,000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No debt or interest inside the group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—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Dividend of 100,000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Orontes's dividend income 80,000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NCI falls by 20,000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NCI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Use the panel above. How much intercompany sales revenue is removed in consolidation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85,000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500,000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750,000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35.  </w:t>
      </w:r>
      <w:r>
        <w:rPr>
          <w:sz w:val="19"/>
          <w:szCs w:val="19"/>
        </w:rPr>
        <w:t xml:space="preserve">Use the panel above. What happens to the truck gain in the 2027 consolidated statements?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gain stays because it was a real sale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30,000 gain is removed, and 6,000 of extra depreciation is reversed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80% of the gain is removed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gain moves to OCI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Use the panel above. What is Levant's net income attributable to NCI for 2027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151,000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180,000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755,000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34 to 36   ·   </w:t>
      </w:r>
      <w:r>
        <w:rPr>
          <w:color w:val="FFFFFF"/>
          <w:sz w:val="15"/>
          <w:szCs w:val="15"/>
        </w:rPr>
        <w:t xml:space="preserve">fewer than 2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16.1 · What consolidated statements are · and 1 more section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16.1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16.2 · The acquisition: goodwill and noncontrolling interest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16.2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16.3 · Eliminating intercompany balances and transactions · and 1 more section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16.3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16</dc:title>
  <dc:subject>Consolidated Financial Statements</dc:subject>
  <cp:category>Student Book</cp:category>
</cp:coreProperties>
</file>