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 · Who uses financial statements, and why?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statements · balance sheet · 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income statement · statement of cash flows · conceptual framework · Relevance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primary users · relevance · faithful representation</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four main statements are the balance sheet, the income statement, the statement of changes in equity and the statement of cash flows.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“Financial statements summarize these facts in a standard form for people outside the company. The four main statements are the balance sheet, the income statement, the statement of changes in equity and the statement of cash flows.”</w:t>
      </w:r>
    </w:p>
    <w:p>
      <w:pPr>
        <w:spacing w:after="18"/>
        <w:ind w:left="300" w:hanging="300"/>
      </w:pPr>
      <w:r>
        <w:rPr>
          <w:b/>
          <w:bCs/>
          <w:color w:val="8186EF"/>
          <w:sz w:val="16"/>
          <w:szCs w:val="16"/>
        </w:rPr>
        <w:t xml:space="preserve">2  </w:t>
      </w:r>
      <w:r>
        <w:rPr>
          <w:sz w:val="16"/>
          <w:szCs w:val="16"/>
        </w:rPr>
        <w:t xml:space="preserve">The book writes: “How did the company perform in the period? The income statement answers this. Where did cash come from, and where did it go? The statement of cash flows answers this. The conceptual framework lists the qualities of useful information. Relevance means the information can make a difference to a decision.”</w:t>
      </w:r>
    </w:p>
    <w:p>
      <w:pPr>
        <w:spacing w:after="18"/>
        <w:ind w:left="300" w:hanging="300"/>
      </w:pPr>
      <w:r>
        <w:rPr>
          <w:b/>
          <w:bCs/>
          <w:color w:val="8186EF"/>
          <w:sz w:val="16"/>
          <w:szCs w:val="16"/>
        </w:rPr>
        <w:t xml:space="preserve">3  </w:t>
      </w:r>
      <w:r>
        <w:rPr>
          <w:sz w:val="16"/>
          <w:szCs w:val="16"/>
        </w:rPr>
        <w:t xml:space="preserve">The book writes: “Managers are users, but not primary users of general-purpose statements. Also remember: relevance and faithful representation are the two fundamental qualities. Comparability, verifiability, timeliness and understandability are only enhancing qualities.”</w:t>
      </w:r>
    </w:p>
    <w:p>
      <w:pPr>
        <w:spacing w:after="18"/>
        <w:ind w:left="300" w:hanging="300"/>
      </w:pPr>
      <w:r>
        <w:rPr>
          <w:b/>
          <w:bCs/>
          <w:color w:val="8186EF"/>
          <w:sz w:val="16"/>
          <w:szCs w:val="16"/>
        </w:rPr>
        <w:t xml:space="preserve">4  </w:t>
      </w:r>
      <w:r>
        <w:rPr>
          <w:sz w:val="16"/>
          <w:szCs w:val="16"/>
        </w:rPr>
        <w:t xml:space="preserve">The book pairs Investors (shareholders) — PRIMARY with “Buy, hold or sell shares”.</w:t>
      </w:r>
    </w:p>
    <w:p>
      <w:pPr>
        <w:spacing w:after="18"/>
        <w:ind w:left="300" w:hanging="300"/>
      </w:pPr>
      <w:r>
        <w:rPr>
          <w:b/>
          <w:bCs/>
          <w:color w:val="8186EF"/>
          <w:sz w:val="16"/>
          <w:szCs w:val="16"/>
        </w:rPr>
        <w:t xml:space="preserve">5  </w:t>
      </w:r>
      <w:r>
        <w:rPr>
          <w:sz w:val="16"/>
          <w:szCs w:val="16"/>
        </w:rPr>
        <w:t xml:space="preserve">The book’s own table gives Buy, hold or sell shares as the decision of Investors (shareholders) — PRIMARY.</w:t>
      </w:r>
    </w:p>
    <w:p>
      <w:pPr>
        <w:spacing w:after="18"/>
        <w:ind w:left="300" w:hanging="300"/>
      </w:pPr>
      <w:r>
        <w:rPr>
          <w:b/>
          <w:bCs/>
          <w:color w:val="8186EF"/>
          <w:sz w:val="16"/>
          <w:szCs w:val="16"/>
        </w:rPr>
        <w:t xml:space="preserve">6  </w:t>
      </w:r>
      <w:r>
        <w:rPr>
          <w:sz w:val="16"/>
          <w:szCs w:val="16"/>
        </w:rPr>
        <w:t xml:space="preserve">The book’s own table gives Lend, renew or stop a loan as the decision of Lenders (banks, bondholders) — PRIMARY.</w:t>
      </w:r>
    </w:p>
    <w:p>
      <w:pPr>
        <w:spacing w:after="18"/>
        <w:ind w:left="300" w:hanging="300"/>
      </w:pPr>
      <w:r>
        <w:rPr>
          <w:b/>
          <w:bCs/>
          <w:color w:val="8186EF"/>
          <w:sz w:val="16"/>
          <w:szCs w:val="16"/>
        </w:rPr>
        <w:t xml:space="preserve">7  </w:t>
      </w:r>
      <w:r>
        <w:rPr>
          <w:sz w:val="16"/>
          <w:szCs w:val="16"/>
        </w:rPr>
        <w:t xml:space="preserve">The book’s own table gives Sell on credit, set credit terms as the decision of Other creditors (suppliers) — PRIMARY.</w:t>
      </w:r>
    </w:p>
    <w:p>
      <w:pPr>
        <w:spacing w:after="18"/>
        <w:ind w:left="300" w:hanging="300"/>
      </w:pPr>
      <w:r>
        <w:rPr>
          <w:b/>
          <w:bCs/>
          <w:color w:val="8186EF"/>
          <w:sz w:val="16"/>
          <w:szCs w:val="16"/>
        </w:rPr>
        <w:t xml:space="preserve">8  </w:t>
      </w:r>
      <w:r>
        <w:rPr>
          <w:sz w:val="16"/>
          <w:szCs w:val="16"/>
        </w:rPr>
        <w:t xml:space="preserve">The book’s own table gives Stay, negotiate pay as the decision of Employees and unions.</w:t>
      </w:r>
    </w:p>
    <w:p>
      <w:pPr>
        <w:spacing w:after="18"/>
        <w:ind w:left="300" w:hanging="300"/>
      </w:pPr>
      <w:r>
        <w:rPr>
          <w:b/>
          <w:bCs/>
          <w:color w:val="8186EF"/>
          <w:sz w:val="16"/>
          <w:szCs w:val="16"/>
        </w:rPr>
        <w:t xml:space="preserve">9  </w:t>
      </w:r>
      <w:r>
        <w:rPr>
          <w:sz w:val="16"/>
          <w:szCs w:val="16"/>
        </w:rPr>
        <w:t xml:space="preserve">The book pairs Investors (shareholders) — PRIMARY with “Income statement, cash flows, balance sheet”.</w:t>
      </w:r>
    </w:p>
    <w:p>
      <w:pPr>
        <w:spacing w:after="18"/>
        <w:ind w:left="300" w:hanging="300"/>
      </w:pPr>
      <w:r>
        <w:rPr>
          <w:b/>
          <w:bCs/>
          <w:color w:val="8186EF"/>
          <w:sz w:val="16"/>
          <w:szCs w:val="16"/>
        </w:rPr>
        <w:t xml:space="preserve">10  </w:t>
      </w:r>
      <w:r>
        <w:rPr>
          <w:sz w:val="16"/>
          <w:szCs w:val="16"/>
        </w:rPr>
        <w:t xml:space="preserve">The book pairs Lenders (banks, bondholders) — PRIMARY with “Cash flows, balance sheet”, not with “Income statement, cash flows, balance sheet”.</w:t>
      </w:r>
    </w:p>
    <w:p>
      <w:pPr>
        <w:spacing w:after="18"/>
        <w:ind w:left="300" w:hanging="300"/>
      </w:pPr>
      <w:r>
        <w:rPr>
          <w:b/>
          <w:bCs/>
          <w:color w:val="8186EF"/>
          <w:sz w:val="16"/>
          <w:szCs w:val="16"/>
        </w:rPr>
        <w:t xml:space="preserve">12  </w:t>
      </w:r>
      <w:r>
        <w:rPr>
          <w:sz w:val="16"/>
          <w:szCs w:val="16"/>
        </w:rPr>
        <w:t xml:space="preserve">The book gives Cash flows, balance sheet as the statements used most of Lenders (banks, bondholders) — PRIMARY.</w:t>
      </w:r>
    </w:p>
    <w:p>
      <w:pPr>
        <w:spacing w:after="18"/>
        <w:ind w:left="300" w:hanging="300"/>
      </w:pPr>
      <w:r>
        <w:rPr>
          <w:b/>
          <w:bCs/>
          <w:color w:val="8186EF"/>
          <w:sz w:val="16"/>
          <w:szCs w:val="16"/>
        </w:rPr>
        <w:t xml:space="preserve">13  </w:t>
      </w:r>
      <w:r>
        <w:rPr>
          <w:sz w:val="16"/>
          <w:szCs w:val="16"/>
        </w:rPr>
        <w:t xml:space="preserve">These are the primary users. They provide resources and cannot demand special reports. A is wrong: Management can obtain internal information, so it is not a primary user. B is wrong: Governments use the statements, but they are not the primary users named by the framework.</w:t>
      </w:r>
    </w:p>
    <w:p>
      <w:pPr>
        <w:spacing w:after="18"/>
        <w:ind w:left="300" w:hanging="300"/>
      </w:pPr>
      <w:r>
        <w:rPr>
          <w:b/>
          <w:bCs/>
          <w:color w:val="8186EF"/>
          <w:sz w:val="16"/>
          <w:szCs w:val="16"/>
        </w:rPr>
        <w:t xml:space="preserve">14  </w:t>
      </w:r>
      <w:r>
        <w:rPr>
          <w:sz w:val="16"/>
          <w:szCs w:val="16"/>
        </w:rPr>
        <w:t xml:space="preserve">A lender's main question is repayment: can the borrower pay interest and principal on time? A is wrong: Share prices interest investors more than lenders and do not show repayment ability. C is wrong: The product count does not show whether the company can repay the loan.</w:t>
      </w:r>
    </w:p>
    <w:p>
      <w:pPr>
        <w:spacing w:after="18"/>
        <w:ind w:left="300" w:hanging="300"/>
      </w:pPr>
      <w:r>
        <w:rPr>
          <w:b/>
          <w:bCs/>
          <w:color w:val="8186EF"/>
          <w:sz w:val="16"/>
          <w:szCs w:val="16"/>
        </w:rPr>
        <w:t xml:space="preserve">15  </w:t>
      </w:r>
      <w:r>
        <w:rPr>
          <w:sz w:val="16"/>
          <w:szCs w:val="16"/>
        </w:rPr>
        <w:t xml:space="preserve">Comparability lets users identify similarities and differences between companies or periods. A is wrong: Relevance means the information can make a difference to a decision. B is wrong: Verifiability means independent observers could reach the same result.</w:t>
      </w:r>
    </w:p>
    <w:p>
      <w:pPr>
        <w:spacing w:after="18"/>
        <w:ind w:left="300" w:hanging="300"/>
      </w:pPr>
      <w:r>
        <w:rPr>
          <w:b/>
          <w:bCs/>
          <w:color w:val="8186EF"/>
          <w:sz w:val="16"/>
          <w:szCs w:val="16"/>
        </w:rPr>
        <w:t xml:space="preserve">16  </w:t>
      </w:r>
      <w:r>
        <w:rPr>
          <w:sz w:val="16"/>
          <w:szCs w:val="16"/>
        </w:rPr>
        <w:t xml:space="preserve">Cash (an asset) increases, and contributed capital (equity) increases by the same amount. B is wrong: Selling shares is financing from owners, not revenue. C is wrong: Shares are equity, not debt. A liability arises only when the company borrows.</w:t>
      </w:r>
    </w:p>
    <w:p>
      <w:pPr>
        <w:spacing w:after="18"/>
        <w:ind w:left="300" w:hanging="300"/>
      </w:pPr>
      <w:r>
        <w:rPr>
          <w:b/>
          <w:bCs/>
          <w:color w:val="8186EF"/>
          <w:sz w:val="16"/>
          <w:szCs w:val="16"/>
        </w:rPr>
        <w:t xml:space="preserve">17  </w:t>
      </w:r>
      <w:r>
        <w:rPr>
          <w:sz w:val="16"/>
          <w:szCs w:val="16"/>
        </w:rPr>
        <w:t xml:space="preserve">The primary users are existing and potential investors, lenders and other creditors. A is wrong: Managers can get internal information, so they are not primary users. B is wrong: Internal auditors work inside the company and use internal records.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pairs recognize with “include an item in the statements, with a name and an amount”.</w:t>
      </w:r>
    </w:p>
    <w:p>
      <w:pPr>
        <w:spacing w:after="18"/>
        <w:ind w:left="300" w:hanging="300"/>
      </w:pPr>
      <w:r>
        <w:rPr>
          <w:b/>
          <w:bCs/>
          <w:color w:val="8186EF"/>
          <w:sz w:val="16"/>
          <w:szCs w:val="16"/>
        </w:rPr>
        <w:t xml:space="preserve">26  </w:t>
      </w:r>
      <w:r>
        <w:rPr>
          <w:sz w:val="16"/>
          <w:szCs w:val="16"/>
        </w:rPr>
        <w:t xml:space="preserve">The book’s own table pairs measure with “decide the amount of the item”.</w:t>
      </w:r>
    </w:p>
    <w:p>
      <w:pPr>
        <w:spacing w:after="18"/>
        <w:ind w:left="300" w:hanging="300"/>
      </w:pPr>
      <w:r>
        <w:rPr>
          <w:b/>
          <w:bCs/>
          <w:color w:val="8186EF"/>
          <w:sz w:val="16"/>
          <w:szCs w:val="16"/>
        </w:rPr>
        <w:t xml:space="preserve">27  </w:t>
      </w:r>
      <w:r>
        <w:rPr>
          <w:sz w:val="16"/>
          <w:szCs w:val="16"/>
        </w:rPr>
        <w:t xml:space="preserve">The book’s own table pairs record with “enter the item in the accounts (journal and ledger)”.</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 · The building blocks: elements and the accounting equation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asset · accounts receivable · inventory ·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common stock · par value · additional paid-in capital · Retained earnings ·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Revenue · retained earnings · Dividend · expense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Every amount in the financial statements belongs to an element. The FASB conceptual framework defines ten elements. Three of them describe the balance sheet at one date.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“Three of them describe the balance sheet at one date. An asset is a present right of an entity to an economic benefit. Examples: cash, accounts receivable, inventory and equipment. A liability is a present obligation of an entity to transfer an economic benefit.”</w:t>
      </w:r>
    </w:p>
    <w:p>
      <w:pPr>
        <w:spacing w:after="18"/>
        <w:ind w:left="300" w:hanging="300"/>
      </w:pPr>
      <w:r>
        <w:rPr>
          <w:b/>
          <w:bCs/>
          <w:color w:val="8186EF"/>
          <w:sz w:val="16"/>
          <w:szCs w:val="16"/>
        </w:rPr>
        <w:t xml:space="preserve">2  </w:t>
      </w:r>
      <w:r>
        <w:rPr>
          <w:sz w:val="16"/>
          <w:szCs w:val="16"/>
        </w:rPr>
        <w:t xml:space="preserve">The book writes: “Contributed capital is what owners paid in: common stock at its par value, plus additional paid-in capital (APIC). Retained earnings (RE) are the past net income that the company kept instead of paying it out as dividends.”</w:t>
      </w:r>
    </w:p>
    <w:p>
      <w:pPr>
        <w:spacing w:after="18"/>
        <w:ind w:left="300" w:hanging="300"/>
      </w:pPr>
      <w:r>
        <w:rPr>
          <w:b/>
          <w:bCs/>
          <w:color w:val="8186EF"/>
          <w:sz w:val="16"/>
          <w:szCs w:val="16"/>
        </w:rPr>
        <w:t xml:space="preserve">3  </w:t>
      </w:r>
      <w:r>
        <w:rPr>
          <w:sz w:val="16"/>
          <w:szCs w:val="16"/>
        </w:rPr>
        <w:t xml:space="preserve">The book writes: “Revenues and gains increase retained earnings. Dividends also decrease it, but a dividend is not an expense. It is a distribution to owners, so it never appears in the income statement. IFRS also uses the word income for both revenue and gains, while U.S.”</w:t>
      </w:r>
    </w:p>
    <w:p>
      <w:pPr>
        <w:spacing w:after="18"/>
        <w:ind w:left="300" w:hanging="300"/>
      </w:pPr>
      <w:r>
        <w:rPr>
          <w:b/>
          <w:bCs/>
          <w:color w:val="8186EF"/>
          <w:sz w:val="16"/>
          <w:szCs w:val="16"/>
        </w:rPr>
        <w:t xml:space="preserve">4  </w:t>
      </w:r>
      <w:r>
        <w:rPr>
          <w:sz w:val="16"/>
          <w:szCs w:val="16"/>
        </w:rPr>
        <w:t xml:space="preserve">The book pairs Prepaid rent with “Asset”.</w:t>
      </w:r>
    </w:p>
    <w:p>
      <w:pPr>
        <w:spacing w:after="18"/>
        <w:ind w:left="300" w:hanging="300"/>
      </w:pPr>
      <w:r>
        <w:rPr>
          <w:b/>
          <w:bCs/>
          <w:color w:val="8186EF"/>
          <w:sz w:val="16"/>
          <w:szCs w:val="16"/>
        </w:rPr>
        <w:t xml:space="preserve">5  </w:t>
      </w:r>
      <w:r>
        <w:rPr>
          <w:sz w:val="16"/>
          <w:szCs w:val="16"/>
        </w:rPr>
        <w:t xml:space="preserve">The book’s own table gives Asset as the category of Prepaid rent.</w:t>
      </w:r>
    </w:p>
    <w:p>
      <w:pPr>
        <w:spacing w:after="18"/>
        <w:ind w:left="300" w:hanging="300"/>
      </w:pPr>
      <w:r>
        <w:rPr>
          <w:b/>
          <w:bCs/>
          <w:color w:val="8186EF"/>
          <w:sz w:val="16"/>
          <w:szCs w:val="16"/>
        </w:rPr>
        <w:t xml:space="preserve">6  </w:t>
      </w:r>
      <w:r>
        <w:rPr>
          <w:sz w:val="16"/>
          <w:szCs w:val="16"/>
        </w:rPr>
        <w:t xml:space="preserve">The book’s own table gives Asset as the category of Land.</w:t>
      </w:r>
    </w:p>
    <w:p>
      <w:pPr>
        <w:spacing w:after="18"/>
        <w:ind w:left="300" w:hanging="300"/>
      </w:pPr>
      <w:r>
        <w:rPr>
          <w:b/>
          <w:bCs/>
          <w:color w:val="8186EF"/>
          <w:sz w:val="16"/>
          <w:szCs w:val="16"/>
        </w:rPr>
        <w:t xml:space="preserve">7  </w:t>
      </w:r>
      <w:r>
        <w:rPr>
          <w:sz w:val="16"/>
          <w:szCs w:val="16"/>
        </w:rPr>
        <w:t xml:space="preserve">The book’s own table gives Liability as the category of Dividends payable.</w:t>
      </w:r>
    </w:p>
    <w:p>
      <w:pPr>
        <w:spacing w:after="18"/>
        <w:ind w:left="300" w:hanging="300"/>
      </w:pPr>
      <w:r>
        <w:rPr>
          <w:b/>
          <w:bCs/>
          <w:color w:val="8186EF"/>
          <w:sz w:val="16"/>
          <w:szCs w:val="16"/>
        </w:rPr>
        <w:t xml:space="preserve">8  </w:t>
      </w:r>
      <w:r>
        <w:rPr>
          <w:sz w:val="16"/>
          <w:szCs w:val="16"/>
        </w:rPr>
        <w:t xml:space="preserve">The book’s own table gives Equity as the category of Additional paid-in capital.</w:t>
      </w:r>
    </w:p>
    <w:p>
      <w:pPr>
        <w:spacing w:after="18"/>
        <w:ind w:left="300" w:hanging="300"/>
      </w:pPr>
      <w:r>
        <w:rPr>
          <w:b/>
          <w:bCs/>
          <w:color w:val="8186EF"/>
          <w:sz w:val="16"/>
          <w:szCs w:val="16"/>
        </w:rPr>
        <w:t xml:space="preserve">9  </w:t>
      </w:r>
      <w:r>
        <w:rPr>
          <w:sz w:val="16"/>
          <w:szCs w:val="16"/>
        </w:rPr>
        <w:t xml:space="preserve">The book pairs Prepaid rent with “Asset”.</w:t>
      </w:r>
    </w:p>
    <w:p>
      <w:pPr>
        <w:spacing w:after="18"/>
        <w:ind w:left="300" w:hanging="300"/>
      </w:pPr>
      <w:r>
        <w:rPr>
          <w:b/>
          <w:bCs/>
          <w:color w:val="8186EF"/>
          <w:sz w:val="16"/>
          <w:szCs w:val="16"/>
        </w:rPr>
        <w:t xml:space="preserve">10  </w:t>
      </w:r>
      <w:r>
        <w:rPr>
          <w:sz w:val="16"/>
          <w:szCs w:val="16"/>
        </w:rPr>
        <w:t xml:space="preserve">The book pairs Land with “Asset”, not with “Contra-asset”.</w:t>
      </w:r>
    </w:p>
    <w:p>
      <w:pPr>
        <w:spacing w:after="18"/>
        <w:ind w:left="300" w:hanging="300"/>
      </w:pPr>
      <w:r>
        <w:rPr>
          <w:b/>
          <w:bCs/>
          <w:color w:val="8186EF"/>
          <w:sz w:val="16"/>
          <w:szCs w:val="16"/>
        </w:rPr>
        <w:t xml:space="preserve">11  </w:t>
      </w:r>
      <w:r>
        <w:rPr>
          <w:sz w:val="16"/>
          <w:szCs w:val="16"/>
        </w:rPr>
        <w:t xml:space="preserve">Equity starts at 550 (900 − 350). Borrowing does not change equity. The dividend reduces it by 40, so equity is 510. A is wrong: This is total liabilities after the loan (350 + 100), not equity. C is wrong: This ignores the dividend, which reduces retained earnings.</w:t>
      </w:r>
    </w:p>
    <w:p>
      <w:pPr>
        <w:spacing w:after="18"/>
        <w:ind w:left="300" w:hanging="300"/>
      </w:pPr>
      <w:r>
        <w:rPr>
          <w:b/>
          <w:bCs/>
          <w:color w:val="8186EF"/>
          <w:sz w:val="16"/>
          <w:szCs w:val="16"/>
        </w:rPr>
        <w:t xml:space="preserve">12  </w:t>
      </w:r>
      <w:r>
        <w:rPr>
          <w:sz w:val="16"/>
          <w:szCs w:val="16"/>
        </w:rPr>
        <w:t xml:space="preserve">Prepaid rent is an asset, and assets have debit balances. A is wrong: Accounts payable is a liability, with a credit balance. B is wrong: Revenue increases equity, so it has a credit balance.</w:t>
      </w:r>
    </w:p>
    <w:p>
      <w:pPr>
        <w:spacing w:after="18"/>
        <w:ind w:left="300" w:hanging="300"/>
      </w:pPr>
      <w:r>
        <w:rPr>
          <w:b/>
          <w:bCs/>
          <w:color w:val="8186EF"/>
          <w:sz w:val="16"/>
          <w:szCs w:val="16"/>
        </w:rPr>
        <w:t xml:space="preserve">13  </w:t>
      </w:r>
      <w:r>
        <w:rPr>
          <w:sz w:val="16"/>
          <w:szCs w:val="16"/>
        </w:rPr>
        <w:t xml:space="preserve">It reduces the cost of equipment on the balance sheet and has a credit balance. A is wrong: The company owes nobody anything, so it is not a liability. C is wrong: Depreciation expense is the period's charge; accumulated depreciation is the running total on the balance sheet.</w:t>
      </w:r>
    </w:p>
    <w:p>
      <w:pPr>
        <w:spacing w:after="18"/>
        <w:ind w:left="300" w:hanging="300"/>
      </w:pPr>
      <w:r>
        <w:rPr>
          <w:b/>
          <w:bCs/>
          <w:color w:val="8186EF"/>
          <w:sz w:val="16"/>
          <w:szCs w:val="16"/>
        </w:rPr>
        <w:t xml:space="preserve">14  </w:t>
      </w:r>
      <w:r>
        <w:rPr>
          <w:sz w:val="16"/>
          <w:szCs w:val="16"/>
        </w:rPr>
        <w:t xml:space="preserve">Under the accrual basis, revenue is recorded when the goods are delivered, in 2025. A is wrong: This is cash-basis thinking. The cash timing does not decide the period. B is wrong: This is the gross profit (revenue minus cost), not the revenue.</w:t>
      </w:r>
    </w:p>
    <w:p>
      <w:pPr>
        <w:spacing w:after="18"/>
        <w:ind w:left="300" w:hanging="300"/>
      </w:pPr>
      <w:r>
        <w:rPr>
          <w:b/>
          <w:bCs/>
          <w:color w:val="8186EF"/>
          <w:sz w:val="16"/>
          <w:szCs w:val="16"/>
        </w:rPr>
        <w:t xml:space="preserve">15  </w:t>
      </w:r>
      <w:r>
        <w:rPr>
          <w:sz w:val="16"/>
          <w:szCs w:val="16"/>
        </w:rPr>
        <w:t xml:space="preserve">Wages are a cost of the company's central operations, so they are an expense. A is wrong: A dividend is a distribution to owners. It reduces retained earnings but is not an expense. C is wrong: Repaying principal reduces a liability and an asset. No expense arises.</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The book’s own table pairs 4 with “A Dubai hotel group paid cash in advance for pastries that Orontes will deliver in March.”.</w:t>
      </w:r>
    </w:p>
    <w:p>
      <w:pPr>
        <w:spacing w:after="18"/>
        <w:ind w:left="300" w:hanging="300"/>
      </w:pPr>
      <w:r>
        <w:rPr>
          <w:b/>
          <w:bCs/>
          <w:color w:val="8186EF"/>
          <w:sz w:val="16"/>
          <w:szCs w:val="16"/>
        </w:rPr>
        <w:t xml:space="preserve">24  </w:t>
      </w:r>
      <w:r>
        <w:rPr>
          <w:sz w:val="16"/>
          <w:szCs w:val="16"/>
        </w:rPr>
        <w:t xml:space="preserve">The book’s own table pairs 5 with “Paid the dividend declared on January 31.”.</w:t>
      </w:r>
    </w:p>
    <w:p>
      <w:pPr>
        <w:spacing w:after="18"/>
        <w:ind w:left="300" w:hanging="300"/>
      </w:pPr>
      <w:r>
        <w:rPr>
          <w:b/>
          <w:bCs/>
          <w:color w:val="8186EF"/>
          <w:sz w:val="16"/>
          <w:szCs w:val="16"/>
        </w:rPr>
        <w:t xml:space="preserve">25  </w:t>
      </w:r>
      <w:r>
        <w:rPr>
          <w:sz w:val="16"/>
          <w:szCs w:val="16"/>
        </w:rPr>
        <w:t xml:space="preserve">The book’s own table pairs 6 with “Recorded one month of interest on the bank note. Orontes has not paid it yet.”.</w:t>
      </w:r>
    </w:p>
    <w:p>
      <w:pPr>
        <w:spacing w:after="18"/>
        <w:ind w:left="300" w:hanging="300"/>
      </w:pPr>
      <w:r>
        <w:rPr>
          <w:b/>
          <w:bCs/>
          <w:color w:val="8186EF"/>
          <w:sz w:val="16"/>
          <w:szCs w:val="16"/>
        </w:rPr>
        <w:t xml:space="preserve">26  </w:t>
      </w:r>
      <w:r>
        <w:rPr>
          <w:sz w:val="16"/>
          <w:szCs w:val="16"/>
        </w:rPr>
        <w:t xml:space="preserve">Equity = assets − liabilities = 500 − 320 = 180. B is wrong: This is the liabilities figure, not equity. C is wrong: This is total assets, not equity.</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 · Double entry: debits and credits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debit · equity · credit · contra account · normal balance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allowance for credit losses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revenue · retained earnings · liability ·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asset · expense · credit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Accountants record every transaction with the double-entry system. Each transaction affects at least two accounts, and total debits always equal total credits. This is why the accounting equation always balances.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at a date: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for a period: Income statement, Statement of changes in equity, Statement of cash flows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allowance for credit losses reduces accounts receivable in the same way (Chapter 6).</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“Accounts on the left side of the equation (assets, expenses and dividends) increase with a debit. Accounts on the right side (liabilities, equity and revenues) increase with a credit. A contra account reduces a related account, so it has the opposite normal balance.”</w:t>
      </w:r>
    </w:p>
    <w:p>
      <w:pPr>
        <w:spacing w:after="18"/>
        <w:ind w:left="300" w:hanging="300"/>
      </w:pPr>
      <w:r>
        <w:rPr>
          <w:b/>
          <w:bCs/>
          <w:color w:val="8186EF"/>
          <w:sz w:val="16"/>
          <w:szCs w:val="16"/>
        </w:rPr>
        <w:t xml:space="preserve">2  </w:t>
      </w:r>
      <w:r>
        <w:rPr>
          <w:sz w:val="16"/>
          <w:szCs w:val="16"/>
        </w:rPr>
        <w:t xml:space="preserve">The book writes: “Orontes records revenue when it delivers the goods, not when the customer pays. Row 6 reduces retained earnings by 50 and creates a liability. No cash moves until February, and net income does not change. It reduces retained earnings, not net income.”</w:t>
      </w:r>
    </w:p>
    <w:p>
      <w:pPr>
        <w:spacing w:after="18"/>
        <w:ind w:left="300" w:hanging="300"/>
      </w:pPr>
      <w:r>
        <w:rPr>
          <w:b/>
          <w:bCs/>
          <w:color w:val="8186EF"/>
          <w:sz w:val="16"/>
          <w:szCs w:val="16"/>
        </w:rPr>
        <w:t xml:space="preserve">3  </w:t>
      </w:r>
      <w:r>
        <w:rPr>
          <w:sz w:val="16"/>
          <w:szCs w:val="16"/>
        </w:rPr>
        <w:t xml:space="preserve">The book writes: “One asset (cash) becomes another asset (equipment). The cost becomes an expense later, through depreciation. Feb 3: Paid a supplier for olives bought on credit in January. Feb 8: Collected part of the January receivable from GreenBasket Supermarkets.”</w:t>
      </w:r>
    </w:p>
    <w:p>
      <w:pPr>
        <w:spacing w:after="18"/>
        <w:ind w:left="300" w:hanging="300"/>
      </w:pPr>
      <w:r>
        <w:rPr>
          <w:b/>
          <w:bCs/>
          <w:color w:val="8186EF"/>
          <w:sz w:val="16"/>
          <w:szCs w:val="16"/>
        </w:rPr>
        <w:t xml:space="preserve">4  </w:t>
      </w:r>
      <w:r>
        <w:rPr>
          <w:sz w:val="16"/>
          <w:szCs w:val="16"/>
        </w:rPr>
        <w:t xml:space="preserve">The book pairs Balance sheet with “What does the company have and owe, and what is the owners' claim?”.</w:t>
      </w:r>
    </w:p>
    <w:p>
      <w:pPr>
        <w:spacing w:after="18"/>
        <w:ind w:left="300" w:hanging="300"/>
      </w:pPr>
      <w:r>
        <w:rPr>
          <w:b/>
          <w:bCs/>
          <w:color w:val="8186EF"/>
          <w:sz w:val="16"/>
          <w:szCs w:val="16"/>
        </w:rPr>
        <w:t xml:space="preserve">5  </w:t>
      </w:r>
      <w:r>
        <w:rPr>
          <w:sz w:val="16"/>
          <w:szCs w:val="16"/>
        </w:rPr>
        <w:t xml:space="preserve">The book’s own table gives What does the company have and owe, and what is the owners' claim? as the question it answers of Balance sheet.</w:t>
      </w:r>
    </w:p>
    <w:p>
      <w:pPr>
        <w:spacing w:after="18"/>
        <w:ind w:left="300" w:hanging="300"/>
      </w:pPr>
      <w:r>
        <w:rPr>
          <w:b/>
          <w:bCs/>
          <w:color w:val="8186EF"/>
          <w:sz w:val="16"/>
          <w:szCs w:val="16"/>
        </w:rPr>
        <w:t xml:space="preserve">6  </w:t>
      </w:r>
      <w:r>
        <w:rPr>
          <w:sz w:val="16"/>
          <w:szCs w:val="16"/>
        </w:rPr>
        <w:t xml:space="preserve">The book’s own table gives How did the company perform? as the question it answers of Income statement.</w:t>
      </w:r>
    </w:p>
    <w:p>
      <w:pPr>
        <w:spacing w:after="18"/>
        <w:ind w:left="300" w:hanging="300"/>
      </w:pPr>
      <w:r>
        <w:rPr>
          <w:b/>
          <w:bCs/>
          <w:color w:val="8186EF"/>
          <w:sz w:val="16"/>
          <w:szCs w:val="16"/>
        </w:rPr>
        <w:t xml:space="preserve">7  </w:t>
      </w:r>
      <w:r>
        <w:rPr>
          <w:sz w:val="16"/>
          <w:szCs w:val="16"/>
        </w:rPr>
        <w:t xml:space="preserve">The book’s own table gives Why did each equity account change? as the question it answers of Statement of changes in equity.</w:t>
      </w:r>
    </w:p>
    <w:p>
      <w:pPr>
        <w:spacing w:after="18"/>
        <w:ind w:left="300" w:hanging="300"/>
      </w:pPr>
      <w:r>
        <w:rPr>
          <w:b/>
          <w:bCs/>
          <w:color w:val="8186EF"/>
          <w:sz w:val="16"/>
          <w:szCs w:val="16"/>
        </w:rPr>
        <w:t xml:space="preserve">8  </w:t>
      </w:r>
      <w:r>
        <w:rPr>
          <w:sz w:val="16"/>
          <w:szCs w:val="16"/>
        </w:rPr>
        <w:t xml:space="preserve">The book’s own table gives Where did cash come from, and where did it go? as the question it answers of Statement of cash flows.</w:t>
      </w:r>
    </w:p>
    <w:p>
      <w:pPr>
        <w:spacing w:after="18"/>
        <w:ind w:left="300" w:hanging="300"/>
      </w:pPr>
      <w:r>
        <w:rPr>
          <w:b/>
          <w:bCs/>
          <w:color w:val="8186EF"/>
          <w:sz w:val="16"/>
          <w:szCs w:val="16"/>
        </w:rPr>
        <w:t xml:space="preserve">12  </w:t>
      </w:r>
      <w:r>
        <w:rPr>
          <w:sz w:val="16"/>
          <w:szCs w:val="16"/>
        </w:rPr>
        <w:t xml:space="preserve">The book gives 2 as the chapter of Balance sheet.</w:t>
      </w:r>
    </w:p>
    <w:p>
      <w:pPr>
        <w:spacing w:after="18"/>
        <w:ind w:left="300" w:hanging="300"/>
      </w:pPr>
      <w:r>
        <w:rPr>
          <w:b/>
          <w:bCs/>
          <w:color w:val="8186EF"/>
          <w:sz w:val="16"/>
          <w:szCs w:val="16"/>
        </w:rPr>
        <w:t xml:space="preserve">13  </w:t>
      </w:r>
      <w:r>
        <w:rPr>
          <w:sz w:val="16"/>
          <w:szCs w:val="16"/>
        </w:rPr>
        <w:t xml:space="preserve">The statement of changes in equity shows beginning retained earnings, net income, dividends and ending retained earnings. B is wrong: The balance sheet shows only the ending balance at one date. C is wrong: The statement of cash flows explains cash, not equity.</w:t>
      </w:r>
    </w:p>
    <w:p>
      <w:pPr>
        <w:spacing w:after="18"/>
        <w:ind w:left="300" w:hanging="300"/>
      </w:pPr>
      <w:r>
        <w:rPr>
          <w:b/>
          <w:bCs/>
          <w:color w:val="8186EF"/>
          <w:sz w:val="16"/>
          <w:szCs w:val="16"/>
        </w:rPr>
        <w:t xml:space="preserve">14  </w:t>
      </w:r>
      <w:r>
        <w:rPr>
          <w:sz w:val="16"/>
          <w:szCs w:val="16"/>
        </w:rPr>
        <w:t xml:space="preserve">Net income is closed into retained earnings. A is wrong: Net income is not cash. The statement of cash flows explains the cash balance. C is wrong: Net income belongs to the owners, so it goes to equity, not liabilities.</w:t>
      </w:r>
    </w:p>
    <w:p>
      <w:pPr>
        <w:spacing w:after="18"/>
        <w:ind w:left="300" w:hanging="300"/>
      </w:pPr>
      <w:r>
        <w:rPr>
          <w:b/>
          <w:bCs/>
          <w:color w:val="8186EF"/>
          <w:sz w:val="16"/>
          <w:szCs w:val="16"/>
        </w:rPr>
        <w:t xml:space="preserve">15  </w:t>
      </w:r>
      <w:r>
        <w:rPr>
          <w:sz w:val="16"/>
          <w:szCs w:val="16"/>
        </w:rPr>
        <w:t xml:space="preserve">The SEC has the legal authority; the FASB sets the standards; the ASC holds U.S. GAAP. A is wrong: The PCAOB sets auditing standards. B is wrong: The IASB writes IFRS only.</w:t>
      </w:r>
    </w:p>
    <w:p>
      <w:pPr>
        <w:spacing w:after="18"/>
        <w:ind w:left="300" w:hanging="300"/>
      </w:pPr>
      <w:r>
        <w:rPr>
          <w:b/>
          <w:bCs/>
          <w:color w:val="8186EF"/>
          <w:sz w:val="16"/>
          <w:szCs w:val="16"/>
        </w:rPr>
        <w:t xml:space="preserve">16  </w:t>
      </w:r>
      <w:r>
        <w:rPr>
          <w:sz w:val="16"/>
          <w:szCs w:val="16"/>
        </w:rPr>
        <w:t xml:space="preserve">Share premium and additional paid-in capital both mean the amount received above par value. A is wrong: Retained earnings come from profits, not from issuing shares. B is wrong: Common stock holds only the par value.</w:t>
      </w:r>
    </w:p>
    <w:p>
      <w:pPr>
        <w:spacing w:after="18"/>
        <w:ind w:left="300" w:hanging="300"/>
      </w:pPr>
      <w:r>
        <w:rPr>
          <w:b/>
          <w:bCs/>
          <w:color w:val="8186EF"/>
          <w:sz w:val="16"/>
          <w:szCs w:val="16"/>
        </w:rPr>
        <w:t xml:space="preserve">17  </w:t>
      </w:r>
      <w:r>
        <w:rPr>
          <w:sz w:val="16"/>
          <w:szCs w:val="16"/>
        </w:rPr>
        <w:t xml:space="preserve">Accumulated depreciation is a contra-asset account, so it has the opposite (credit) balance to assets. A is wrong: Prepaid rent is an asset, so its normal balance is a debit. C is wrong: Cost of goods sold is an expense, so its normal balance is a debit.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One asset increases (debit Equipment) and another asset decreases (credit Cash). A is wrong: The sides are reversed: this entry would increase cash and decrease equipment. B is wrong: The bottling line is an asset, not an expense of this period.</w:t>
      </w:r>
    </w:p>
    <w:p>
      <w:pPr>
        <w:spacing w:after="18"/>
        <w:ind w:left="300" w:hanging="300"/>
      </w:pPr>
      <w:r>
        <w:rPr>
          <w:b/>
          <w:bCs/>
          <w:color w:val="8186EF"/>
          <w:sz w:val="16"/>
          <w:szCs w:val="16"/>
        </w:rPr>
        <w:t xml:space="preserve">26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 · The accrual basis and the matching principle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U.S. GAAP · financial statements · accrual basis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matching principle · revenue ·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 liability: Contract liability, or unearned revenue (deferral), Accrued expense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expense · asset · liability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an asset: Prepaid expense (deferral), Accrued revenue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prepaid expense ·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When should a company record revenues and expenses? U.S. GAAP financial statements use the accrual basis. Under the accrual basis, a company records revenue when it earns it, that is, when it delivers the goods or services. It records expenses when it incurs them. The timing of the cash does not decide the period. The cash basis records items only when cash </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A prepaid expense is an asset: the company has paid for a future benefit.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should a company record revenues and expenses? U.S. GAAP financial statements use the accrual basis. Under the accrual basis, a company records revenue when it earns it, that is, when it delivers the goods or services. It records expenses when it incurs them.”</w:t>
      </w:r>
    </w:p>
    <w:p>
      <w:pPr>
        <w:spacing w:after="18"/>
        <w:ind w:left="300" w:hanging="300"/>
      </w:pPr>
      <w:r>
        <w:rPr>
          <w:b/>
          <w:bCs/>
          <w:color w:val="8186EF"/>
          <w:sz w:val="16"/>
          <w:szCs w:val="16"/>
        </w:rPr>
        <w:t xml:space="preserve">2  </w:t>
      </w:r>
      <w:r>
        <w:rPr>
          <w:sz w:val="16"/>
          <w:szCs w:val="16"/>
        </w:rPr>
        <w:t xml:space="preserve">The book writes: “The matching principle says: record expenses in the same period as the revenues they help to produce. Cost of goods sold is the classic example: Orontes records it at the same time as the sales revenue. Some costs help many periods, such as a bottling line.”</w:t>
      </w:r>
    </w:p>
    <w:p>
      <w:pPr>
        <w:spacing w:after="18"/>
        <w:ind w:left="300" w:hanging="300"/>
      </w:pPr>
      <w:r>
        <w:rPr>
          <w:b/>
          <w:bCs/>
          <w:color w:val="8186EF"/>
          <w:sz w:val="16"/>
          <w:szCs w:val="16"/>
        </w:rPr>
        <w:t xml:space="preserve">3  </w:t>
      </w:r>
      <w:r>
        <w:rPr>
          <w:sz w:val="16"/>
          <w:szCs w:val="16"/>
        </w:rPr>
        <w:t xml:space="preserve">The book writes: “A prepaid expense is an asset: the company has paid for a future benefit. A contract liability (unearned revenue) is a liability: the company must still deliver the goods or services. Cash received in advance is a liability, not revenue.”</w:t>
      </w:r>
    </w:p>
    <w:p>
      <w:pPr>
        <w:spacing w:after="18"/>
        <w:ind w:left="300" w:hanging="300"/>
      </w:pPr>
      <w:r>
        <w:rPr>
          <w:b/>
          <w:bCs/>
          <w:color w:val="8186EF"/>
          <w:sz w:val="16"/>
          <w:szCs w:val="16"/>
        </w:rPr>
        <w:t xml:space="preserve">4  </w:t>
      </w:r>
      <w:r>
        <w:rPr>
          <w:sz w:val="16"/>
          <w:szCs w:val="16"/>
        </w:rPr>
        <w:t xml:space="preserve">The book pairs Prepaid expense (deferral) with “Cash is paid before the expense is incurred.”.</w:t>
      </w:r>
    </w:p>
    <w:p>
      <w:pPr>
        <w:spacing w:after="18"/>
        <w:ind w:left="300" w:hanging="300"/>
      </w:pPr>
      <w:r>
        <w:rPr>
          <w:b/>
          <w:bCs/>
          <w:color w:val="8186EF"/>
          <w:sz w:val="16"/>
          <w:szCs w:val="16"/>
        </w:rPr>
        <w:t xml:space="preserve">5  </w:t>
      </w:r>
      <w:r>
        <w:rPr>
          <w:sz w:val="16"/>
          <w:szCs w:val="16"/>
        </w:rPr>
        <w:t xml:space="preserve">The book’s own table gives Cash is paid before the expense is incurred. as the what happens of Prepaid expense (deferral).</w:t>
      </w:r>
    </w:p>
    <w:p>
      <w:pPr>
        <w:spacing w:after="18"/>
        <w:ind w:left="300" w:hanging="300"/>
      </w:pPr>
      <w:r>
        <w:rPr>
          <w:b/>
          <w:bCs/>
          <w:color w:val="8186EF"/>
          <w:sz w:val="16"/>
          <w:szCs w:val="16"/>
        </w:rPr>
        <w:t xml:space="preserve">6  </w:t>
      </w:r>
      <w:r>
        <w:rPr>
          <w:sz w:val="16"/>
          <w:szCs w:val="16"/>
        </w:rPr>
        <w:t xml:space="preserve">The book’s own table gives Cash is received before the revenue is earned. as the what happens of Contract liability, or unearned revenue (deferral).</w:t>
      </w:r>
    </w:p>
    <w:p>
      <w:pPr>
        <w:spacing w:after="18"/>
        <w:ind w:left="300" w:hanging="300"/>
      </w:pPr>
      <w:r>
        <w:rPr>
          <w:b/>
          <w:bCs/>
          <w:color w:val="8186EF"/>
          <w:sz w:val="16"/>
          <w:szCs w:val="16"/>
        </w:rPr>
        <w:t xml:space="preserve">7  </w:t>
      </w:r>
      <w:r>
        <w:rPr>
          <w:sz w:val="16"/>
          <w:szCs w:val="16"/>
        </w:rPr>
        <w:t xml:space="preserve">The book’s own table gives The expense is incurred before cash is paid. as the what happens of Accrued expense.</w:t>
      </w:r>
    </w:p>
    <w:p>
      <w:pPr>
        <w:spacing w:after="18"/>
        <w:ind w:left="300" w:hanging="300"/>
      </w:pPr>
      <w:r>
        <w:rPr>
          <w:b/>
          <w:bCs/>
          <w:color w:val="8186EF"/>
          <w:sz w:val="16"/>
          <w:szCs w:val="16"/>
        </w:rPr>
        <w:t xml:space="preserve">8  </w:t>
      </w:r>
      <w:r>
        <w:rPr>
          <w:sz w:val="16"/>
          <w:szCs w:val="16"/>
        </w:rPr>
        <w:t xml:space="preserve">The book’s own table gives Revenue is earned before cash is received or billed. as the what happens of Accrued revenue.</w:t>
      </w:r>
    </w:p>
    <w:p>
      <w:pPr>
        <w:spacing w:after="18"/>
        <w:ind w:left="300" w:hanging="300"/>
      </w:pPr>
      <w:r>
        <w:rPr>
          <w:b/>
          <w:bCs/>
          <w:color w:val="8186EF"/>
          <w:sz w:val="16"/>
          <w:szCs w:val="16"/>
        </w:rPr>
        <w:t xml:space="preserve">9  </w:t>
      </w:r>
      <w:r>
        <w:rPr>
          <w:sz w:val="16"/>
          <w:szCs w:val="16"/>
        </w:rPr>
        <w:t xml:space="preserve">The book pairs Prepaid expense (deferral) with “an asset”.</w:t>
      </w:r>
    </w:p>
    <w:p>
      <w:pPr>
        <w:spacing w:after="18"/>
        <w:ind w:left="300" w:hanging="300"/>
      </w:pPr>
      <w:r>
        <w:rPr>
          <w:b/>
          <w:bCs/>
          <w:color w:val="8186EF"/>
          <w:sz w:val="16"/>
          <w:szCs w:val="16"/>
        </w:rPr>
        <w:t xml:space="preserve">10  </w:t>
      </w:r>
      <w:r>
        <w:rPr>
          <w:sz w:val="16"/>
          <w:szCs w:val="16"/>
        </w:rPr>
        <w:t xml:space="preserve">The book pairs Contract liability, or unearned revenue (deferral) with “a liability”, not with “an asset”.</w:t>
      </w:r>
    </w:p>
    <w:p>
      <w:pPr>
        <w:spacing w:after="18"/>
        <w:ind w:left="300" w:hanging="300"/>
      </w:pPr>
      <w:r>
        <w:rPr>
          <w:b/>
          <w:bCs/>
          <w:color w:val="8186EF"/>
          <w:sz w:val="16"/>
          <w:szCs w:val="16"/>
        </w:rPr>
        <w:t xml:space="preserve">14  </w:t>
      </w:r>
      <w:r>
        <w:rPr>
          <w:sz w:val="16"/>
          <w:szCs w:val="16"/>
        </w:rPr>
        <w:t xml:space="preserve">The book gives an asset as the creates of Prepaid expense (deferral).</w:t>
      </w:r>
    </w:p>
    <w:p>
      <w:pPr>
        <w:spacing w:after="18"/>
        <w:ind w:left="300" w:hanging="300"/>
      </w:pPr>
      <w:r>
        <w:rPr>
          <w:b/>
          <w:bCs/>
          <w:color w:val="8186EF"/>
          <w:sz w:val="16"/>
          <w:szCs w:val="16"/>
        </w:rPr>
        <w:t xml:space="preserve">15  </w:t>
      </w:r>
      <w:r>
        <w:rPr>
          <w:sz w:val="16"/>
          <w:szCs w:val="16"/>
        </w:rPr>
        <w:t xml:space="preserve">Cash increases, and Orontes owes the customer the goods. This is a contract liability (unearned revenue). B is wrong: Revenue is not earned until the goods are delivered in January. C is wrong: The cash asset is correct, but the credit is a liability, not revenue.</w:t>
      </w:r>
    </w:p>
    <w:p>
      <w:pPr>
        <w:spacing w:after="18"/>
        <w:ind w:left="300" w:hanging="300"/>
      </w:pPr>
      <w:r>
        <w:rPr>
          <w:b/>
          <w:bCs/>
          <w:color w:val="8186EF"/>
          <w:sz w:val="16"/>
          <w:szCs w:val="16"/>
        </w:rPr>
        <w:t xml:space="preserve">16  </w:t>
      </w:r>
      <w:r>
        <w:rPr>
          <w:sz w:val="16"/>
          <w:szCs w:val="16"/>
        </w:rPr>
        <w:t xml:space="preserve">Cash increases, and Orontes owes the customer the goods. This is a contract liability (unearned revenue). B is wrong: Revenue is not earned until the goods are delivered in January. C is wrong: The cash asset is correct, but the credit is a liability, not revenue.</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Cost of goods sold links directly to each sale, so it is recorded with the sales revenue. A is wrong: Depreciation uses systematic and rational allocation over the years of use. B is wrong: Advertising has no clear link to specific revenue, so it is recognized immediately.</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 · Who writes the rules? U.S. GAAP and IFRS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U.S. GAAP · FASB</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IFRS · IASB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FASB · U.S. GAAP · IFRS · IASB</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In the United States, the accounting rules are called U.S. GAAP (generally accepted accounting principles). The FASB (Financial Accounting Standards Board) writes them. The FASB is a private, independent organization. It keeps all U.S. GAAP in one place: the Accounting Standards Codification (ASC). The ASC is the single source of authoritative nongovernmenta</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the United States, the accounting rules are called U.S. GAAP (generally accepted accounting principles). The FASB (Financial Accounting Standards Board) writes them. The FASB is a private, independent organization.”</w:t>
      </w:r>
    </w:p>
    <w:p>
      <w:pPr>
        <w:spacing w:after="18"/>
        <w:ind w:left="300" w:hanging="300"/>
      </w:pPr>
      <w:r>
        <w:rPr>
          <w:b/>
          <w:bCs/>
          <w:color w:val="8186EF"/>
          <w:sz w:val="16"/>
          <w:szCs w:val="16"/>
        </w:rPr>
        <w:t xml:space="preserve">2  </w:t>
      </w:r>
      <w:r>
        <w:rPr>
          <w:sz w:val="16"/>
          <w:szCs w:val="16"/>
        </w:rPr>
        <w:t xml:space="preserve">The book writes: “The PCAOB sets auditing standards, not accounting standards. Outside the United States, many countries use IFRS (International Financial Reporting Standards). The IASB (International Accounting Standards Board) issues them, under the IFRS Foundation.”</w:t>
      </w:r>
    </w:p>
    <w:p>
      <w:pPr>
        <w:spacing w:after="18"/>
        <w:ind w:left="300" w:hanging="300"/>
      </w:pPr>
      <w:r>
        <w:rPr>
          <w:b/>
          <w:bCs/>
          <w:color w:val="8186EF"/>
          <w:sz w:val="16"/>
          <w:szCs w:val="16"/>
        </w:rPr>
        <w:t xml:space="preserve">3  </w:t>
      </w:r>
      <w:r>
        <w:rPr>
          <w:sz w:val="16"/>
          <w:szCs w:val="16"/>
        </w:rPr>
        <w:t xml:space="preserve">The book writes: “Who writes the rules: SEC, FASB and the ASC for U.S. GAAP; IFRS Foundation and IASB for IFRS. However, Section A also asks about the main differences between U.S. If you learned accounting under IFRS, this is good news: most concepts are the same.”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statement of financial position as the ● IFRS of balance sheet.</w:t>
      </w:r>
    </w:p>
    <w:p>
      <w:pPr>
        <w:spacing w:after="18"/>
        <w:ind w:left="300" w:hanging="300"/>
      </w:pPr>
      <w:r>
        <w:rPr>
          <w:b/>
          <w:bCs/>
          <w:color w:val="8186EF"/>
          <w:sz w:val="16"/>
          <w:szCs w:val="16"/>
        </w:rPr>
        <w:t xml:space="preserve">6  </w:t>
      </w:r>
      <w:r>
        <w:rPr>
          <w:sz w:val="16"/>
          <w:szCs w:val="16"/>
        </w:rPr>
        <w:t xml:space="preserve">The book’s own table gives statement of profit or loss as the ● IFRS of income statement.</w:t>
      </w:r>
    </w:p>
    <w:p>
      <w:pPr>
        <w:spacing w:after="18"/>
        <w:ind w:left="300" w:hanging="300"/>
      </w:pPr>
      <w:r>
        <w:rPr>
          <w:b/>
          <w:bCs/>
          <w:color w:val="8186EF"/>
          <w:sz w:val="16"/>
          <w:szCs w:val="16"/>
        </w:rPr>
        <w:t xml:space="preserve">7  </w:t>
      </w:r>
      <w:r>
        <w:rPr>
          <w:sz w:val="16"/>
          <w:szCs w:val="16"/>
        </w:rPr>
        <w:t xml:space="preserve">The book’s own table gives share capital (ordinary shares) as the ● IFRS of common stock.</w:t>
      </w:r>
    </w:p>
    <w:p>
      <w:pPr>
        <w:spacing w:after="18"/>
        <w:ind w:left="300" w:hanging="300"/>
      </w:pPr>
      <w:r>
        <w:rPr>
          <w:b/>
          <w:bCs/>
          <w:color w:val="8186EF"/>
          <w:sz w:val="16"/>
          <w:szCs w:val="16"/>
        </w:rPr>
        <w:t xml:space="preserve">8  </w:t>
      </w:r>
      <w:r>
        <w:rPr>
          <w:sz w:val="16"/>
          <w:szCs w:val="16"/>
        </w:rPr>
        <w:t xml:space="preserve">The book’s own table gives share premium as the ● IFRS of additional paid-in capital.</w:t>
      </w:r>
    </w:p>
    <w:p>
      <w:pPr>
        <w:spacing w:after="18"/>
        <w:ind w:left="300" w:hanging="300"/>
      </w:pPr>
      <w:r>
        <w:rPr>
          <w:b/>
          <w:bCs/>
          <w:color w:val="8186EF"/>
          <w:sz w:val="16"/>
          <w:szCs w:val="16"/>
        </w:rPr>
        <w:t xml:space="preserve">9  </w:t>
      </w:r>
      <w:r>
        <w:rPr>
          <w:sz w:val="16"/>
          <w:szCs w:val="16"/>
        </w:rPr>
        <w:t xml:space="preserve">The FASB writes U.S. GAAP and keeps it in the Accounting Standards Codification. B is wrong: The SEC has legal authority, but it recognizes the FASB as the standard setter. C is wrong: The PCAOB sets auditing standards, not accounting standards.</w:t>
      </w:r>
    </w:p>
    <w:p>
      <w:pPr>
        <w:spacing w:after="18"/>
        <w:ind w:left="300" w:hanging="300"/>
      </w:pPr>
      <w:r>
        <w:rPr>
          <w:b/>
          <w:bCs/>
          <w:color w:val="8186EF"/>
          <w:sz w:val="16"/>
          <w:szCs w:val="16"/>
        </w:rPr>
        <w:t xml:space="preserve">10  </w:t>
      </w:r>
      <w:r>
        <w:rPr>
          <w:sz w:val="16"/>
          <w:szCs w:val="16"/>
        </w:rPr>
        <w:t xml:space="preserve">The FASB writes U.S. GAAP and keeps it in the Accounting Standards Codification. B is wrong: The SEC has legal authority, but it recognizes the FASB as the standard setter. C is wrong: The PCAOB sets auditing standards, not accounting standards.</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Share premium is the amount received for shares above their par value: additional paid-in capital. A is wrong: Retained earnings come from past profits, not from selling shares. B is wrong: Common stock holds only the par value of the shares.</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 · A first look at the four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Net income · retained earnings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net income · retained earnings · dividend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net income · trial balance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Each statement answers a different question for users. Chapters 2 to 5 study each statement in detail. Here is the overview.</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“Each statement answers a different question for users. Chapters 2 to 5 study each statement in detail. Net income flows into retained earnings, and the net change in cash explains the cash balance on the balance sheet.”</w:t>
      </w:r>
    </w:p>
    <w:p>
      <w:pPr>
        <w:spacing w:after="18"/>
        <w:ind w:left="300" w:hanging="300"/>
      </w:pPr>
      <w:r>
        <w:rPr>
          <w:b/>
          <w:bCs/>
          <w:color w:val="8186EF"/>
          <w:sz w:val="16"/>
          <w:szCs w:val="16"/>
        </w:rPr>
        <w:t xml:space="preserve">2  </w:t>
      </w:r>
      <w:r>
        <w:rPr>
          <w:sz w:val="16"/>
          <w:szCs w:val="16"/>
        </w:rPr>
        <w:t xml:space="preserve">The book writes: “How the four statements connect through net income, retained earnings and cash. You can see both links in the January transactions of Orontes. The dividend declared was 50, so retained earnings rose by 30.”</w:t>
      </w:r>
    </w:p>
    <w:p>
      <w:pPr>
        <w:spacing w:after="18"/>
        <w:ind w:left="300" w:hanging="300"/>
      </w:pPr>
      <w:r>
        <w:rPr>
          <w:b/>
          <w:bCs/>
          <w:color w:val="8186EF"/>
          <w:sz w:val="16"/>
          <w:szCs w:val="16"/>
        </w:rPr>
        <w:t xml:space="preserve">3  </w:t>
      </w:r>
      <w:r>
        <w:rPr>
          <w:sz w:val="16"/>
          <w:szCs w:val="16"/>
        </w:rPr>
        <w:t xml:space="preserve">The book writes: “Notice that net income and the change in cash are very different numbers. Before you leave this chapter, practise reading a trial balance. A trial balance lists every account balance and checks that total debits equal total credits.”</w:t>
      </w:r>
    </w:p>
    <w:p>
      <w:pPr>
        <w:spacing w:after="18"/>
        <w:ind w:left="300" w:hanging="300"/>
      </w:pPr>
      <w:r>
        <w:rPr>
          <w:b/>
          <w:bCs/>
          <w:color w:val="8186EF"/>
          <w:sz w:val="16"/>
          <w:szCs w:val="16"/>
        </w:rPr>
        <w:t xml:space="preserve">4  </w:t>
      </w:r>
      <w:r>
        <w:rPr>
          <w:sz w:val="16"/>
          <w:szCs w:val="16"/>
        </w:rPr>
        <w:t xml:space="preserve">The book pairs Cash with “1,050”.</w:t>
      </w:r>
    </w:p>
    <w:p>
      <w:pPr>
        <w:spacing w:after="18"/>
        <w:ind w:left="300" w:hanging="300"/>
      </w:pPr>
      <w:r>
        <w:rPr>
          <w:b/>
          <w:bCs/>
          <w:color w:val="8186EF"/>
          <w:sz w:val="16"/>
          <w:szCs w:val="16"/>
        </w:rPr>
        <w:t xml:space="preserve">5  </w:t>
      </w:r>
      <w:r>
        <w:rPr>
          <w:sz w:val="16"/>
          <w:szCs w:val="16"/>
        </w:rPr>
        <w:t xml:space="preserve">The book’s own table gives 1,050 as the debit of Cash.</w:t>
      </w:r>
    </w:p>
    <w:p>
      <w:pPr>
        <w:spacing w:after="18"/>
        <w:ind w:left="300" w:hanging="300"/>
      </w:pPr>
      <w:r>
        <w:rPr>
          <w:b/>
          <w:bCs/>
          <w:color w:val="8186EF"/>
          <w:sz w:val="16"/>
          <w:szCs w:val="16"/>
        </w:rPr>
        <w:t xml:space="preserve">6  </w:t>
      </w:r>
      <w:r>
        <w:rPr>
          <w:sz w:val="16"/>
          <w:szCs w:val="16"/>
        </w:rPr>
        <w:t xml:space="preserve">The book’s own table gives 300 as the debit of Accounts receivable.</w:t>
      </w:r>
    </w:p>
    <w:p>
      <w:pPr>
        <w:spacing w:after="18"/>
        <w:ind w:left="300" w:hanging="300"/>
      </w:pPr>
      <w:r>
        <w:rPr>
          <w:b/>
          <w:bCs/>
          <w:color w:val="8186EF"/>
          <w:sz w:val="16"/>
          <w:szCs w:val="16"/>
        </w:rPr>
        <w:t xml:space="preserve">7  </w:t>
      </w:r>
      <w:r>
        <w:rPr>
          <w:sz w:val="16"/>
          <w:szCs w:val="16"/>
        </w:rPr>
        <w:t xml:space="preserve">The book’s own table gives 420 as the debit of Inventory.</w:t>
      </w:r>
    </w:p>
    <w:p>
      <w:pPr>
        <w:spacing w:after="18"/>
        <w:ind w:left="300" w:hanging="300"/>
      </w:pPr>
      <w:r>
        <w:rPr>
          <w:b/>
          <w:bCs/>
          <w:color w:val="8186EF"/>
          <w:sz w:val="16"/>
          <w:szCs w:val="16"/>
        </w:rPr>
        <w:t xml:space="preserve">8  </w:t>
      </w:r>
      <w:r>
        <w:rPr>
          <w:sz w:val="16"/>
          <w:szCs w:val="16"/>
        </w:rPr>
        <w:t xml:space="preserve">The balance sheet shows position at one date. The other statements cover a period. A is wrong: The income statement covers a period. C is wrong: The statement of changes in equity covers a period.</w:t>
      </w:r>
    </w:p>
    <w:p>
      <w:pPr>
        <w:spacing w:after="18"/>
        <w:ind w:left="300" w:hanging="300"/>
      </w:pPr>
      <w:r>
        <w:rPr>
          <w:b/>
          <w:bCs/>
          <w:color w:val="8186EF"/>
          <w:sz w:val="16"/>
          <w:szCs w:val="16"/>
        </w:rPr>
        <w:t xml:space="preserve">9  </w:t>
      </w:r>
      <w:r>
        <w:rPr>
          <w:sz w:val="16"/>
          <w:szCs w:val="16"/>
        </w:rPr>
        <w:t xml:space="preserve">The balance sheet shows position at one date. The other statements cover a period. A is wrong: The income statement covers a period. C is wrong: The statement of changes in equity covers a period.</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retained earnings · Dividend · expense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debit · equity · credit · contra account · normal balance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expense · asset · liability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1.1: Who uses financial statements, and why?. 1.2: The building blocks: elements and the accounting equation. 1.3: Double entry: debits and credits. 1.4: The accrual basis and the matching principle. 1.5: Who writes the rules? U.S. GAAP and IFRS. 1.6: A first look at the four statements.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“Revenues and gains increase retained earnings. Dividends also decrease it, but a dividend is not an expense. It is a distribution to owners, so it never appears in the income statement. IFRS also uses the word income for both revenue and gains, while U.S.”</w:t>
      </w:r>
    </w:p>
    <w:p>
      <w:pPr>
        <w:spacing w:after="18"/>
        <w:ind w:left="300" w:hanging="300"/>
      </w:pPr>
      <w:r>
        <w:rPr>
          <w:b/>
          <w:bCs/>
          <w:color w:val="8186EF"/>
          <w:sz w:val="16"/>
          <w:szCs w:val="16"/>
        </w:rPr>
        <w:t xml:space="preserve">2  </w:t>
      </w:r>
      <w:r>
        <w:rPr>
          <w:sz w:val="16"/>
          <w:szCs w:val="16"/>
        </w:rPr>
        <w:t xml:space="preserve">The book writes: “Accounts on the left side of the equation (assets, expenses and dividends) increase with a debit. Accounts on the right side (liabilities, equity and revenues) increase with a credit. A contra account reduces a related account, so it has the opposite normal balance.”</w:t>
      </w:r>
    </w:p>
    <w:p>
      <w:pPr>
        <w:spacing w:after="18"/>
        <w:ind w:left="300" w:hanging="300"/>
      </w:pPr>
      <w:r>
        <w:rPr>
          <w:b/>
          <w:bCs/>
          <w:color w:val="8186EF"/>
          <w:sz w:val="16"/>
          <w:szCs w:val="16"/>
        </w:rPr>
        <w:t xml:space="preserve">3  </w:t>
      </w:r>
      <w:r>
        <w:rPr>
          <w:sz w:val="16"/>
          <w:szCs w:val="16"/>
        </w:rPr>
        <w:t xml:space="preserve">The book writes: “A prepaid expense is an asset: the company has paid for a future benefit. A contract liability (unearned revenue) is a liability: the company must still deliver the goods or services. Cash received in advance is a liability, not revenue.”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“Who uses financial statements, and why?” as section 1.1.</w:t>
      </w:r>
    </w:p>
    <w:p>
      <w:pPr>
        <w:spacing w:after="18"/>
        <w:ind w:left="300" w:hanging="300"/>
      </w:pPr>
      <w:r>
        <w:rPr>
          <w:b/>
          <w:bCs/>
          <w:color w:val="8186EF"/>
          <w:sz w:val="16"/>
          <w:szCs w:val="16"/>
        </w:rPr>
        <w:t xml:space="preserve">6  </w:t>
      </w:r>
      <w:r>
        <w:rPr>
          <w:sz w:val="16"/>
          <w:szCs w:val="16"/>
        </w:rPr>
        <w:t xml:space="preserve">The book numbers “The building blocks: elements and the accounting equation” as section 1.2.</w:t>
      </w:r>
    </w:p>
    <w:p>
      <w:pPr>
        <w:spacing w:after="18"/>
        <w:ind w:left="300" w:hanging="300"/>
      </w:pPr>
      <w:r>
        <w:rPr>
          <w:b/>
          <w:bCs/>
          <w:color w:val="8186EF"/>
          <w:sz w:val="16"/>
          <w:szCs w:val="16"/>
        </w:rPr>
        <w:t xml:space="preserve">7  </w:t>
      </w:r>
      <w:r>
        <w:rPr>
          <w:sz w:val="16"/>
          <w:szCs w:val="16"/>
        </w:rPr>
        <w:t xml:space="preserve">The book numbers “Double entry: debits and credits” as section 1.3.</w:t>
      </w:r>
    </w:p>
    <w:p>
      <w:pPr>
        <w:spacing w:after="18"/>
        <w:ind w:left="300" w:hanging="300"/>
      </w:pPr>
      <w:r>
        <w:rPr>
          <w:b/>
          <w:bCs/>
          <w:color w:val="8186EF"/>
          <w:sz w:val="16"/>
          <w:szCs w:val="16"/>
        </w:rPr>
        <w:t xml:space="preserve">14  </w:t>
      </w:r>
      <w:r>
        <w:rPr>
          <w:sz w:val="16"/>
          <w:szCs w:val="16"/>
        </w:rPr>
        <w:t xml:space="preserve">The first section settles the vocabulary.</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C1-1 in those words.</w:t>
      </w:r>
    </w:p>
    <w:p>
      <w:pPr>
        <w:spacing w:after="18"/>
        <w:ind w:left="300" w:hanging="300"/>
      </w:pPr>
      <w:r>
        <w:rPr>
          <w:b/>
          <w:bCs/>
          <w:color w:val="8186EF"/>
          <w:sz w:val="16"/>
          <w:szCs w:val="16"/>
        </w:rPr>
        <w:t xml:space="preserve">17  </w:t>
      </w:r>
      <w:r>
        <w:rPr>
          <w:sz w:val="16"/>
          <w:szCs w:val="16"/>
        </w:rPr>
        <w:t xml:space="preserve">The book states item C1-2 in those words.</w:t>
      </w:r>
    </w:p>
    <w:p>
      <w:pPr>
        <w:spacing w:after="18"/>
        <w:ind w:left="300" w:hanging="300"/>
      </w:pPr>
      <w:r>
        <w:rPr>
          <w:b/>
          <w:bCs/>
          <w:color w:val="8186EF"/>
          <w:sz w:val="16"/>
          <w:szCs w:val="16"/>
        </w:rPr>
        <w:t xml:space="preserve">18  </w:t>
      </w:r>
      <w:r>
        <w:rPr>
          <w:sz w:val="16"/>
          <w:szCs w:val="16"/>
        </w:rPr>
        <w:t xml:space="preserve">The book states item C1-3 in those words.</w:t>
      </w:r>
    </w:p>
    <w:p>
      <w:pPr>
        <w:spacing w:after="18"/>
        <w:ind w:left="300" w:hanging="300"/>
      </w:pPr>
      <w:r>
        <w:rPr>
          <w:b/>
          <w:bCs/>
          <w:color w:val="8186EF"/>
          <w:sz w:val="16"/>
          <w:szCs w:val="16"/>
        </w:rPr>
        <w:t xml:space="preserve">19  </w:t>
      </w:r>
      <w:r>
        <w:rPr>
          <w:sz w:val="16"/>
          <w:szCs w:val="16"/>
        </w:rPr>
        <w:t xml:space="preserve">The book states item C1-4 in those words.</w:t>
      </w:r>
    </w:p>
    <w:p>
      <w:pPr>
        <w:spacing w:after="18"/>
        <w:ind w:left="300" w:hanging="300"/>
      </w:pPr>
      <w:r>
        <w:rPr>
          <w:b/>
          <w:bCs/>
          <w:color w:val="8186EF"/>
          <w:sz w:val="16"/>
          <w:szCs w:val="16"/>
        </w:rPr>
        <w:t xml:space="preserve">20  </w:t>
      </w:r>
      <w:r>
        <w:rPr>
          <w:sz w:val="16"/>
          <w:szCs w:val="16"/>
        </w:rPr>
        <w:t xml:space="preserve">The book states item C1-5 in those words.</w:t>
      </w:r>
    </w:p>
    <w:p>
      <w:pPr>
        <w:spacing w:after="18"/>
        <w:ind w:left="300" w:hanging="300"/>
      </w:pPr>
      <w:r>
        <w:rPr>
          <w:b/>
          <w:bCs/>
          <w:color w:val="8186EF"/>
          <w:sz w:val="16"/>
          <w:szCs w:val="16"/>
        </w:rPr>
        <w:t xml:space="preserve">21  </w:t>
      </w:r>
      <w:r>
        <w:rPr>
          <w:sz w:val="16"/>
          <w:szCs w:val="16"/>
        </w:rPr>
        <w:t xml:space="preserve">Every later answer depends on the adjusted exhibit.</w:t>
      </w:r>
    </w:p>
    <w:p/>
    <w:p>
      <w:pPr>
        <w:sectPr>
          <w:headerReference w:type="default" r:id="rIdHdr7"/>
          <w:pgSz w:w="11906" w:h="16838" w:orient="portrait"/>
          <w:pgMar w:top="1180" w:right="1000" w:bottom="900" w:left="1000" w:header="708" w:footer="708" w:gutter="0"/>
          <w:docGrid w:linePitch="360"/>
          <w:pgNumType w:start="1"/>
        </w:sectPr>
      </w:pPr>
    </w:p>
    <w:sectPr>
      <w:headerReference w:type="default" r:id="rIdHdr7"/>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 — answer keys</dc:title>
  <dc:subject>The Language and Framework of Financial Reporting</dc:subject>
  <cp:category>Student Book</cp:category>
</cp:coreProperties>
</file>