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2.1 · Purpose and structure of the balance sheet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balance sheet · liquidity · solvency</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liquidity · Current assets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liquidity · solvency · financial flexibility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The balance sheet reports a company's assets, liabilities and equity at one point in time. It answers three questions for investors and lenders. Can the company pay its bills in the coming months? This is liquidity. Can it pay all its debts over time? This is solvency. Can it raise cash or change its plans if something unexpected happens? This is financial f</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balance sheet reports a company's assets, liabilities and equity at one point in time. It answers three questions for investors and lenders. Can the company pay its bills in the coming months? This is liquidity. Can it pay all its debts over time? This is solvency.”</w:t>
      </w:r>
    </w:p>
    <w:p>
      <w:pPr>
        <w:spacing w:after="18"/>
        <w:ind w:left="300" w:hanging="300"/>
      </w:pPr>
      <w:r>
        <w:rPr>
          <w:b/>
          <w:bCs/>
          <w:color w:val="8186EF"/>
          <w:sz w:val="16"/>
          <w:szCs w:val="16"/>
        </w:rPr>
        <w:t xml:space="preserve">2  </w:t>
      </w:r>
      <w:r>
        <w:rPr>
          <w:sz w:val="16"/>
          <w:szCs w:val="16"/>
        </w:rPr>
        <w:t xml:space="preserve">The book writes: “Some companies, such as banks, list items in order of liquidity instead, without a current subtotal. All the amounts come from the same records as the earlier chapters on receivables, inventory, investments and long-lived assets. For example, the equity-method investments include Jordan Glass Co. Current assets come first, from cash down to assets held for sale.”</w:t>
      </w:r>
    </w:p>
    <w:p>
      <w:pPr>
        <w:spacing w:after="18"/>
        <w:ind w:left="300" w:hanging="300"/>
      </w:pPr>
      <w:r>
        <w:rPr>
          <w:b/>
          <w:bCs/>
          <w:color w:val="8186EF"/>
          <w:sz w:val="16"/>
          <w:szCs w:val="16"/>
        </w:rPr>
        <w:t xml:space="preserve">3  </w:t>
      </w:r>
      <w:r>
        <w:rPr>
          <w:sz w:val="16"/>
          <w:szCs w:val="16"/>
        </w:rPr>
        <w:t xml:space="preserve">The book writes: “Can the company pay its bills in the coming months? This is liquidity. Can it pay all its debts over time? This is solvency. Can it raise cash or change its plans if something unexpected happens? This is financial flexibility.”</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8  </w:t>
      </w:r>
      <w:r>
        <w:rPr>
          <w:sz w:val="16"/>
          <w:szCs w:val="16"/>
        </w:rPr>
        <w:t xml:space="preserve">The book numbers “Other presentation matters” as section 2.4.</w:t>
      </w:r>
    </w:p>
    <w:p>
      <w:pPr>
        <w:spacing w:after="18"/>
        <w:ind w:left="300" w:hanging="300"/>
      </w:pPr>
      <w:r>
        <w:rPr>
          <w:b/>
          <w:bCs/>
          <w:color w:val="8186EF"/>
          <w:sz w:val="16"/>
          <w:szCs w:val="16"/>
        </w:rPr>
        <w:t xml:space="preserve">9  </w:t>
      </w:r>
      <w:r>
        <w:rPr>
          <w:sz w:val="16"/>
          <w:szCs w:val="16"/>
        </w:rPr>
        <w:t xml:space="preserve">The balance sheet shows resources and obligations for judging liquidity and solvency. A is wrong: Profitability is shown on the income statement. B is wrong: Operating cash flow is on the statement of cash flows.</w:t>
      </w:r>
    </w:p>
    <w:p>
      <w:pPr>
        <w:spacing w:after="18"/>
        <w:ind w:left="300" w:hanging="300"/>
      </w:pPr>
      <w:r>
        <w:rPr>
          <w:b/>
          <w:bCs/>
          <w:color w:val="8186EF"/>
          <w:sz w:val="16"/>
          <w:szCs w:val="16"/>
        </w:rPr>
        <w:t xml:space="preserve">10  </w:t>
      </w:r>
      <w:r>
        <w:rPr>
          <w:sz w:val="16"/>
          <w:szCs w:val="16"/>
        </w:rPr>
        <w:t xml:space="preserve">Financial flexibility is the ability to respond to unexpected needs and opportunities. A is wrong: Liquidity is about meeting short-term obligations. C is wrong: Solvency is about meeting all obligations over time.</w:t>
      </w:r>
    </w:p>
    <w:p>
      <w:pPr>
        <w:spacing w:after="18"/>
        <w:ind w:left="300" w:hanging="300"/>
      </w:pPr>
      <w:r>
        <w:rPr>
          <w:b/>
          <w:bCs/>
          <w:color w:val="8186EF"/>
          <w:sz w:val="16"/>
          <w:szCs w:val="16"/>
        </w:rPr>
        <w:t xml:space="preserve">11  </w:t>
      </w:r>
      <w:r>
        <w:rPr>
          <w:sz w:val="16"/>
          <w:szCs w:val="16"/>
        </w:rPr>
        <w:t xml:space="preserve">Classification shows the short-term position clearly. B is wrong: Classification does not change measurement. C is wrong: Equity is a book amount.</w:t>
      </w:r>
    </w:p>
    <w:p>
      <w:pPr>
        <w:spacing w:after="18"/>
        <w:ind w:left="300" w:hanging="300"/>
      </w:pPr>
      <w:r>
        <w:rPr>
          <w:b/>
          <w:bCs/>
          <w:color w:val="8186EF"/>
          <w:sz w:val="16"/>
          <w:szCs w:val="16"/>
        </w:rPr>
        <w:t xml:space="preserve">12  </w:t>
      </w:r>
      <w:r>
        <w:rPr>
          <w:sz w:val="16"/>
          <w:szCs w:val="16"/>
        </w:rPr>
        <w:t xml:space="preserve">Cash surrender value is excluded from current assets. A is wrong: Prepaid rent for six months will be used up within a year. B is wrong: Trading securities are held for sale soon.</w:t>
      </w:r>
    </w:p>
    <w:p>
      <w:pPr>
        <w:spacing w:after="18"/>
        <w:ind w:left="300" w:hanging="300"/>
      </w:pPr>
      <w:r>
        <w:rPr>
          <w:b/>
          <w:bCs/>
          <w:color w:val="8186EF"/>
          <w:sz w:val="16"/>
          <w:szCs w:val="16"/>
        </w:rPr>
        <w:t xml:space="preserve">13  </w:t>
      </w:r>
      <w:r>
        <w:rPr>
          <w:sz w:val="16"/>
          <w:szCs w:val="16"/>
        </w:rPr>
        <w:t xml:space="preserve">The balance sheet shows resources and obligations for judging liquidity and solvency. A is wrong: Profitability is shown on the income statement. B is wrong: Operating cash flow is on the statement of cash flows.</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book’s own table gives Current asset as the category of Prepaid rent.</w:t>
      </w:r>
    </w:p>
    <w:p>
      <w:pPr>
        <w:spacing w:after="18"/>
        <w:ind w:left="300" w:hanging="300"/>
      </w:pPr>
      <w:r>
        <w:rPr>
          <w:b/>
          <w:bCs/>
          <w:color w:val="8186EF"/>
          <w:sz w:val="16"/>
          <w:szCs w:val="16"/>
        </w:rPr>
        <w:t xml:space="preserve">21  </w:t>
      </w:r>
      <w:r>
        <w:rPr>
          <w:sz w:val="16"/>
          <w:szCs w:val="16"/>
        </w:rPr>
        <w:t xml:space="preserve">The book’s own table gives Noncurrent asset as the category of Land.</w:t>
      </w:r>
    </w:p>
    <w:p>
      <w:pPr>
        <w:spacing w:after="18"/>
        <w:ind w:left="300" w:hanging="300"/>
      </w:pPr>
      <w:r>
        <w:rPr>
          <w:b/>
          <w:bCs/>
          <w:color w:val="8186EF"/>
          <w:sz w:val="16"/>
          <w:szCs w:val="16"/>
        </w:rPr>
        <w:t xml:space="preserve">22  </w:t>
      </w:r>
      <w:r>
        <w:rPr>
          <w:sz w:val="16"/>
          <w:szCs w:val="16"/>
        </w:rPr>
        <w:t xml:space="preserve">The book’s own table gives Current asset as the category of Allowance for credit losses.</w:t>
      </w:r>
    </w:p>
    <w:p>
      <w:pPr>
        <w:spacing w:after="18"/>
        <w:ind w:left="300" w:hanging="300"/>
      </w:pPr>
      <w:r>
        <w:rPr>
          <w:b/>
          <w:bCs/>
          <w:color w:val="8186EF"/>
          <w:sz w:val="16"/>
          <w:szCs w:val="16"/>
        </w:rPr>
        <w:t xml:space="preserve">23  </w:t>
      </w:r>
      <w:r>
        <w:rPr>
          <w:sz w:val="16"/>
          <w:szCs w:val="16"/>
        </w:rPr>
        <w:t xml:space="preserve">$14,188,100 − $4,280,000 = $9,908,100. A is wrong: This subtracts total liabilities. C is wrong: This adds back the allowance; receivables are included net.</w:t>
      </w:r>
    </w:p>
    <w:p>
      <w:pPr>
        <w:spacing w:after="18"/>
        <w:ind w:left="300" w:hanging="300"/>
      </w:pPr>
      <w:r>
        <w:rPr>
          <w:b/>
          <w:bCs/>
          <w:color w:val="8186EF"/>
          <w:sz w:val="16"/>
          <w:szCs w:val="16"/>
        </w:rPr>
        <w:t xml:space="preserve">24  </w:t>
      </w:r>
      <w:r>
        <w:rPr>
          <w:sz w:val="16"/>
          <w:szCs w:val="16"/>
        </w:rPr>
        <w:t xml:space="preserve">$14,188,100 ÷ $4,280,000. A is wrong: This divides current liabilities by current assets. B is wrong: This is the 2024 ratio.</w:t>
      </w:r>
    </w:p>
    <w:p>
      <w:pPr>
        <w:spacing w:after="18"/>
        <w:ind w:left="300" w:hanging="300"/>
      </w:pPr>
      <w:r>
        <w:rPr>
          <w:b/>
          <w:bCs/>
          <w:color w:val="8186EF"/>
          <w:sz w:val="16"/>
          <w:szCs w:val="16"/>
        </w:rPr>
        <w:t xml:space="preserve">25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2.2 · Current and noncurrent items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cycle · Current liabilities · current assets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current portion of long-term debt · Working capital · current assets · current liabilities · current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current assets · current liabilities · working capital · current ratio</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current assets · current liabilities · working capital</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Current assets are cash and other assets that the company expects to turn into cash, sell or use up within one year or within its operating cycle, whichever is longer. The operating cycle is the average time from buying materials to collecting cash from customers. Current liabilities are obligations the company expects to settle by using current assets or by</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Paying a supplier in cash reduces current assets and current liabilities by the same amount: working capital does not change, but the current ratio changes.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operating cycle is the average time from buying materials to collecting cash from customers. Current liabilities are obligations the company expects to settle by using current assets or by creating other current liabilities.”</w:t>
      </w:r>
    </w:p>
    <w:p>
      <w:pPr>
        <w:spacing w:after="18"/>
        <w:ind w:left="300" w:hanging="300"/>
      </w:pPr>
      <w:r>
        <w:rPr>
          <w:b/>
          <w:bCs/>
          <w:color w:val="8186EF"/>
          <w:sz w:val="16"/>
          <w:szCs w:val="16"/>
        </w:rPr>
        <w:t xml:space="preserve">2  </w:t>
      </w:r>
      <w:r>
        <w:rPr>
          <w:sz w:val="16"/>
          <w:szCs w:val="16"/>
        </w:rPr>
        <w:t xml:space="preserve">The book writes: “On the liability side, current portion of long-term debt is current, because that part of the principal is due within a year. Two measures come directly from these totals. Working capital is current assets minus current liabilities. The current ratio is current assets divided by current liabilities.”</w:t>
      </w:r>
    </w:p>
    <w:p>
      <w:pPr>
        <w:spacing w:after="18"/>
        <w:ind w:left="300" w:hanging="300"/>
      </w:pPr>
      <w:r>
        <w:rPr>
          <w:b/>
          <w:bCs/>
          <w:color w:val="8186EF"/>
          <w:sz w:val="16"/>
          <w:szCs w:val="16"/>
        </w:rPr>
        <w:t xml:space="preserve">3  </w:t>
      </w:r>
      <w:r>
        <w:rPr>
          <w:sz w:val="16"/>
          <w:szCs w:val="16"/>
        </w:rPr>
        <w:t xml:space="preserve">The book writes: “Paying a supplier in cash reduces current assets and current liabilities by the same amount: working capital does not change, but the current ratio changes. Reclassifying debt from current to noncurrent increases working capital and the current ratio.”</w:t>
      </w:r>
    </w:p>
    <w:p>
      <w:pPr>
        <w:spacing w:after="18"/>
        <w:ind w:left="300" w:hanging="300"/>
      </w:pPr>
      <w:r>
        <w:rPr>
          <w:b/>
          <w:bCs/>
          <w:color w:val="8186EF"/>
          <w:sz w:val="16"/>
          <w:szCs w:val="16"/>
        </w:rPr>
        <w:t xml:space="preserve">4  </w:t>
      </w:r>
      <w:r>
        <w:rPr>
          <w:sz w:val="16"/>
          <w:szCs w:val="16"/>
        </w:rPr>
        <w:t xml:space="preserve">The book pairs Cash set aside in a sinking fund to repay bonds in 2029 with “Noncurrent asset”.</w:t>
      </w:r>
    </w:p>
    <w:p>
      <w:pPr>
        <w:spacing w:after="18"/>
        <w:ind w:left="300" w:hanging="300"/>
      </w:pPr>
      <w:r>
        <w:rPr>
          <w:b/>
          <w:bCs/>
          <w:color w:val="8186EF"/>
          <w:sz w:val="16"/>
          <w:szCs w:val="16"/>
        </w:rPr>
        <w:t xml:space="preserve">5  </w:t>
      </w:r>
      <w:r>
        <w:rPr>
          <w:sz w:val="16"/>
          <w:szCs w:val="16"/>
        </w:rPr>
        <w:t xml:space="preserve">The book’s own table gives Noncurrent asset as the classification of Cash set aside in a sinking fund to repay bonds in 2029.</w:t>
      </w:r>
    </w:p>
    <w:p>
      <w:pPr>
        <w:spacing w:after="18"/>
        <w:ind w:left="300" w:hanging="300"/>
      </w:pPr>
      <w:r>
        <w:rPr>
          <w:b/>
          <w:bCs/>
          <w:color w:val="8186EF"/>
          <w:sz w:val="16"/>
          <w:szCs w:val="16"/>
        </w:rPr>
        <w:t xml:space="preserve">6  </w:t>
      </w:r>
      <w:r>
        <w:rPr>
          <w:sz w:val="16"/>
          <w:szCs w:val="16"/>
        </w:rPr>
        <w:t xml:space="preserve">The book’s own table gives Current asset as the classification of Date vinegar that Orontes ages for 18 months before sale.</w:t>
      </w:r>
    </w:p>
    <w:p>
      <w:pPr>
        <w:spacing w:after="18"/>
        <w:ind w:left="300" w:hanging="300"/>
      </w:pPr>
      <w:r>
        <w:rPr>
          <w:b/>
          <w:bCs/>
          <w:color w:val="8186EF"/>
          <w:sz w:val="16"/>
          <w:szCs w:val="16"/>
        </w:rPr>
        <w:t xml:space="preserve">7  </w:t>
      </w:r>
      <w:r>
        <w:rPr>
          <w:sz w:val="16"/>
          <w:szCs w:val="16"/>
        </w:rPr>
        <w:t xml:space="preserve">The book’s own table gives ________ as the classification of Cash surrender value of an executive life insurance policy.</w:t>
      </w:r>
    </w:p>
    <w:p>
      <w:pPr>
        <w:spacing w:after="18"/>
        <w:ind w:left="300" w:hanging="300"/>
      </w:pPr>
      <w:r>
        <w:rPr>
          <w:b/>
          <w:bCs/>
          <w:color w:val="8186EF"/>
          <w:sz w:val="16"/>
          <w:szCs w:val="16"/>
        </w:rPr>
        <w:t xml:space="preserve">8  </w:t>
      </w:r>
      <w:r>
        <w:rPr>
          <w:sz w:val="16"/>
          <w:szCs w:val="16"/>
        </w:rPr>
        <w:t xml:space="preserve">The book’s own table gives ________ as the classification of Bank loan due on demand; the bank has never asked for repayment.</w:t>
      </w:r>
    </w:p>
    <w:p>
      <w:pPr>
        <w:spacing w:after="18"/>
        <w:ind w:left="300" w:hanging="300"/>
      </w:pPr>
      <w:r>
        <w:rPr>
          <w:b/>
          <w:bCs/>
          <w:color w:val="8186EF"/>
          <w:sz w:val="16"/>
          <w:szCs w:val="16"/>
        </w:rPr>
        <w:t xml:space="preserve">9  </w:t>
      </w:r>
      <w:r>
        <w:rPr>
          <w:sz w:val="16"/>
          <w:szCs w:val="16"/>
        </w:rPr>
        <w:t xml:space="preserve">The book pairs Cash set aside in a sinking fund to repay bonds in 2029 with “Restricted for a noncurrent purpose”.</w:t>
      </w:r>
    </w:p>
    <w:p>
      <w:pPr>
        <w:spacing w:after="18"/>
        <w:ind w:left="300" w:hanging="300"/>
      </w:pPr>
      <w:r>
        <w:rPr>
          <w:b/>
          <w:bCs/>
          <w:color w:val="8186EF"/>
          <w:sz w:val="16"/>
          <w:szCs w:val="16"/>
        </w:rPr>
        <w:t xml:space="preserve">10  </w:t>
      </w:r>
      <w:r>
        <w:rPr>
          <w:sz w:val="16"/>
          <w:szCs w:val="16"/>
        </w:rPr>
        <w:t xml:space="preserve">The book pairs Date vinegar that Orontes ages for 18 months before sale with “The operating cycle is longer than one year, so the cycle applies”, not with “________”.</w:t>
      </w:r>
    </w:p>
    <w:p>
      <w:pPr>
        <w:spacing w:after="18"/>
        <w:ind w:left="300" w:hanging="300"/>
      </w:pPr>
      <w:r>
        <w:rPr>
          <w:b/>
          <w:bCs/>
          <w:color w:val="8186EF"/>
          <w:sz w:val="16"/>
          <w:szCs w:val="16"/>
        </w:rPr>
        <w:t xml:space="preserve">12  </w:t>
      </w:r>
      <w:r>
        <w:rPr>
          <w:sz w:val="16"/>
          <w:szCs w:val="16"/>
        </w:rPr>
        <w:t xml:space="preserve">The book gives Restricted for a noncurrent purpose as the reason of Cash set aside in a sinking fund to repay bonds in 2029.</w:t>
      </w:r>
    </w:p>
    <w:p>
      <w:pPr>
        <w:spacing w:after="18"/>
        <w:ind w:left="300" w:hanging="300"/>
      </w:pPr>
      <w:r>
        <w:rPr>
          <w:b/>
          <w:bCs/>
          <w:color w:val="8186EF"/>
          <w:sz w:val="16"/>
          <w:szCs w:val="16"/>
        </w:rPr>
        <w:t xml:space="preserve">13  </w:t>
      </w:r>
      <w:r>
        <w:rPr>
          <w:sz w:val="16"/>
          <w:szCs w:val="16"/>
        </w:rPr>
        <w:t xml:space="preserve">Current means one year or the operating cycle, whichever is longer. A is wrong: The one-year test applies only when the operating cycle is shorter. C is wrong: Inventory in the normal cycle is not split.</w:t>
      </w:r>
    </w:p>
    <w:p>
      <w:pPr>
        <w:spacing w:after="18"/>
        <w:ind w:left="300" w:hanging="300"/>
      </w:pPr>
      <w:r>
        <w:rPr>
          <w:b/>
          <w:bCs/>
          <w:color w:val="8186EF"/>
          <w:sz w:val="16"/>
          <w:szCs w:val="16"/>
        </w:rPr>
        <w:t xml:space="preserve">14  </w:t>
      </w:r>
      <w:r>
        <w:rPr>
          <w:sz w:val="16"/>
          <w:szCs w:val="16"/>
        </w:rPr>
        <w:t xml:space="preserve">Current assets and current liabilities fall by the same amount; with a ratio above 1, the ratio rises. A is wrong: Working capital is unchanged because both sides fall equally. B is wrong: Working capital is the difference, which does not change; the ratio does.</w:t>
      </w:r>
    </w:p>
    <w:p>
      <w:pPr>
        <w:spacing w:after="18"/>
        <w:ind w:left="300" w:hanging="300"/>
      </w:pPr>
      <w:r>
        <w:rPr>
          <w:b/>
          <w:bCs/>
          <w:color w:val="8186EF"/>
          <w:sz w:val="16"/>
          <w:szCs w:val="16"/>
        </w:rPr>
        <w:t xml:space="preserve">15  </w:t>
      </w:r>
      <w:r>
        <w:rPr>
          <w:sz w:val="16"/>
          <w:szCs w:val="16"/>
        </w:rPr>
        <w:t xml:space="preserve">Adding the same amount to both terms moves a ratio below 1 toward 1. B is wrong: A ratio falls only if it starts above 1. C is wrong: Equal changes leave working capital, not the ratio, unchanged.</w:t>
      </w:r>
    </w:p>
    <w:p>
      <w:pPr>
        <w:spacing w:after="18"/>
        <w:ind w:left="300" w:hanging="300"/>
      </w:pPr>
      <w:r>
        <w:rPr>
          <w:b/>
          <w:bCs/>
          <w:color w:val="8186EF"/>
          <w:sz w:val="16"/>
          <w:szCs w:val="16"/>
        </w:rPr>
        <w:t xml:space="preserve">16  </w:t>
      </w:r>
      <w:r>
        <w:rPr>
          <w:sz w:val="16"/>
          <w:szCs w:val="16"/>
        </w:rPr>
        <w:t xml:space="preserve">A waiver for more than one year obtained before issuance keeps the debt noncurrent. A is wrong: This is the IFRS answer. B is wrong: The waiver removes the lender's right to demand payment.</w:t>
      </w:r>
    </w:p>
    <w:p>
      <w:pPr>
        <w:spacing w:after="18"/>
        <w:ind w:left="300" w:hanging="300"/>
      </w:pPr>
      <w:r>
        <w:rPr>
          <w:b/>
          <w:bCs/>
          <w:color w:val="8186EF"/>
          <w:sz w:val="16"/>
          <w:szCs w:val="16"/>
        </w:rPr>
        <w:t xml:space="preserve">17  </w:t>
      </w:r>
      <w:r>
        <w:rPr>
          <w:sz w:val="16"/>
          <w:szCs w:val="16"/>
        </w:rPr>
        <w:t xml:space="preserve">Debt due on demand is current regardless of expectations. A is wrong: The lender's legal right, not expected behaviour, decides. C is wrong: The right to demand payment makes it current now.</w:t>
      </w:r>
    </w:p>
    <w:p>
      <w:pPr>
        <w:spacing w:after="18"/>
        <w:ind w:left="300" w:hanging="300"/>
      </w:pPr>
      <w:r>
        <w:rPr>
          <w:b/>
          <w:bCs/>
          <w:color w:val="8186EF"/>
          <w:sz w:val="16"/>
          <w:szCs w:val="16"/>
        </w:rPr>
        <w:t xml:space="preserve">18  </w:t>
      </w:r>
      <w:r>
        <w:rPr>
          <w:sz w:val="16"/>
          <w:szCs w:val="16"/>
        </w:rPr>
        <w:t xml:space="preserve">Current assets of $8,380,000 minus current liabilities of $3,570,000. A is wrong: This subtracts total liabilities, not current liabilities. C is wrong: These are current assets only; current liabilities are not deducted.</w:t>
      </w:r>
    </w:p>
    <w:p>
      <w:pPr>
        <w:spacing w:after="18"/>
        <w:ind w:left="300" w:hanging="300"/>
      </w:pPr>
      <w:r>
        <w:rPr>
          <w:b/>
          <w:bCs/>
          <w:color w:val="8186EF"/>
          <w:sz w:val="16"/>
          <w:szCs w:val="16"/>
        </w:rPr>
        <w:t xml:space="preserve">19  </w:t>
      </w:r>
      <w:r>
        <w:rPr>
          <w:sz w:val="16"/>
          <w:szCs w:val="16"/>
        </w:rPr>
        <w:t xml:space="preserve">Liquidity is the ability to pay short-term obligations as they fall due. B is wrong: Solvency is about paying all debts over the long term. C is wrong: Profitability is measured on the income statement, not by short-term payment ability.</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The book’s own table pairs Cash surrender value with “Noncurrent asset: it is not expected to be turned into cash in the operating cycle.”.</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2.3 · Classifying debt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covenant · callable debt · waiver · grace period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waiver · refinancing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covenant · waiver</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Debt is where classification gets difficult, and where the exam likes to test. Long-term debt that is due in installments is split: the current portion of long-term debt is current and the rest is noncurrent. Orontes shows $400,000 as current and $6,000,000 as long-term.</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 a company breaks a covenant, the lender may be able to demand repayment at once. Such callable debt is current, even if the company does not expect the lender to act. It stays noncurrent only if, before the statements are issued, the lender gives a waiver for more than one year, or a grace period exists and the company will probably cure the violation within it.”</w:t>
      </w:r>
    </w:p>
    <w:p>
      <w:pPr>
        <w:spacing w:after="18"/>
        <w:ind w:left="300" w:hanging="300"/>
      </w:pPr>
      <w:r>
        <w:rPr>
          <w:b/>
          <w:bCs/>
          <w:color w:val="8186EF"/>
          <w:sz w:val="16"/>
          <w:szCs w:val="16"/>
        </w:rPr>
        <w:t xml:space="preserve">2  </w:t>
      </w:r>
      <w:r>
        <w:rPr>
          <w:sz w:val="16"/>
          <w:szCs w:val="16"/>
        </w:rPr>
        <w:t xml:space="preserve">The book writes: “Decision tree for classifying debt as current or noncurrent under U.S. IAS 1 asks one question: at the reporting date, does the company have a right to defer settlement for at least twelve months? A waiver or refinancing obtained after the reporting date does not count.”</w:t>
      </w:r>
    </w:p>
    <w:p>
      <w:pPr>
        <w:spacing w:after="18"/>
        <w:ind w:left="300" w:hanging="300"/>
      </w:pPr>
      <w:r>
        <w:rPr>
          <w:b/>
          <w:bCs/>
          <w:color w:val="8186EF"/>
          <w:sz w:val="16"/>
          <w:szCs w:val="16"/>
        </w:rPr>
        <w:t xml:space="preserve">3  </w:t>
      </w:r>
      <w:r>
        <w:rPr>
          <w:sz w:val="16"/>
          <w:szCs w:val="16"/>
        </w:rPr>
        <w:t xml:space="preserve">The book writes: “SC2-5 A five-year loan is repaid in equal annual installments. SC2-6 At December 31 a company breaks a loan covenant, so the loan is payable on demand. On January 15, before the statements are issued, the bank gives an 18-month waiver.”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8  </w:t>
      </w:r>
      <w:r>
        <w:rPr>
          <w:sz w:val="16"/>
          <w:szCs w:val="16"/>
        </w:rPr>
        <w:t xml:space="preserve">The book numbers “Other presentation matters” as section 2.4.</w:t>
      </w:r>
    </w:p>
    <w:p>
      <w:pPr>
        <w:spacing w:after="18"/>
        <w:ind w:left="300" w:hanging="300"/>
      </w:pPr>
      <w:r>
        <w:rPr>
          <w:b/>
          <w:bCs/>
          <w:color w:val="8186EF"/>
          <w:sz w:val="16"/>
          <w:szCs w:val="16"/>
        </w:rPr>
        <w:t xml:space="preserve">9  </w:t>
      </w:r>
      <w:r>
        <w:rPr>
          <w:sz w:val="16"/>
          <w:szCs w:val="16"/>
        </w:rPr>
        <w:t xml:space="preserve">With no best estimate in the range, U.S. GAAP accrues the minimum. A is wrong: The midpoint is the IFRS approach. B is wrong: The maximum is not required.</w:t>
      </w:r>
    </w:p>
    <w:p>
      <w:pPr>
        <w:spacing w:after="18"/>
        <w:ind w:left="300" w:hanging="300"/>
      </w:pPr>
      <w:r>
        <w:rPr>
          <w:b/>
          <w:bCs/>
          <w:color w:val="8186EF"/>
          <w:sz w:val="16"/>
          <w:szCs w:val="16"/>
        </w:rPr>
        <w:t xml:space="preserve">10  </w:t>
      </w:r>
      <w:r>
        <w:rPr>
          <w:sz w:val="16"/>
          <w:szCs w:val="16"/>
        </w:rPr>
        <w:t xml:space="preserve">The condition, the customer's weak finances, existed at year-end, so it is a recognized event. B is wrong: Disclosure only is for conditions that arose after year-end. C is wrong: The loss belongs to the year in which the condition existed.</w:t>
      </w:r>
    </w:p>
    <w:p>
      <w:pPr>
        <w:spacing w:after="18"/>
        <w:ind w:left="300" w:hanging="300"/>
      </w:pPr>
      <w:r>
        <w:rPr>
          <w:b/>
          <w:bCs/>
          <w:color w:val="8186EF"/>
          <w:sz w:val="16"/>
          <w:szCs w:val="16"/>
        </w:rPr>
        <w:t xml:space="preserve">11  </w:t>
      </w:r>
      <w:r>
        <w:rPr>
          <w:sz w:val="16"/>
          <w:szCs w:val="16"/>
        </w:rPr>
        <w:t xml:space="preserve">All deferred tax assets and liabilities are noncurrent. A is wrong: The old current/noncurrent split was removed. C is wrong: It cannot be offset against taxes payable without a right of setoff.</w:t>
      </w:r>
    </w:p>
    <w:p>
      <w:pPr>
        <w:spacing w:after="18"/>
        <w:ind w:left="300" w:hanging="300"/>
      </w:pPr>
      <w:r>
        <w:rPr>
          <w:b/>
          <w:bCs/>
          <w:color w:val="8186EF"/>
          <w:sz w:val="16"/>
          <w:szCs w:val="16"/>
        </w:rPr>
        <w:t xml:space="preserve">12  </w:t>
      </w:r>
      <w:r>
        <w:rPr>
          <w:sz w:val="16"/>
          <w:szCs w:val="16"/>
        </w:rPr>
        <w:t xml:space="preserve">Internally developed intangibles are not recognized as assets. A is wrong: A purchased brand is recorded at its cost. B is wrong: Acquired goodwill is recorded.</w:t>
      </w:r>
    </w:p>
    <w:p>
      <w:pPr>
        <w:spacing w:after="18"/>
        <w:ind w:left="300" w:hanging="300"/>
      </w:pPr>
      <w:r>
        <w:rPr>
          <w:b/>
          <w:bCs/>
          <w:color w:val="8186EF"/>
          <w:sz w:val="16"/>
          <w:szCs w:val="16"/>
        </w:rPr>
        <w:t xml:space="preserve">13  </w:t>
      </w:r>
      <w:r>
        <w:rPr>
          <w:sz w:val="16"/>
          <w:szCs w:val="16"/>
        </w:rPr>
        <w:t xml:space="preserve">With no best estimate in the range, U.S. GAAP accrues the minimum. A is wrong: The midpoint is the IFRS approach. B is wrong: The maximum is not required.</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Year-end amounts can be managed because the statement shows a single day. A is wrong: Cash and payables are not measured at historical cost in this sense. B is wrong: No intangible is involved.</w:t>
      </w:r>
    </w:p>
    <w:p>
      <w:pPr>
        <w:spacing w:after="18"/>
        <w:ind w:left="300" w:hanging="300"/>
      </w:pPr>
      <w:r>
        <w:rPr>
          <w:b/>
          <w:bCs/>
          <w:color w:val="8186EF"/>
          <w:sz w:val="16"/>
          <w:szCs w:val="16"/>
        </w:rPr>
        <w:t xml:space="preserve">20  </w:t>
      </w:r>
      <w:r>
        <w:rPr>
          <w:sz w:val="16"/>
          <w:szCs w:val="16"/>
        </w:rPr>
        <w:t xml:space="preserve">Equity is assets minus liabilities as recorded. A is wrong: Market value depends on share prices, not on book amounts. B is wrong: Equity is not a cash amount.</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2.4 · Other presentation matters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balance sheet · loss contingency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Subsequent events · balance sheet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Subsequent events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Subsequent events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 few more rules decide what appears on the balance sheet and how. All deferred tax assets and liabilities are noncurrent. Orontes shows its deferred tax liability of $999,625 below long-term debt. Assets and liabilities may be offset only when a right of setoff exists: the two parties owe each other determinable amounts, the company has the legal right and </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Subsequent events happen after the balance sheet date but before the statements are issued.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few more rules decide what appears on the balance sheet and how. All deferred tax assets and liabilities are noncurrent. A loss contingency is an existing situation that may cause a loss, such as a lawsuit.”</w:t>
      </w:r>
    </w:p>
    <w:p>
      <w:pPr>
        <w:spacing w:after="18"/>
        <w:ind w:left="300" w:hanging="300"/>
      </w:pPr>
      <w:r>
        <w:rPr>
          <w:b/>
          <w:bCs/>
          <w:color w:val="8186EF"/>
          <w:sz w:val="16"/>
          <w:szCs w:val="16"/>
        </w:rPr>
        <w:t xml:space="preserve">2  </w:t>
      </w:r>
      <w:r>
        <w:rPr>
          <w:sz w:val="16"/>
          <w:szCs w:val="16"/>
        </w:rPr>
        <w:t xml:space="preserve">The book writes: “Gain contingencies are never recorded before they are realized. Subsequent events happen after the balance sheet date but before the statements are issued. If an event gives more information about a condition that already existed at year-end, the company adjusts the statements.”</w:t>
      </w:r>
    </w:p>
    <w:p>
      <w:pPr>
        <w:spacing w:after="18"/>
        <w:ind w:left="300" w:hanging="300"/>
      </w:pPr>
      <w:r>
        <w:rPr>
          <w:b/>
          <w:bCs/>
          <w:color w:val="8186EF"/>
          <w:sz w:val="16"/>
          <w:szCs w:val="16"/>
        </w:rPr>
        <w:t xml:space="preserve">3  </w:t>
      </w:r>
      <w:r>
        <w:rPr>
          <w:sz w:val="16"/>
          <w:szCs w:val="16"/>
        </w:rPr>
        <w:t xml:space="preserve">The book writes: “If it is only reasonably possible, the company discloses it in a note. If it is remote, the company does nothing. Gain contingencies are never recorded before they are realized. Subsequent events happen after the balance sheet date but before the statements are issued.”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Probable with “Accrue a liability and a loss (best estimate; if no best estimate, the minimum of the range)”.</w:t>
      </w:r>
    </w:p>
    <w:p>
      <w:pPr>
        <w:spacing w:after="18"/>
        <w:ind w:left="300" w:hanging="300"/>
      </w:pPr>
      <w:r>
        <w:rPr>
          <w:b/>
          <w:bCs/>
          <w:color w:val="8186EF"/>
          <w:sz w:val="16"/>
          <w:szCs w:val="16"/>
        </w:rPr>
        <w:t xml:space="preserve">6  </w:t>
      </w:r>
      <w:r>
        <w:rPr>
          <w:sz w:val="16"/>
          <w:szCs w:val="16"/>
        </w:rPr>
        <w:t xml:space="preserve">The book’s own table pairs Reasonably possible with “No accrual”.</w:t>
      </w:r>
    </w:p>
    <w:p>
      <w:pPr>
        <w:spacing w:after="18"/>
        <w:ind w:left="300" w:hanging="300"/>
      </w:pPr>
      <w:r>
        <w:rPr>
          <w:b/>
          <w:bCs/>
          <w:color w:val="8186EF"/>
          <w:sz w:val="16"/>
          <w:szCs w:val="16"/>
        </w:rPr>
        <w:t xml:space="preserve">7  </w:t>
      </w:r>
      <w:r>
        <w:rPr>
          <w:sz w:val="16"/>
          <w:szCs w:val="16"/>
        </w:rPr>
        <w:t xml:space="preserve">The book’s own table pairs Remote with “No accrual”.</w:t>
      </w:r>
    </w:p>
    <w:p>
      <w:pPr>
        <w:spacing w:after="18"/>
        <w:ind w:left="300" w:hanging="300"/>
      </w:pPr>
      <w:r>
        <w:rPr>
          <w:b/>
          <w:bCs/>
          <w:color w:val="8186EF"/>
          <w:sz w:val="16"/>
          <w:szCs w:val="16"/>
        </w:rPr>
        <w:t xml:space="preserve">8  </w:t>
      </w:r>
      <w:r>
        <w:rPr>
          <w:sz w:val="16"/>
          <w:szCs w:val="16"/>
        </w:rPr>
        <w:t xml:space="preserve">The book’s own table pairs Gain contingency with “Never recognized before it is realized”.</w:t>
      </w:r>
    </w:p>
    <w:p>
      <w:pPr>
        <w:spacing w:after="18"/>
        <w:ind w:left="300" w:hanging="300"/>
      </w:pPr>
      <w:r>
        <w:rPr>
          <w:b/>
          <w:bCs/>
          <w:color w:val="8186EF"/>
          <w:sz w:val="16"/>
          <w:szCs w:val="16"/>
        </w:rPr>
        <w:t xml:space="preserve">9  </w:t>
      </w:r>
      <w:r>
        <w:rPr>
          <w:sz w:val="16"/>
          <w:szCs w:val="16"/>
        </w:rPr>
        <w:t xml:space="preserve">The book pairs Probable with “Accrue and disclose”.</w:t>
      </w:r>
    </w:p>
    <w:p>
      <w:pPr>
        <w:spacing w:after="18"/>
        <w:ind w:left="300" w:hanging="300"/>
      </w:pPr>
      <w:r>
        <w:rPr>
          <w:b/>
          <w:bCs/>
          <w:color w:val="8186EF"/>
          <w:sz w:val="16"/>
          <w:szCs w:val="16"/>
        </w:rPr>
        <w:t xml:space="preserve">10  </w:t>
      </w:r>
      <w:r>
        <w:rPr>
          <w:sz w:val="16"/>
          <w:szCs w:val="16"/>
        </w:rPr>
        <w:t xml:space="preserve">The book pairs Reasonably possible with “Disclose the nature and an estimate (or say it cannot be estimated)”, not with “Disclose carefully, without misleading”.</w:t>
      </w:r>
    </w:p>
    <w:p>
      <w:pPr>
        <w:spacing w:after="18"/>
        <w:ind w:left="300" w:hanging="300"/>
      </w:pPr>
      <w:r>
        <w:rPr>
          <w:b/>
          <w:bCs/>
          <w:color w:val="8186EF"/>
          <w:sz w:val="16"/>
          <w:szCs w:val="16"/>
        </w:rPr>
        <w:t xml:space="preserve">12  </w:t>
      </w:r>
      <w:r>
        <w:rPr>
          <w:sz w:val="16"/>
          <w:szCs w:val="16"/>
        </w:rPr>
        <w:t xml:space="preserve">The book gives Accrue and disclose as the disclosure of Probable.</w:t>
      </w:r>
    </w:p>
    <w:p>
      <w:pPr>
        <w:spacing w:after="18"/>
        <w:ind w:left="300" w:hanging="300"/>
      </w:pPr>
      <w:r>
        <w:rPr>
          <w:b/>
          <w:bCs/>
          <w:color w:val="8186EF"/>
          <w:sz w:val="16"/>
          <w:szCs w:val="16"/>
        </w:rPr>
        <w:t xml:space="preserve">13  </w:t>
      </w:r>
      <w:r>
        <w:rPr>
          <w:sz w:val="16"/>
          <w:szCs w:val="16"/>
        </w:rPr>
        <w:t xml:space="preserve">Opening + net income − dividends declared. OCI goes to AOCI, not retained earnings. A is wrong: This puts OCI into retained earnings. C is wrong: This deducts only the dividends paid, not those declared.</w:t>
      </w:r>
    </w:p>
    <w:p>
      <w:pPr>
        <w:spacing w:after="18"/>
        <w:ind w:left="300" w:hanging="300"/>
      </w:pPr>
      <w:r>
        <w:rPr>
          <w:b/>
          <w:bCs/>
          <w:color w:val="8186EF"/>
          <w:sz w:val="16"/>
          <w:szCs w:val="16"/>
        </w:rPr>
        <w:t xml:space="preserve">14  </w:t>
      </w:r>
      <w:r>
        <w:rPr>
          <w:sz w:val="16"/>
          <w:szCs w:val="16"/>
        </w:rPr>
        <w:t xml:space="preserve">Without a right of setoff, assets and liabilities are shown gross. A is wrong: Netting needs a legal right of setoff. B is wrong: Netting needs a right of setoff, and the sign is also wrong.</w:t>
      </w:r>
    </w:p>
    <w:p>
      <w:pPr>
        <w:spacing w:after="18"/>
        <w:ind w:left="300" w:hanging="300"/>
      </w:pPr>
      <w:r>
        <w:rPr>
          <w:b/>
          <w:bCs/>
          <w:color w:val="8186EF"/>
          <w:sz w:val="16"/>
          <w:szCs w:val="16"/>
        </w:rPr>
        <w:t xml:space="preserve">15  </w:t>
      </w:r>
      <w:r>
        <w:rPr>
          <w:sz w:val="16"/>
          <w:szCs w:val="16"/>
        </w:rPr>
        <w:t xml:space="preserve">Opening + net income − dividends declared. OCI goes to AOCI, not retained earnings. A is wrong: This puts OCI into retained earnings. C is wrong: This deducts only the dividends paid, not those declared.</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exam marks the term, so the English word is the answer.</w:t>
      </w:r>
    </w:p>
    <w:p>
      <w:pPr>
        <w:spacing w:after="18"/>
        <w:ind w:left="300" w:hanging="300"/>
      </w:pPr>
      <w:r>
        <w:rPr>
          <w:b/>
          <w:bCs/>
          <w:color w:val="8186EF"/>
          <w:sz w:val="16"/>
          <w:szCs w:val="16"/>
        </w:rPr>
        <w:t xml:space="preserve">22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2.5 · Limitations and links to the other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valuation · historical · Orontes's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suppliers · therefore · statements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balance-sheet · comprehensive · stockholders'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The balance sheet is useful, but it is not a valuation of the company. Most assets are at historical cost, not current value: Orontes's land and buildings are shown at what they cost years ago. Many amounts depend on estimates, such as the allowance for credit losses and useful lives.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balance sheet is useful, but it is not a valuation of the company. Most assets are at historical cost, not current value: Orontes's land and buildings are shown at what they cost years ago. Many amounts depend on estimates, such as the allowance for credit losses and useful lives.”</w:t>
      </w:r>
    </w:p>
    <w:p>
      <w:pPr>
        <w:spacing w:after="18"/>
        <w:ind w:left="300" w:hanging="300"/>
      </w:pPr>
      <w:r>
        <w:rPr>
          <w:b/>
          <w:bCs/>
          <w:color w:val="8186EF"/>
          <w:sz w:val="16"/>
          <w:szCs w:val="16"/>
        </w:rPr>
        <w:t xml:space="preserve">2  </w:t>
      </w:r>
      <w:r>
        <w:rPr>
          <w:sz w:val="16"/>
          <w:szCs w:val="16"/>
        </w:rPr>
        <w:t xml:space="preserve">The book writes: “Finally, the balance sheet shows one day. A company can improve its year-end picture, for example by delaying payments to suppliers for a few days. Readers therefore compare several dates and read the other statements too.”</w:t>
      </w:r>
    </w:p>
    <w:p>
      <w:pPr>
        <w:spacing w:after="18"/>
        <w:ind w:left="300" w:hanging="300"/>
      </w:pPr>
      <w:r>
        <w:rPr>
          <w:b/>
          <w:bCs/>
          <w:color w:val="8186EF"/>
          <w:sz w:val="16"/>
          <w:szCs w:val="16"/>
        </w:rPr>
        <w:t xml:space="preserve">3  </w:t>
      </w:r>
      <w:r>
        <w:rPr>
          <w:sz w:val="16"/>
          <w:szCs w:val="16"/>
        </w:rPr>
        <w:t xml:space="preserve">The book writes: “The net change in cash in the statement of cash flows explains the change in the balance-sheet cash. Other comprehensive income works the same way. Total stockholders' equity is a book amount.”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8  </w:t>
      </w:r>
      <w:r>
        <w:rPr>
          <w:sz w:val="16"/>
          <w:szCs w:val="16"/>
        </w:rPr>
        <w:t xml:space="preserve">The book numbers “Other presentation matters” as section 2.4.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exam marks the term, so the English word is the answer.</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current portion of long-term debt · Working capital · current assets · current liabilities · current ratio</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current assets · current liabilities · working capital · current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Subsequent events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2.1: Purpose and structure of the balance sheet. 2.2: Current and noncurrent items. 2.3: Classifying debt. 2.4: Other presentation matters. 2.5: Limitations and links to the other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“On the liability side, current portion of long-term debt is current, because that part of the principal is due within a year. Two measures come directly from these totals. Working capital is current assets minus current liabilities. The current ratio is current assets divided by current liabilities.”</w:t>
      </w:r>
    </w:p>
    <w:p>
      <w:pPr>
        <w:spacing w:after="18"/>
        <w:ind w:left="300" w:hanging="300"/>
      </w:pPr>
      <w:r>
        <w:rPr>
          <w:b/>
          <w:bCs/>
          <w:color w:val="8186EF"/>
          <w:sz w:val="16"/>
          <w:szCs w:val="16"/>
        </w:rPr>
        <w:t xml:space="preserve">2  </w:t>
      </w:r>
      <w:r>
        <w:rPr>
          <w:sz w:val="16"/>
          <w:szCs w:val="16"/>
        </w:rPr>
        <w:t xml:space="preserve">The book writes: “Paying a supplier in cash reduces current assets and current liabilities by the same amount: working capital does not change, but the current ratio changes. Reclassifying debt from current to noncurrent increases working capital and the current ratio.”</w:t>
      </w:r>
    </w:p>
    <w:p>
      <w:pPr>
        <w:spacing w:after="18"/>
        <w:ind w:left="300" w:hanging="300"/>
      </w:pPr>
      <w:r>
        <w:rPr>
          <w:b/>
          <w:bCs/>
          <w:color w:val="8186EF"/>
          <w:sz w:val="16"/>
          <w:szCs w:val="16"/>
        </w:rPr>
        <w:t xml:space="preserve">3  </w:t>
      </w:r>
      <w:r>
        <w:rPr>
          <w:sz w:val="16"/>
          <w:szCs w:val="16"/>
        </w:rPr>
        <w:t xml:space="preserve">The book writes: “If it is only reasonably possible, the company discloses it in a note. If it is remote, the company does nothing. Gain contingencies are never recorded before they are realized. Subsequent events happen after the balance sheet date but before the statements are issued.”</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13  </w:t>
      </w:r>
      <w:r>
        <w:rPr>
          <w:sz w:val="16"/>
          <w:szCs w:val="16"/>
        </w:rPr>
        <w:t xml:space="preserve">Most assets, including land, are at historical cost. B is wrong: The balance sheet is not a valuation; land stays at cost. C is wrong: There is no averaging of cost and value.</w:t>
      </w:r>
    </w:p>
    <w:p>
      <w:pPr>
        <w:spacing w:after="18"/>
        <w:ind w:left="300" w:hanging="300"/>
      </w:pPr>
      <w:r>
        <w:rPr>
          <w:b/>
          <w:bCs/>
          <w:color w:val="8186EF"/>
          <w:sz w:val="16"/>
          <w:szCs w:val="16"/>
        </w:rPr>
        <w:t xml:space="preserve">14  </w:t>
      </w:r>
      <w:r>
        <w:rPr>
          <w:sz w:val="16"/>
          <w:szCs w:val="16"/>
        </w:rPr>
        <w:t xml:space="preserve">Principal due within one year is the current portion of long-term debt. A is wrong: The part due within a year must be moved to current liabilities. C is wrong: Cash is paid only when the installment is paid.</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C2-1 in those words.</w:t>
      </w:r>
    </w:p>
    <w:p>
      <w:pPr>
        <w:spacing w:after="18"/>
        <w:ind w:left="300" w:hanging="300"/>
      </w:pPr>
      <w:r>
        <w:rPr>
          <w:b/>
          <w:bCs/>
          <w:color w:val="8186EF"/>
          <w:sz w:val="16"/>
          <w:szCs w:val="16"/>
        </w:rPr>
        <w:t xml:space="preserve">17  </w:t>
      </w:r>
      <w:r>
        <w:rPr>
          <w:sz w:val="16"/>
          <w:szCs w:val="16"/>
        </w:rPr>
        <w:t xml:space="preserve">The book states item C2-2 in those words.</w:t>
      </w:r>
    </w:p>
    <w:p>
      <w:pPr>
        <w:spacing w:after="18"/>
        <w:ind w:left="300" w:hanging="300"/>
      </w:pPr>
      <w:r>
        <w:rPr>
          <w:b/>
          <w:bCs/>
          <w:color w:val="8186EF"/>
          <w:sz w:val="16"/>
          <w:szCs w:val="16"/>
        </w:rPr>
        <w:t xml:space="preserve">18  </w:t>
      </w:r>
      <w:r>
        <w:rPr>
          <w:sz w:val="16"/>
          <w:szCs w:val="16"/>
        </w:rPr>
        <w:t xml:space="preserve">The book states item C2-3 in those words.</w:t>
      </w:r>
    </w:p>
    <w:p>
      <w:pPr>
        <w:spacing w:after="18"/>
        <w:ind w:left="300" w:hanging="300"/>
      </w:pPr>
      <w:r>
        <w:rPr>
          <w:b/>
          <w:bCs/>
          <w:color w:val="8186EF"/>
          <w:sz w:val="16"/>
          <w:szCs w:val="16"/>
        </w:rPr>
        <w:t xml:space="preserve">19  </w:t>
      </w:r>
      <w:r>
        <w:rPr>
          <w:sz w:val="16"/>
          <w:szCs w:val="16"/>
        </w:rPr>
        <w:t xml:space="preserve">The book states item C2-4 in those words.</w:t>
      </w:r>
    </w:p>
    <w:p>
      <w:pPr>
        <w:spacing w:after="18"/>
        <w:ind w:left="300" w:hanging="300"/>
      </w:pPr>
      <w:r>
        <w:rPr>
          <w:b/>
          <w:bCs/>
          <w:color w:val="8186EF"/>
          <w:sz w:val="16"/>
          <w:szCs w:val="16"/>
        </w:rPr>
        <w:t xml:space="preserve">20  </w:t>
      </w:r>
      <w:r>
        <w:rPr>
          <w:sz w:val="16"/>
          <w:szCs w:val="16"/>
        </w:rPr>
        <w:t xml:space="preserve">The book states item C2-5 in those words.</w:t>
      </w:r>
    </w:p>
    <w:p>
      <w:pPr>
        <w:spacing w:after="18"/>
        <w:ind w:left="300" w:hanging="300"/>
      </w:pPr>
      <w:r>
        <w:rPr>
          <w:b/>
          <w:bCs/>
          <w:color w:val="8186EF"/>
          <w:sz w:val="16"/>
          <w:szCs w:val="16"/>
        </w:rPr>
        <w:t xml:space="preserve">21  </w:t>
      </w:r>
      <w:r>
        <w:rPr>
          <w:sz w:val="16"/>
          <w:szCs w:val="16"/>
        </w:rPr>
        <w:t xml:space="preserve">The book states item C2-6 in those words.</w:t>
      </w:r>
    </w:p>
    <w:p>
      <w:pPr>
        <w:spacing w:after="18"/>
        <w:ind w:left="300" w:hanging="300"/>
      </w:pPr>
      <w:r>
        <w:rPr>
          <w:b/>
          <w:bCs/>
          <w:color w:val="8186EF"/>
          <w:sz w:val="16"/>
          <w:szCs w:val="16"/>
        </w:rPr>
        <w:t xml:space="preserve">22  </w:t>
      </w:r>
      <w:r>
        <w:rPr>
          <w:sz w:val="16"/>
          <w:szCs w:val="16"/>
        </w:rPr>
        <w:t xml:space="preserve">Principal due within one year is the current portion of long-term debt. A is wrong: The part due within a year must be moved to current liabilities. C is wrong: Cash is paid only when the installment is paid.</w:t>
      </w:r>
    </w:p>
    <w:p>
      <w:pPr>
        <w:spacing w:after="18"/>
        <w:ind w:left="300" w:hanging="300"/>
      </w:pPr>
      <w:r>
        <w:rPr>
          <w:b/>
          <w:bCs/>
          <w:color w:val="8186EF"/>
          <w:sz w:val="16"/>
          <w:szCs w:val="16"/>
        </w:rPr>
        <w:t xml:space="preserve">23  </w:t>
      </w:r>
      <w:r>
        <w:rPr>
          <w:sz w:val="16"/>
          <w:szCs w:val="16"/>
        </w:rPr>
        <w:t xml:space="preserve">IFRS looks only at the right to defer that existed at the reporting date. A is wrong: This is the U.S. GAAP answer; under IFRS a waiver after the reporting date does not count. B is wrong: Expectations do not matter; the right at the reporting date does.</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2 — answer keys</dc:title>
  <dc:subject>The Balance Sheet</dc:subject>
  <cp:category>Student Book</cp:category>
</cp:coreProperties>
</file>