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3.1 · Purpose and structure of the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multi-step income statement · operating income · single-step income statement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The income statement reports a company's revenues, expenses, gains and losses for a period, usually a year. The result is net income, which increases retained earnings. Where the balance sheet is a photograph, the income statement is a film of the whole year.</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2  </w:t>
      </w:r>
      <w:r>
        <w:rPr>
          <w:sz w:val="16"/>
          <w:szCs w:val="16"/>
        </w:rPr>
        <w:t xml:space="preserve">The book writes: “Managers use it to compare results with budgets and with competitors.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3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7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8  </w:t>
      </w:r>
      <w:r>
        <w:rPr>
          <w:sz w:val="16"/>
          <w:szCs w:val="16"/>
        </w:rPr>
        <w:t xml:space="preserve">The book numbers “Comprehensive income” as section 3.4.</w:t>
      </w:r>
    </w:p>
    <w:p>
      <w:pPr>
        <w:spacing w:after="18"/>
        <w:ind w:left="300" w:hanging="300"/>
      </w:pPr>
      <w:r>
        <w:rPr>
          <w:b/>
          <w:bCs/>
          <w:color w:val="8186EF"/>
          <w:sz w:val="16"/>
          <w:szCs w:val="16"/>
        </w:rPr>
        <w:t xml:space="preserve">9  </w:t>
      </w:r>
      <w:r>
        <w:rPr>
          <w:sz w:val="16"/>
          <w:szCs w:val="16"/>
        </w:rPr>
        <w:t xml:space="preserve">Past performance on the income statement is the starting point for predicting future earnings. A is wrong: The balance sheet shows position at one date, not performance. B is wrong: It shows changes in equity, using net income from the income statement.</w:t>
      </w:r>
    </w:p>
    <w:p>
      <w:pPr>
        <w:spacing w:after="18"/>
        <w:ind w:left="300" w:hanging="300"/>
      </w:pPr>
      <w:r>
        <w:rPr>
          <w:b/>
          <w:bCs/>
          <w:color w:val="8186EF"/>
          <w:sz w:val="16"/>
          <w:szCs w:val="16"/>
        </w:rPr>
        <w:t xml:space="preserve">10  </w:t>
      </w:r>
      <w:r>
        <w:rPr>
          <w:sz w:val="16"/>
          <w:szCs w:val="16"/>
        </w:rPr>
        <w:t xml:space="preserve">Operating income is earned before interest, so it can be compared with interest expense. A is wrong: Net income is after interest has already been deducted. C is wrong: Comprehensive income includes OCI, which is not from main operations.</w:t>
      </w:r>
    </w:p>
    <w:p>
      <w:pPr>
        <w:spacing w:after="18"/>
        <w:ind w:left="300" w:hanging="300"/>
      </w:pPr>
      <w:r>
        <w:rPr>
          <w:b/>
          <w:bCs/>
          <w:color w:val="8186EF"/>
          <w:sz w:val="16"/>
          <w:szCs w:val="16"/>
        </w:rPr>
        <w:t xml:space="preserve">11  </w:t>
      </w:r>
      <w:r>
        <w:rPr>
          <w:sz w:val="16"/>
          <w:szCs w:val="16"/>
        </w:rPr>
        <w:t xml:space="preserve">The income statement covers a period. A is wrong: 'As of' is used for the balance sheet. B is wrong: 'At' a date is a balance sheet heading.</w:t>
      </w:r>
    </w:p>
    <w:p>
      <w:pPr>
        <w:spacing w:after="18"/>
        <w:ind w:left="300" w:hanging="300"/>
      </w:pPr>
      <w:r>
        <w:rPr>
          <w:b/>
          <w:bCs/>
          <w:color w:val="8186EF"/>
          <w:sz w:val="16"/>
          <w:szCs w:val="16"/>
        </w:rPr>
        <w:t xml:space="preserve">12  </w:t>
      </w:r>
      <w:r>
        <w:rPr>
          <w:sz w:val="16"/>
          <w:szCs w:val="16"/>
        </w:rPr>
        <w:t xml:space="preserve">Subtotals separate operating results from other items. A is wrong: Both layouts give the same net income. B is wrong: U.S. GAAP does not require one layout; SEC captions lead to multi-step.</w:t>
      </w:r>
    </w:p>
    <w:p>
      <w:pPr>
        <w:spacing w:after="18"/>
        <w:ind w:left="300" w:hanging="300"/>
      </w:pPr>
      <w:r>
        <w:rPr>
          <w:b/>
          <w:bCs/>
          <w:color w:val="8186EF"/>
          <w:sz w:val="16"/>
          <w:szCs w:val="16"/>
        </w:rPr>
        <w:t xml:space="preserve">13  </w:t>
      </w:r>
      <w:r>
        <w:rPr>
          <w:sz w:val="16"/>
          <w:szCs w:val="16"/>
        </w:rPr>
        <w:t xml:space="preserve">Past performance on the income statement is the starting point for predicting future earnings. A is wrong: The balance sheet shows position at one date, not performance. B is wrong: It shows changes in equity, using net income from the income statement.</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book’s own table gives Operating expenses as the category of Fire loss.</w:t>
      </w:r>
    </w:p>
    <w:p>
      <w:pPr>
        <w:spacing w:after="18"/>
        <w:ind w:left="300" w:hanging="300"/>
      </w:pPr>
      <w:r>
        <w:rPr>
          <w:b/>
          <w:bCs/>
          <w:color w:val="8186EF"/>
          <w:sz w:val="16"/>
          <w:szCs w:val="16"/>
        </w:rPr>
        <w:t xml:space="preserve">20  </w:t>
      </w:r>
      <w:r>
        <w:rPr>
          <w:sz w:val="16"/>
          <w:szCs w:val="16"/>
        </w:rPr>
        <w:t xml:space="preserve">The book’s own table gives Operating expenses as the category of Lawsuit settlement.</w:t>
      </w:r>
    </w:p>
    <w:p>
      <w:pPr>
        <w:spacing w:after="18"/>
        <w:ind w:left="300" w:hanging="300"/>
      </w:pPr>
      <w:r>
        <w:rPr>
          <w:b/>
          <w:bCs/>
          <w:color w:val="8186EF"/>
          <w:sz w:val="16"/>
          <w:szCs w:val="16"/>
        </w:rPr>
        <w:t xml:space="preserve">21  </w:t>
      </w:r>
      <w:r>
        <w:rPr>
          <w:sz w:val="16"/>
          <w:szCs w:val="16"/>
        </w:rPr>
        <w:t xml:space="preserve">The book’s own table gives Other income and expense as the category of Interest expense.</w:t>
      </w:r>
    </w:p>
    <w:p>
      <w:pPr>
        <w:spacing w:after="18"/>
        <w:ind w:left="300" w:hanging="300"/>
      </w:pPr>
      <w:r>
        <w:rPr>
          <w:b/>
          <w:bCs/>
          <w:color w:val="8186EF"/>
          <w:sz w:val="16"/>
          <w:szCs w:val="16"/>
        </w:rPr>
        <w:t xml:space="preserve">22  </w:t>
      </w:r>
      <w:r>
        <w:rPr>
          <w:sz w:val="16"/>
          <w:szCs w:val="16"/>
        </w:rPr>
        <w:t xml:space="preserve">R&amp;D is part of the costs of running the main business. B is wrong: Interest is in other income and expense. C is wrong: Tax is deducted after income before income taxes.</w:t>
      </w:r>
    </w:p>
    <w:p>
      <w:pPr>
        <w:spacing w:after="18"/>
        <w:ind w:left="300" w:hanging="300"/>
      </w:pPr>
      <w:r>
        <w:rPr>
          <w:b/>
          <w:bCs/>
          <w:color w:val="8186EF"/>
          <w:sz w:val="16"/>
          <w:szCs w:val="16"/>
        </w:rPr>
        <w:t xml:space="preserve">23  </w:t>
      </w:r>
      <w:r>
        <w:rPr>
          <w:sz w:val="16"/>
          <w:szCs w:val="16"/>
        </w:rPr>
        <w:t xml:space="preserve">Gross profit of $360,000 minus operating expenses of $210,000. A is wrong: This also deducts interest. C is wrong: This deducts only selling expenses.</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3.2 · Building the multi-step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income · Other income and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Other income and expense · operating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Other income and expense · operating income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Gross profit is net sales minus cost of goods sold. It shows how much the company earns on what it sells before its other costs. Orontes's gross profit is $14,700,000, which is 35% of net sales.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“Operating income is gross profit minus operating expenses: selling, general and administrative expenses, research and development, credit losses and impairments. Interest and income tax are never operating expenses. Other income and expense follows operating income.”</w:t>
      </w:r>
    </w:p>
    <w:p>
      <w:pPr>
        <w:spacing w:after="18"/>
        <w:ind w:left="300" w:hanging="300"/>
      </w:pPr>
      <w:r>
        <w:rPr>
          <w:b/>
          <w:bCs/>
          <w:color w:val="8186EF"/>
          <w:sz w:val="16"/>
          <w:szCs w:val="16"/>
        </w:rPr>
        <w:t xml:space="preserve">2  </w:t>
      </w:r>
      <w:r>
        <w:rPr>
          <w:sz w:val="16"/>
          <w:szCs w:val="16"/>
        </w:rPr>
        <w:t xml:space="preserve">The book writes: “Interest and income tax are never operating expenses. Other income and expense follows operating income. It contains interest, investment income and gains and losses. A gain or loss comes from a peripheral or incidental transaction, and it is shown net.”</w:t>
      </w:r>
    </w:p>
    <w:p>
      <w:pPr>
        <w:spacing w:after="18"/>
        <w:ind w:left="300" w:hanging="300"/>
      </w:pPr>
      <w:r>
        <w:rPr>
          <w:b/>
          <w:bCs/>
          <w:color w:val="8186EF"/>
          <w:sz w:val="16"/>
          <w:szCs w:val="16"/>
        </w:rPr>
        <w:t xml:space="preserve">3  </w:t>
      </w:r>
      <w:r>
        <w:rPr>
          <w:sz w:val="16"/>
          <w:szCs w:val="16"/>
        </w:rPr>
        <w:t xml:space="preserve">The book writes: “Other income and expense follows operating income. It contains interest, investment income and gains and losses. A gain or loss comes from a peripheral or incidental transaction, and it is shown net. Income tax expense is then deducted from income before income taxes.”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7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8  </w:t>
      </w:r>
      <w:r>
        <w:rPr>
          <w:sz w:val="16"/>
          <w:szCs w:val="16"/>
        </w:rPr>
        <w:t xml:space="preserve">The book numbers “Comprehensive income” as section 3.4.</w:t>
      </w:r>
    </w:p>
    <w:p>
      <w:pPr>
        <w:spacing w:after="18"/>
        <w:ind w:left="300" w:hanging="300"/>
      </w:pPr>
      <w:r>
        <w:rPr>
          <w:b/>
          <w:bCs/>
          <w:color w:val="8186EF"/>
          <w:sz w:val="16"/>
          <w:szCs w:val="16"/>
        </w:rPr>
        <w:t xml:space="preserve">9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10  </w:t>
      </w:r>
      <w:r>
        <w:rPr>
          <w:sz w:val="16"/>
          <w:szCs w:val="16"/>
        </w:rPr>
        <w:t xml:space="preserve">EPS is required for income from continuing operations and net income. A is wrong: EPS is not shown for these subtotals. B is wrong: EPS is not required for comprehensive income.</w:t>
      </w:r>
    </w:p>
    <w:p>
      <w:pPr>
        <w:spacing w:after="18"/>
        <w:ind w:left="300" w:hanging="300"/>
      </w:pPr>
      <w:r>
        <w:rPr>
          <w:b/>
          <w:bCs/>
          <w:color w:val="8186EF"/>
          <w:sz w:val="16"/>
          <w:szCs w:val="16"/>
        </w:rPr>
        <w:t xml:space="preserve">11  </w:t>
      </w:r>
      <w:r>
        <w:rPr>
          <w:sz w:val="16"/>
          <w:szCs w:val="16"/>
        </w:rPr>
        <w:t xml:space="preserve">Unusual or infrequent items stay in continuing operations, before tax. A is wrong: Only discontinued operations are shown net of tax there. B is wrong: Extraordinary items were removed.</w:t>
      </w:r>
    </w:p>
    <w:p>
      <w:pPr>
        <w:spacing w:after="18"/>
        <w:ind w:left="300" w:hanging="300"/>
      </w:pPr>
      <w:r>
        <w:rPr>
          <w:b/>
          <w:bCs/>
          <w:color w:val="8186EF"/>
          <w:sz w:val="16"/>
          <w:szCs w:val="16"/>
        </w:rPr>
        <w:t xml:space="preserve">12  </w:t>
      </w:r>
      <w:r>
        <w:rPr>
          <w:sz w:val="16"/>
          <w:szCs w:val="16"/>
        </w:rPr>
        <w:t xml:space="preserve">Proceeds of $21,000 minus the carrying amount of $18,000; gains are shown net. A is wrong: Selling equipment is not revenue. C is wrong: Gains are shown net, not as the full proceeds.</w:t>
      </w:r>
    </w:p>
    <w:p>
      <w:pPr>
        <w:spacing w:after="18"/>
        <w:ind w:left="300" w:hanging="300"/>
      </w:pPr>
      <w:r>
        <w:rPr>
          <w:b/>
          <w:bCs/>
          <w:color w:val="8186EF"/>
          <w:sz w:val="16"/>
          <w:szCs w:val="16"/>
        </w:rPr>
        <w:t xml:space="preserve">13  </w:t>
      </w:r>
      <w:r>
        <w:rPr>
          <w:sz w:val="16"/>
          <w:szCs w:val="16"/>
        </w:rPr>
        <w:t xml:space="preserve">U.S. GAAP does not mandate function or nature. B is wrong: Nature is common under IFRS, not required in the U.S. C is wrong: DISE note disclosures start only in 2027 and are not yet testable.</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book’s own table gives 1,240 − 520 − 300 = 420 as the answer of Operating income.</w:t>
      </w:r>
    </w:p>
    <w:p>
      <w:pPr>
        <w:spacing w:after="18"/>
        <w:ind w:left="300" w:hanging="300"/>
      </w:pPr>
      <w:r>
        <w:rPr>
          <w:b/>
          <w:bCs/>
          <w:color w:val="8186EF"/>
          <w:sz w:val="16"/>
          <w:szCs w:val="16"/>
        </w:rPr>
        <w:t xml:space="preserve">20  </w:t>
      </w:r>
      <w:r>
        <w:rPr>
          <w:sz w:val="16"/>
          <w:szCs w:val="16"/>
        </w:rPr>
        <w:t xml:space="preserve">The book’s own table gives 420 − 90 = 330, the same as in Chapter 1 as the answer of Net income.</w:t>
      </w:r>
    </w:p>
    <w:p>
      <w:pPr>
        <w:spacing w:after="18"/>
        <w:ind w:left="300" w:hanging="300"/>
      </w:pPr>
      <w:r>
        <w:rPr>
          <w:b/>
          <w:bCs/>
          <w:color w:val="8186EF"/>
          <w:sz w:val="16"/>
          <w:szCs w:val="16"/>
        </w:rPr>
        <w:t xml:space="preserve">21  </w:t>
      </w:r>
      <w:r>
        <w:rPr>
          <w:sz w:val="16"/>
          <w:szCs w:val="16"/>
        </w:rPr>
        <w:t xml:space="preserve">The book’s own table gives 1,240 ÷ 3,100 = 40% as the answer of Gross profit percentage.</w:t>
      </w:r>
    </w:p>
    <w:p>
      <w:pPr>
        <w:spacing w:after="18"/>
        <w:ind w:left="300" w:hanging="300"/>
      </w:pPr>
      <w:r>
        <w:rPr>
          <w:b/>
          <w:bCs/>
          <w:color w:val="8186EF"/>
          <w:sz w:val="16"/>
          <w:szCs w:val="16"/>
        </w:rPr>
        <w:t xml:space="preserve">22  </w:t>
      </w:r>
      <w:r>
        <w:rPr>
          <w:sz w:val="16"/>
          <w:szCs w:val="16"/>
        </w:rPr>
        <w:t xml:space="preserve">Profitable and loss-making components can both be discontinued operations. A is wrong: This is one of the conditions. B is wrong: This is one of the conditions.</w:t>
      </w:r>
    </w:p>
    <w:p>
      <w:pPr>
        <w:spacing w:after="18"/>
        <w:ind w:left="300" w:hanging="300"/>
      </w:pPr>
      <w:r>
        <w:rPr>
          <w:b/>
          <w:bCs/>
          <w:color w:val="8186EF"/>
          <w:sz w:val="16"/>
          <w:szCs w:val="16"/>
        </w:rPr>
        <w:t xml:space="preserve">23  </w:t>
      </w:r>
      <w:r>
        <w:rPr>
          <w:sz w:val="16"/>
          <w:szCs w:val="16"/>
        </w:rPr>
        <w:t xml:space="preserve">Both losses, each net of its tax benefit: $315,000 + $135,000. A is wrong: This leaves out the loss on disposal. C is wrong: This is before tax.</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3.3 · Unusual items and discontinued operations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unusual or infrequent item · discontinued operation · component of an entity · strategic shift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discontinued operation · income from continuing operations · intraperiod tax allocation · other income and expense · income statement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discontinued operation · income from continuing operations · intraperiod tax allocation · other income and expense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discontinued operation · component of an entity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A discontinued operation is a component of an entity that the company has sold, has classified as held for sale, or has abandoned.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“An unusual or infrequent item, such as a large fire loss, is shown as a separate line within continuing operations, before tax. A discontinued operation is a component of an entity that the company has sold, has classified as held for sale, or has abandoned. The disposal must also be a strategic shift with a major effect on the company.”</w:t>
      </w:r>
    </w:p>
    <w:p>
      <w:pPr>
        <w:spacing w:after="18"/>
        <w:ind w:left="300" w:hanging="300"/>
      </w:pPr>
      <w:r>
        <w:rPr>
          <w:b/>
          <w:bCs/>
          <w:color w:val="8186EF"/>
          <w:sz w:val="16"/>
          <w:szCs w:val="16"/>
        </w:rPr>
        <w:t xml:space="preserve">2  </w:t>
      </w:r>
      <w:r>
        <w:rPr>
          <w:sz w:val="16"/>
          <w:szCs w:val="16"/>
        </w:rPr>
        <w:t xml:space="preserve">The book writes: “The results of a discontinued operation, including any gain or loss on disposal, appear below income from continuing operations, net of their own tax. This is called intraperiod tax allocation. Ask the questions in order: OCI first, then discontinued operations, then unusual items, and finally main activities or other income and expense. Decision chart: where does an item go in the income statement?.”</w:t>
      </w:r>
    </w:p>
    <w:p>
      <w:pPr>
        <w:spacing w:after="18"/>
        <w:ind w:left="300" w:hanging="300"/>
      </w:pPr>
      <w:r>
        <w:rPr>
          <w:b/>
          <w:bCs/>
          <w:color w:val="8186EF"/>
          <w:sz w:val="16"/>
          <w:szCs w:val="16"/>
        </w:rPr>
        <w:t xml:space="preserve">3  </w:t>
      </w:r>
      <w:r>
        <w:rPr>
          <w:sz w:val="16"/>
          <w:szCs w:val="16"/>
        </w:rPr>
        <w:t xml:space="preserve">The book writes: “The results of a discontinued operation, including any gain or loss on disposal, appear below income from continuing operations, net of their own tax. This is called intraperiod tax allocation. Ask the questions in order: OCI first, then discontinued operations, then unusual items, and finally main activities or other income and expense.”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(420,000) as the before tax of Loss from operations of the frozen-foods business.</w:t>
      </w:r>
    </w:p>
    <w:p>
      <w:pPr>
        <w:spacing w:after="18"/>
        <w:ind w:left="300" w:hanging="300"/>
      </w:pPr>
      <w:r>
        <w:rPr>
          <w:b/>
          <w:bCs/>
          <w:color w:val="8186EF"/>
          <w:sz w:val="16"/>
          <w:szCs w:val="16"/>
        </w:rPr>
        <w:t xml:space="preserve">6  </w:t>
      </w:r>
      <w:r>
        <w:rPr>
          <w:sz w:val="16"/>
          <w:szCs w:val="16"/>
        </w:rPr>
        <w:t xml:space="preserve">The book’s own table gives (180,000) as the before tax of Loss on disposal of the business.</w:t>
      </w:r>
    </w:p>
    <w:p>
      <w:pPr>
        <w:spacing w:after="18"/>
        <w:ind w:left="300" w:hanging="300"/>
      </w:pPr>
      <w:r>
        <w:rPr>
          <w:b/>
          <w:bCs/>
          <w:color w:val="8186EF"/>
          <w:sz w:val="16"/>
          <w:szCs w:val="16"/>
        </w:rPr>
        <w:t xml:space="preserve">7  </w:t>
      </w:r>
      <w:r>
        <w:rPr>
          <w:sz w:val="16"/>
          <w:szCs w:val="16"/>
        </w:rPr>
        <w:t xml:space="preserve">The book’s own table gives (600,000) as the before tax of Loss from discontinued operations.</w:t>
      </w:r>
    </w:p>
    <w:p>
      <w:pPr>
        <w:spacing w:after="18"/>
        <w:ind w:left="300" w:hanging="300"/>
      </w:pPr>
      <w:r>
        <w:rPr>
          <w:b/>
          <w:bCs/>
          <w:color w:val="8186EF"/>
          <w:sz w:val="16"/>
          <w:szCs w:val="16"/>
        </w:rPr>
        <w:t xml:space="preserve">9  </w:t>
      </w:r>
      <w:r>
        <w:rPr>
          <w:sz w:val="16"/>
          <w:szCs w:val="16"/>
        </w:rPr>
        <w:t xml:space="preserve">The book gives (315,000) as the net of tax of Loss from operations of the frozen-foods business.</w:t>
      </w:r>
    </w:p>
    <w:p>
      <w:pPr>
        <w:spacing w:after="18"/>
        <w:ind w:left="300" w:hanging="300"/>
      </w:pPr>
      <w:r>
        <w:rPr>
          <w:b/>
          <w:bCs/>
          <w:color w:val="8186EF"/>
          <w:sz w:val="16"/>
          <w:szCs w:val="16"/>
        </w:rPr>
        <w:t xml:space="preserve">10  </w:t>
      </w:r>
      <w:r>
        <w:rPr>
          <w:sz w:val="16"/>
          <w:szCs w:val="16"/>
        </w:rPr>
        <w:t xml:space="preserve">Selling equipment is peripheral, so the net difference is a gain. A is wrong: Revenue comes from the main activities, not from selling equipment. B is wrong: The van is not inventory.</w:t>
      </w:r>
    </w:p>
    <w:p>
      <w:pPr>
        <w:spacing w:after="18"/>
        <w:ind w:left="300" w:hanging="300"/>
      </w:pPr>
      <w:r>
        <w:rPr>
          <w:b/>
          <w:bCs/>
          <w:color w:val="8186EF"/>
          <w:sz w:val="16"/>
          <w:szCs w:val="16"/>
        </w:rPr>
        <w:t xml:space="preserve">11  </w:t>
      </w:r>
      <w:r>
        <w:rPr>
          <w:sz w:val="16"/>
          <w:szCs w:val="16"/>
        </w:rPr>
        <w:t xml:space="preserve">Net income plus this year's OCI. A is wrong: This leaves out OCI. C is wrong: This adds the opening AOCI instead of this year's OCI.</w:t>
      </w:r>
    </w:p>
    <w:p>
      <w:pPr>
        <w:spacing w:after="18"/>
        <w:ind w:left="300" w:hanging="300"/>
      </w:pPr>
      <w:r>
        <w:rPr>
          <w:b/>
          <w:bCs/>
          <w:color w:val="8186EF"/>
          <w:sz w:val="16"/>
          <w:szCs w:val="16"/>
        </w:rPr>
        <w:t xml:space="preserve">12  </w:t>
      </w:r>
      <w:r>
        <w:rPr>
          <w:sz w:val="16"/>
          <w:szCs w:val="16"/>
        </w:rPr>
        <w:t xml:space="preserve">ASU 2011-05 requires one or two statements. A is wrong: Showing OCI only in equity is no longer allowed. C is wrong: OCI must be on the face of a statement.</w:t>
      </w:r>
    </w:p>
    <w:p>
      <w:pPr>
        <w:spacing w:after="18"/>
        <w:ind w:left="300" w:hanging="300"/>
      </w:pPr>
      <w:r>
        <w:rPr>
          <w:b/>
          <w:bCs/>
          <w:color w:val="8186EF"/>
          <w:sz w:val="16"/>
          <w:szCs w:val="16"/>
        </w:rPr>
        <w:t xml:space="preserve">13  </w:t>
      </w:r>
      <w:r>
        <w:rPr>
          <w:sz w:val="16"/>
          <w:szCs w:val="16"/>
        </w:rPr>
        <w:t xml:space="preserve">The gain moves from AOCI into net income; without the adjustment, comprehensive income would include it twice. A is wrong: The gain moves the other way: from OCI to net income. B is wrong: A realized gain is not deferred.</w:t>
      </w:r>
    </w:p>
    <w:p>
      <w:pPr>
        <w:spacing w:after="18"/>
        <w:ind w:left="300" w:hanging="300"/>
      </w:pPr>
      <w:r>
        <w:rPr>
          <w:b/>
          <w:bCs/>
          <w:color w:val="8186EF"/>
          <w:sz w:val="16"/>
          <w:szCs w:val="16"/>
        </w:rPr>
        <w:t xml:space="preserve">14  </w:t>
      </w:r>
      <w:r>
        <w:rPr>
          <w:sz w:val="16"/>
          <w:szCs w:val="16"/>
        </w:rPr>
        <w:t xml:space="preserve">Unrecognized increases in value are one limitation of the income statement. A is wrong: U.S. GAAP does not recognize this increase. B is wrong: Revaluation surplus in OCI is an IFRS option only.</w:t>
      </w:r>
    </w:p>
    <w:p>
      <w:pPr>
        <w:spacing w:after="18"/>
        <w:ind w:left="300" w:hanging="300"/>
      </w:pPr>
      <w:r>
        <w:rPr>
          <w:b/>
          <w:bCs/>
          <w:color w:val="8186EF"/>
          <w:sz w:val="16"/>
          <w:szCs w:val="16"/>
        </w:rPr>
        <w:t xml:space="preserve">15  </w:t>
      </w:r>
      <w:r>
        <w:rPr>
          <w:sz w:val="16"/>
          <w:szCs w:val="16"/>
        </w:rPr>
        <w:t xml:space="preserve">Gross profit of $14,700,000 minus operating expenses of $10,524,000. A is wrong: This also deducts interest expense, which is below operating income. C is wrong: This leaves out the impairment losses, which are operating expenses.</w:t>
      </w:r>
    </w:p>
    <w:p>
      <w:pPr>
        <w:spacing w:after="18"/>
        <w:ind w:left="300" w:hanging="300"/>
      </w:pPr>
      <w:r>
        <w:rPr>
          <w:b/>
          <w:bCs/>
          <w:color w:val="8186EF"/>
          <w:sz w:val="16"/>
          <w:szCs w:val="16"/>
        </w:rPr>
        <w:t xml:space="preserve">16  </w:t>
      </w:r>
      <w:r>
        <w:rPr>
          <w:sz w:val="16"/>
          <w:szCs w:val="16"/>
        </w:rPr>
        <w:t xml:space="preserve">The income statement covers a period; the balance sheet is at one date. A is wrong: The balance sheet shows one date, not a period. C is wrong: The notes explain the statements; they do not report performance.</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term tables in each section are the book’s own.</w:t>
      </w:r>
    </w:p>
    <w:p>
      <w:pPr>
        <w:spacing w:after="18"/>
        <w:ind w:left="300" w:hanging="300"/>
      </w:pPr>
      <w:r>
        <w:rPr>
          <w:b/>
          <w:bCs/>
          <w:color w:val="8186EF"/>
          <w:sz w:val="16"/>
          <w:szCs w:val="16"/>
        </w:rPr>
        <w:t xml:space="preserve">19  </w:t>
      </w:r>
      <w:r>
        <w:rPr>
          <w:sz w:val="16"/>
          <w:szCs w:val="16"/>
        </w:rPr>
        <w:t xml:space="preserve">Only the grouping changes; the same items are included. B is wrong: Gains are included in both layouts. C is wrong: Tax is deducted once in both layouts.</w:t>
      </w:r>
    </w:p>
    <w:p>
      <w:pPr>
        <w:spacing w:after="18"/>
        <w:ind w:left="300" w:hanging="300"/>
      </w:pPr>
      <w:r>
        <w:rPr>
          <w:b/>
          <w:bCs/>
          <w:color w:val="8186EF"/>
          <w:sz w:val="16"/>
          <w:szCs w:val="16"/>
        </w:rPr>
        <w:t xml:space="preserve">20  </w:t>
      </w:r>
      <w:r>
        <w:rPr>
          <w:sz w:val="16"/>
          <w:szCs w:val="16"/>
        </w:rPr>
        <w:t xml:space="preserve">Earnings management through timing is a known limitation. B is wrong: No unrealized value change is involved. C is wrong: Net income is not a fair value measure.</w:t>
      </w:r>
    </w:p>
    <w:p>
      <w:pPr>
        <w:spacing w:after="18"/>
        <w:ind w:left="300" w:hanging="300"/>
      </w:pPr>
      <w:r>
        <w:rPr>
          <w:b/>
          <w:bCs/>
          <w:color w:val="8186EF"/>
          <w:sz w:val="16"/>
          <w:szCs w:val="16"/>
        </w:rPr>
        <w:t xml:space="preserve">21  </w:t>
      </w:r>
      <w:r>
        <w:rPr>
          <w:sz w:val="16"/>
          <w:szCs w:val="16"/>
        </w:rPr>
        <w:t xml:space="preserve">The indirect method reconciles net income to operating cash flow. A is wrong: Starting from operating profit is the IFRS 18 approach, not yet testable. B is wrong: OCI is not part of the reconciliation.</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3.4 · Comprehensive income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comprehensive income · reclassification adjustment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comprehensive income · reclassification adjustment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reclassification adjustment · Comprehensive income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Some changes in value do not go through net income. U.S. GAAP sends them to other comprehensive income (OCI) until they are realized. Comprehensive income is net income plus OCI for the period.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after="18"/>
        <w:ind w:left="300" w:hanging="300"/>
      </w:pPr>
      <w:r>
        <w:rPr>
          <w:b/>
          <w:bCs/>
          <w:color w:val="8186EF"/>
          <w:sz w:val="16"/>
          <w:szCs w:val="16"/>
        </w:rPr>
        <w:t xml:space="preserve">2  </w:t>
      </w:r>
      <w:r>
        <w:rPr>
          <w:sz w:val="16"/>
          <w:szCs w:val="16"/>
        </w:rPr>
        <w:t xml:space="preserve">The book writes: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after="18"/>
        <w:ind w:left="300" w:hanging="300"/>
      </w:pPr>
      <w:r>
        <w:rPr>
          <w:b/>
          <w:bCs/>
          <w:color w:val="8186EF"/>
          <w:sz w:val="16"/>
          <w:szCs w:val="16"/>
        </w:rPr>
        <w:t xml:space="preserve">3  </w:t>
      </w:r>
      <w:r>
        <w:rPr>
          <w:sz w:val="16"/>
          <w:szCs w:val="16"/>
        </w:rPr>
        <w:t xml:space="preserve">The book writes: “This reclassification adjustment stops the same gain being counted twice. Under IFRS, a revaluation surplus on PP&amp;E, fair value changes on equity investments elected to OCI, and pension remeasurements stay in OCI forever. GAAP does not allow PP&amp;E revaluation, and it reclassifies its OCI items to net income later. Comprehensive income adds this year's OCI, not the AOCI balance.”</w:t>
      </w:r>
    </w:p>
    <w:p>
      <w:pPr>
        <w:spacing w:after="18"/>
        <w:ind w:left="300" w:hanging="300"/>
      </w:pPr>
      <w:r>
        <w:rPr>
          <w:b/>
          <w:bCs/>
          <w:color w:val="8186EF"/>
          <w:sz w:val="16"/>
          <w:szCs w:val="16"/>
        </w:rPr>
        <w:t xml:space="preserve">4  </w:t>
      </w:r>
      <w:r>
        <w:rPr>
          <w:sz w:val="16"/>
          <w:szCs w:val="16"/>
        </w:rPr>
        <w:t xml:space="preserve">The book pairs Unrealized gains and losses on debt securities (AFS / FVOCI) with “OCI; reclassified to net income on sale”.</w:t>
      </w:r>
    </w:p>
    <w:p>
      <w:pPr>
        <w:spacing w:after="18"/>
        <w:ind w:left="300" w:hanging="300"/>
      </w:pPr>
      <w:r>
        <w:rPr>
          <w:b/>
          <w:bCs/>
          <w:color w:val="8186EF"/>
          <w:sz w:val="16"/>
          <w:szCs w:val="16"/>
        </w:rPr>
        <w:t xml:space="preserve">5  </w:t>
      </w:r>
      <w:r>
        <w:rPr>
          <w:sz w:val="16"/>
          <w:szCs w:val="16"/>
        </w:rPr>
        <w:t xml:space="preserve">The book’s own table pairs Unrealized gains and losses on debt securities (AFS / FVOCI) with “OCI; reclassified to net income on sale”.</w:t>
      </w:r>
    </w:p>
    <w:p>
      <w:pPr>
        <w:spacing w:after="18"/>
        <w:ind w:left="300" w:hanging="300"/>
      </w:pPr>
      <w:r>
        <w:rPr>
          <w:b/>
          <w:bCs/>
          <w:color w:val="8186EF"/>
          <w:sz w:val="16"/>
          <w:szCs w:val="16"/>
        </w:rPr>
        <w:t xml:space="preserve">6  </w:t>
      </w:r>
      <w:r>
        <w:rPr>
          <w:sz w:val="16"/>
          <w:szCs w:val="16"/>
        </w:rPr>
        <w:t xml:space="preserve">The book’s own table pairs Changes in fair value of equity securities with “Net income (no OCI option)”.</w:t>
      </w:r>
    </w:p>
    <w:p>
      <w:pPr>
        <w:spacing w:after="18"/>
        <w:ind w:left="300" w:hanging="300"/>
      </w:pPr>
      <w:r>
        <w:rPr>
          <w:b/>
          <w:bCs/>
          <w:color w:val="8186EF"/>
          <w:sz w:val="16"/>
          <w:szCs w:val="16"/>
        </w:rPr>
        <w:t xml:space="preserve">7  </w:t>
      </w:r>
      <w:r>
        <w:rPr>
          <w:sz w:val="16"/>
          <w:szCs w:val="16"/>
        </w:rPr>
        <w:t xml:space="preserve">The book’s own table pairs Foreign-currency translation adjustments with “OCI; reclassified when the foreign operation is sold”.</w:t>
      </w:r>
    </w:p>
    <w:p>
      <w:pPr>
        <w:spacing w:after="18"/>
        <w:ind w:left="300" w:hanging="300"/>
      </w:pPr>
      <w:r>
        <w:rPr>
          <w:b/>
          <w:bCs/>
          <w:color w:val="8186EF"/>
          <w:sz w:val="16"/>
          <w:szCs w:val="16"/>
        </w:rPr>
        <w:t xml:space="preserve">8  </w:t>
      </w:r>
      <w:r>
        <w:rPr>
          <w:sz w:val="16"/>
          <w:szCs w:val="16"/>
        </w:rPr>
        <w:t xml:space="preserve">The book’s own table pairs Pension gains, losses and prior service cost with “OCI; amortized into net income later”.</w:t>
      </w:r>
    </w:p>
    <w:p>
      <w:pPr>
        <w:spacing w:after="18"/>
        <w:ind w:left="300" w:hanging="300"/>
      </w:pPr>
      <w:r>
        <w:rPr>
          <w:b/>
          <w:bCs/>
          <w:color w:val="8186EF"/>
          <w:sz w:val="16"/>
          <w:szCs w:val="16"/>
        </w:rPr>
        <w:t xml:space="preserve">9  </w:t>
      </w:r>
      <w:r>
        <w:rPr>
          <w:sz w:val="16"/>
          <w:szCs w:val="16"/>
        </w:rPr>
        <w:t xml:space="preserve">The book pairs Unrealized gains and losses on debt securities (AFS / FVOCI) with “OCI; reclassified on sale”.</w:t>
      </w:r>
    </w:p>
    <w:p>
      <w:pPr>
        <w:spacing w:after="18"/>
        <w:ind w:left="300" w:hanging="300"/>
      </w:pPr>
      <w:r>
        <w:rPr>
          <w:b/>
          <w:bCs/>
          <w:color w:val="8186EF"/>
          <w:sz w:val="16"/>
          <w:szCs w:val="16"/>
        </w:rPr>
        <w:t xml:space="preserve">10  </w:t>
      </w:r>
      <w:r>
        <w:rPr>
          <w:sz w:val="16"/>
          <w:szCs w:val="16"/>
        </w:rPr>
        <w:t xml:space="preserve">The book pairs Changes in fair value of equity securities with “Net income, or OCI by election (never reclassified)”, not with “Revaluation surplus in OCI; never reclassified”.</w:t>
      </w:r>
    </w:p>
    <w:p>
      <w:pPr>
        <w:spacing w:after="18"/>
        <w:ind w:left="300" w:hanging="300"/>
      </w:pPr>
      <w:r>
        <w:rPr>
          <w:b/>
          <w:bCs/>
          <w:color w:val="8186EF"/>
          <w:sz w:val="16"/>
          <w:szCs w:val="16"/>
        </w:rPr>
        <w:t xml:space="preserve">11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12  </w:t>
      </w:r>
      <w:r>
        <w:rPr>
          <w:sz w:val="16"/>
          <w:szCs w:val="16"/>
        </w:rPr>
        <w:t xml:space="preserve">Operating income plus other income and expense. A is wrong: This is after tax. B is wrong: This leaves out equity-method income.</w:t>
      </w:r>
    </w:p>
    <w:p>
      <w:pPr>
        <w:spacing w:after="18"/>
        <w:ind w:left="300" w:hanging="300"/>
      </w:pPr>
      <w:r>
        <w:rPr>
          <w:b/>
          <w:bCs/>
          <w:color w:val="8186EF"/>
          <w:sz w:val="16"/>
          <w:szCs w:val="16"/>
        </w:rPr>
        <w:t xml:space="preserve">13  </w:t>
      </w:r>
      <w:r>
        <w:rPr>
          <w:sz w:val="16"/>
          <w:szCs w:val="16"/>
        </w:rPr>
        <w:t xml:space="preserve">IAS 16 revaluation increases go to OCI and are not recycled. A is wrong: Revaluation increases go to OCI, unless they reverse an earlier loss. B is wrong: Revaluation surplus is never recycled under IFRS.</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The exam marks the term, so the English word is the answer.</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estimates · impairment · Different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discretionary · advertising · importantly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statement · subtotals · exceptionnel</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“Net income depends on many estimates: useful lives, credit losses, impairment tests and warranty costs. Different companies also choose different methods, such as FIFO or LIFO for inventory. Two similar companies can therefore report different profits from the same activity.”</w:t>
      </w:r>
    </w:p>
    <w:p>
      <w:pPr>
        <w:spacing w:after="18"/>
        <w:ind w:left="300" w:hanging="300"/>
      </w:pPr>
      <w:r>
        <w:rPr>
          <w:b/>
          <w:bCs/>
          <w:color w:val="8186EF"/>
          <w:sz w:val="16"/>
          <w:szCs w:val="16"/>
        </w:rPr>
        <w:t xml:space="preserve">2  </w:t>
      </w:r>
      <w:r>
        <w:rPr>
          <w:sz w:val="16"/>
          <w:szCs w:val="16"/>
        </w:rPr>
        <w:t xml:space="preserve">The book writes: “Managers can influence results by timing sales or discretionary costs, such as research or advertising, near the year-end. Most importantly, net income is not cash. Accrual accounting records revenue when it is earned and expenses when they are incurred.”</w:t>
      </w:r>
    </w:p>
    <w:p>
      <w:pPr>
        <w:spacing w:after="18"/>
        <w:ind w:left="300" w:hanging="300"/>
      </w:pPr>
      <w:r>
        <w:rPr>
          <w:b/>
          <w:bCs/>
          <w:color w:val="8186EF"/>
          <w:sz w:val="16"/>
          <w:szCs w:val="16"/>
        </w:rPr>
        <w:t xml:space="preserve">3  </w:t>
      </w:r>
      <w:r>
        <w:rPr>
          <w:sz w:val="16"/>
          <w:szCs w:val="16"/>
        </w:rPr>
        <w:t xml:space="preserve">The book writes: “The face of the statement does not change. IFRS 18 replaces IAS 1 and adds required subtotals, including operating profit. French résultat means profit, not result in general, and résultat exceptionnel is not a U.S.”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7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8  </w:t>
      </w:r>
      <w:r>
        <w:rPr>
          <w:sz w:val="16"/>
          <w:szCs w:val="16"/>
        </w:rPr>
        <w:t xml:space="preserve">The book numbers “Comprehensive income” as section 3.4.</w:t>
      </w:r>
    </w:p>
    <w:p>
      <w:pPr>
        <w:spacing w:after="18"/>
        <w:ind w:left="300" w:hanging="300"/>
      </w:pPr>
      <w:r>
        <w:rPr>
          <w:b/>
          <w:bCs/>
          <w:color w:val="8186EF"/>
          <w:sz w:val="16"/>
          <w:szCs w:val="16"/>
        </w:rPr>
        <w:t xml:space="preserve">9  </w:t>
      </w:r>
      <w:r>
        <w:rPr>
          <w:sz w:val="16"/>
          <w:szCs w:val="16"/>
        </w:rPr>
        <w:t xml:space="preserve">Compare your sentence with the book’s wording in the key.</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term tables in each section are the book’s own.</w:t>
      </w:r>
    </w:p>
    <w:p>
      <w:pPr>
        <w:spacing w:after="18"/>
        <w:ind w:left="300" w:hanging="300"/>
      </w:pPr>
      <w:r>
        <w:rPr>
          <w:b/>
          <w:bCs/>
          <w:color w:val="8186EF"/>
          <w:sz w:val="16"/>
          <w:szCs w:val="16"/>
        </w:rPr>
        <w:t xml:space="preserve">13  </w:t>
      </w:r>
      <w:r>
        <w:rPr>
          <w:sz w:val="16"/>
          <w:szCs w:val="16"/>
        </w:rPr>
        <w:t xml:space="preserve">The exam marks the term, so the English word is the answer.</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3.6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multi-step income statement · operating income · single-step income statement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discontinued operation · income from continuing operations · intraperiod tax allocation · other income and expense · income statement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comprehensive income · reclassification adjustment</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3.1: Purpose and structure of the income statement. 3.2: Building the multi-step income statement. 3.3: Unusual items and discontinued operations. 3.4: Comprehensive income. 3.5: Limitations and links to the other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multi-step income statement shows subtotals: gross profit, operating income and income before income taxes. A single-step income statement adds all revenues and gains, deducts all expenses and losses, and reaches net income in one step.”</w:t>
      </w:r>
    </w:p>
    <w:p>
      <w:pPr>
        <w:spacing w:after="18"/>
        <w:ind w:left="300" w:hanging="300"/>
      </w:pPr>
      <w:r>
        <w:rPr>
          <w:b/>
          <w:bCs/>
          <w:color w:val="8186EF"/>
          <w:sz w:val="16"/>
          <w:szCs w:val="16"/>
        </w:rPr>
        <w:t xml:space="preserve">2  </w:t>
      </w:r>
      <w:r>
        <w:rPr>
          <w:sz w:val="16"/>
          <w:szCs w:val="16"/>
        </w:rPr>
        <w:t xml:space="preserve">The book writes: “The results of a discontinued operation, including any gain or loss on disposal, appear below income from continuing operations, net of their own tax. This is called intraperiod tax allocation. Ask the questions in order: OCI first, then discontinued operations, then unusual items, and finally main activities or other income and expense. Decision chart: where does an item go in the income statement?.”</w:t>
      </w:r>
    </w:p>
    <w:p>
      <w:pPr>
        <w:spacing w:after="18"/>
        <w:ind w:left="300" w:hanging="300"/>
      </w:pPr>
      <w:r>
        <w:rPr>
          <w:b/>
          <w:bCs/>
          <w:color w:val="8186EF"/>
          <w:sz w:val="16"/>
          <w:szCs w:val="16"/>
        </w:rPr>
        <w:t xml:space="preserve">3  </w:t>
      </w:r>
      <w:r>
        <w:rPr>
          <w:sz w:val="16"/>
          <w:szCs w:val="16"/>
        </w:rPr>
        <w:t xml:space="preserve">The book writes: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“Purpose and structure of the income statement” as section 3.1.</w:t>
      </w:r>
    </w:p>
    <w:p>
      <w:pPr>
        <w:spacing w:after="18"/>
        <w:ind w:left="300" w:hanging="300"/>
      </w:pPr>
      <w:r>
        <w:rPr>
          <w:b/>
          <w:bCs/>
          <w:color w:val="8186EF"/>
          <w:sz w:val="16"/>
          <w:szCs w:val="16"/>
        </w:rPr>
        <w:t xml:space="preserve">6  </w:t>
      </w:r>
      <w:r>
        <w:rPr>
          <w:sz w:val="16"/>
          <w:szCs w:val="16"/>
        </w:rPr>
        <w:t xml:space="preserve">The book numbers “Building the multi-step income statement” as section 3.2.</w:t>
      </w:r>
    </w:p>
    <w:p>
      <w:pPr>
        <w:spacing w:after="18"/>
        <w:ind w:left="300" w:hanging="300"/>
      </w:pPr>
      <w:r>
        <w:rPr>
          <w:b/>
          <w:bCs/>
          <w:color w:val="8186EF"/>
          <w:sz w:val="16"/>
          <w:szCs w:val="16"/>
        </w:rPr>
        <w:t xml:space="preserve">7  </w:t>
      </w:r>
      <w:r>
        <w:rPr>
          <w:sz w:val="16"/>
          <w:szCs w:val="16"/>
        </w:rPr>
        <w:t xml:space="preserve">The book numbers “Unusual items and discontinued operations” as section 3.3.</w:t>
      </w:r>
    </w:p>
    <w:p>
      <w:pPr>
        <w:spacing w:after="18"/>
        <w:ind w:left="300" w:hanging="300"/>
      </w:pPr>
      <w:r>
        <w:rPr>
          <w:b/>
          <w:bCs/>
          <w:color w:val="8186EF"/>
          <w:sz w:val="16"/>
          <w:szCs w:val="16"/>
        </w:rPr>
        <w:t xml:space="preserve">13  </w:t>
      </w:r>
      <w:r>
        <w:rPr>
          <w:sz w:val="16"/>
          <w:szCs w:val="16"/>
        </w:rPr>
        <w:t xml:space="preserve">Estimates (useful lives) and methods (FIFO or LIFO) reduce comparability. A is wrong: Most amounts are based on historical cost. B is wrong: Net income is an accrual measure, not cash.</w:t>
      </w:r>
    </w:p>
    <w:p>
      <w:pPr>
        <w:spacing w:after="18"/>
        <w:ind w:left="300" w:hanging="300"/>
      </w:pPr>
      <w:r>
        <w:rPr>
          <w:b/>
          <w:bCs/>
          <w:color w:val="8186EF"/>
          <w:sz w:val="16"/>
          <w:szCs w:val="16"/>
        </w:rPr>
        <w:t xml:space="preserve">14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15  </w:t>
      </w:r>
      <w:r>
        <w:rPr>
          <w:sz w:val="16"/>
          <w:szCs w:val="16"/>
        </w:rPr>
        <w:t xml:space="preserve">Every later answer depends on the adjusted exhibit.</w:t>
      </w:r>
    </w:p>
    <w:p>
      <w:pPr>
        <w:spacing w:after="18"/>
        <w:ind w:left="300" w:hanging="300"/>
      </w:pPr>
      <w:r>
        <w:rPr>
          <w:b/>
          <w:bCs/>
          <w:color w:val="8186EF"/>
          <w:sz w:val="16"/>
          <w:szCs w:val="16"/>
        </w:rPr>
        <w:t xml:space="preserve">16  </w:t>
      </w:r>
      <w:r>
        <w:rPr>
          <w:sz w:val="16"/>
          <w:szCs w:val="16"/>
        </w:rPr>
        <w:t xml:space="preserve">The book states item C3-1 in those words.</w:t>
      </w:r>
    </w:p>
    <w:p>
      <w:pPr>
        <w:spacing w:after="18"/>
        <w:ind w:left="300" w:hanging="300"/>
      </w:pPr>
      <w:r>
        <w:rPr>
          <w:b/>
          <w:bCs/>
          <w:color w:val="8186EF"/>
          <w:sz w:val="16"/>
          <w:szCs w:val="16"/>
        </w:rPr>
        <w:t xml:space="preserve">17  </w:t>
      </w:r>
      <w:r>
        <w:rPr>
          <w:sz w:val="16"/>
          <w:szCs w:val="16"/>
        </w:rPr>
        <w:t xml:space="preserve">The book states item C3-2 in those words.</w:t>
      </w:r>
    </w:p>
    <w:p>
      <w:pPr>
        <w:spacing w:after="18"/>
        <w:ind w:left="300" w:hanging="300"/>
      </w:pPr>
      <w:r>
        <w:rPr>
          <w:b/>
          <w:bCs/>
          <w:color w:val="8186EF"/>
          <w:sz w:val="16"/>
          <w:szCs w:val="16"/>
        </w:rPr>
        <w:t xml:space="preserve">18  </w:t>
      </w:r>
      <w:r>
        <w:rPr>
          <w:sz w:val="16"/>
          <w:szCs w:val="16"/>
        </w:rPr>
        <w:t xml:space="preserve">The book states item C3-3 in those words.</w:t>
      </w:r>
    </w:p>
    <w:p>
      <w:pPr>
        <w:spacing w:after="18"/>
        <w:ind w:left="300" w:hanging="300"/>
      </w:pPr>
      <w:r>
        <w:rPr>
          <w:b/>
          <w:bCs/>
          <w:color w:val="8186EF"/>
          <w:sz w:val="16"/>
          <w:szCs w:val="16"/>
        </w:rPr>
        <w:t xml:space="preserve">19  </w:t>
      </w:r>
      <w:r>
        <w:rPr>
          <w:sz w:val="16"/>
          <w:szCs w:val="16"/>
        </w:rPr>
        <w:t xml:space="preserve">The book states item C3-4 in those words.</w:t>
      </w:r>
    </w:p>
    <w:p>
      <w:pPr>
        <w:spacing w:after="18"/>
        <w:ind w:left="300" w:hanging="300"/>
      </w:pPr>
      <w:r>
        <w:rPr>
          <w:b/>
          <w:bCs/>
          <w:color w:val="8186EF"/>
          <w:sz w:val="16"/>
          <w:szCs w:val="16"/>
        </w:rPr>
        <w:t xml:space="preserve">20  </w:t>
      </w:r>
      <w:r>
        <w:rPr>
          <w:sz w:val="16"/>
          <w:szCs w:val="16"/>
        </w:rPr>
        <w:t xml:space="preserve">The book states item C3-5 in those words.</w:t>
      </w:r>
    </w:p>
    <w:p>
      <w:pPr>
        <w:spacing w:after="18"/>
        <w:ind w:left="300" w:hanging="300"/>
      </w:pPr>
      <w:r>
        <w:rPr>
          <w:b/>
          <w:bCs/>
          <w:color w:val="8186EF"/>
          <w:sz w:val="16"/>
          <w:szCs w:val="16"/>
        </w:rPr>
        <w:t xml:space="preserve">21  </w:t>
      </w:r>
      <w:r>
        <w:rPr>
          <w:sz w:val="16"/>
          <w:szCs w:val="16"/>
        </w:rPr>
        <w:t xml:space="preserve">The book states item C3-6 in those words.</w:t>
      </w:r>
    </w:p>
    <w:p>
      <w:pPr>
        <w:spacing w:after="18"/>
        <w:ind w:left="300" w:hanging="300"/>
      </w:pPr>
      <w:r>
        <w:rPr>
          <w:b/>
          <w:bCs/>
          <w:color w:val="8186EF"/>
          <w:sz w:val="16"/>
          <w:szCs w:val="16"/>
        </w:rPr>
        <w:t xml:space="preserve">22  </w:t>
      </w:r>
      <w:r>
        <w:rPr>
          <w:sz w:val="16"/>
          <w:szCs w:val="16"/>
        </w:rPr>
        <w:t xml:space="preserve">Extraordinary items were removed in 2015; unusual or infrequent items stay in continuing operations. B is wrong: Extraordinary items no longer exist. C is wrong: No component was sold or abandoned.</w:t>
      </w:r>
    </w:p>
    <w:p>
      <w:pPr>
        <w:spacing w:after="18"/>
        <w:ind w:left="300" w:hanging="300"/>
      </w:pPr>
      <w:r>
        <w:rPr>
          <w:b/>
          <w:bCs/>
          <w:color w:val="8186EF"/>
          <w:sz w:val="16"/>
          <w:szCs w:val="16"/>
        </w:rPr>
        <w:t xml:space="preserve">23  </w:t>
      </w:r>
      <w:r>
        <w:rPr>
          <w:sz w:val="16"/>
          <w:szCs w:val="16"/>
        </w:rPr>
        <w:t xml:space="preserve">Leaving a major line of business is a strategic shift with a major effect. A is wrong: One store out of many is not a strategic shift. C is wrong: Selling one asset gives a gain or loss, not a discontinued operation.</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3 — answer keys</dc:title>
  <dc:subject>The Income Statement and Comprehensive Income</dc:subject>
  <cp:category>Student Book</cp:category>
</cp:coreProperties>
</file>