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9.1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Three categories of debt securities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9.1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124"/>
        <w:gridCol w:w="2896"/>
        <w:gridCol w:w="4580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5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38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Three categories of debt securities</w:t>
            </w:r>
          </w:p>
        </w:tc>
        <w:tc>
          <w:tcPr>
            <w:tcW w:type="pct" w:w="15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</w:t>
            </w:r>
          </w:p>
        </w:tc>
        <w:tc>
          <w:tcPr>
            <w:tcW w:type="pct" w:w="238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debt security should be classified as held-to-maturity only if the company has:</w:t>
            </w:r>
          </w:p>
        </w:tc>
      </w:tr>
      <w:tr>
        <w:tc>
          <w:tcPr>
            <w:tcW w:type="pct" w:w="110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50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Year · The English the exam uses, and what it translates</w:t>
            </w:r>
          </w:p>
        </w:tc>
        <w:tc>
          <w:tcPr>
            <w:tcW w:type="pct" w:w="238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debt security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held-to-maturity (HTM) securities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effective-interest method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bond premium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measurement alternative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debt security   ·   significant influence   ·   equity security   ·   Trading securities   ·   basis difference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An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gives an ownership interest, like shares of common stock. When a company buys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, it classifies it into one of three categories, and it reassesses the classification at each reporting date. The category depends on management's intent and ability, not on the type of bond.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are bought and held mainly to sell in the near term.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debt security   ·   Available-for-sale (AFS) securities   ·   Trading securities   ·   basis difference   ·   Held-to-maturity (HTM) securities   ·   significant influence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are bought and held mainly to sell in the near term. </w:t>
      </w:r>
      <w:r>
        <w:rPr>
          <w:u w:val="single"/>
          <w:sz w:val="19"/>
          <w:szCs w:val="19"/>
        </w:rPr>
        <w:t xml:space="preserve">                                   </w:t>
      </w:r>
      <w:r>
        <w:rPr>
          <w:sz w:val="19"/>
          <w:szCs w:val="19"/>
        </w:rPr>
        <w:t xml:space="preserve"> are securities the company has the positive intent and the ability to hold until they mature. </w:t>
      </w:r>
      <w:r>
        <w:rPr>
          <w:u w:val="single"/>
          <w:sz w:val="19"/>
          <w:szCs w:val="19"/>
        </w:rPr>
        <w:t xml:space="preserve">                                     </w:t>
      </w:r>
      <w:r>
        <w:rPr>
          <w:sz w:val="19"/>
          <w:szCs w:val="19"/>
        </w:rPr>
        <w:t xml:space="preserve"> are all other debt securities. Decision tree for classifying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as trading, held-to-maturity or available-for-sale.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Held-to-maturity (HTM) securities   ·   basis difference   ·   significant influence   ·   Available-for-sale (AFS) securities   ·   Trading securities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are bought and held mainly to sell in the near term. </w:t>
      </w:r>
      <w:r>
        <w:rPr>
          <w:u w:val="single"/>
          <w:sz w:val="19"/>
          <w:szCs w:val="19"/>
        </w:rPr>
        <w:t xml:space="preserve">                                   </w:t>
      </w:r>
      <w:r>
        <w:rPr>
          <w:sz w:val="19"/>
          <w:szCs w:val="19"/>
        </w:rPr>
        <w:t xml:space="preserve"> are securities the company has the positive intent and the ability to hold until they mature. </w:t>
      </w:r>
      <w:r>
        <w:rPr>
          <w:u w:val="single"/>
          <w:sz w:val="19"/>
          <w:szCs w:val="19"/>
        </w:rPr>
        <w:t xml:space="preserve">                                     </w:t>
      </w:r>
      <w:r>
        <w:rPr>
          <w:sz w:val="19"/>
          <w:szCs w:val="19"/>
        </w:rPr>
        <w:t xml:space="preserve"> are all other debt securities.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Three categories of debt securities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answer of Share of net income as “30% × 400,000 = 120,000”.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42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2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Share of net income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30% × 400,000 = 120,000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Extra depreciation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30% × 100,000 = 30,000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Ending balance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1,287,000 + 120,000 − 3,000 − 30,000 = 1,374,000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120,000 − 3,000 = 117,000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answer does the book give for Share of net income?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30% × 400,000 = 120,000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30% × 100,000 = 30,000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120,000 − 3,000 = 117,000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answer does the book give for Extra depreciation?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30% × 400,000 = 120,000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120,000 − 3,000 = 117,000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30% × 100,000 = 30,000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3,000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answer does the book give for Dividends?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30% × 100,000 = 30,000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120,000 − 3,000 = 117,000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30% × 400,000 = 120,000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item does the book pair with “1,287,000 + 120,000 − 3,000 − 30,000 = 1,374,000”?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Extra depreciation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Ending balance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Equity-method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Dividends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answer of Share of net income as “30% × 400,000 = 120,000”.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answer of Extra depreciation as “1,287,000 + 120,000 − 3,000 − 30,000 = 1,374,000”.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debt security should be classified as held-to-maturity only if the company has: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positive intent and the ability to hold it until maturity.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no plan to sell it within the next year.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bought it at a discount.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fair value option.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company sells a large part of its held-to-maturity portfolio because it needs cash. What is the MOST likely consequence?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Nothing, because the sale was for a business reason.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gain on the sale goes to OCI.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Its remaining HTM securities are tainted and should be reclassified.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securities are reclassified as trading at cost.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Use the Orontes bond. What is the amortized cost at December 31,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101,859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101,000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102,723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Orontes classifies the bond as trading. What amount is reported in 2025 net income for the change in fair value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 loss of 2,723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 amount; it goes to OCI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 loss of 859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 gain of 859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A debt security should be classified as held-to-maturity only if the company has: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positive intent and the ability to hold it until maturity.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 plan to sell it within the next year.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bought it at a discount.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fair value option.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131"/>
        <w:gridCol w:w="1795"/>
        <w:gridCol w:w="2093"/>
        <w:gridCol w:w="1990"/>
        <w:gridCol w:w="2592"/>
      </w:tblGrid>
      <w:tr>
        <w:tc>
          <w:tcPr>
            <w:tcW w:type="pct" w:w="5000"/>
            <w:gridSpan w:val="5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Year — the book’s own table</w:t>
            </w:r>
          </w:p>
        </w:tc>
      </w:tr>
      <w:tr>
        <w:tc>
          <w:tcPr>
            <w:tcW w:type="pct" w:w="5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Year</w:t>
            </w:r>
          </w:p>
        </w:tc>
        <w:tc>
          <w:tcPr>
            <w:tcW w:type="pct" w:w="93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Cash interest</w:t>
            </w:r>
          </w:p>
        </w:tc>
        <w:tc>
          <w:tcPr>
            <w:tcW w:type="pct" w:w="10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Interest revenue</w:t>
            </w:r>
          </w:p>
        </w:tc>
        <w:tc>
          <w:tcPr>
            <w:tcW w:type="pct" w:w="103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Premium amortized</w:t>
            </w:r>
          </w:p>
        </w:tc>
        <w:tc>
          <w:tcPr>
            <w:tcW w:type="pct" w:w="13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Amortized cost, end</w:t>
            </w:r>
          </w:p>
        </w:tc>
      </w:tr>
      <w:tr>
        <w:tc>
          <w:tcPr>
            <w:tcW w:type="pct" w:w="5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2025</w:t>
            </w:r>
          </w:p>
        </w:tc>
        <w:tc>
          <w:tcPr>
            <w:tcW w:type="pct" w:w="93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</w:t>
            </w:r>
          </w:p>
        </w:tc>
        <w:tc>
          <w:tcPr>
            <w:tcW w:type="pct" w:w="10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5,136</w:t>
            </w:r>
          </w:p>
        </w:tc>
        <w:tc>
          <w:tcPr>
            <w:tcW w:type="pct" w:w="103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864</w:t>
            </w:r>
          </w:p>
        </w:tc>
        <w:tc>
          <w:tcPr>
            <w:tcW w:type="pct" w:w="13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101,859</w:t>
            </w:r>
          </w:p>
        </w:tc>
      </w:tr>
      <w:tr>
        <w:tc>
          <w:tcPr>
            <w:tcW w:type="pct" w:w="5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2026</w:t>
            </w:r>
          </w:p>
        </w:tc>
        <w:tc>
          <w:tcPr>
            <w:tcW w:type="pct" w:w="93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</w:t>
            </w:r>
          </w:p>
        </w:tc>
        <w:tc>
          <w:tcPr>
            <w:tcW w:type="pct" w:w="10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5,093</w:t>
            </w:r>
          </w:p>
        </w:tc>
        <w:tc>
          <w:tcPr>
            <w:tcW w:type="pct" w:w="103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907</w:t>
            </w:r>
          </w:p>
        </w:tc>
        <w:tc>
          <w:tcPr>
            <w:tcW w:type="pct" w:w="13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100,952</w:t>
            </w:r>
          </w:p>
        </w:tc>
      </w:tr>
      <w:tr>
        <w:tc>
          <w:tcPr>
            <w:tcW w:type="pct" w:w="5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2027</w:t>
            </w:r>
          </w:p>
        </w:tc>
        <w:tc>
          <w:tcPr>
            <w:tcW w:type="pct" w:w="93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</w:t>
            </w:r>
          </w:p>
        </w:tc>
        <w:tc>
          <w:tcPr>
            <w:tcW w:type="pct" w:w="10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5,048</w:t>
            </w:r>
          </w:p>
        </w:tc>
        <w:tc>
          <w:tcPr>
            <w:tcW w:type="pct" w:w="103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952</w:t>
            </w:r>
          </w:p>
        </w:tc>
        <w:tc>
          <w:tcPr>
            <w:tcW w:type="pct" w:w="13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debt security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أداة دين (سند)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held-to-maturity (HTM) securities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أوراق مالية محتفظ بها حتى تاريخ الاستحقاق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effective-interest method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طريقة الفائدة الفعلية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bond premium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علاوة إصدار السند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measurement alternative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بديل القياس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أداة دين (سند)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طريقة الفائدة الفعلية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علاوة إصدار السند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أوراق مالية محتفظ بها حتى تاريخ الاستحقاق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بديل القياس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debt security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held-to-maturity (HTM) securities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measurement alternative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effective-interest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bond premium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Orontes sells its AFS bond at the end of 2026. Which amount goes to net income as a realized gain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859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548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1,407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How is a held-to-maturity bond reported on the balance sheet?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At face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At cost, with no amortization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At amortized cost, net of any allowance for credit losses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42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2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debt security  ·  held-to-maturity (HTM) securities  ·  effective-interest method  ·  bond premium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9.2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Measuring debt securities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9.2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28"/>
        <w:gridCol w:w="3558"/>
        <w:gridCol w:w="4115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0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8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14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0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Measuring debt securities</w:t>
            </w:r>
          </w:p>
        </w:tc>
        <w:tc>
          <w:tcPr>
            <w:tcW w:type="pct" w:w="18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Category · the book’s own rule, gapped</w:t>
            </w:r>
          </w:p>
        </w:tc>
        <w:tc>
          <w:tcPr>
            <w:tcW w:type="pct" w:w="214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statement about credit losses on debt securities is correct?</w:t>
            </w:r>
          </w:p>
        </w:tc>
      </w:tr>
      <w:tr>
        <w:tc>
          <w:tcPr>
            <w:tcW w:type="pct" w:w="100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8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2025, whole USD · The English the exam uses, and what it translates</w:t>
            </w:r>
          </w:p>
        </w:tc>
        <w:tc>
          <w:tcPr>
            <w:tcW w:type="pct" w:w="214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04"/>
        <w:gridCol w:w="4796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security</w:t>
            </w:r>
          </w:p>
        </w:tc>
        <w:tc>
          <w:tcPr>
            <w:tcW w:type="pct" w:w="24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</w:t>
            </w:r>
          </w:p>
        </w:tc>
        <w:tc>
          <w:tcPr>
            <w:tcW w:type="pct" w:w="24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method</w:t>
            </w:r>
          </w:p>
        </w:tc>
        <w:tc>
          <w:tcPr>
            <w:tcW w:type="pct" w:w="24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bond discount</w:t>
            </w:r>
          </w:p>
        </w:tc>
        <w:tc>
          <w:tcPr>
            <w:tcW w:type="pct" w:w="24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basis difference</w:t>
            </w:r>
          </w:p>
        </w:tc>
        <w:tc>
          <w:tcPr>
            <w:tcW w:type="pct" w:w="24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bond premium   ·   bond discount   ·   equity method   ·   investee   ·   unrealized holding gain or loss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main difference between trading and AFS is where the </w:t>
      </w:r>
      <w:r>
        <w:rPr>
          <w:u w:val="single"/>
          <w:sz w:val="19"/>
          <w:szCs w:val="19"/>
        </w:rPr>
        <w:t xml:space="preserve">                                 </w:t>
      </w:r>
      <w:r>
        <w:rPr>
          <w:sz w:val="19"/>
          <w:szCs w:val="19"/>
        </w:rPr>
        <w:t xml:space="preserve"> goes. For AFS it goes to other comprehensive income (OCI). A bond is bought at a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when its stated interest rate is higher than the market rate, and at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when it is lower.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investee   ·   effective-interest method   ·   bond premium   ·   equity method   ·   bond discount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bond is bought at a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when its stated interest rate is higher than the market rate, and at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when it is lower. Under the </w:t>
      </w:r>
      <w:r>
        <w:rPr>
          <w:u w:val="single"/>
          <w:sz w:val="19"/>
          <w:szCs w:val="19"/>
        </w:rPr>
        <w:t xml:space="preserve">                           </w:t>
      </w:r>
      <w:r>
        <w:rPr>
          <w:sz w:val="19"/>
          <w:szCs w:val="19"/>
        </w:rPr>
        <w:t xml:space="preserve">, interest revenue for each year is the carrying amount at the start of the year multiplied by the market rate at purchase.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bond discount   ·   equity method   ·   unrealized holding gain or loss   ·   investee   ·   bond premium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HTM securities are reported at amortized cost. The main difference between trading and AFS is where the </w:t>
      </w:r>
      <w:r>
        <w:rPr>
          <w:u w:val="single"/>
          <w:sz w:val="19"/>
          <w:szCs w:val="19"/>
        </w:rPr>
        <w:t xml:space="preserve">                                 </w:t>
      </w:r>
      <w:r>
        <w:rPr>
          <w:sz w:val="19"/>
          <w:szCs w:val="19"/>
        </w:rPr>
        <w:t xml:space="preserve"> goes. For AFS it goes to other comprehensive income (OCI). A bond is bought at a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when its stated interest rate is higher than the market rate, and at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when it is lower.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Measuring debt securities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balance sheet amount of Trading (debt) as “Fair value”.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32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32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988"/>
        <w:gridCol w:w="2414"/>
        <w:gridCol w:w="2675"/>
        <w:gridCol w:w="1522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Category — the book’s own table</w:t>
            </w:r>
          </w:p>
        </w:tc>
      </w:tr>
      <w:tr>
        <w:tc>
          <w:tcPr>
            <w:tcW w:type="pct" w:w="15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  <w:tc>
          <w:tcPr>
            <w:tcW w:type="pct" w:w="12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sheet amount</w:t>
            </w:r>
          </w:p>
        </w:tc>
        <w:tc>
          <w:tcPr>
            <w:tcW w:type="pct" w:w="13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Unrealized gains and losses go to</w:t>
            </w:r>
          </w:p>
        </w:tc>
        <w:tc>
          <w:tcPr>
            <w:tcW w:type="pct" w:w="7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On sale, OCI is</w:t>
            </w:r>
          </w:p>
        </w:tc>
      </w:tr>
      <w:tr>
        <w:tc>
          <w:tcPr>
            <w:tcW w:type="pct" w:w="15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Trading (debt)</w:t>
            </w:r>
          </w:p>
        </w:tc>
        <w:tc>
          <w:tcPr>
            <w:tcW w:type="pct" w:w="12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</w:t>
            </w:r>
          </w:p>
        </w:tc>
        <w:tc>
          <w:tcPr>
            <w:tcW w:type="pct" w:w="13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7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15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Available-for-sale (debt)</w:t>
            </w:r>
          </w:p>
        </w:tc>
        <w:tc>
          <w:tcPr>
            <w:tcW w:type="pct" w:w="12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</w:t>
            </w:r>
          </w:p>
        </w:tc>
        <w:tc>
          <w:tcPr>
            <w:tcW w:type="pct" w:w="13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 (credit losses: net income)</w:t>
            </w:r>
          </w:p>
        </w:tc>
        <w:tc>
          <w:tcPr>
            <w:tcW w:type="pct" w:w="7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Reclassified to net income</w:t>
            </w:r>
          </w:p>
        </w:tc>
      </w:tr>
      <w:tr>
        <w:tc>
          <w:tcPr>
            <w:tcW w:type="pct" w:w="15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Held-to-maturity (debt)</w:t>
            </w:r>
          </w:p>
        </w:tc>
        <w:tc>
          <w:tcPr>
            <w:tcW w:type="pct" w:w="12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Amortized cost − allowance</w:t>
            </w:r>
          </w:p>
        </w:tc>
        <w:tc>
          <w:tcPr>
            <w:tcW w:type="pct" w:w="13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 recognized</w:t>
            </w:r>
          </w:p>
        </w:tc>
        <w:tc>
          <w:tcPr>
            <w:tcW w:type="pct" w:w="7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15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Equity, no significant influence</w:t>
            </w:r>
          </w:p>
        </w:tc>
        <w:tc>
          <w:tcPr>
            <w:tcW w:type="pct" w:w="12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</w:t>
            </w:r>
          </w:p>
        </w:tc>
        <w:tc>
          <w:tcPr>
            <w:tcW w:type="pct" w:w="13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7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15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Equity, no readily determinable fair value</w:t>
            </w:r>
          </w:p>
        </w:tc>
        <w:tc>
          <w:tcPr>
            <w:tcW w:type="pct" w:w="12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Measurement alternative</w:t>
            </w:r>
          </w:p>
        </w:tc>
        <w:tc>
          <w:tcPr>
            <w:tcW w:type="pct" w:w="13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 (price changes, impairment)</w:t>
            </w:r>
          </w:p>
        </w:tc>
        <w:tc>
          <w:tcPr>
            <w:tcW w:type="pct" w:w="7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15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method</w:t>
            </w:r>
          </w:p>
        </w:tc>
        <w:tc>
          <w:tcPr>
            <w:tcW w:type="pct" w:w="12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+ share of income − dividends</w:t>
            </w:r>
          </w:p>
        </w:tc>
        <w:tc>
          <w:tcPr>
            <w:tcW w:type="pct" w:w="13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 recognized</w:t>
            </w:r>
          </w:p>
        </w:tc>
        <w:tc>
          <w:tcPr>
            <w:tcW w:type="pct" w:w="7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balance sheet amount does the book give for Trading (debt)?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Cost + share of income − dividends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Measurement alternative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Amortized cost − allowance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balance sheet amount does the book give for Available-for-sale (debt)?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Cost + share of income − dividends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Measurement alternative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Amortized cost − allowance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balance sheet amount does the book give for Held-to-maturity (debt)?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Cost + share of income − dividends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Amortized cost − allowance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Measurement alternative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Fair value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balance sheet amount does the book give for Equity, no significant influence?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Cost + share of income − dividends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Measurement alternative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Amortized cost − allowance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On sale, OCI is of Available-for-sale (debt) as “—”.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on sale, oci is.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Trading (debt)   ·   Available-for-sale (debt)   ·   Held-to-maturity (debt)   ·   Equity, no significant influence   ·   Equity, no readily determinable fair value   ·   Equity method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4800"/>
        <w:gridCol w:w="4800"/>
      </w:tblGrid>
      <w:tr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Reclassified to net income</w:t>
            </w:r>
          </w:p>
        </w:tc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spacing w:before="40" w:after="24"/>
      </w:pPr>
      <w:r>
        <w:rPr>
          <w:sz w:val="19"/>
          <w:szCs w:val="19"/>
        </w:rPr>
        <w:t xml:space="preserve">Complete every empty cell. The first full row shows the pattern.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1525"/>
        <w:gridCol w:w="2219"/>
        <w:gridCol w:w="864"/>
      </w:tblGrid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Category</w:t>
            </w:r>
          </w:p>
        </w:tc>
        <w:tc>
          <w:tcPr>
            <w:tcW w:type="pct" w:w="794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Balance sheet amount</w:t>
            </w:r>
          </w:p>
        </w:tc>
        <w:tc>
          <w:tcPr>
            <w:tcW w:type="pct" w:w="115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Unrealized gains and losses go to</w:t>
            </w:r>
          </w:p>
        </w:tc>
        <w:tc>
          <w:tcPr>
            <w:tcW w:type="pct" w:w="45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On sale, OCI is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Trading (debt)</w:t>
            </w:r>
          </w:p>
        </w:tc>
        <w:tc>
          <w:tcPr>
            <w:tcW w:type="pct" w:w="79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Fair value</w:t>
            </w:r>
          </w:p>
        </w:tc>
        <w:tc>
          <w:tcPr>
            <w:tcW w:type="pct" w:w="11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Net income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Available-for-sale (debt)</w:t>
            </w:r>
          </w:p>
        </w:tc>
        <w:tc>
          <w:tcPr>
            <w:tcW w:type="pct" w:w="79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15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Held-to-maturity (debt)</w:t>
            </w:r>
          </w:p>
        </w:tc>
        <w:tc>
          <w:tcPr>
            <w:tcW w:type="pct" w:w="79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15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Equity, no significant influence</w:t>
            </w:r>
          </w:p>
        </w:tc>
        <w:tc>
          <w:tcPr>
            <w:tcW w:type="pct" w:w="79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15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Equity, no readily determinable fair value</w:t>
            </w:r>
          </w:p>
        </w:tc>
        <w:tc>
          <w:tcPr>
            <w:tcW w:type="pct" w:w="79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15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Equity method</w:t>
            </w:r>
          </w:p>
        </w:tc>
        <w:tc>
          <w:tcPr>
            <w:tcW w:type="pct" w:w="79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15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bond discount  ·  bond premium  ·  trading securities  ·  measurement alternative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A bond is bought at a </w:t>
            </w:r>
            <w:r>
              <w:rPr>
                <w:u w:val="single"/>
                <w:sz w:val="19"/>
                <w:szCs w:val="19"/>
              </w:rPr>
              <w:t xml:space="preserve">              </w:t>
            </w:r>
            <w:r>
              <w:rPr>
                <w:sz w:val="19"/>
                <w:szCs w:val="19"/>
              </w:rPr>
              <w:t xml:space="preserve"> when its stated interest rate is higher than the market rate, and at a </w:t>
            </w:r>
            <w:r>
              <w:rPr>
                <w:u w:val="single"/>
                <w:sz w:val="19"/>
                <w:szCs w:val="19"/>
              </w:rPr>
              <w:t xml:space="preserve">               </w:t>
            </w:r>
            <w:r>
              <w:rPr>
                <w:sz w:val="19"/>
                <w:szCs w:val="19"/>
              </w:rPr>
              <w:t xml:space="preserve"> when it is lower.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Trading (debt)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Available-for-sale (debt)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Balance sheet amount: Fair value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Balance sheet amount: Fair value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Unrealized gains and losses go to: Net income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Unrealized gains and losses go to: OCI (credit losses: net income)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on sale, oci is of Trading (debt)?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both of them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Reclassified to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neither of them</w:t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statement about credit losses on debt securities is correct?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AFS allowances are limited to amortized cost minus fair value; HTM allowances have no such limit.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Both HTM and AFS use the same CECL allowance with no limit.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Neither category records credit losses until a default.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AFS credit losses go to OCI.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Orontes bought listed shares for $20,000. At year-end they are worth $23,500, and Orontes received dividends of $400. What is the total effect on net income?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3,500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3,900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 company holds shares of a private company with no readily determinable fair value. Which measurement may it elect?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Available-for-sale with changes in OCI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Cost minus impairment, adjusted for observable price changes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Held-to-maturity at amortized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equity method, whatever its influence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Orontes owns 15% of a company and holds two of its seven board seats. It takes part in setting its policies. Which method is MOST likely?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equity method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Consolidation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Fair value through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Available-for-sale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Which statement about credit losses on debt securities is correct?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AFS allowances are limited to amortized cost minus fair value; HTM allowances have no such limit.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Both HTM and AFS use the same CECL allowance with no limit.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Neither category records credit losses until a default.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AFS credit losses go to OCI.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1817"/>
        <w:gridCol w:w="1321"/>
        <w:gridCol w:w="1469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2025, whole USD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2025, whole USD</w:t>
            </w:r>
          </w:p>
        </w:tc>
        <w:tc>
          <w:tcPr>
            <w:tcW w:type="pct" w:w="9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Trading</w:t>
            </w:r>
          </w:p>
        </w:tc>
        <w:tc>
          <w:tcPr>
            <w:tcW w:type="pct" w:w="6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Available-for-sale</w:t>
            </w:r>
          </w:p>
        </w:tc>
        <w:tc>
          <w:tcPr>
            <w:tcW w:type="pct" w:w="7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Held-to-maturity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revenue in net income (effective interest)</w:t>
            </w:r>
          </w:p>
        </w:tc>
        <w:tc>
          <w:tcPr>
            <w:tcW w:type="pct" w:w="9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5,136</w:t>
            </w:r>
          </w:p>
        </w:tc>
        <w:tc>
          <w:tcPr>
            <w:tcW w:type="pct" w:w="6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5,136</w:t>
            </w:r>
          </w:p>
        </w:tc>
        <w:tc>
          <w:tcPr>
            <w:tcW w:type="pct" w:w="7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5,136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Amortized cost at Dec 31, 2025</w:t>
            </w:r>
          </w:p>
        </w:tc>
        <w:tc>
          <w:tcPr>
            <w:tcW w:type="pct" w:w="9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101,859</w:t>
            </w:r>
          </w:p>
        </w:tc>
        <w:tc>
          <w:tcPr>
            <w:tcW w:type="pct" w:w="68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101,859</w:t>
            </w:r>
          </w:p>
        </w:tc>
        <w:tc>
          <w:tcPr>
            <w:tcW w:type="pct" w:w="7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101,859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 sheet amount at Dec 31, 2025</w:t>
            </w:r>
          </w:p>
        </w:tc>
        <w:tc>
          <w:tcPr>
            <w:tcW w:type="pct" w:w="9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101,000</w:t>
            </w:r>
          </w:p>
        </w:tc>
        <w:tc>
          <w:tcPr>
            <w:tcW w:type="pct" w:w="6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101,000</w:t>
            </w:r>
          </w:p>
        </w:tc>
        <w:tc>
          <w:tcPr>
            <w:tcW w:type="pct" w:w="7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101,859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holding loss</w:t>
            </w:r>
          </w:p>
        </w:tc>
        <w:tc>
          <w:tcPr>
            <w:tcW w:type="pct" w:w="9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(859) in net income</w:t>
            </w:r>
          </w:p>
        </w:tc>
        <w:tc>
          <w:tcPr>
            <w:tcW w:type="pct" w:w="68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(859) in OCI</w:t>
            </w:r>
          </w:p>
        </w:tc>
        <w:tc>
          <w:tcPr>
            <w:tcW w:type="pct" w:w="7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 recognized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security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أداة حقوق ملكية (أسهم)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القيمة العادلة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method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طريقة حقوق الملكية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bond discount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خصم إصدار السند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basis difference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فرق الأساس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خصم إصدار السند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طريقة حقوق الملكية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القيمة العادلة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أداة حقوق ملكية (أسهم)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فرق الأساس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25.  </w:t>
      </w:r>
      <w:r>
        <w:rPr>
          <w:sz w:val="18"/>
          <w:szCs w:val="18"/>
        </w:rPr>
        <w:t xml:space="preserve">equity security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26.  </w:t>
      </w:r>
      <w:r>
        <w:rPr>
          <w:sz w:val="18"/>
          <w:szCs w:val="18"/>
        </w:rPr>
        <w:t xml:space="preserve">equity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27.  </w:t>
      </w:r>
      <w:r>
        <w:rPr>
          <w:sz w:val="18"/>
          <w:szCs w:val="18"/>
        </w:rPr>
        <w:t xml:space="preserve">fair value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28.  </w:t>
      </w:r>
      <w:r>
        <w:rPr>
          <w:sz w:val="18"/>
          <w:szCs w:val="18"/>
        </w:rPr>
        <w:t xml:space="preserve">basis difference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29.  </w:t>
      </w:r>
      <w:r>
        <w:rPr>
          <w:sz w:val="18"/>
          <w:szCs w:val="18"/>
        </w:rPr>
        <w:t xml:space="preserve">bond discount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Which trading does the book give for Interest revenue in net income (effective interest)?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5,136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101,000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(859) in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101,859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Which trading does the book give for Amortized cost at Dec 31, 2025?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5,136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(859) in net income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101,000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101,859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Which trading does the book give for Balance sheet amount at Dec 31, 2025?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101,000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101,859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(859) in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5,136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33.  </w:t>
      </w:r>
      <w:r>
        <w:rPr>
          <w:sz w:val="19"/>
          <w:szCs w:val="19"/>
        </w:rPr>
        <w:t xml:space="preserve">Use the Jordan Glass example. What is the investment balance at December 31,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1,287,000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1,347,000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1,290,000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1,637,000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34.  </w:t>
      </w:r>
      <w:r>
        <w:rPr>
          <w:sz w:val="19"/>
          <w:szCs w:val="19"/>
        </w:rPr>
        <w:t xml:space="preserve">Under the equity method, the part of the basis difference assigned to goodwill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amortized over ten years.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expensed immediately.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added to the investor's own goodwill account.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not amortized.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35.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36.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32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32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37.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equity security  ·  fair value  ·  equity method  ·  bond discount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9.3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Credit losses on debt securities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9.3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056"/>
        <w:gridCol w:w="2552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3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 losses on debt securities</w:t>
            </w:r>
          </w:p>
        </w:tc>
        <w:tc>
          <w:tcPr>
            <w:tcW w:type="pct" w:w="13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Investment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 investor first gains significant influence by buying more shares. How does it apply the equity method?</w:t>
            </w:r>
          </w:p>
        </w:tc>
      </w:tr>
      <w:tr>
        <w:tc>
          <w:tcPr>
            <w:tcW w:type="pct" w:w="107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32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trading securities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 (OCI)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option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significant influence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securities   ·   bond premium   ·   fair value option   ·   receivables   ·   amortized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HTM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are measured at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cost, so they follow CECL, like the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in Chapter 6: the company records an allowance for lifetime expected credit losses from day one. Treasury bonds, the expected loss can be zero. AFS securities follow a different model.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separates   ·   fair value option   ·   bond premium   ·   Otherwise   ·   allowance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 the company intends to sell it, or will more likely than not have to sell it before it recovers, it writes the security down to fair value through net income.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it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the decline into two parts. The credit part is recorded in an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through net income.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fair-value   ·   allowance   ·   amortized   ·   fair value option   ·   bond premium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AFS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≤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cost − fair value. If the company intends to sell, there is no allowance: write the bond down to fair value. SC9-5 Use Case B of the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floor example.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Credit losses on debt securities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category of A as “Trading”.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1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Investment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Investment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Trading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Held-to-maturity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Available-for-sale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Equity: fair value through net income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method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category does the book give for A?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Available-for-sale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Trading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Held-to-maturity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Equity method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category does the book give for B?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Trading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Available-for-sale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Equity method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Held-to-maturity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category does the book give for C?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Available-for-sale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Held-to-maturity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Equity method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Trading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category does the book give for 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Equity: fair value through net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Held-to-maturity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Available-for-sale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Equity method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category of A as “Trading”.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category of B as “Equity: fair value through net income”.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An investor first gains significant influence by buying more shares. How does it apply the equity method?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Retroactively, restating all prior years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Only from the next fiscal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keeps fair value through net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From the date it gains influence, with no restatement of prior years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option exists under IFRS 9 but NOT under U.S. GAAP?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Measuring trading debt at fair value through profit or loss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An irrevocable election to put fair value changes on shares in OCI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equity method for associates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Amortized cost for debt held to collect cash flows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Spiral review (Chapter 1). Interest revenue on a bond is recognized each year even when the premium makes the cash received higher than the revenue. Which basis does this follow?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cash basis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accrual basis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direct write-off method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Immediate recognition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Spiral review (Chapter 6). Which debt investments follow the same CECL model as trade receivables?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Held-to-maturity securities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Available-for-sale securities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Trading securities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Shares measured at fair value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An investor first gains significant influence by buying more shares. How does it apply the equity method?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Retroactively, restating all prior years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Only from the next fiscal year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It keeps fair value through net income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From the date it gains influence, with no restatement of prior years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trading securities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أوراق مالية بغرض المتاجرة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 (OCI)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الشامل الآخر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option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خيار القيمة العادلة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significant influence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التأثير الجوهري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التأثير الجوهري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خيار القيمة العادلة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الدخل الشامل الآخر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أوراق مالية بغرض المتاجرة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fair value option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trading securities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significant influence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other comprehensive income (OCI)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1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trading securities  ·  other comprehensive income (OCI)  ·  fair value option  ·  significant influence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9.4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Equity securities and the equity method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9.4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203"/>
        <w:gridCol w:w="3418"/>
        <w:gridCol w:w="397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4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7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0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4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securities and the equity method</w:t>
            </w:r>
          </w:p>
        </w:tc>
        <w:tc>
          <w:tcPr>
            <w:tcW w:type="pct" w:w="17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book’s own rule, gapped</w:t>
            </w:r>
          </w:p>
        </w:tc>
        <w:tc>
          <w:tcPr>
            <w:tcW w:type="pct" w:w="20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14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7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Investment · The English the exam uses, and what it translates</w:t>
            </w:r>
          </w:p>
        </w:tc>
        <w:tc>
          <w:tcPr>
            <w:tcW w:type="pct" w:w="207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available-for-sale (AFS) securities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reclassification adjustment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holding gain or loss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investee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fair value option   ·   equity method   ·   measurement alternative   ·   significant influence   ·   investee   ·   fair value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Shares with a readily determinable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are measured at fair value, and all changes go to net income. There is no AFS category and no OCI option for shares. An investor with </w:t>
      </w:r>
      <w:r>
        <w:rPr>
          <w:u w:val="single"/>
          <w:sz w:val="19"/>
          <w:szCs w:val="19"/>
        </w:rPr>
        <w:t xml:space="preserve">                       </w:t>
      </w:r>
      <w:r>
        <w:rPr>
          <w:sz w:val="19"/>
          <w:szCs w:val="19"/>
        </w:rPr>
        <w:t xml:space="preserve"> can take part in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's financial and operating decisions. With significant influence, the investor uses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significant influence   ·   fair value option   ·   measurement alternative   ·   equity method   ·   equity security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And when an investor first gains </w:t>
      </w:r>
      <w:r>
        <w:rPr>
          <w:u w:val="single"/>
          <w:sz w:val="19"/>
          <w:szCs w:val="19"/>
        </w:rPr>
        <w:t xml:space="preserve">                       </w:t>
      </w:r>
      <w:r>
        <w:rPr>
          <w:sz w:val="19"/>
          <w:szCs w:val="19"/>
        </w:rPr>
        <w:t xml:space="preserve">, it starts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from that date; it does not restate prior years. An investor may also elect the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 for an equity-method investment.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fair value option   ·   measurement alternative   ·   investee   ·   Equity method   ·   basis difference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: dividends reduce the investment. Take only the investor's share of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's income. Depreciate the part of the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assigned to assets; do not amortize the goodwill. SC9-7 Orontes holds 3% of a listed company's shares.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Equity securities and the equity method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investment of A as “Corporate bond”.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96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6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864"/>
        <w:gridCol w:w="1980"/>
        <w:gridCol w:w="4992"/>
        <w:gridCol w:w="1764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10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Investment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Facts</w:t>
            </w:r>
          </w:p>
        </w:tc>
        <w:tc>
          <w:tcPr>
            <w:tcW w:type="pct" w:w="91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Amounts, Dec 31, 2025</w:t>
            </w:r>
          </w:p>
        </w:tc>
      </w:tr>
      <w:tr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</w:t>
            </w:r>
          </w:p>
        </w:tc>
        <w:tc>
          <w:tcPr>
            <w:tcW w:type="pct" w:w="10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Corporate bond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Bought to sell in the near term; the treasury team trades it actively.</w:t>
            </w:r>
          </w:p>
        </w:tc>
        <w:tc>
          <w:tcPr>
            <w:tcW w:type="pct" w:w="91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40,000; fair value 42,000</w:t>
            </w:r>
          </w:p>
        </w:tc>
      </w:tr>
      <w:tr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</w:t>
            </w:r>
          </w:p>
        </w:tc>
        <w:tc>
          <w:tcPr>
            <w:tcW w:type="pct" w:w="10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Government bond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intends and is able to hold it until it matures in 2029.</w:t>
            </w:r>
          </w:p>
        </w:tc>
        <w:tc>
          <w:tcPr>
            <w:tcW w:type="pct" w:w="91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60,000; fair value 57,000</w:t>
            </w:r>
          </w:p>
        </w:tc>
      </w:tr>
      <w:tr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</w:t>
            </w:r>
          </w:p>
        </w:tc>
        <w:tc>
          <w:tcPr>
            <w:tcW w:type="pct" w:w="10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Corporate bond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plan to trade it or to hold it to maturity; no credit loss expected.</w:t>
            </w:r>
          </w:p>
        </w:tc>
        <w:tc>
          <w:tcPr>
            <w:tcW w:type="pct" w:w="91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30,000; fair value 28,500</w:t>
            </w:r>
          </w:p>
        </w:tc>
      </w:tr>
      <w:tr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</w:t>
            </w:r>
          </w:p>
        </w:tc>
        <w:tc>
          <w:tcPr>
            <w:tcW w:type="pct" w:w="10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Listed shares (5% of the company)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significant influence. Dividend received during 2025: 800.</w:t>
            </w:r>
          </w:p>
        </w:tc>
        <w:tc>
          <w:tcPr>
            <w:tcW w:type="pct" w:w="91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25,000; fair value 27,000</w:t>
            </w:r>
          </w:p>
        </w:tc>
      </w:tr>
      <w:tr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</w:t>
            </w:r>
          </w:p>
        </w:tc>
        <w:tc>
          <w:tcPr>
            <w:tcW w:type="pct" w:w="10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Shares of Amman Cold Storage Co. (25%)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has a seat on the board. Carrying amount on Jan 1, 2025: 500,000. Investee net income: 120,000; dividends paid: 40,000.</w:t>
            </w:r>
          </w:p>
        </w:tc>
        <w:tc>
          <w:tcPr>
            <w:tcW w:type="pct" w:w="91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investment does the book give for A?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Shares of Amman Cold Storage Co. (25%)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Listed shares (5% of the company)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Government bond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Corporate bond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investment does the book give for B?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Corporate bond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Shares of Amman Cold Storage Co. (25%)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Government bond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Listed shares (5% of the company)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investment does the book give for C?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Shares of Amman Cold Storage Co. (25%)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Listed shares (5% of the company)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Government bond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Corporate bond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investment does the book give for 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Government bond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Corporate bond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Shares of Amman Cold Storage Co. (25%)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Listed shares (5% of the company)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Amounts, Dec 31, 2025 of A as “cost 40,000; fair value 42,000”.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Amounts, Dec 31, 2025 of B as “cost 40,000; fair value 42,000”.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11.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significant influence  ·  investee  ·  equity method  ·  measurement alternative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And when an investor first gains </w:t>
            </w:r>
            <w:r>
              <w:rPr>
                <w:u w:val="single"/>
                <w:sz w:val="19"/>
                <w:szCs w:val="19"/>
              </w:rPr>
              <w:t xml:space="preserve">                       </w:t>
            </w:r>
            <w:r>
              <w:rPr>
                <w:sz w:val="19"/>
                <w:szCs w:val="19"/>
              </w:rPr>
              <w:t xml:space="preserve">, it starts the </w:t>
            </w:r>
            <w:r>
              <w:rPr>
                <w:u w:val="single"/>
                <w:sz w:val="19"/>
                <w:szCs w:val="19"/>
              </w:rPr>
              <w:t xml:space="preserve">               </w:t>
            </w:r>
            <w:r>
              <w:rPr>
                <w:sz w:val="19"/>
                <w:szCs w:val="19"/>
              </w:rPr>
              <w:t xml:space="preserve"> from that date; it does not restate prior years.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A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B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Investment: Corporate bond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Investment: Government bond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Facts: Bought to sell in the near term; the treasury team trades it actively.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Facts: Orontes intends and is able to hold it until it matures in 2029.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amounts, dec 31, 2025 of A?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cost 25,000; fair value 27,000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cost 40,000; fair value 42,000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cost 60,000; fair value 57,000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cost 30,000; fair value 28,500</w:t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The rule you have just written is the book’s own rule.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Investment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Investment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available-for-sale (AFS) securities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أوراق مالية متاحة للبيع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reclassification adjustment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تعديل إعادة التصنيف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holding gain or loss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مكسب أو خسارة حيازة غير محققة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investee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المنشأة المستثمر فيها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أوراق مالية متاحة للبيع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مكسب أو خسارة حيازة غير محققة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تعديل إعادة التصنيف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المنشأة المستثمر فيها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investee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reclassification adjustment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available-for-sale (AFS) securities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unrealized holding gain or loss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96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6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available-for-sale (AFS) securities  ·  reclassification adjustment  ·  unrealized holding gain or loss  ·  investee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9.5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093"/>
        <w:gridCol w:w="4463"/>
        <w:gridCol w:w="404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32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1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232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21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buys a bond and plans to sell it if interest rates fall or if it needs cash. How should it classify the bond?</w:t>
            </w:r>
          </w:p>
        </w:tc>
      </w:tr>
      <w:tr>
        <w:tc>
          <w:tcPr>
            <w:tcW w:type="pct" w:w="56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232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</w:t>
            </w:r>
          </w:p>
        </w:tc>
        <w:tc>
          <w:tcPr>
            <w:tcW w:type="pct" w:w="210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232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debt security · equity security · trading securities · available-for-sale (AFS) securities · held-to-maturity (HTM) securities · fair value</w:t>
            </w:r>
          </w:p>
        </w:tc>
        <w:tc>
          <w:tcPr>
            <w:tcW w:type="pct" w:w="21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investee   ·   Available-for-sale (AFS) securities   ·   Trading securities   ·   Held-to-maturity (HTM) securities   ·   debt security   ·   effective-interest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are bought and held mainly to sell in the near term. </w:t>
      </w:r>
      <w:r>
        <w:rPr>
          <w:u w:val="single"/>
          <w:sz w:val="19"/>
          <w:szCs w:val="19"/>
        </w:rPr>
        <w:t xml:space="preserve">                                   </w:t>
      </w:r>
      <w:r>
        <w:rPr>
          <w:sz w:val="19"/>
          <w:szCs w:val="19"/>
        </w:rPr>
        <w:t xml:space="preserve"> are securities the company has the positive intent and the ability to hold until they mature. </w:t>
      </w:r>
      <w:r>
        <w:rPr>
          <w:u w:val="single"/>
          <w:sz w:val="19"/>
          <w:szCs w:val="19"/>
        </w:rPr>
        <w:t xml:space="preserve">                                     </w:t>
      </w:r>
      <w:r>
        <w:rPr>
          <w:sz w:val="19"/>
          <w:szCs w:val="19"/>
        </w:rPr>
        <w:t xml:space="preserve"> are all other debt securities. Decision tree for classifying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as trading, held-to-maturity or available-for-sale.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trading securities   ·   investee   ·   fair value   ·   reclassification adjustment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When Orontes sells the bond, the realized gain or loss moves to net income through a </w:t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, sometimes called recycling. Timeline of an available-for-sale bond: OCI while held, recycled to net income on sale. Accumulated OCI for the bond returns to zero, so the gain is never counted twice. Transfers between categories are made at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trading securities   ·   fair value option   ·   significant influence   ·   investee   ·   equity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And when an investor first gains </w:t>
      </w:r>
      <w:r>
        <w:rPr>
          <w:u w:val="single"/>
          <w:sz w:val="19"/>
          <w:szCs w:val="19"/>
        </w:rPr>
        <w:t xml:space="preserve">                       </w:t>
      </w:r>
      <w:r>
        <w:rPr>
          <w:sz w:val="19"/>
          <w:szCs w:val="19"/>
        </w:rPr>
        <w:t xml:space="preserve">, it starts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from that date; it does not restate prior years. An investor may also elect the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 for an equity-method investment.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25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5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9.1?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Equity securities and the equity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Measuring debt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Credit losses on debt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Three categories of debt securities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9.2?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Three categories of debt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Equity securities and the equity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Measuring debt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Credit losses on debt securities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9.3?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Equity securities and the equity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Credit losses on debt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Measuring debt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Three categories of debt securities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9.1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9.2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9.4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Three categories of debt securities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Measuring debt securities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Credit losses on debt securities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Equity securities and the equity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Use Case B of the fair-value floor example. What allowance for credit losses is recorded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6,000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8,000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An AFS bond is below amortized cost, and the company intends to sell it before it recovers. What is the treatment?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Record an allowance for the credit part only.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Write the bond down to fair value through net income.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Record the whole decline in OCI.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Do nothing until the sale.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Orontes holds 3% of a listed company's shares. How are changes in their fair value reported?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 net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other 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Not at all; the shares stay at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Under the equity method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Orontes buys a bond and plans to sell it if interest rates fall or if it needs cash. How should it classify the bond?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Held-to-maturity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Trading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Available-for-sale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Equity method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C9-1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 each investment to its category. (On the exam screen you would drag each one into a box.)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C9-2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total unrealized holding gain (or loss) reported in 2025 NET INCOME for investments A to D.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C9-3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amount reported in 2025 OTHER COMPREHENSIVE INCOME (show a loss in parentheses).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C9-4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carrying amount of investment E at December 31, 2025.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C9-5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equity-method income from investment E for 2025.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C9-6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 2026 Orontes sells bond C at its December 31, 2025 fair value. The loss in accumulated OCI: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of these does item C9-1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 2026 Orontes sells bond C at its December 31, 2025 fair value. The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total unrealized holding gain (or loss) reported in 2025 NET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Match each investment to its category. (On the exam screen you would 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amount reported in 2025 OTHER COMPREHENSIVE INCOME (show a l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of these does item C9-2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total unrealized holding gain (or loss) reported in 2025 NET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2026 Orontes sells bond C at its December 31, 2025 fair value. The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Match each investment to its category. (On the exam screen you would 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amount reported in 2025 OTHER COMPREHENSIVE INCOME (show a l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of these does item C9-3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 2026 Orontes sells bond C at its December 31, 2025 fair value. The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amount reported in 2025 OTHER COMPREHENSIVE INCOME (show a 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Match each investment to its category. (On the exam screen you would 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total unrealized holding gain (or loss) reported in 2025 NET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of these does item C9-4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total unrealized holding gain (or loss) reported in 2025 NET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equity-method income from investment E for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carrying amount of investment E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Match each investment to its category. (On the exam screen you would 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of these does item C9-5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equity-method income from investment E for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carrying amount of investment E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total unrealized holding gain (or loss) reported in 2025 NET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Match each investment to its category. (On the exam screen you would 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Which of these does item C9-6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total unrealized holding gain (or loss) reported in 2025 NET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amount reported in 2025 OTHER COMPREHENSIVE INCOME (show a 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 2026 Orontes sells bond C at its December 31, 2025 fair value. The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Match each investment to its category. (On the exam screen you would d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Orontes buys a bond and plans to sell it if interest rates fall or if it needs cash. How should it classify the bond?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Held-to-maturity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Available-for-sale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Trading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Equity method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Which securities can be classified as held-to-maturity?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Debt securities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Equity securities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Both debt and equity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Any security with a fixed maturity date or a dividend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25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5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27.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debt security  ·  equity security  ·  trading securities  ·  available-for-sale (AFS) securities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5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9.1 · Three categories of debt securities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9.1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9.2 · Measuring debt securities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9.2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9.3 · Credit losses on debt securities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9.3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9.4 · Equity securities and the equity method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9.4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9.5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9.5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a0ae93004c09a51bd70770dba17a2cb0f93995ae.png" Type="http://schemas.openxmlformats.org/officeDocument/2006/relationships/image"/><Relationship Id="rId102" Target="media/a2115df38408a03f46e0f1712bd87d4664d3e114.png" Type="http://schemas.openxmlformats.org/officeDocument/2006/relationships/image"/><Relationship Id="rId103" Target="media/3c801b394a196e87c84807c5c197055ff415963e.png" Type="http://schemas.openxmlformats.org/officeDocument/2006/relationships/image"/><Relationship Id="rId104" Target="media/507dd69911589a1bc56b5167b11706bd890404f0.png" Type="http://schemas.openxmlformats.org/officeDocument/2006/relationships/image"/><Relationship Id="rId105" Target="media/36a0b7b0187c7f08d555e5074618f7cd25b0250b.png" Type="http://schemas.openxmlformats.org/officeDocument/2006/relationships/image"/><Relationship Id="rId106" Target="media/77920c10442bbb905f0e783b319513ee3c4f12cb.png" Type="http://schemas.openxmlformats.org/officeDocument/2006/relationships/image"/><Relationship Id="rId107" Target="media/7df842839e8750673d3f364131a6dd480fba827e.png" Type="http://schemas.openxmlformats.org/officeDocument/2006/relationships/image"/><Relationship Id="rId108" Target="media/2bd28e10b81614a39801117af5723b347b229d6f.png" Type="http://schemas.openxmlformats.org/officeDocument/2006/relationships/image"/><Relationship Id="rId109" Target="media/fa98af2469041977de62be499874a212022a9f1c.png" Type="http://schemas.openxmlformats.org/officeDocument/2006/relationships/image"/><Relationship Id="rId110" Target="media/34c93288e430b82d856b8a9a2735f48fc38f15e9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9</dc:title>
  <dc:subject>Investments in Debt and Equity Securities</dc:subject>
  <cp:category>Student Book</cp:category>
</cp:coreProperties>
</file>