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10.1 · The cost of property, plant and equipment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capital expenditure · revenue expenditure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capital expenditure · revenue expenditure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capital expenditure · revenue expenditure</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Property, plant and equipment (PP&amp;E) is recorded at historical cost: everything needed to acquire the asset and get it ready for use. This includes the price, freight, installation, testing and site preparation. When a company buys land with an old building and pulls the building down, the demolition cost is part of the cost of the land. When it buys several</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“After purchase, a capital expenditure that extends the asset's life or increases its capacity is added to its cost. A revenue expenditure, such as ordinary repairs and maintenance, is an expense of the period.”</w:t>
      </w:r>
    </w:p>
    <w:p>
      <w:pPr>
        <w:spacing w:after="18"/>
        <w:ind w:left="300" w:hanging="300"/>
      </w:pPr>
      <w:r>
        <w:rPr>
          <w:b/>
          <w:bCs/>
          <w:color w:val="8186EF"/>
          <w:sz w:val="16"/>
          <w:szCs w:val="16"/>
        </w:rPr>
        <w:t xml:space="preserve">2  </w:t>
      </w:r>
      <w:r>
        <w:rPr>
          <w:sz w:val="16"/>
          <w:szCs w:val="16"/>
        </w:rPr>
        <w:t xml:space="preserve">The book writes: “After purchase, a capital expenditure that extends the asset's life or increases its capacity is added to its cost. A revenue expenditure, such as ordinary repairs and maintenance, is an expense of the period. When a company builds an asset for its own use, it capitalizes interest during construction.”</w:t>
      </w:r>
    </w:p>
    <w:p>
      <w:pPr>
        <w:spacing w:after="18"/>
        <w:ind w:left="300" w:hanging="300"/>
      </w:pPr>
      <w:r>
        <w:rPr>
          <w:b/>
          <w:bCs/>
          <w:color w:val="8186EF"/>
          <w:sz w:val="16"/>
          <w:szCs w:val="16"/>
        </w:rPr>
        <w:t xml:space="preserve">3  </w:t>
      </w:r>
      <w:r>
        <w:rPr>
          <w:sz w:val="16"/>
          <w:szCs w:val="16"/>
        </w:rPr>
        <w:t xml:space="preserve">The book writes: “When it buys several assets for one price, it divides the price by their relative fair values. After purchase, a capital expenditure that extends the asset's life or increases its capacity is added to its cost. A revenue expenditure, such as ordinary repairs and maintenance, is an expense of the period.”</w:t>
      </w:r>
    </w:p>
    <w:p>
      <w:pPr>
        <w:spacing w:after="18"/>
        <w:ind w:left="300" w:hanging="300"/>
      </w:pPr>
      <w:r>
        <w:rPr>
          <w:b/>
          <w:bCs/>
          <w:color w:val="8186EF"/>
          <w:sz w:val="16"/>
          <w:szCs w:val="16"/>
        </w:rPr>
        <w:t xml:space="preserve">4  </w:t>
      </w:r>
      <w:r>
        <w:rPr>
          <w:sz w:val="16"/>
          <w:szCs w:val="16"/>
        </w:rPr>
        <w:t xml:space="preserve">The book pairs P with “Two steps: recoverability, then fair value”.</w:t>
      </w:r>
    </w:p>
    <w:p>
      <w:pPr>
        <w:spacing w:after="18"/>
        <w:ind w:left="300" w:hanging="300"/>
      </w:pPr>
      <w:r>
        <w:rPr>
          <w:b/>
          <w:bCs/>
          <w:color w:val="8186EF"/>
          <w:sz w:val="16"/>
          <w:szCs w:val="16"/>
        </w:rPr>
        <w:t xml:space="preserve">5  </w:t>
      </w:r>
      <w:r>
        <w:rPr>
          <w:sz w:val="16"/>
          <w:szCs w:val="16"/>
        </w:rPr>
        <w:t xml:space="preserve">The book’s own table gives Two steps: recoverability, then fair value as the category of P.</w:t>
      </w:r>
    </w:p>
    <w:p>
      <w:pPr>
        <w:spacing w:after="18"/>
        <w:ind w:left="300" w:hanging="300"/>
      </w:pPr>
      <w:r>
        <w:rPr>
          <w:b/>
          <w:bCs/>
          <w:color w:val="8186EF"/>
          <w:sz w:val="16"/>
          <w:szCs w:val="16"/>
        </w:rPr>
        <w:t xml:space="preserve">6  </w:t>
      </w:r>
      <w:r>
        <w:rPr>
          <w:sz w:val="16"/>
          <w:szCs w:val="16"/>
        </w:rPr>
        <w:t xml:space="preserve">The book’s own table gives Two steps: recoverability, then fair value as the category of W.</w:t>
      </w:r>
    </w:p>
    <w:p>
      <w:pPr>
        <w:spacing w:after="18"/>
        <w:ind w:left="300" w:hanging="300"/>
      </w:pPr>
      <w:r>
        <w:rPr>
          <w:b/>
          <w:bCs/>
          <w:color w:val="8186EF"/>
          <w:sz w:val="16"/>
          <w:szCs w:val="16"/>
        </w:rPr>
        <w:t xml:space="preserve">7  </w:t>
      </w:r>
      <w:r>
        <w:rPr>
          <w:sz w:val="16"/>
          <w:szCs w:val="16"/>
        </w:rPr>
        <w:t xml:space="preserve">The book’s own table gives One step: carrying amount vs fair value as the category of B.</w:t>
      </w:r>
    </w:p>
    <w:p>
      <w:pPr>
        <w:spacing w:after="18"/>
        <w:ind w:left="300" w:hanging="300"/>
      </w:pPr>
      <w:r>
        <w:rPr>
          <w:b/>
          <w:bCs/>
          <w:color w:val="8186EF"/>
          <w:sz w:val="16"/>
          <w:szCs w:val="16"/>
        </w:rPr>
        <w:t xml:space="preserve">8  </w:t>
      </w:r>
      <w:r>
        <w:rPr>
          <w:sz w:val="16"/>
          <w:szCs w:val="16"/>
        </w:rPr>
        <w:t xml:space="preserve">The book’s own table gives Single-step goodwill test as the category of G.</w:t>
      </w:r>
    </w:p>
    <w:p>
      <w:pPr>
        <w:spacing w:after="18"/>
        <w:ind w:left="300" w:hanging="300"/>
      </w:pPr>
      <w:r>
        <w:rPr>
          <w:b/>
          <w:bCs/>
          <w:color w:val="8186EF"/>
          <w:sz w:val="16"/>
          <w:szCs w:val="16"/>
        </w:rPr>
        <w:t xml:space="preserve">9  </w:t>
      </w:r>
      <w:r>
        <w:rPr>
          <w:sz w:val="16"/>
          <w:szCs w:val="16"/>
        </w:rPr>
        <w:t xml:space="preserve">The book pairs P with “Two steps: recoverability, then fair value”.</w:t>
      </w:r>
    </w:p>
    <w:p>
      <w:pPr>
        <w:spacing w:after="18"/>
        <w:ind w:left="300" w:hanging="300"/>
      </w:pPr>
      <w:r>
        <w:rPr>
          <w:b/>
          <w:bCs/>
          <w:color w:val="8186EF"/>
          <w:sz w:val="16"/>
          <w:szCs w:val="16"/>
        </w:rPr>
        <w:t xml:space="preserve">10  </w:t>
      </w:r>
      <w:r>
        <w:rPr>
          <w:sz w:val="16"/>
          <w:szCs w:val="16"/>
        </w:rPr>
        <w:t xml:space="preserve">The book pairs W with “Two steps: recoverability, then fair value”, not with “Single-step goodwill test”.</w:t>
      </w:r>
    </w:p>
    <w:p>
      <w:pPr>
        <w:spacing w:after="18"/>
        <w:ind w:left="300" w:hanging="300"/>
      </w:pPr>
      <w:r>
        <w:rPr>
          <w:b/>
          <w:bCs/>
          <w:color w:val="8186EF"/>
          <w:sz w:val="16"/>
          <w:szCs w:val="16"/>
        </w:rPr>
        <w:t xml:space="preserve">11  </w:t>
      </w:r>
      <w:r>
        <w:rPr>
          <w:sz w:val="16"/>
          <w:szCs w:val="16"/>
        </w:rPr>
        <w:t xml:space="preserve">40% × beginning book value of $720,000. A is wrong: This is straight-line. B is wrong: This is the sum-of-the-years'-digits amount.</w:t>
      </w:r>
    </w:p>
    <w:p>
      <w:pPr>
        <w:spacing w:after="18"/>
        <w:ind w:left="300" w:hanging="300"/>
      </w:pPr>
      <w:r>
        <w:rPr>
          <w:b/>
          <w:bCs/>
          <w:color w:val="8186EF"/>
          <w:sz w:val="16"/>
          <w:szCs w:val="16"/>
        </w:rPr>
        <w:t xml:space="preserve">12  </w:t>
      </w:r>
      <w:r>
        <w:rPr>
          <w:sz w:val="16"/>
          <w:szCs w:val="16"/>
        </w:rPr>
        <w:t xml:space="preserve">It is a change in accounting estimate. A is wrong: Restatement is for errors, not changes in estimates. C is wrong: No catch-up adjustment is made for a change in estimate.</w:t>
      </w:r>
    </w:p>
    <w:p>
      <w:pPr>
        <w:spacing w:after="18"/>
        <w:ind w:left="300" w:hanging="300"/>
      </w:pPr>
      <w:r>
        <w:rPr>
          <w:b/>
          <w:bCs/>
          <w:color w:val="8186EF"/>
          <w:sz w:val="16"/>
          <w:szCs w:val="16"/>
        </w:rPr>
        <w:t xml:space="preserve">13  </w:t>
      </w:r>
      <w:r>
        <w:rPr>
          <w:sz w:val="16"/>
          <w:szCs w:val="16"/>
        </w:rPr>
        <w:t xml:space="preserve">Demolition prepares the land for its intended use. A is wrong: The cost relates to preparing the site, which is part of land. B is wrong: It is a cost of getting the land ready for use.</w:t>
      </w:r>
    </w:p>
    <w:p>
      <w:pPr>
        <w:spacing w:after="18"/>
        <w:ind w:left="300" w:hanging="300"/>
      </w:pPr>
      <w:r>
        <w:rPr>
          <w:b/>
          <w:bCs/>
          <w:color w:val="8186EF"/>
          <w:sz w:val="16"/>
          <w:szCs w:val="16"/>
        </w:rPr>
        <w:t xml:space="preserve">14  </w:t>
      </w:r>
      <w:r>
        <w:rPr>
          <w:sz w:val="16"/>
          <w:szCs w:val="16"/>
        </w:rPr>
        <w:t xml:space="preserve">Depreciable base × 5/15. A is wrong: This uses the elapsed-year fraction (1/15). C is wrong: This applies the fraction to cost instead of the depreciable base.</w:t>
      </w:r>
    </w:p>
    <w:p>
      <w:pPr>
        <w:spacing w:after="18"/>
        <w:ind w:left="300" w:hanging="300"/>
      </w:pPr>
      <w:r>
        <w:rPr>
          <w:b/>
          <w:bCs/>
          <w:color w:val="8186EF"/>
          <w:sz w:val="16"/>
          <w:szCs w:val="16"/>
        </w:rPr>
        <w:t xml:space="preserve">15  </w:t>
      </w:r>
      <w:r>
        <w:rPr>
          <w:sz w:val="16"/>
          <w:szCs w:val="16"/>
        </w:rPr>
        <w:t xml:space="preserve">The rate is applied to cost; salvage is not subtracted first. A is wrong: This is straight-line. B is wrong: This is sum-of-the-years'-digits.</w:t>
      </w:r>
    </w:p>
    <w:p>
      <w:pPr>
        <w:spacing w:after="18"/>
        <w:ind w:left="300" w:hanging="300"/>
      </w:pPr>
      <w:r>
        <w:rPr>
          <w:b/>
          <w:bCs/>
          <w:color w:val="8186EF"/>
          <w:sz w:val="16"/>
          <w:szCs w:val="16"/>
        </w:rPr>
        <w:t xml:space="preserve">16  </w:t>
      </w:r>
      <w:r>
        <w:rPr>
          <w:sz w:val="16"/>
          <w:szCs w:val="16"/>
        </w:rPr>
        <w:t xml:space="preserve">Early expense is higher, so income and book value are lower. B is wrong: This reverses the effect. C is wrong: Depreciation is non-cash; only taxes can change cash.</w:t>
      </w:r>
    </w:p>
    <w:p>
      <w:pPr>
        <w:spacing w:after="18"/>
        <w:ind w:left="300" w:hanging="300"/>
      </w:pPr>
      <w:r>
        <w:rPr>
          <w:b/>
          <w:bCs/>
          <w:color w:val="8186EF"/>
          <w:sz w:val="16"/>
          <w:szCs w:val="16"/>
        </w:rPr>
        <w:t xml:space="preserve">17  </w:t>
      </w:r>
      <w:r>
        <w:rPr>
          <w:sz w:val="16"/>
          <w:szCs w:val="16"/>
        </w:rPr>
        <w:t xml:space="preserve">Installation and testing are needed to get the machine ready for use. A is wrong: Ordinary repairs after use begins are expenses. B is wrong: Training is an operating cost, not part of the asset.</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24  </w:t>
      </w:r>
      <w:r>
        <w:rPr>
          <w:sz w:val="16"/>
          <w:szCs w:val="16"/>
        </w:rPr>
        <w:t xml:space="preserve">Avoidable interest, which is below the actual interest incurred. A is wrong: Interest on a self-built asset must be capitalized. C is wrong: Actual interest is only the ceiling; the amount capitalized is the avoidable interest.</w:t>
      </w:r>
    </w:p>
    <w:p>
      <w:pPr>
        <w:spacing w:after="18"/>
        <w:ind w:left="300" w:hanging="300"/>
      </w:pPr>
      <w:r>
        <w:rPr>
          <w:b/>
          <w:bCs/>
          <w:color w:val="8186EF"/>
          <w:sz w:val="16"/>
          <w:szCs w:val="16"/>
        </w:rPr>
        <w:t xml:space="preserve">25  </w:t>
      </w:r>
      <w:r>
        <w:rPr>
          <w:sz w:val="16"/>
          <w:szCs w:val="16"/>
        </w:rPr>
        <w:t xml:space="preserve">(Current book value − new salvage) ÷ remaining life. B is wrong: This recomputes from original cost over the total life, which is a retrospective approach. C is wrong: This ignores the change in estimate.</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10.2 · Depreciation methods and their effects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depreciable base · salvage value · useful life · Straight-line method · Double-declining-balance method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No effect: Cash flow (before tax effects)</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useful life · salvage value · change in accounting estimate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Same: Total expense over the life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useful life · salvage value</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Net income and ROA in early years: Highest · Lowest · Low · Follows use</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Carrying amount in early years: Highest · Lowest · Low · Follows use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Total expense over the life: Same · Same · Same · Same</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Cash flow (before tax effects): No effect · No effect · No effect · No effect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depreciable base · salvage value · useful life</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33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Highest: Net income and ROA in early years, Carrying amount in early years</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35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Lowest (even): Expense in early years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36  </w:t>
            </w:r>
            <w:r>
              <w:rPr>
                <w:sz w:val="17"/>
                <w:szCs w:val="17"/>
              </w:rPr>
              <w:t xml:space="preserve">Depreciation spreads the depreciable base, cost minus salvage value, over the useful life in a systematic and rational way. Four methods appear on the exam.</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19  </w:t>
            </w:r>
            <w:r>
              <w:rPr>
                <w:b/>
                <w:bCs/>
                <w:color w:val="1F7A6A"/>
                <w:sz w:val="16"/>
                <w:szCs w:val="16"/>
              </w:rPr>
              <w:t xml:space="preserve">what the book says</w:t>
            </w:r>
          </w:p>
          <w:p>
            <w:pPr>
              <w:spacing w:after="34"/>
              <w:ind w:left="300"/>
            </w:pPr>
            <w:r>
              <w:rPr>
                <w:sz w:val="17"/>
                <w:szCs w:val="17"/>
              </w:rPr>
              <w:t xml:space="preserve">Depreciation spreads the depreciable base, cost minus salvage value, over the useful life in a systematic and rational way.</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“Depreciation spreads the depreciable base, cost minus salvage value, over the useful life in a systematic and rational way. Straight-line method: the same amount each year, depreciable base ÷ useful life. Double-declining-balance method: twice the straight-line rate, applied to the beginning book value.”</w:t>
      </w:r>
    </w:p>
    <w:p>
      <w:pPr>
        <w:spacing w:after="18"/>
        <w:ind w:left="300" w:hanging="300"/>
      </w:pPr>
      <w:r>
        <w:rPr>
          <w:b/>
          <w:bCs/>
          <w:color w:val="8186EF"/>
          <w:sz w:val="16"/>
          <w:szCs w:val="16"/>
        </w:rPr>
        <w:t xml:space="preserve">2  </w:t>
      </w:r>
      <w:r>
        <w:rPr>
          <w:sz w:val="16"/>
          <w:szCs w:val="16"/>
        </w:rPr>
        <w:t xml:space="preserve">The book writes: “Depreciation expense each year for the bottling line under four methods. Depreciation is not a cash flow, so the method changes cash only through income taxes, and U.S. A new useful life or salvage value is a change in accounting estimate.”</w:t>
      </w:r>
    </w:p>
    <w:p>
      <w:pPr>
        <w:spacing w:after="18"/>
        <w:ind w:left="300" w:hanging="300"/>
      </w:pPr>
      <w:r>
        <w:rPr>
          <w:b/>
          <w:bCs/>
          <w:color w:val="8186EF"/>
          <w:sz w:val="16"/>
          <w:szCs w:val="16"/>
        </w:rPr>
        <w:t xml:space="preserve">3  </w:t>
      </w:r>
      <w:r>
        <w:rPr>
          <w:sz w:val="16"/>
          <w:szCs w:val="16"/>
        </w:rPr>
        <w:t xml:space="preserve">The book writes: “GAAP allows this but does not require it. IAS 16 also allows the revaluation model, with increases going to a revaluation surplus in OCI. SC10-4 After two years, Orontes revises the useful life and salvage value of an asset.”</w:t>
      </w:r>
    </w:p>
    <w:p>
      <w:pPr>
        <w:spacing w:after="18"/>
        <w:ind w:left="300" w:hanging="300"/>
      </w:pPr>
      <w:r>
        <w:rPr>
          <w:b/>
          <w:bCs/>
          <w:color w:val="8186EF"/>
          <w:sz w:val="16"/>
          <w:szCs w:val="16"/>
        </w:rPr>
        <w:t xml:space="preserve">4  </w:t>
      </w:r>
      <w:r>
        <w:rPr>
          <w:sz w:val="16"/>
          <w:szCs w:val="16"/>
        </w:rPr>
        <w:t xml:space="preserve">The book pairs Expense in early years with “Lowest (even)”.</w:t>
      </w:r>
    </w:p>
    <w:p>
      <w:pPr>
        <w:spacing w:after="18"/>
        <w:ind w:left="300" w:hanging="300"/>
      </w:pPr>
      <w:r>
        <w:rPr>
          <w:b/>
          <w:bCs/>
          <w:color w:val="8186EF"/>
          <w:sz w:val="16"/>
          <w:szCs w:val="16"/>
        </w:rPr>
        <w:t xml:space="preserve">5  </w:t>
      </w:r>
      <w:r>
        <w:rPr>
          <w:sz w:val="16"/>
          <w:szCs w:val="16"/>
        </w:rPr>
        <w:t xml:space="preserve">The book’s own table gives Lowest (even) as the straight-line of Expense in early years.</w:t>
      </w:r>
    </w:p>
    <w:p>
      <w:pPr>
        <w:spacing w:after="18"/>
        <w:ind w:left="300" w:hanging="300"/>
      </w:pPr>
      <w:r>
        <w:rPr>
          <w:b/>
          <w:bCs/>
          <w:color w:val="8186EF"/>
          <w:sz w:val="16"/>
          <w:szCs w:val="16"/>
        </w:rPr>
        <w:t xml:space="preserve">6  </w:t>
      </w:r>
      <w:r>
        <w:rPr>
          <w:sz w:val="16"/>
          <w:szCs w:val="16"/>
        </w:rPr>
        <w:t xml:space="preserve">The book’s own table gives Highest as the straight-line of Net income and ROA in early years.</w:t>
      </w:r>
    </w:p>
    <w:p>
      <w:pPr>
        <w:spacing w:after="18"/>
        <w:ind w:left="300" w:hanging="300"/>
      </w:pPr>
      <w:r>
        <w:rPr>
          <w:b/>
          <w:bCs/>
          <w:color w:val="8186EF"/>
          <w:sz w:val="16"/>
          <w:szCs w:val="16"/>
        </w:rPr>
        <w:t xml:space="preserve">7  </w:t>
      </w:r>
      <w:r>
        <w:rPr>
          <w:sz w:val="16"/>
          <w:szCs w:val="16"/>
        </w:rPr>
        <w:t xml:space="preserve">The book’s own table gives Highest as the straight-line of Carrying amount in early years.</w:t>
      </w:r>
    </w:p>
    <w:p>
      <w:pPr>
        <w:spacing w:after="18"/>
        <w:ind w:left="300" w:hanging="300"/>
      </w:pPr>
      <w:r>
        <w:rPr>
          <w:b/>
          <w:bCs/>
          <w:color w:val="8186EF"/>
          <w:sz w:val="16"/>
          <w:szCs w:val="16"/>
        </w:rPr>
        <w:t xml:space="preserve">8  </w:t>
      </w:r>
      <w:r>
        <w:rPr>
          <w:sz w:val="16"/>
          <w:szCs w:val="16"/>
        </w:rPr>
        <w:t xml:space="preserve">The book’s own table gives Same as the straight-line of Total expense over the life.</w:t>
      </w:r>
    </w:p>
    <w:p>
      <w:pPr>
        <w:spacing w:after="18"/>
        <w:ind w:left="300" w:hanging="300"/>
      </w:pPr>
      <w:r>
        <w:rPr>
          <w:b/>
          <w:bCs/>
          <w:color w:val="8186EF"/>
          <w:sz w:val="16"/>
          <w:szCs w:val="16"/>
        </w:rPr>
        <w:t xml:space="preserve">9  </w:t>
      </w:r>
      <w:r>
        <w:rPr>
          <w:sz w:val="16"/>
          <w:szCs w:val="16"/>
        </w:rPr>
        <w:t xml:space="preserve">The book pairs Expense in early years with “Follows use”.</w:t>
      </w:r>
    </w:p>
    <w:p>
      <w:pPr>
        <w:spacing w:after="18"/>
        <w:ind w:left="300" w:hanging="300"/>
      </w:pPr>
      <w:r>
        <w:rPr>
          <w:b/>
          <w:bCs/>
          <w:color w:val="8186EF"/>
          <w:sz w:val="16"/>
          <w:szCs w:val="16"/>
        </w:rPr>
        <w:t xml:space="preserve">10  </w:t>
      </w:r>
      <w:r>
        <w:rPr>
          <w:sz w:val="16"/>
          <w:szCs w:val="16"/>
        </w:rPr>
        <w:t xml:space="preserve">The book pairs Net income and ROA in early years with “Follows use”, not with “Same”.</w:t>
      </w:r>
    </w:p>
    <w:p>
      <w:pPr>
        <w:spacing w:after="18"/>
        <w:ind w:left="300" w:hanging="300"/>
      </w:pPr>
      <w:r>
        <w:rPr>
          <w:b/>
          <w:bCs/>
          <w:color w:val="8186EF"/>
          <w:sz w:val="16"/>
          <w:szCs w:val="16"/>
        </w:rPr>
        <w:t xml:space="preserve">20  </w:t>
      </w:r>
      <w:r>
        <w:rPr>
          <w:sz w:val="16"/>
          <w:szCs w:val="16"/>
        </w:rPr>
        <w:t xml:space="preserve">The book gives Follows use as the units of production of Expense in early years.</w:t>
      </w:r>
    </w:p>
    <w:p>
      <w:pPr>
        <w:spacing w:after="18"/>
        <w:ind w:left="300" w:hanging="300"/>
      </w:pPr>
      <w:r>
        <w:rPr>
          <w:b/>
          <w:bCs/>
          <w:color w:val="8186EF"/>
          <w:sz w:val="16"/>
          <w:szCs w:val="16"/>
        </w:rPr>
        <w:t xml:space="preserve">21  </w:t>
      </w:r>
      <w:r>
        <w:rPr>
          <w:sz w:val="16"/>
          <w:szCs w:val="16"/>
        </w:rPr>
        <w:t xml:space="preserve">Expense then follows the actual machine hours. A is wrong: Straight-line ignores the falling hours. B is wrong: SYD is time-based, not use-based.</w:t>
      </w:r>
    </w:p>
    <w:p>
      <w:pPr>
        <w:spacing w:after="18"/>
        <w:ind w:left="300" w:hanging="300"/>
      </w:pPr>
      <w:r>
        <w:rPr>
          <w:b/>
          <w:bCs/>
          <w:color w:val="8186EF"/>
          <w:sz w:val="16"/>
          <w:szCs w:val="16"/>
        </w:rPr>
        <w:t xml:space="preserve">22  </w:t>
      </w:r>
      <w:r>
        <w:rPr>
          <w:sz w:val="16"/>
          <w:szCs w:val="16"/>
        </w:rPr>
        <w:t xml:space="preserve">Carrying amount = 50,000 − 30,000 − 2,000 = 18,000; 17,000 − 18,000 = a loss of 1,000. A is wrong: This forgets the half-year depreciation before the sale. B is wrong: This reverses the sign.</w:t>
      </w:r>
    </w:p>
    <w:p>
      <w:pPr>
        <w:spacing w:after="18"/>
        <w:ind w:left="300" w:hanging="300"/>
      </w:pPr>
      <w:r>
        <w:rPr>
          <w:b/>
          <w:bCs/>
          <w:color w:val="8186EF"/>
          <w:sz w:val="16"/>
          <w:szCs w:val="16"/>
        </w:rPr>
        <w:t xml:space="preserve">23  </w:t>
      </w:r>
      <w:r>
        <w:rPr>
          <w:sz w:val="16"/>
          <w:szCs w:val="16"/>
        </w:rPr>
        <w:t xml:space="preserve">Involuntary conversions produce a gain or loss even if the proceeds are reinvested. B is wrong: Reinvestment does not defer the gain under U.S. GAAP. C is wrong: The insurance proceeds offset the loss.</w:t>
      </w:r>
    </w:p>
    <w:p>
      <w:pPr>
        <w:spacing w:after="18"/>
        <w:ind w:left="300" w:hanging="300"/>
      </w:pPr>
      <w:r>
        <w:rPr>
          <w:b/>
          <w:bCs/>
          <w:color w:val="8186EF"/>
          <w:sz w:val="16"/>
          <w:szCs w:val="16"/>
        </w:rPr>
        <w:t xml:space="preserve">24  </w:t>
      </w:r>
      <w:r>
        <w:rPr>
          <w:sz w:val="16"/>
          <w:szCs w:val="16"/>
        </w:rPr>
        <w:t xml:space="preserve">Undiscounted cash flows exceed the carrying amount, so the asset is recoverable. B is wrong: This compares cash flows with fair value. C is wrong: This skips the recoverability step.</w:t>
      </w:r>
    </w:p>
    <w:p>
      <w:pPr>
        <w:spacing w:after="18"/>
        <w:ind w:left="300" w:hanging="300"/>
      </w:pPr>
      <w:r>
        <w:rPr>
          <w:b/>
          <w:bCs/>
          <w:color w:val="8186EF"/>
          <w:sz w:val="16"/>
          <w:szCs w:val="16"/>
        </w:rPr>
        <w:t xml:space="preserve">25  </w:t>
      </w:r>
      <w:r>
        <w:rPr>
          <w:sz w:val="16"/>
          <w:szCs w:val="16"/>
        </w:rPr>
        <w:t xml:space="preserve">Expense then follows the actual machine hours. A is wrong: Straight-line ignores the falling hours. B is wrong: SYD is time-based, not use-based.</w:t>
      </w:r>
    </w:p>
    <w:p>
      <w:pPr>
        <w:spacing w:after="18"/>
        <w:ind w:left="300" w:hanging="300"/>
      </w:pPr>
      <w:r>
        <w:rPr>
          <w:b/>
          <w:bCs/>
          <w:color w:val="8186EF"/>
          <w:sz w:val="16"/>
          <w:szCs w:val="16"/>
        </w:rPr>
        <w:t xml:space="preserve">26  </w:t>
      </w:r>
      <w:r>
        <w:rPr>
          <w:sz w:val="16"/>
          <w:szCs w:val="16"/>
        </w:rPr>
        <w:t xml:space="preserve">CMA questions use exact terms, and one word can change the answer.</w:t>
      </w:r>
    </w:p>
    <w:p>
      <w:pPr>
        <w:spacing w:after="18"/>
        <w:ind w:left="300" w:hanging="300"/>
      </w:pPr>
      <w:r>
        <w:rPr>
          <w:b/>
          <w:bCs/>
          <w:color w:val="8186EF"/>
          <w:sz w:val="16"/>
          <w:szCs w:val="16"/>
        </w:rPr>
        <w:t xml:space="preserve">32  </w:t>
      </w:r>
      <w:r>
        <w:rPr>
          <w:sz w:val="16"/>
          <w:szCs w:val="16"/>
        </w:rPr>
        <w:t xml:space="preserve">Held-for-sale assets stop being depreciated and are carried at the lower amount. B is wrong: Depreciation stops. C is wrong: Gains are limited to losses recognized before; the asset never goes above its carrying amount before classification.</w:t>
      </w:r>
    </w:p>
    <w:p>
      <w:pPr>
        <w:spacing w:after="18"/>
        <w:ind w:left="300" w:hanging="300"/>
      </w:pPr>
      <w:r>
        <w:rPr>
          <w:b/>
          <w:bCs/>
          <w:color w:val="8186EF"/>
          <w:sz w:val="16"/>
          <w:szCs w:val="16"/>
        </w:rPr>
        <w:t xml:space="preserve">33  </w:t>
      </w:r>
      <w:r>
        <w:rPr>
          <w:sz w:val="16"/>
          <w:szCs w:val="16"/>
        </w:rPr>
        <w:t xml:space="preserve">Indefinite-lived intangibles compare carrying amount with fair value directly. A is wrong: The recoverability step does not apply to indefinite-lived intangibles. B is wrong: Indefinite-lived intangibles are not amortized.</w:t>
      </w:r>
    </w:p>
    <w:p>
      <w:pPr>
        <w:spacing w:after="18"/>
        <w:ind w:left="300" w:hanging="300"/>
      </w:pPr>
      <w:r>
        <w:rPr>
          <w:b/>
          <w:bCs/>
          <w:color w:val="8186EF"/>
          <w:sz w:val="16"/>
          <w:szCs w:val="16"/>
        </w:rPr>
        <w:t xml:space="preserve">34  </w:t>
      </w:r>
      <w:r>
        <w:rPr>
          <w:sz w:val="16"/>
          <w:szCs w:val="16"/>
        </w:rPr>
        <w:t xml:space="preserve">Every item on a Workshop sheet is settled by something printed on the same sheet.</w:t>
      </w:r>
    </w:p>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10.3 · Recommending a depreciation method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recommending · depreciation · kilometres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straight-line · comparability · management's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recommendation · kilometres · usefulness</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The best method matches the pattern in which the company uses up the asset's benefits. Figure F10-06 turns this into two questions.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best method matches the pattern in which the company uses up the asset's benefits. Decision path for recommending a depreciation method. A delivery truck wears out with kilometres driven, so units of production fits.”</w:t>
      </w:r>
    </w:p>
    <w:p>
      <w:pPr>
        <w:spacing w:after="18"/>
        <w:ind w:left="300" w:hanging="300"/>
      </w:pPr>
      <w:r>
        <w:rPr>
          <w:b/>
          <w:bCs/>
          <w:color w:val="8186EF"/>
          <w:sz w:val="16"/>
          <w:szCs w:val="16"/>
        </w:rPr>
        <w:t xml:space="preserve">2  </w:t>
      </w:r>
      <w:r>
        <w:rPr>
          <w:sz w:val="16"/>
          <w:szCs w:val="16"/>
        </w:rPr>
        <w:t xml:space="preserve">The book writes: “An office building gives similar service each year, so straight-line fits. For the bottling line, machine hours drive the wear, so units of production gives the best matching; straight-line is simpler and is acceptable if use is fairly even. Other factors can support the choice: comparability with other companies in the industry, the cost of tracking usage, and management's view of income smoothing.”</w:t>
      </w:r>
    </w:p>
    <w:p>
      <w:pPr>
        <w:spacing w:after="18"/>
        <w:ind w:left="300" w:hanging="300"/>
      </w:pPr>
      <w:r>
        <w:rPr>
          <w:b/>
          <w:bCs/>
          <w:color w:val="8186EF"/>
          <w:sz w:val="16"/>
          <w:szCs w:val="16"/>
        </w:rPr>
        <w:t xml:space="preserve">3  </w:t>
      </w:r>
      <w:r>
        <w:rPr>
          <w:sz w:val="16"/>
          <w:szCs w:val="16"/>
        </w:rPr>
        <w:t xml:space="preserve">The book writes: “In a Level C question, a recommendation earns credit only with a reason from the facts: how the asset is used and when its benefits arrive. SC10-5 A delivery truck wears out mainly with kilometres driven, and the number of kilometres changes a lot from year to year. It loses usefulness quickly as technology changes.”</w:t>
      </w:r>
    </w:p>
    <w:p>
      <w:pPr>
        <w:spacing w:after="18"/>
        <w:ind w:left="300" w:hanging="300"/>
      </w:pPr>
      <w:r>
        <w:rPr>
          <w:b/>
          <w:bCs/>
          <w:color w:val="8186EF"/>
          <w:sz w:val="16"/>
          <w:szCs w:val="16"/>
        </w:rPr>
        <w:t xml:space="preserve">4  </w:t>
      </w:r>
      <w:r>
        <w:rPr>
          <w:sz w:val="16"/>
          <w:szCs w:val="16"/>
        </w:rPr>
        <w:t xml:space="preserve">The book pairs Year 2 with “50% × 45,000 = 22,500; ending book value 22,500”.</w:t>
      </w:r>
    </w:p>
    <w:p>
      <w:pPr>
        <w:spacing w:after="18"/>
        <w:ind w:left="300" w:hanging="300"/>
      </w:pPr>
      <w:r>
        <w:rPr>
          <w:b/>
          <w:bCs/>
          <w:color w:val="8186EF"/>
          <w:sz w:val="16"/>
          <w:szCs w:val="16"/>
        </w:rPr>
        <w:t xml:space="preserve">5  </w:t>
      </w:r>
      <w:r>
        <w:rPr>
          <w:sz w:val="16"/>
          <w:szCs w:val="16"/>
        </w:rPr>
        <w:t xml:space="preserve">The book’s own table pairs Year 2 with “50% × 45,000 = 22,500; ending book value 22,500”.</w:t>
      </w:r>
    </w:p>
    <w:p>
      <w:pPr>
        <w:spacing w:after="18"/>
        <w:ind w:left="300" w:hanging="300"/>
      </w:pPr>
      <w:r>
        <w:rPr>
          <w:b/>
          <w:bCs/>
          <w:color w:val="8186EF"/>
          <w:sz w:val="16"/>
          <w:szCs w:val="16"/>
        </w:rPr>
        <w:t xml:space="preserve">6  </w:t>
      </w:r>
      <w:r>
        <w:rPr>
          <w:sz w:val="16"/>
          <w:szCs w:val="16"/>
        </w:rPr>
        <w:t xml:space="preserve">The book’s own table pairs Year 3 with “50% × 22,500 = 11,250; ending book value 11,250”.</w:t>
      </w:r>
    </w:p>
    <w:p>
      <w:pPr>
        <w:spacing w:after="18"/>
        <w:ind w:left="300" w:hanging="300"/>
      </w:pPr>
      <w:r>
        <w:rPr>
          <w:b/>
          <w:bCs/>
          <w:color w:val="8186EF"/>
          <w:sz w:val="16"/>
          <w:szCs w:val="16"/>
        </w:rPr>
        <w:t xml:space="preserve">7  </w:t>
      </w:r>
      <w:r>
        <w:rPr>
          <w:sz w:val="16"/>
          <w:szCs w:val="16"/>
        </w:rPr>
        <w:t xml:space="preserve">The book pairs Year 2 with “50% × 45,000 = 22,500; ending book value 22,500”.</w:t>
      </w:r>
    </w:p>
    <w:p>
      <w:pPr>
        <w:spacing w:after="18"/>
        <w:ind w:left="300" w:hanging="300"/>
      </w:pPr>
      <w:r>
        <w:rPr>
          <w:b/>
          <w:bCs/>
          <w:color w:val="8186EF"/>
          <w:sz w:val="16"/>
          <w:szCs w:val="16"/>
        </w:rPr>
        <w:t xml:space="preserve">8  </w:t>
      </w:r>
      <w:r>
        <w:rPr>
          <w:sz w:val="16"/>
          <w:szCs w:val="16"/>
        </w:rPr>
        <w:t xml:space="preserve">The book pairs Year 3 with “50% × 22,500 = 11,250; ending book value 11,250”, not with “50% × 45,000 = 22,500; ending book value 22,500”.</w:t>
      </w:r>
    </w:p>
    <w:p>
      <w:pPr>
        <w:spacing w:after="18"/>
        <w:ind w:left="300" w:hanging="300"/>
      </w:pPr>
      <w:r>
        <w:rPr>
          <w:b/>
          <w:bCs/>
          <w:color w:val="8186EF"/>
          <w:sz w:val="16"/>
          <w:szCs w:val="16"/>
        </w:rPr>
        <w:t xml:space="preserve">9  </w:t>
      </w:r>
      <w:r>
        <w:rPr>
          <w:sz w:val="16"/>
          <w:szCs w:val="16"/>
        </w:rPr>
        <w:t xml:space="preserve">Single-step test under ASU 2017-04. A is wrong: The implied-fair-value step was removed. C is wrong: That is the private-company alternative.</w:t>
      </w:r>
    </w:p>
    <w:p>
      <w:pPr>
        <w:spacing w:after="18"/>
        <w:ind w:left="300" w:hanging="300"/>
      </w:pPr>
      <w:r>
        <w:rPr>
          <w:b/>
          <w:bCs/>
          <w:color w:val="8186EF"/>
          <w:sz w:val="16"/>
          <w:szCs w:val="16"/>
        </w:rPr>
        <w:t xml:space="preserve">10  </w:t>
      </w:r>
      <w:r>
        <w:rPr>
          <w:sz w:val="16"/>
          <w:szCs w:val="16"/>
        </w:rPr>
        <w:t xml:space="preserve">U.S. GAAP expenses R&amp;D as incurred (ASC 730); the IAS 38 criteria do not apply. A is wrong: That is the IFRS treatment. B is wrong: Development work is not inventory.</w:t>
      </w:r>
    </w:p>
    <w:p>
      <w:pPr>
        <w:spacing w:after="18"/>
        <w:ind w:left="300" w:hanging="300"/>
      </w:pPr>
      <w:r>
        <w:rPr>
          <w:b/>
          <w:bCs/>
          <w:color w:val="8186EF"/>
          <w:sz w:val="16"/>
          <w:szCs w:val="16"/>
        </w:rPr>
        <w:t xml:space="preserve">11  </w:t>
      </w:r>
      <w:r>
        <w:rPr>
          <w:sz w:val="16"/>
          <w:szCs w:val="16"/>
        </w:rPr>
        <w:t xml:space="preserve">IAS 36 allows reversals except for goodwill. A is wrong: IAS 36 has one step with a discounted value in use. B is wrong: Goodwill impairment is never reversed, under either framework.</w:t>
      </w:r>
    </w:p>
    <w:p>
      <w:pPr>
        <w:spacing w:after="18"/>
        <w:ind w:left="300" w:hanging="300"/>
      </w:pPr>
      <w:r>
        <w:rPr>
          <w:b/>
          <w:bCs/>
          <w:color w:val="8186EF"/>
          <w:sz w:val="16"/>
          <w:szCs w:val="16"/>
        </w:rPr>
        <w:t xml:space="preserve">12  </w:t>
      </w:r>
      <w:r>
        <w:rPr>
          <w:sz w:val="16"/>
          <w:szCs w:val="16"/>
        </w:rPr>
        <w:t xml:space="preserve">Accumulated depreciation reduces assets; the expense reduces equity through net income. B is wrong: Accumulated depreciation is a contra-asset, not a liability. C is wrong: No liability is created.</w:t>
      </w:r>
    </w:p>
    <w:p>
      <w:pPr>
        <w:spacing w:after="18"/>
        <w:ind w:left="300" w:hanging="300"/>
      </w:pPr>
      <w:r>
        <w:rPr>
          <w:b/>
          <w:bCs/>
          <w:color w:val="8186EF"/>
          <w:sz w:val="16"/>
          <w:szCs w:val="16"/>
        </w:rPr>
        <w:t xml:space="preserve">13  </w:t>
      </w:r>
      <w:r>
        <w:rPr>
          <w:sz w:val="16"/>
          <w:szCs w:val="16"/>
        </w:rPr>
        <w:t xml:space="preserve">Single-step test under ASU 2017-04. A is wrong: The implied-fair-value step was removed. C is wrong: That is the private-company alternative.</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20  </w:t>
      </w:r>
      <w:r>
        <w:rPr>
          <w:sz w:val="16"/>
          <w:szCs w:val="16"/>
        </w:rPr>
        <w:t xml:space="preserve">The exam marks the term, so the English word is the answer.</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10.4 · Disposal of fixed assets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carrying amount · involuntary conversion</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carrying amount · involuntary conversion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commercial substance · carrying amount</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When a company sells or scraps an asset, it first records depreciation up to the date of disposal. Then it removes the cost and the accumulated depreciation and compares the proceeds with the carrying amount. If the proceeds are higher, it records a gain; if lower, a loss. The gain or loss is part of income from continuing operations. It is not revenue.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“Disposal of the Dubai oven: update depreciation, find the carrying amount, then the gain. In an involuntary conversion, such as a fire or a government expropriation, the company records a gain or loss even if it reinvests the insurance money.”</w:t>
      </w:r>
    </w:p>
    <w:p>
      <w:pPr>
        <w:spacing w:after="18"/>
        <w:ind w:left="300" w:hanging="300"/>
      </w:pPr>
      <w:r>
        <w:rPr>
          <w:b/>
          <w:bCs/>
          <w:color w:val="8186EF"/>
          <w:sz w:val="16"/>
          <w:szCs w:val="16"/>
        </w:rPr>
        <w:t xml:space="preserve">2  </w:t>
      </w:r>
      <w:r>
        <w:rPr>
          <w:sz w:val="16"/>
          <w:szCs w:val="16"/>
        </w:rPr>
        <w:t xml:space="preserve">The book writes: “The gain or loss is part of income from continuing operations. Disposal of the Dubai oven: update depreciation, find the carrying amount, then the gain. In an involuntary conversion, such as a fire or a government expropriation, the company records a gain or loss even if it reinvests the insurance money.”</w:t>
      </w:r>
    </w:p>
    <w:p>
      <w:pPr>
        <w:spacing w:after="18"/>
        <w:ind w:left="300" w:hanging="300"/>
      </w:pPr>
      <w:r>
        <w:rPr>
          <w:b/>
          <w:bCs/>
          <w:color w:val="8186EF"/>
          <w:sz w:val="16"/>
          <w:szCs w:val="16"/>
        </w:rPr>
        <w:t xml:space="preserve">3  </w:t>
      </w:r>
      <w:r>
        <w:rPr>
          <w:sz w:val="16"/>
          <w:szCs w:val="16"/>
        </w:rPr>
        <w:t xml:space="preserve">The book writes: “In an exchange of assets with commercial substance, the new asset is recorded at fair value and the gain or loss is recognized; without commercial substance, the exchange is recorded at book value. Record depreciation up to the sale date before you compute the gain or loss. Compare proceeds with the carrying amount, not with the original cost.”</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“The cost of property, plant and equipment” as section 10.1.</w:t>
      </w:r>
    </w:p>
    <w:p>
      <w:pPr>
        <w:spacing w:after="18"/>
        <w:ind w:left="300" w:hanging="300"/>
      </w:pPr>
      <w:r>
        <w:rPr>
          <w:b/>
          <w:bCs/>
          <w:color w:val="8186EF"/>
          <w:sz w:val="16"/>
          <w:szCs w:val="16"/>
        </w:rPr>
        <w:t xml:space="preserve">6  </w:t>
      </w:r>
      <w:r>
        <w:rPr>
          <w:sz w:val="16"/>
          <w:szCs w:val="16"/>
        </w:rPr>
        <w:t xml:space="preserve">The book numbers “Depreciation methods and their effects” as section 10.2.</w:t>
      </w:r>
    </w:p>
    <w:p>
      <w:pPr>
        <w:spacing w:after="18"/>
        <w:ind w:left="300" w:hanging="300"/>
      </w:pPr>
      <w:r>
        <w:rPr>
          <w:b/>
          <w:bCs/>
          <w:color w:val="8186EF"/>
          <w:sz w:val="16"/>
          <w:szCs w:val="16"/>
        </w:rPr>
        <w:t xml:space="preserve">7  </w:t>
      </w:r>
      <w:r>
        <w:rPr>
          <w:sz w:val="16"/>
          <w:szCs w:val="16"/>
        </w:rPr>
        <w:t xml:space="preserve">The book numbers “Recommending a depreciation method” as section 10.3.</w:t>
      </w:r>
    </w:p>
    <w:p>
      <w:pPr>
        <w:spacing w:after="18"/>
        <w:ind w:left="300" w:hanging="300"/>
      </w:pPr>
      <w:r>
        <w:rPr>
          <w:b/>
          <w:bCs/>
          <w:color w:val="8186EF"/>
          <w:sz w:val="16"/>
          <w:szCs w:val="16"/>
        </w:rPr>
        <w:t xml:space="preserve">8  </w:t>
      </w:r>
      <w:r>
        <w:rPr>
          <w:sz w:val="16"/>
          <w:szCs w:val="16"/>
        </w:rPr>
        <w:t xml:space="preserve">The book numbers “Disposal of fixed assets” as section 10.4.</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17  </w:t>
      </w:r>
      <w:r>
        <w:rPr>
          <w:sz w:val="16"/>
          <w:szCs w:val="16"/>
        </w:rPr>
        <w:t xml:space="preserve">The exam marks the term, so the English word is the answer.</w:t>
      </w:r>
    </w:p>
    <w:p>
      <w:pPr>
        <w:spacing w:after="18"/>
        <w:ind w:left="300" w:hanging="300"/>
      </w:pPr>
      <w:r>
        <w:rPr>
          <w:b/>
          <w:bCs/>
          <w:color w:val="8186EF"/>
          <w:sz w:val="16"/>
          <w:szCs w:val="16"/>
        </w:rPr>
        <w:t xml:space="preserve">18  </w:t>
      </w:r>
      <w:r>
        <w:rPr>
          <w:sz w:val="16"/>
          <w:szCs w:val="16"/>
        </w:rPr>
        <w:t xml:space="preserve">Every item on a Workshop sheet is settled by something printed on the same sheet.</w:t>
      </w:r>
    </w:p>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10.5 · Impairment of long-lived assets, intangibles and goodwill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recoverability test · carrying amount · impairment</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indefinite-lived intangible asset · carrying amount · Goodwill · reporting unit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carrying amount · impairment · goodwill</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An impairment occurs when a company cannot recover an asset's carrying amount. U.S. GAAP uses different tests for different assets.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“In the recoverability test, the company compares the carrying amount with the sum of the undiscounted future cash flows. If the carrying amount is not higher, there is no impairment, even if fair value is lower.”</w:t>
      </w:r>
    </w:p>
    <w:p>
      <w:pPr>
        <w:spacing w:after="18"/>
        <w:ind w:left="300" w:hanging="300"/>
      </w:pPr>
      <w:r>
        <w:rPr>
          <w:b/>
          <w:bCs/>
          <w:color w:val="8186EF"/>
          <w:sz w:val="16"/>
          <w:szCs w:val="16"/>
        </w:rPr>
        <w:t xml:space="preserve">2  </w:t>
      </w:r>
      <w:r>
        <w:rPr>
          <w:sz w:val="16"/>
          <w:szCs w:val="16"/>
        </w:rPr>
        <w:t xml:space="preserve">The book writes: “An indefinite-lived intangible asset, such as a brand with no expected end, is not amortized. It is tested at least every year in one step: carrying amount against fair value. Goodwill is not amortized by public companies. It is tested at least every year at the level of the reporting unit.”</w:t>
      </w:r>
    </w:p>
    <w:p>
      <w:pPr>
        <w:spacing w:after="18"/>
        <w:ind w:left="300" w:hanging="300"/>
      </w:pPr>
      <w:r>
        <w:rPr>
          <w:b/>
          <w:bCs/>
          <w:color w:val="8186EF"/>
          <w:sz w:val="16"/>
          <w:szCs w:val="16"/>
        </w:rPr>
        <w:t xml:space="preserve">3  </w:t>
      </w:r>
      <w:r>
        <w:rPr>
          <w:sz w:val="16"/>
          <w:szCs w:val="16"/>
        </w:rPr>
        <w:t xml:space="preserve">The book writes: “IAS 36 uses one step: compare the carrying amount with the recoverable amount, which is the higher of fair value less costs of disposal and value in use (a discounted amount). IFRS allows the reversal of impairment losses on assets other than goodwill.”</w:t>
      </w:r>
    </w:p>
    <w:p>
      <w:pPr>
        <w:spacing w:after="18"/>
        <w:ind w:left="300" w:hanging="300"/>
      </w:pPr>
      <w:r>
        <w:rPr>
          <w:b/>
          <w:bCs/>
          <w:color w:val="8186EF"/>
          <w:sz w:val="16"/>
          <w:szCs w:val="16"/>
        </w:rPr>
        <w:t xml:space="preserve">4  </w:t>
      </w:r>
      <w:r>
        <w:rPr>
          <w:sz w:val="16"/>
          <w:szCs w:val="16"/>
        </w:rPr>
        <w:t xml:space="preserve">The book pairs P with “Pastry line, Dubai”.</w:t>
      </w:r>
    </w:p>
    <w:p>
      <w:pPr>
        <w:spacing w:after="18"/>
        <w:ind w:left="300" w:hanging="300"/>
      </w:pPr>
      <w:r>
        <w:rPr>
          <w:b/>
          <w:bCs/>
          <w:color w:val="8186EF"/>
          <w:sz w:val="16"/>
          <w:szCs w:val="16"/>
        </w:rPr>
        <w:t xml:space="preserve">5  </w:t>
      </w:r>
      <w:r>
        <w:rPr>
          <w:sz w:val="16"/>
          <w:szCs w:val="16"/>
        </w:rPr>
        <w:t xml:space="preserve">The book’s own table gives Pastry line, Dubai as the asset of P.</w:t>
      </w:r>
    </w:p>
    <w:p>
      <w:pPr>
        <w:spacing w:after="18"/>
        <w:ind w:left="300" w:hanging="300"/>
      </w:pPr>
      <w:r>
        <w:rPr>
          <w:b/>
          <w:bCs/>
          <w:color w:val="8186EF"/>
          <w:sz w:val="16"/>
          <w:szCs w:val="16"/>
        </w:rPr>
        <w:t xml:space="preserve">6  </w:t>
      </w:r>
      <w:r>
        <w:rPr>
          <w:sz w:val="16"/>
          <w:szCs w:val="16"/>
        </w:rPr>
        <w:t xml:space="preserve">The book’s own table gives Warehouse, Amman as the asset of W.</w:t>
      </w:r>
    </w:p>
    <w:p>
      <w:pPr>
        <w:spacing w:after="18"/>
        <w:ind w:left="300" w:hanging="300"/>
      </w:pPr>
      <w:r>
        <w:rPr>
          <w:b/>
          <w:bCs/>
          <w:color w:val="8186EF"/>
          <w:sz w:val="16"/>
          <w:szCs w:val="16"/>
        </w:rPr>
        <w:t xml:space="preserve">7  </w:t>
      </w:r>
      <w:r>
        <w:rPr>
          <w:sz w:val="16"/>
          <w:szCs w:val="16"/>
        </w:rPr>
        <w:t xml:space="preserve">The book’s own table gives Brand 'Orontes Gold' (indefinite life) as the asset of B.</w:t>
      </w:r>
    </w:p>
    <w:p>
      <w:pPr>
        <w:spacing w:after="18"/>
        <w:ind w:left="300" w:hanging="300"/>
      </w:pPr>
      <w:r>
        <w:rPr>
          <w:b/>
          <w:bCs/>
          <w:color w:val="8186EF"/>
          <w:sz w:val="16"/>
          <w:szCs w:val="16"/>
        </w:rPr>
        <w:t xml:space="preserve">8  </w:t>
      </w:r>
      <w:r>
        <w:rPr>
          <w:sz w:val="16"/>
          <w:szCs w:val="16"/>
        </w:rPr>
        <w:t xml:space="preserve">The book’s own table gives Goodwill, Gulf beverages reporting unit as the asset of G.</w:t>
      </w:r>
    </w:p>
    <w:p>
      <w:pPr>
        <w:spacing w:after="18"/>
        <w:ind w:left="300" w:hanging="300"/>
      </w:pPr>
      <w:r>
        <w:rPr>
          <w:b/>
          <w:bCs/>
          <w:color w:val="8186EF"/>
          <w:sz w:val="16"/>
          <w:szCs w:val="16"/>
        </w:rPr>
        <w:t xml:space="preserve">9  </w:t>
      </w:r>
      <w:r>
        <w:rPr>
          <w:sz w:val="16"/>
          <w:szCs w:val="16"/>
        </w:rPr>
        <w:t xml:space="preserve">The book pairs P with “carrying 500; undiscounted cash flows 450; fair value 380”.</w:t>
      </w:r>
    </w:p>
    <w:p>
      <w:pPr>
        <w:spacing w:after="18"/>
        <w:ind w:left="300" w:hanging="300"/>
      </w:pPr>
      <w:r>
        <w:rPr>
          <w:b/>
          <w:bCs/>
          <w:color w:val="8186EF"/>
          <w:sz w:val="16"/>
          <w:szCs w:val="16"/>
        </w:rPr>
        <w:t xml:space="preserve">10  </w:t>
      </w:r>
      <w:r>
        <w:rPr>
          <w:sz w:val="16"/>
          <w:szCs w:val="16"/>
        </w:rPr>
        <w:t xml:space="preserve">The book pairs W with “carrying 1,000; undiscounted cash flows 1,300; fair value 900”, not with “carrying 60; fair value 50; cost to sell 4”.</w:t>
      </w:r>
    </w:p>
    <w:p>
      <w:pPr>
        <w:spacing w:after="18"/>
        <w:ind w:left="300" w:hanging="300"/>
      </w:pPr>
      <w:r>
        <w:rPr>
          <w:b/>
          <w:bCs/>
          <w:color w:val="8186EF"/>
          <w:sz w:val="16"/>
          <w:szCs w:val="16"/>
        </w:rPr>
        <w:t xml:space="preserve">11  </w:t>
      </w:r>
      <w:r>
        <w:rPr>
          <w:sz w:val="16"/>
          <w:szCs w:val="16"/>
        </w:rPr>
        <w:t xml:space="preserve">Compare your sentence with the book’s wording in the key.</w:t>
      </w:r>
    </w:p>
    <w:p>
      <w:pPr>
        <w:spacing w:after="18"/>
        <w:ind w:left="300" w:hanging="300"/>
      </w:pPr>
      <w:r>
        <w:rPr>
          <w:b/>
          <w:bCs/>
          <w:color w:val="8186EF"/>
          <w:sz w:val="16"/>
          <w:szCs w:val="16"/>
        </w:rPr>
        <w:t xml:space="preserve">12  </w:t>
      </w:r>
      <w:r>
        <w:rPr>
          <w:sz w:val="16"/>
          <w:szCs w:val="16"/>
        </w:rPr>
        <w:t xml:space="preserve">Every cycle settles one rule and shows where it comes from.</w:t>
      </w:r>
    </w:p>
    <w:p>
      <w:pPr>
        <w:spacing w:after="18"/>
        <w:ind w:left="300" w:hanging="300"/>
      </w:pPr>
      <w:r>
        <w:rPr>
          <w:b/>
          <w:bCs/>
          <w:color w:val="8186EF"/>
          <w:sz w:val="16"/>
          <w:szCs w:val="16"/>
        </w:rPr>
        <w:t xml:space="preserve">13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The exam marks the term, so the English word is the answer.</w:t>
      </w:r>
    </w:p>
    <w:p>
      <w:pPr>
        <w:spacing w:after="18"/>
        <w:ind w:left="300" w:hanging="300"/>
      </w:pPr>
      <w:r>
        <w:rPr>
          <w:b/>
          <w:bCs/>
          <w:color w:val="8186EF"/>
          <w:sz w:val="16"/>
          <w:szCs w:val="16"/>
        </w:rPr>
        <w:t xml:space="preserve">19  </w:t>
      </w:r>
      <w:r>
        <w:rPr>
          <w:sz w:val="16"/>
          <w:szCs w:val="16"/>
        </w:rPr>
        <w:t xml:space="preserve">Every item on a Workshop sheet is settled by something printed on the same sheet.</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10.6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capitalized interest · depreciable base · salvage value · useful life · Straight-line method</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impairment · carrying amount · asset group</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indefinite-lived intangible asset · carrying amount · Goodwill · reporting unit</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10.1: The cost of property, plant and equipment. 10.2: Depreciation methods and their effects. 10.3: Recommending a depreciation method. 10.4: Disposal of fixed assets. 10.5: Impairment of long-lived assets, intangibles and goodwill.</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“SC10-2 Use the capitalized interest example in Section 10.1. Depreciation spreads the depreciable base, cost minus salvage value, over the useful life in a systematic and rational way. Straight-line method: the same amount each year, depreciable base ÷ useful life.”</w:t>
      </w:r>
    </w:p>
    <w:p>
      <w:pPr>
        <w:spacing w:after="18"/>
        <w:ind w:left="300" w:hanging="300"/>
      </w:pPr>
      <w:r>
        <w:rPr>
          <w:b/>
          <w:bCs/>
          <w:color w:val="8186EF"/>
          <w:sz w:val="16"/>
          <w:szCs w:val="16"/>
        </w:rPr>
        <w:t xml:space="preserve">2  </w:t>
      </w:r>
      <w:r>
        <w:rPr>
          <w:sz w:val="16"/>
          <w:szCs w:val="16"/>
        </w:rPr>
        <w:t xml:space="preserve">The book writes: “An impairment occurs when a company cannot recover an asset's carrying amount. GAAP uses different tests for different assets. The company tests an asset group (the lowest level with its own cash flows) only when indicators suggest a problem, such as a sharp fall in market price, physical damage or continuing losses.”</w:t>
      </w:r>
    </w:p>
    <w:p>
      <w:pPr>
        <w:spacing w:after="18"/>
        <w:ind w:left="300" w:hanging="300"/>
      </w:pPr>
      <w:r>
        <w:rPr>
          <w:b/>
          <w:bCs/>
          <w:color w:val="8186EF"/>
          <w:sz w:val="16"/>
          <w:szCs w:val="16"/>
        </w:rPr>
        <w:t xml:space="preserve">3  </w:t>
      </w:r>
      <w:r>
        <w:rPr>
          <w:sz w:val="16"/>
          <w:szCs w:val="16"/>
        </w:rPr>
        <w:t xml:space="preserve">The book writes: “An indefinite-lived intangible asset, such as a brand with no expected end, is not amortized. It is tested at least every year in one step: carrying amount against fair value. Goodwill is not amortized by public companies. It is tested at least every year at the level of the reporting unit.”</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“The cost of property, plant and equipment” as section 10.1.</w:t>
      </w:r>
    </w:p>
    <w:p>
      <w:pPr>
        <w:spacing w:after="18"/>
        <w:ind w:left="300" w:hanging="300"/>
      </w:pPr>
      <w:r>
        <w:rPr>
          <w:b/>
          <w:bCs/>
          <w:color w:val="8186EF"/>
          <w:sz w:val="16"/>
          <w:szCs w:val="16"/>
        </w:rPr>
        <w:t xml:space="preserve">6  </w:t>
      </w:r>
      <w:r>
        <w:rPr>
          <w:sz w:val="16"/>
          <w:szCs w:val="16"/>
        </w:rPr>
        <w:t xml:space="preserve">The book numbers “Depreciation methods and their effects” as section 10.2.</w:t>
      </w:r>
    </w:p>
    <w:p>
      <w:pPr>
        <w:spacing w:after="18"/>
        <w:ind w:left="300" w:hanging="300"/>
      </w:pPr>
      <w:r>
        <w:rPr>
          <w:b/>
          <w:bCs/>
          <w:color w:val="8186EF"/>
          <w:sz w:val="16"/>
          <w:szCs w:val="16"/>
        </w:rPr>
        <w:t xml:space="preserve">7  </w:t>
      </w:r>
      <w:r>
        <w:rPr>
          <w:sz w:val="16"/>
          <w:szCs w:val="16"/>
        </w:rPr>
        <w:t xml:space="preserve">The book numbers “Recommending a depreciation method” as section 10.3.</w:t>
      </w:r>
    </w:p>
    <w:p>
      <w:pPr>
        <w:spacing w:after="18"/>
        <w:ind w:left="300" w:hanging="300"/>
      </w:pPr>
      <w:r>
        <w:rPr>
          <w:b/>
          <w:bCs/>
          <w:color w:val="8186EF"/>
          <w:sz w:val="16"/>
          <w:szCs w:val="16"/>
        </w:rPr>
        <w:t xml:space="preserve">13  </w:t>
      </w:r>
      <w:r>
        <w:rPr>
          <w:sz w:val="16"/>
          <w:szCs w:val="16"/>
        </w:rPr>
        <w:t xml:space="preserve">Recoverability fails, so the loss is carrying amount minus fair value. A is wrong: Undiscounted cash flows are below carrying amount, so there is a loss. B is wrong: This measures the loss against undiscounted cash flows.</w:t>
      </w:r>
    </w:p>
    <w:p>
      <w:pPr>
        <w:spacing w:after="18"/>
        <w:ind w:left="300" w:hanging="300"/>
      </w:pPr>
      <w:r>
        <w:rPr>
          <w:b/>
          <w:bCs/>
          <w:color w:val="8186EF"/>
          <w:sz w:val="16"/>
          <w:szCs w:val="16"/>
        </w:rPr>
        <w:t xml:space="preserve">14  </w:t>
      </w:r>
      <w:r>
        <w:rPr>
          <w:sz w:val="16"/>
          <w:szCs w:val="16"/>
        </w:rPr>
        <w:t xml:space="preserve">Expense follows the actual kilometres driven. A is wrong: Straight-line assumes even use each year. B is wrong: An accelerated method assumes more benefit early, not benefit linked to use.</w:t>
      </w:r>
    </w:p>
    <w:p>
      <w:pPr>
        <w:spacing w:after="18"/>
        <w:ind w:left="300" w:hanging="300"/>
      </w:pPr>
      <w:r>
        <w:rPr>
          <w:b/>
          <w:bCs/>
          <w:color w:val="8186EF"/>
          <w:sz w:val="16"/>
          <w:szCs w:val="16"/>
        </w:rPr>
        <w:t xml:space="preserve">15  </w:t>
      </w:r>
      <w:r>
        <w:rPr>
          <w:sz w:val="16"/>
          <w:szCs w:val="16"/>
        </w:rPr>
        <w:t xml:space="preserve">Every later answer depends on the adjusted exhibit.</w:t>
      </w:r>
    </w:p>
    <w:p>
      <w:pPr>
        <w:spacing w:after="18"/>
        <w:ind w:left="300" w:hanging="300"/>
      </w:pPr>
      <w:r>
        <w:rPr>
          <w:b/>
          <w:bCs/>
          <w:color w:val="8186EF"/>
          <w:sz w:val="16"/>
          <w:szCs w:val="16"/>
        </w:rPr>
        <w:t xml:space="preserve">16  </w:t>
      </w:r>
      <w:r>
        <w:rPr>
          <w:sz w:val="16"/>
          <w:szCs w:val="16"/>
        </w:rPr>
        <w:t xml:space="preserve">The book states item C10-1 in those words.</w:t>
      </w:r>
    </w:p>
    <w:p>
      <w:pPr>
        <w:spacing w:after="18"/>
        <w:ind w:left="300" w:hanging="300"/>
      </w:pPr>
      <w:r>
        <w:rPr>
          <w:b/>
          <w:bCs/>
          <w:color w:val="8186EF"/>
          <w:sz w:val="16"/>
          <w:szCs w:val="16"/>
        </w:rPr>
        <w:t xml:space="preserve">17  </w:t>
      </w:r>
      <w:r>
        <w:rPr>
          <w:sz w:val="16"/>
          <w:szCs w:val="16"/>
        </w:rPr>
        <w:t xml:space="preserve">The book states item C10-2 in those words.</w:t>
      </w:r>
    </w:p>
    <w:p>
      <w:pPr>
        <w:spacing w:after="18"/>
        <w:ind w:left="300" w:hanging="300"/>
      </w:pPr>
      <w:r>
        <w:rPr>
          <w:b/>
          <w:bCs/>
          <w:color w:val="8186EF"/>
          <w:sz w:val="16"/>
          <w:szCs w:val="16"/>
        </w:rPr>
        <w:t xml:space="preserve">18  </w:t>
      </w:r>
      <w:r>
        <w:rPr>
          <w:sz w:val="16"/>
          <w:szCs w:val="16"/>
        </w:rPr>
        <w:t xml:space="preserve">The book states item C10-3 in those words.</w:t>
      </w:r>
    </w:p>
    <w:p>
      <w:pPr>
        <w:spacing w:after="18"/>
        <w:ind w:left="300" w:hanging="300"/>
      </w:pPr>
      <w:r>
        <w:rPr>
          <w:b/>
          <w:bCs/>
          <w:color w:val="8186EF"/>
          <w:sz w:val="16"/>
          <w:szCs w:val="16"/>
        </w:rPr>
        <w:t xml:space="preserve">19  </w:t>
      </w:r>
      <w:r>
        <w:rPr>
          <w:sz w:val="16"/>
          <w:szCs w:val="16"/>
        </w:rPr>
        <w:t xml:space="preserve">The book states item C10-4 in those words.</w:t>
      </w:r>
    </w:p>
    <w:p>
      <w:pPr>
        <w:spacing w:after="18"/>
        <w:ind w:left="300" w:hanging="300"/>
      </w:pPr>
      <w:r>
        <w:rPr>
          <w:b/>
          <w:bCs/>
          <w:color w:val="8186EF"/>
          <w:sz w:val="16"/>
          <w:szCs w:val="16"/>
        </w:rPr>
        <w:t xml:space="preserve">20  </w:t>
      </w:r>
      <w:r>
        <w:rPr>
          <w:sz w:val="16"/>
          <w:szCs w:val="16"/>
        </w:rPr>
        <w:t xml:space="preserve">The book states item C10-5 in those words.</w:t>
      </w:r>
    </w:p>
    <w:p>
      <w:pPr>
        <w:spacing w:after="18"/>
        <w:ind w:left="300" w:hanging="300"/>
      </w:pPr>
      <w:r>
        <w:rPr>
          <w:b/>
          <w:bCs/>
          <w:color w:val="8186EF"/>
          <w:sz w:val="16"/>
          <w:szCs w:val="16"/>
        </w:rPr>
        <w:t xml:space="preserve">21  </w:t>
      </w:r>
      <w:r>
        <w:rPr>
          <w:sz w:val="16"/>
          <w:szCs w:val="16"/>
        </w:rPr>
        <w:t xml:space="preserve">The book states item C10-6 in those words.</w:t>
      </w:r>
    </w:p>
    <w:p>
      <w:pPr>
        <w:spacing w:after="18"/>
        <w:ind w:left="300" w:hanging="300"/>
      </w:pPr>
      <w:r>
        <w:rPr>
          <w:b/>
          <w:bCs/>
          <w:color w:val="8186EF"/>
          <w:sz w:val="16"/>
          <w:szCs w:val="16"/>
        </w:rPr>
        <w:t xml:space="preserve">22  </w:t>
      </w:r>
      <w:r>
        <w:rPr>
          <w:sz w:val="16"/>
          <w:szCs w:val="16"/>
        </w:rPr>
        <w:t xml:space="preserve">Expense follows the actual kilometres driven. A is wrong: Straight-line assumes even use each year. B is wrong: An accelerated method assumes more benefit early, not benefit linked to use.</w:t>
      </w:r>
    </w:p>
    <w:p>
      <w:pPr>
        <w:spacing w:after="18"/>
        <w:ind w:left="300" w:hanging="300"/>
      </w:pPr>
      <w:r>
        <w:rPr>
          <w:b/>
          <w:bCs/>
          <w:color w:val="8186EF"/>
          <w:sz w:val="16"/>
          <w:szCs w:val="16"/>
        </w:rPr>
        <w:t xml:space="preserve">23  </w:t>
      </w:r>
      <w:r>
        <w:rPr>
          <w:sz w:val="16"/>
          <w:szCs w:val="16"/>
        </w:rPr>
        <w:t xml:space="preserve">Most of its benefit comes in the early years. A is wrong: Equal service supports straight-line. C is wrong: The book method need not match the tax method.</w:t>
      </w:r>
    </w:p>
    <w:p>
      <w:pPr>
        <w:spacing w:after="18"/>
        <w:ind w:left="300" w:hanging="300"/>
      </w:pPr>
      <w:r>
        <w:rPr>
          <w:b/>
          <w:bCs/>
          <w:color w:val="8186EF"/>
          <w:sz w:val="16"/>
          <w:szCs w:val="16"/>
        </w:rPr>
        <w:t xml:space="preserve">24  </w:t>
      </w:r>
      <w:r>
        <w:rPr>
          <w:sz w:val="16"/>
          <w:szCs w:val="16"/>
        </w:rPr>
        <w:t xml:space="preserve">Every later answer depends on the adjusted exhibit.</w:t>
      </w:r>
    </w:p>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10.1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10.2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10.3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10.4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10.5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10.6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10 — answer keys</dc:title>
  <dc:subject>Long-Lived Assets: Depreciation, Disposal and Impairment</dc:subject>
  <cp:category>Student Book</cp:category>
</cp:coreProperties>
</file>