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11.1 · Revenue and the core principle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company's · activities · providing</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customer · benefits · therefore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arrive · answers · question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“Revenue is the inflow from a company's main activities, such as selling goods or providing services. It measures revenue at the amount it expects to be entitled to in exchange.”</w:t>
      </w:r>
    </w:p>
    <w:p>
      <w:pPr>
        <w:spacing w:after="18"/>
        <w:ind w:left="300" w:hanging="300"/>
      </w:pPr>
      <w:r>
        <w:rPr>
          <w:b/>
          <w:bCs/>
          <w:color w:val="8186EF"/>
          <w:sz w:val="16"/>
          <w:szCs w:val="16"/>
        </w:rPr>
        <w:t xml:space="preserve">2  </w:t>
      </w:r>
      <w:r>
        <w:rPr>
          <w:sz w:val="16"/>
          <w:szCs w:val="16"/>
        </w:rPr>
        <w:t xml:space="preserve">The book writes: “Control means the customer can direct the use of the asset and obtain almost all of its benefits. The key question is therefore not when the company is paid, but when the customer gains control.”</w:t>
      </w:r>
    </w:p>
    <w:p>
      <w:pPr>
        <w:spacing w:after="18"/>
        <w:ind w:left="300" w:hanging="300"/>
      </w:pPr>
      <w:r>
        <w:rPr>
          <w:b/>
          <w:bCs/>
          <w:color w:val="8186EF"/>
          <w:sz w:val="16"/>
          <w:szCs w:val="16"/>
        </w:rPr>
        <w:t xml:space="preserve">3  </w:t>
      </w:r>
      <w:r>
        <w:rPr>
          <w:sz w:val="16"/>
          <w:szCs w:val="16"/>
        </w:rPr>
        <w:t xml:space="preserve">The book writes: “Cash can arrive before, at or after that moment. Each step answers one question, and each uses the answer to the step before.”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The book numbers “Steps 1 and 2: the contract and its performance obligations” as section 11.2.</w:t>
      </w:r>
    </w:p>
    <w:p>
      <w:pPr>
        <w:spacing w:after="18"/>
        <w:ind w:left="300" w:hanging="300"/>
      </w:pPr>
      <w:r>
        <w:rPr>
          <w:b/>
          <w:bCs/>
          <w:color w:val="8186EF"/>
          <w:sz w:val="16"/>
          <w:szCs w:val="16"/>
        </w:rPr>
        <w:t xml:space="preserve">7  </w:t>
      </w:r>
      <w:r>
        <w:rPr>
          <w:sz w:val="16"/>
          <w:szCs w:val="16"/>
        </w:rPr>
        <w:t xml:space="preserve">The book numbers “Steps 3 and 4: the transaction price and its allocation” as section 11.3.</w:t>
      </w:r>
    </w:p>
    <w:p>
      <w:pPr>
        <w:spacing w:after="18"/>
        <w:ind w:left="300" w:hanging="300"/>
      </w:pPr>
      <w:r>
        <w:rPr>
          <w:b/>
          <w:bCs/>
          <w:color w:val="8186EF"/>
          <w:sz w:val="16"/>
          <w:szCs w:val="16"/>
        </w:rPr>
        <w:t xml:space="preserve">8  </w:t>
      </w:r>
      <w:r>
        <w:rPr>
          <w:sz w:val="16"/>
          <w:szCs w:val="16"/>
        </w:rPr>
        <w:t xml:space="preserve">The book numbers “Step 5: recognizing revenue over time or at a point in time” as section 11.4.</w:t>
      </w:r>
    </w:p>
    <w:p>
      <w:pPr>
        <w:spacing w:after="18"/>
        <w:ind w:left="300" w:hanging="300"/>
      </w:pPr>
      <w:r>
        <w:rPr>
          <w:b/>
          <w:bCs/>
          <w:color w:val="8186EF"/>
          <w:sz w:val="16"/>
          <w:szCs w:val="16"/>
        </w:rPr>
        <w:t xml:space="preserve">9  </w:t>
      </w:r>
      <w:r>
        <w:rPr>
          <w:sz w:val="16"/>
          <w:szCs w:val="16"/>
        </w:rPr>
        <w:t xml:space="preserve">U.S. probable means likely, a higher level than 55%. A is wrong: More likely than not is the IFRS 15 meaning. B is wrong: Collectibility is a separate criterion.</w:t>
      </w:r>
    </w:p>
    <w:p>
      <w:pPr>
        <w:spacing w:after="18"/>
        <w:ind w:left="300" w:hanging="300"/>
      </w:pPr>
      <w:r>
        <w:rPr>
          <w:b/>
          <w:bCs/>
          <w:color w:val="8186EF"/>
          <w:sz w:val="16"/>
          <w:szCs w:val="16"/>
        </w:rPr>
        <w:t xml:space="preserve">10  </w:t>
      </w:r>
      <w:r>
        <w:rPr>
          <w:sz w:val="16"/>
          <w:szCs w:val="16"/>
        </w:rPr>
        <w:t xml:space="preserve">Revenue comes from main activities with customers. A is wrong: A loan is a liability. B is wrong: Selling equipment gives a gain or loss, not revenue.</w:t>
      </w:r>
    </w:p>
    <w:p>
      <w:pPr>
        <w:spacing w:after="18"/>
        <w:ind w:left="300" w:hanging="300"/>
      </w:pPr>
      <w:r>
        <w:rPr>
          <w:b/>
          <w:bCs/>
          <w:color w:val="8186EF"/>
          <w:sz w:val="16"/>
          <w:szCs w:val="16"/>
        </w:rPr>
        <w:t xml:space="preserve">11  </w:t>
      </w:r>
      <w:r>
        <w:rPr>
          <w:sz w:val="16"/>
          <w:szCs w:val="16"/>
        </w:rPr>
        <w:t xml:space="preserve">Revenue follows the transfer of control. A is wrong: Cash received early creates a contract liability. B is wrong: The goods are transferred at one point in time.</w:t>
      </w:r>
    </w:p>
    <w:p>
      <w:pPr>
        <w:spacing w:after="18"/>
        <w:ind w:left="300" w:hanging="300"/>
      </w:pPr>
      <w:r>
        <w:rPr>
          <w:b/>
          <w:bCs/>
          <w:color w:val="8186EF"/>
          <w:sz w:val="16"/>
          <w:szCs w:val="16"/>
        </w:rPr>
        <w:t xml:space="preserve">12  </w:t>
      </w:r>
      <w:r>
        <w:rPr>
          <w:sz w:val="16"/>
          <w:szCs w:val="16"/>
        </w:rPr>
        <w:t xml:space="preserve">Inventory risk shows control before transfer. A is wrong: A fixed commission suggests an agent. C is wrong: No pricing discretion suggests an agent.</w:t>
      </w:r>
    </w:p>
    <w:p>
      <w:pPr>
        <w:spacing w:after="18"/>
        <w:ind w:left="300" w:hanging="300"/>
      </w:pPr>
      <w:r>
        <w:rPr>
          <w:b/>
          <w:bCs/>
          <w:color w:val="8186EF"/>
          <w:sz w:val="16"/>
          <w:szCs w:val="16"/>
        </w:rPr>
        <w:t xml:space="preserve">13  </w:t>
      </w:r>
      <w:r>
        <w:rPr>
          <w:sz w:val="16"/>
          <w:szCs w:val="16"/>
        </w:rPr>
        <w:t xml:space="preserve">A performance obligation is a distinct promise. A is wrong: Payment timing does not define obligations. B is wrong: Invoices do not define obligations.</w:t>
      </w:r>
    </w:p>
    <w:p>
      <w:pPr>
        <w:spacing w:after="18"/>
        <w:ind w:left="300" w:hanging="300"/>
      </w:pPr>
      <w:r>
        <w:rPr>
          <w:b/>
          <w:bCs/>
          <w:color w:val="8186EF"/>
          <w:sz w:val="16"/>
          <w:szCs w:val="16"/>
        </w:rPr>
        <w:t xml:space="preserve">14  </w:t>
      </w:r>
      <w:r>
        <w:rPr>
          <w:sz w:val="16"/>
          <w:szCs w:val="16"/>
        </w:rPr>
        <w:t xml:space="preserve">Only for goods not expected to be returned. A is wrong: This is the refund liability. B is wrong: This is gross profit, not revenue.</w:t>
      </w:r>
    </w:p>
    <w:p>
      <w:pPr>
        <w:spacing w:after="18"/>
        <w:ind w:left="300" w:hanging="300"/>
      </w:pPr>
      <w:r>
        <w:rPr>
          <w:b/>
          <w:bCs/>
          <w:color w:val="8186EF"/>
          <w:sz w:val="16"/>
          <w:szCs w:val="16"/>
        </w:rPr>
        <w:t xml:space="preserve">15  </w:t>
      </w:r>
      <w:r>
        <w:rPr>
          <w:sz w:val="16"/>
          <w:szCs w:val="16"/>
        </w:rPr>
        <w:t xml:space="preserve">Control transfer is the core principle. B is wrong: Cash can arrive before or after control passes. C is wrong: Signing creates the contract, not the transfer.</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book’s own table gives Performance obligation as the category of Monthly juice deliveries.</w:t>
      </w:r>
    </w:p>
    <w:p>
      <w:pPr>
        <w:spacing w:after="18"/>
        <w:ind w:left="300" w:hanging="300"/>
      </w:pPr>
      <w:r>
        <w:rPr>
          <w:b/>
          <w:bCs/>
          <w:color w:val="8186EF"/>
          <w:sz w:val="16"/>
          <w:szCs w:val="16"/>
        </w:rPr>
        <w:t xml:space="preserve">22  </w:t>
      </w:r>
      <w:r>
        <w:rPr>
          <w:sz w:val="16"/>
          <w:szCs w:val="16"/>
        </w:rPr>
        <w:t xml:space="preserve">The book’s own table gives Performance obligation as the category of Staff training.</w:t>
      </w:r>
    </w:p>
    <w:p>
      <w:pPr>
        <w:spacing w:after="18"/>
        <w:ind w:left="300" w:hanging="300"/>
      </w:pPr>
      <w:r>
        <w:rPr>
          <w:b/>
          <w:bCs/>
          <w:color w:val="8186EF"/>
          <w:sz w:val="16"/>
          <w:szCs w:val="16"/>
        </w:rPr>
        <w:t xml:space="preserve">23  </w:t>
      </w:r>
      <w:r>
        <w:rPr>
          <w:sz w:val="16"/>
          <w:szCs w:val="16"/>
        </w:rPr>
        <w:t xml:space="preserve">The book’s own table gives Reduces the transaction price as the category of Volume rebate (M1).</w:t>
      </w:r>
    </w:p>
    <w:p>
      <w:pPr>
        <w:spacing w:after="18"/>
        <w:ind w:left="300" w:hanging="300"/>
      </w:pPr>
      <w:r>
        <w:rPr>
          <w:b/>
          <w:bCs/>
          <w:color w:val="8186EF"/>
          <w:sz w:val="16"/>
          <w:szCs w:val="16"/>
        </w:rPr>
        <w:t xml:space="preserve">24  </w:t>
      </w:r>
      <w:r>
        <w:rPr>
          <w:sz w:val="16"/>
          <w:szCs w:val="16"/>
        </w:rPr>
        <w:t xml:space="preserve">Each step uses the result of the one before. A is wrong: The contract must be identified first. C is wrong: Obligations and allocation come before recognition.</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11.2 · Steps 1 and 2: the contract and its performance obligations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point in time · over time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point in time · over time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point in time · over time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“Fixed price; no variable amounts, no financing component, no payments to GreenBasket. Oil and dispenser: at delivery (point in time). Maintenance: over 24 months (over time). GAAP, probable means likely to occur: in practice, about 75% or more.”</w:t>
      </w:r>
    </w:p>
    <w:p>
      <w:pPr>
        <w:spacing w:after="18"/>
        <w:ind w:left="300" w:hanging="300"/>
      </w:pPr>
      <w:r>
        <w:rPr>
          <w:b/>
          <w:bCs/>
          <w:color w:val="8186EF"/>
          <w:sz w:val="16"/>
          <w:szCs w:val="16"/>
        </w:rPr>
        <w:t xml:space="preserve">2  </w:t>
      </w:r>
      <w:r>
        <w:rPr>
          <w:sz w:val="16"/>
          <w:szCs w:val="16"/>
        </w:rPr>
        <w:t xml:space="preserve">The book writes: “Olive oil, the dispenser and maintenance can each be bought separately and are not highly interdependent. Fixed price; no variable amounts, no financing component, no payments to GreenBasket. Oil and dispenser: at delivery (point in time). Maintenance: over 24 months (over time).”</w:t>
      </w:r>
    </w:p>
    <w:p>
      <w:pPr>
        <w:spacing w:after="18"/>
        <w:ind w:left="300" w:hanging="300"/>
      </w:pPr>
      <w:r>
        <w:rPr>
          <w:b/>
          <w:bCs/>
          <w:color w:val="8186EF"/>
          <w:sz w:val="16"/>
          <w:szCs w:val="16"/>
        </w:rPr>
        <w:t xml:space="preserve">3  </w:t>
      </w:r>
      <w:r>
        <w:rPr>
          <w:sz w:val="16"/>
          <w:szCs w:val="16"/>
        </w:rPr>
        <w:t xml:space="preserve">The book writes: “Oil and dispenser: at delivery (point in time). Maintenance: over 24 months (over time). GAAP, probable means likely to occur: in practice, about 75% or more. IFRS 15 uses probable to mean more likely than not.”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1. Identify the contract with “A signed agreement for olive oil, a dispenser and maintenance; payment terms clear; collection probable.”.</w:t>
      </w:r>
    </w:p>
    <w:p>
      <w:pPr>
        <w:spacing w:after="18"/>
        <w:ind w:left="300" w:hanging="300"/>
      </w:pPr>
      <w:r>
        <w:rPr>
          <w:b/>
          <w:bCs/>
          <w:color w:val="8186EF"/>
          <w:sz w:val="16"/>
          <w:szCs w:val="16"/>
        </w:rPr>
        <w:t xml:space="preserve">6  </w:t>
      </w:r>
      <w:r>
        <w:rPr>
          <w:sz w:val="16"/>
          <w:szCs w:val="16"/>
        </w:rPr>
        <w:t xml:space="preserve">The book’s own table pairs 2. Identify the performance obligations with “Olive oil, the dispenser and maintenance can each be bought separately and are not highly interdependent.”.</w:t>
      </w:r>
    </w:p>
    <w:p>
      <w:pPr>
        <w:spacing w:after="18"/>
        <w:ind w:left="300" w:hanging="300"/>
      </w:pPr>
      <w:r>
        <w:rPr>
          <w:b/>
          <w:bCs/>
          <w:color w:val="8186EF"/>
          <w:sz w:val="16"/>
          <w:szCs w:val="16"/>
        </w:rPr>
        <w:t xml:space="preserve">7  </w:t>
      </w:r>
      <w:r>
        <w:rPr>
          <w:sz w:val="16"/>
          <w:szCs w:val="16"/>
        </w:rPr>
        <w:t xml:space="preserve">The book’s own table pairs 3. Determine the transaction price with “Fixed price; no variable amounts, no financing component, no payments to GreenBasket.”.</w:t>
      </w:r>
    </w:p>
    <w:p>
      <w:pPr>
        <w:spacing w:after="18"/>
        <w:ind w:left="300" w:hanging="300"/>
      </w:pPr>
      <w:r>
        <w:rPr>
          <w:b/>
          <w:bCs/>
          <w:color w:val="8186EF"/>
          <w:sz w:val="16"/>
          <w:szCs w:val="16"/>
        </w:rPr>
        <w:t xml:space="preserve">8  </w:t>
      </w:r>
      <w:r>
        <w:rPr>
          <w:sz w:val="16"/>
          <w:szCs w:val="16"/>
        </w:rPr>
        <w:t xml:space="preserve">The book’s own table pairs 4. Allocate the price with “Relative standalone selling prices totalling 1,200,000; each obligation gets 90%.”.</w:t>
      </w:r>
    </w:p>
    <w:p>
      <w:pPr>
        <w:spacing w:after="18"/>
        <w:ind w:left="300" w:hanging="300"/>
      </w:pPr>
      <w:r>
        <w:rPr>
          <w:b/>
          <w:bCs/>
          <w:color w:val="8186EF"/>
          <w:sz w:val="16"/>
          <w:szCs w:val="16"/>
        </w:rPr>
        <w:t xml:space="preserve">9  </w:t>
      </w:r>
      <w:r>
        <w:rPr>
          <w:sz w:val="16"/>
          <w:szCs w:val="16"/>
        </w:rPr>
        <w:t xml:space="preserve">The book pairs 1. Identify the contract with “Contract exists”.</w:t>
      </w:r>
    </w:p>
    <w:p>
      <w:pPr>
        <w:spacing w:after="18"/>
        <w:ind w:left="300" w:hanging="300"/>
      </w:pPr>
      <w:r>
        <w:rPr>
          <w:b/>
          <w:bCs/>
          <w:color w:val="8186EF"/>
          <w:sz w:val="16"/>
          <w:szCs w:val="16"/>
        </w:rPr>
        <w:t xml:space="preserve">10  </w:t>
      </w:r>
      <w:r>
        <w:rPr>
          <w:sz w:val="16"/>
          <w:szCs w:val="16"/>
        </w:rPr>
        <w:t xml:space="preserve">The book pairs 2. Identify the performance obligations with “Three obligations”, not with “810,000 / 180,000 / 90,000”.</w:t>
      </w:r>
    </w:p>
    <w:p>
      <w:pPr>
        <w:spacing w:after="18"/>
        <w:ind w:left="300" w:hanging="300"/>
      </w:pPr>
      <w:r>
        <w:rPr>
          <w:b/>
          <w:bCs/>
          <w:color w:val="8186EF"/>
          <w:sz w:val="16"/>
          <w:szCs w:val="16"/>
        </w:rPr>
        <w:t xml:space="preserve">11  </w:t>
      </w:r>
      <w:r>
        <w:rPr>
          <w:sz w:val="16"/>
          <w:szCs w:val="16"/>
        </w:rPr>
        <w:t xml:space="preserve">A material right is part of what the customer pays for. B is wrong: Part of the price must be allocated to the points. C is wrong: The points are a promise made at the sale.</w:t>
      </w:r>
    </w:p>
    <w:p>
      <w:pPr>
        <w:spacing w:after="18"/>
        <w:ind w:left="300" w:hanging="300"/>
      </w:pPr>
      <w:r>
        <w:rPr>
          <w:b/>
          <w:bCs/>
          <w:color w:val="8186EF"/>
          <w:sz w:val="16"/>
          <w:szCs w:val="16"/>
        </w:rPr>
        <w:t xml:space="preserve">12  </w:t>
      </w:r>
      <w:r>
        <w:rPr>
          <w:sz w:val="16"/>
          <w:szCs w:val="16"/>
        </w:rPr>
        <w:t xml:space="preserve">The fee relates to future services, not to a distinct service at signing. A is wrong: Nonrefundable does not mean earned. B is wrong: It is earned over the year, not held until the customer leaves.</w:t>
      </w:r>
    </w:p>
    <w:p>
      <w:pPr>
        <w:spacing w:after="18"/>
        <w:ind w:left="300" w:hanging="300"/>
      </w:pPr>
      <w:r>
        <w:rPr>
          <w:b/>
          <w:bCs/>
          <w:color w:val="8186EF"/>
          <w:sz w:val="16"/>
          <w:szCs w:val="16"/>
        </w:rPr>
        <w:t xml:space="preserve">13  </w:t>
      </w:r>
      <w:r>
        <w:rPr>
          <w:sz w:val="16"/>
          <w:szCs w:val="16"/>
        </w:rPr>
        <w:t xml:space="preserve">The practical expedient applies only when the gap is one year or less. A is wrong: Part of the price is interest, not revenue. B is wrong: Revenue follows control, not cash.</w:t>
      </w:r>
    </w:p>
    <w:p>
      <w:pPr>
        <w:spacing w:after="18"/>
        <w:ind w:left="300" w:hanging="300"/>
      </w:pPr>
      <w:r>
        <w:rPr>
          <w:b/>
          <w:bCs/>
          <w:color w:val="8186EF"/>
          <w:sz w:val="16"/>
          <w:szCs w:val="16"/>
        </w:rPr>
        <w:t xml:space="preserve">14  </w:t>
      </w:r>
      <w:r>
        <w:rPr>
          <w:sz w:val="16"/>
          <w:szCs w:val="16"/>
        </w:rPr>
        <w:t xml:space="preserve">For an all-or-nothing outcome, the most likely amount is the better estimate. A is wrong: This is the rebate, not the revenue. C is wrong: Expected value suits many possible outcomes, not a single threshold.</w:t>
      </w:r>
    </w:p>
    <w:p>
      <w:pPr>
        <w:spacing w:after="18"/>
        <w:ind w:left="300" w:hanging="300"/>
      </w:pPr>
      <w:r>
        <w:rPr>
          <w:b/>
          <w:bCs/>
          <w:color w:val="8186EF"/>
          <w:sz w:val="16"/>
          <w:szCs w:val="16"/>
        </w:rPr>
        <w:t xml:space="preserve">15  </w:t>
      </w:r>
      <w:r>
        <w:rPr>
          <w:sz w:val="16"/>
          <w:szCs w:val="16"/>
        </w:rPr>
        <w:t xml:space="preserve">A material right is part of what the customer pays for. B is wrong: Part of the price must be allocated to the points. C is wrong: The points are a promise made at the sale.</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book’s own table gives (1,000 − 50) × $20 = 19,000 as the answer of Revenue recognized.</w:t>
      </w:r>
    </w:p>
    <w:p>
      <w:pPr>
        <w:spacing w:after="18"/>
        <w:ind w:left="300" w:hanging="300"/>
      </w:pPr>
      <w:r>
        <w:rPr>
          <w:b/>
          <w:bCs/>
          <w:color w:val="8186EF"/>
          <w:sz w:val="16"/>
          <w:szCs w:val="16"/>
        </w:rPr>
        <w:t xml:space="preserve">22  </w:t>
      </w:r>
      <w:r>
        <w:rPr>
          <w:sz w:val="16"/>
          <w:szCs w:val="16"/>
        </w:rPr>
        <w:t xml:space="preserve">The book’s own table gives 50 × $20 = 1,000 as the answer of Refund liability.</w:t>
      </w:r>
    </w:p>
    <w:p>
      <w:pPr>
        <w:spacing w:after="18"/>
        <w:ind w:left="300" w:hanging="300"/>
      </w:pPr>
      <w:r>
        <w:rPr>
          <w:b/>
          <w:bCs/>
          <w:color w:val="8186EF"/>
          <w:sz w:val="16"/>
          <w:szCs w:val="16"/>
        </w:rPr>
        <w:t xml:space="preserve">23  </w:t>
      </w:r>
      <w:r>
        <w:rPr>
          <w:sz w:val="16"/>
          <w:szCs w:val="16"/>
        </w:rPr>
        <w:t xml:space="preserve">The book’s own table pairs Asset: right to recover products with “50 × $12 = 600, shown separately from the refund liability”.</w:t>
      </w:r>
    </w:p>
    <w:p>
      <w:pPr>
        <w:spacing w:after="18"/>
        <w:ind w:left="300" w:hanging="300"/>
      </w:pPr>
      <w:r>
        <w:rPr>
          <w:b/>
          <w:bCs/>
          <w:color w:val="8186EF"/>
          <w:sz w:val="16"/>
          <w:szCs w:val="16"/>
        </w:rPr>
        <w:t xml:space="preserve">24  </w:t>
      </w:r>
      <w:r>
        <w:rPr>
          <w:sz w:val="16"/>
          <w:szCs w:val="16"/>
        </w:rPr>
        <w:t xml:space="preserve">Amounts collected for third parties are not revenue. A is wrong: The tax belongs to the state. C is wrong: It is not the retailer's cost.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11.3 · Steps 3 and 4: the transaction price and its allocation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revenue · constraint on variable consideration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transaction price · significant financing component · Consideration payable to a customer · revenue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standalone selling price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Consideration payable to a customer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9  </w:t>
            </w:r>
            <w:r>
              <w:rPr>
                <w:b/>
                <w:bCs/>
                <w:color w:val="1F7A6A"/>
                <w:sz w:val="16"/>
                <w:szCs w:val="16"/>
              </w:rPr>
              <w:t xml:space="preserve">what the book says</w:t>
            </w:r>
          </w:p>
          <w:p>
            <w:pPr>
              <w:spacing w:after="34"/>
              <w:ind w:left="300"/>
            </w:pPr>
            <w:r>
              <w:rPr>
                <w:sz w:val="17"/>
                <w:szCs w:val="17"/>
              </w:rPr>
              <w:t xml:space="preserve">Consideration payable to a customer, such as a slotting fee paid to a supermarket for shelf space, reduces revenue.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“Variable amounts are included only to the extent that a significant reversal of revenue is not probable later. This is the constraint on variable consideration. The rebate is all or nothing, so use the single most likely outcome: the rebate is earned (70% likely).”</w:t>
      </w:r>
    </w:p>
    <w:p>
      <w:pPr>
        <w:spacing w:after="18"/>
        <w:ind w:left="300" w:hanging="300"/>
      </w:pPr>
      <w:r>
        <w:rPr>
          <w:b/>
          <w:bCs/>
          <w:color w:val="8186EF"/>
          <w:sz w:val="16"/>
          <w:szCs w:val="16"/>
        </w:rPr>
        <w:t xml:space="preserve">2  </w:t>
      </w:r>
      <w:r>
        <w:rPr>
          <w:sz w:val="16"/>
          <w:szCs w:val="16"/>
        </w:rPr>
        <w:t xml:space="preserve">The book writes: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w:t>
      </w:r>
    </w:p>
    <w:p>
      <w:pPr>
        <w:spacing w:after="18"/>
        <w:ind w:left="300" w:hanging="300"/>
      </w:pPr>
      <w:r>
        <w:rPr>
          <w:b/>
          <w:bCs/>
          <w:color w:val="8186EF"/>
          <w:sz w:val="16"/>
          <w:szCs w:val="16"/>
        </w:rPr>
        <w:t xml:space="preserve">3  </w:t>
      </w:r>
      <w:r>
        <w:rPr>
          <w:sz w:val="16"/>
          <w:szCs w:val="16"/>
        </w:rPr>
        <w:t xml:space="preserve">The book writes: “A discount is normally shared by all obligations. Each obligation therefore receives 90% of its standalone price. Allocating the GreenBasket discount by relative standalone selling price. Revenue for each obligation is its allocated price, not its standalone selling price.”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The book numbers “Steps 1 and 2: the contract and its performance obligations” as section 11.2.</w:t>
      </w:r>
    </w:p>
    <w:p>
      <w:pPr>
        <w:spacing w:after="18"/>
        <w:ind w:left="300" w:hanging="300"/>
      </w:pPr>
      <w:r>
        <w:rPr>
          <w:b/>
          <w:bCs/>
          <w:color w:val="8186EF"/>
          <w:sz w:val="16"/>
          <w:szCs w:val="16"/>
        </w:rPr>
        <w:t xml:space="preserve">7  </w:t>
      </w:r>
      <w:r>
        <w:rPr>
          <w:sz w:val="16"/>
          <w:szCs w:val="16"/>
        </w:rPr>
        <w:t xml:space="preserve">The book numbers “Steps 3 and 4: the transaction price and its allocation” as section 11.3.</w:t>
      </w:r>
    </w:p>
    <w:p>
      <w:pPr>
        <w:spacing w:after="18"/>
        <w:ind w:left="300" w:hanging="300"/>
      </w:pPr>
      <w:r>
        <w:rPr>
          <w:b/>
          <w:bCs/>
          <w:color w:val="8186EF"/>
          <w:sz w:val="16"/>
          <w:szCs w:val="16"/>
        </w:rPr>
        <w:t xml:space="preserve">8  </w:t>
      </w:r>
      <w:r>
        <w:rPr>
          <w:sz w:val="16"/>
          <w:szCs w:val="16"/>
        </w:rPr>
        <w:t xml:space="preserve">The book numbers “Step 5: recognizing revenue over time or at a point in time” as section 11.4.</w:t>
      </w:r>
    </w:p>
    <w:p>
      <w:pPr>
        <w:spacing w:after="18"/>
        <w:ind w:left="300" w:hanging="300"/>
      </w:pPr>
      <w:r>
        <w:rPr>
          <w:b/>
          <w:bCs/>
          <w:color w:val="8186EF"/>
          <w:sz w:val="16"/>
          <w:szCs w:val="16"/>
        </w:rPr>
        <w:t xml:space="preserve">10  </w:t>
      </w:r>
      <w:r>
        <w:rPr>
          <w:sz w:val="16"/>
          <w:szCs w:val="16"/>
        </w:rPr>
        <w:t xml:space="preserve">The book gives 2,328,000 as the revenue (whole usd) of Most likely amount.</w:t>
      </w:r>
    </w:p>
    <w:p>
      <w:pPr>
        <w:spacing w:after="18"/>
        <w:ind w:left="300" w:hanging="300"/>
      </w:pPr>
      <w:r>
        <w:rPr>
          <w:b/>
          <w:bCs/>
          <w:color w:val="8186EF"/>
          <w:sz w:val="16"/>
          <w:szCs w:val="16"/>
        </w:rPr>
        <w:t xml:space="preserve">11  </w:t>
      </w:r>
      <w:r>
        <w:rPr>
          <w:sz w:val="16"/>
          <w:szCs w:val="16"/>
        </w:rPr>
        <w:t xml:space="preserve">The first over-time criterion is met. A is wrong: The service is transferred continuously. C is wrong: Payment does not decide timing.</w:t>
      </w:r>
    </w:p>
    <w:p>
      <w:pPr>
        <w:spacing w:after="18"/>
        <w:ind w:left="300" w:hanging="300"/>
      </w:pPr>
      <w:r>
        <w:rPr>
          <w:b/>
          <w:bCs/>
          <w:color w:val="8186EF"/>
          <w:sz w:val="16"/>
          <w:szCs w:val="16"/>
        </w:rPr>
        <w:t xml:space="preserve">12  </w:t>
      </w:r>
      <w:r>
        <w:rPr>
          <w:sz w:val="16"/>
          <w:szCs w:val="16"/>
        </w:rPr>
        <w:t xml:space="preserve">The builder improves an asset the customer controls. B is wrong: An over-time criterion is met, so completion is not the trigger. C is wrong: Payment does not decide timing.</w:t>
      </w:r>
    </w:p>
    <w:p>
      <w:pPr>
        <w:spacing w:after="18"/>
        <w:ind w:left="300" w:hanging="300"/>
      </w:pPr>
      <w:r>
        <w:rPr>
          <w:b/>
          <w:bCs/>
          <w:color w:val="8186EF"/>
          <w:sz w:val="16"/>
          <w:szCs w:val="16"/>
        </w:rPr>
        <w:t xml:space="preserve">13  </w:t>
      </w:r>
      <w:r>
        <w:rPr>
          <w:sz w:val="16"/>
          <w:szCs w:val="16"/>
        </w:rPr>
        <w:t xml:space="preserve">Input methods measure the company's efforts. A is wrong: Units delivered is an output method. B is wrong: Milestones are an output method.</w:t>
      </w:r>
    </w:p>
    <w:p>
      <w:pPr>
        <w:spacing w:after="18"/>
        <w:ind w:left="300" w:hanging="300"/>
      </w:pPr>
      <w:r>
        <w:rPr>
          <w:b/>
          <w:bCs/>
          <w:color w:val="8186EF"/>
          <w:sz w:val="16"/>
          <w:szCs w:val="16"/>
        </w:rPr>
        <w:t xml:space="preserve">14  </w:t>
      </w:r>
      <w:r>
        <w:rPr>
          <w:sz w:val="16"/>
          <w:szCs w:val="16"/>
        </w:rPr>
        <w:t xml:space="preserve">Its right to payment depends on something other than time. A is wrong: A receivable needs an unconditional right. B is wrong: The customer has not paid in advance.</w:t>
      </w:r>
    </w:p>
    <w:p>
      <w:pPr>
        <w:spacing w:after="18"/>
        <w:ind w:left="300" w:hanging="300"/>
      </w:pPr>
      <w:r>
        <w:rPr>
          <w:b/>
          <w:bCs/>
          <w:color w:val="8186EF"/>
          <w:sz w:val="16"/>
          <w:szCs w:val="16"/>
        </w:rPr>
        <w:t xml:space="preserve">15  </w:t>
      </w:r>
      <w:r>
        <w:rPr>
          <w:sz w:val="16"/>
          <w:szCs w:val="16"/>
        </w:rPr>
        <w:t xml:space="preserve">The first over-time criterion is met. A is wrong: The service is transferred continuously. C is wrong: Payment does not decide timing.</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This is the constraint on variable consideration. B is wrong: Estimates are allowed; certainty is not needed. C is wrong: Payment is not required.</w:t>
      </w:r>
    </w:p>
    <w:p>
      <w:pPr>
        <w:spacing w:after="18"/>
        <w:ind w:left="300" w:hanging="300"/>
      </w:pPr>
      <w:r>
        <w:rPr>
          <w:b/>
          <w:bCs/>
          <w:color w:val="8186EF"/>
          <w:sz w:val="16"/>
          <w:szCs w:val="16"/>
        </w:rPr>
        <w:t xml:space="preserve">22  </w:t>
      </w:r>
      <w:r>
        <w:rPr>
          <w:sz w:val="16"/>
          <w:szCs w:val="16"/>
        </w:rPr>
        <w:t xml:space="preserve">Costs are recognized with the revenues they help to earn. A is wrong: Inventory is expensed when it is sold. C is wrong: Revenue follows control, not cash.</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11.4 · Step 5: recognizing revenue over time or at a point in 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over time · output method · input method · revenue · point in time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1,080,000: Total</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revenue · over time · point in time · contract asset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180,000: Dispenser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revenue · over time · output method · input method · point in time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810,000: Olive oil</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90,000: Maintenance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Dispenser: 180,000 · Point in time (installed October 1) · installed · 180,000</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Maintenance: 90,000 · Over time (24 months) · 3 months × 3,750 · 11,250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Total: 1,080,000 ·  ·  · 515,250</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over time · output method · input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18  </w:t>
            </w:r>
            <w:r>
              <w:rPr>
                <w:b/>
                <w:bCs/>
                <w:color w:val="1F7A6A"/>
                <w:sz w:val="16"/>
                <w:szCs w:val="16"/>
              </w:rPr>
              <w:t xml:space="preserve">what the book says</w:t>
            </w:r>
          </w:p>
          <w:p>
            <w:pPr>
              <w:spacing w:after="34"/>
              <w:ind w:left="300"/>
            </w:pPr>
            <w:r>
              <w:rPr>
                <w:sz w:val="17"/>
                <w:szCs w:val="17"/>
              </w:rPr>
              <w:t xml:space="preserve">Progress over time is measured by an output method, such as units delivered, or an input method, such as costs incurred.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“Progress over time is measured by an output method, such as units delivered, or an input method, such as costs incurred. If no over-time criterion is met, revenue is recognized at a point in time: when control passes.”</w:t>
      </w:r>
    </w:p>
    <w:p>
      <w:pPr>
        <w:spacing w:after="18"/>
        <w:ind w:left="300" w:hanging="300"/>
      </w:pPr>
      <w:r>
        <w:rPr>
          <w:b/>
          <w:bCs/>
          <w:color w:val="8186EF"/>
          <w:sz w:val="16"/>
          <w:szCs w:val="16"/>
        </w:rPr>
        <w:t xml:space="preserve">2  </w:t>
      </w:r>
      <w:r>
        <w:rPr>
          <w:sz w:val="16"/>
          <w:szCs w:val="16"/>
        </w:rPr>
        <w:t xml:space="preserve">The book writes: “Decision chart: is revenue recognized over time or at a point in time?. Olive oil is recognized at each delivery. A contract asset arises when the company has performed but its right to payment still depends on something other than time.”</w:t>
      </w:r>
    </w:p>
    <w:p>
      <w:pPr>
        <w:spacing w:after="18"/>
        <w:ind w:left="300" w:hanging="300"/>
      </w:pPr>
      <w:r>
        <w:rPr>
          <w:b/>
          <w:bCs/>
          <w:color w:val="8186EF"/>
          <w:sz w:val="16"/>
          <w:szCs w:val="16"/>
        </w:rPr>
        <w:t xml:space="preserve">3  </w:t>
      </w:r>
      <w:r>
        <w:rPr>
          <w:sz w:val="16"/>
          <w:szCs w:val="16"/>
        </w:rPr>
        <w:t xml:space="preserve">The book writes: “Step 5: recognize revenue when, or as, each obligation is satisfied. Progress over time is measured by an output method, such as units delivered, or an input method, such as costs incurred. If no over-time criterion is met, revenue is recognized at a point in time: when control passes.”</w:t>
      </w:r>
    </w:p>
    <w:p>
      <w:pPr>
        <w:spacing w:after="18"/>
        <w:ind w:left="300" w:hanging="300"/>
      </w:pPr>
      <w:r>
        <w:rPr>
          <w:b/>
          <w:bCs/>
          <w:color w:val="8186EF"/>
          <w:sz w:val="16"/>
          <w:szCs w:val="16"/>
        </w:rPr>
        <w:t xml:space="preserve">4  </w:t>
      </w:r>
      <w:r>
        <w:rPr>
          <w:sz w:val="16"/>
          <w:szCs w:val="16"/>
        </w:rPr>
        <w:t xml:space="preserve">The book pairs Olive oil with “810,000”.</w:t>
      </w:r>
    </w:p>
    <w:p>
      <w:pPr>
        <w:spacing w:after="18"/>
        <w:ind w:left="300" w:hanging="300"/>
      </w:pPr>
      <w:r>
        <w:rPr>
          <w:b/>
          <w:bCs/>
          <w:color w:val="8186EF"/>
          <w:sz w:val="16"/>
          <w:szCs w:val="16"/>
        </w:rPr>
        <w:t xml:space="preserve">5  </w:t>
      </w:r>
      <w:r>
        <w:rPr>
          <w:sz w:val="16"/>
          <w:szCs w:val="16"/>
        </w:rPr>
        <w:t xml:space="preserve">The book’s own table gives 810,000 as the allocated of Olive oil.</w:t>
      </w:r>
    </w:p>
    <w:p>
      <w:pPr>
        <w:spacing w:after="18"/>
        <w:ind w:left="300" w:hanging="300"/>
      </w:pPr>
      <w:r>
        <w:rPr>
          <w:b/>
          <w:bCs/>
          <w:color w:val="8186EF"/>
          <w:sz w:val="16"/>
          <w:szCs w:val="16"/>
        </w:rPr>
        <w:t xml:space="preserve">6  </w:t>
      </w:r>
      <w:r>
        <w:rPr>
          <w:sz w:val="16"/>
          <w:szCs w:val="16"/>
        </w:rPr>
        <w:t xml:space="preserve">The book’s own table gives 180,000 as the allocated of Dispenser.</w:t>
      </w:r>
    </w:p>
    <w:p>
      <w:pPr>
        <w:spacing w:after="18"/>
        <w:ind w:left="300" w:hanging="300"/>
      </w:pPr>
      <w:r>
        <w:rPr>
          <w:b/>
          <w:bCs/>
          <w:color w:val="8186EF"/>
          <w:sz w:val="16"/>
          <w:szCs w:val="16"/>
        </w:rPr>
        <w:t xml:space="preserve">7  </w:t>
      </w:r>
      <w:r>
        <w:rPr>
          <w:sz w:val="16"/>
          <w:szCs w:val="16"/>
        </w:rPr>
        <w:t xml:space="preserve">The book’s own table gives 90,000 as the allocated of Maintenance.</w:t>
      </w:r>
    </w:p>
    <w:p>
      <w:pPr>
        <w:spacing w:after="18"/>
        <w:ind w:left="300" w:hanging="300"/>
      </w:pPr>
      <w:r>
        <w:rPr>
          <w:b/>
          <w:bCs/>
          <w:color w:val="8186EF"/>
          <w:sz w:val="16"/>
          <w:szCs w:val="16"/>
        </w:rPr>
        <w:t xml:space="preserve">8  </w:t>
      </w:r>
      <w:r>
        <w:rPr>
          <w:sz w:val="16"/>
          <w:szCs w:val="16"/>
        </w:rPr>
        <w:t xml:space="preserve">The book’s own table gives 1,080,000 as the allocated of Total.</w:t>
      </w:r>
    </w:p>
    <w:p>
      <w:pPr>
        <w:spacing w:after="18"/>
        <w:ind w:left="300" w:hanging="300"/>
      </w:pPr>
      <w:r>
        <w:rPr>
          <w:b/>
          <w:bCs/>
          <w:color w:val="8186EF"/>
          <w:sz w:val="16"/>
          <w:szCs w:val="16"/>
        </w:rPr>
        <w:t xml:space="preserve">9  </w:t>
      </w:r>
      <w:r>
        <w:rPr>
          <w:sz w:val="16"/>
          <w:szCs w:val="16"/>
        </w:rPr>
        <w:t xml:space="preserve">The book pairs Olive oil with “324,000”.</w:t>
      </w:r>
    </w:p>
    <w:p>
      <w:pPr>
        <w:spacing w:after="18"/>
        <w:ind w:left="300" w:hanging="300"/>
      </w:pPr>
      <w:r>
        <w:rPr>
          <w:b/>
          <w:bCs/>
          <w:color w:val="8186EF"/>
          <w:sz w:val="16"/>
          <w:szCs w:val="16"/>
        </w:rPr>
        <w:t xml:space="preserve">10  </w:t>
      </w:r>
      <w:r>
        <w:rPr>
          <w:sz w:val="16"/>
          <w:szCs w:val="16"/>
        </w:rPr>
        <w:t xml:space="preserve">The book pairs Dispenser with “180,000”, not with “324,000”.</w:t>
      </w:r>
    </w:p>
    <w:p>
      <w:pPr>
        <w:spacing w:after="18"/>
        <w:ind w:left="300" w:hanging="300"/>
      </w:pPr>
      <w:r>
        <w:rPr>
          <w:b/>
          <w:bCs/>
          <w:color w:val="8186EF"/>
          <w:sz w:val="16"/>
          <w:szCs w:val="16"/>
        </w:rPr>
        <w:t xml:space="preserve">19  </w:t>
      </w:r>
      <w:r>
        <w:rPr>
          <w:sz w:val="16"/>
          <w:szCs w:val="16"/>
        </w:rPr>
        <w:t xml:space="preserve">The book gives 324,000 as the 2026 revenue of Olive oil.</w:t>
      </w:r>
    </w:p>
    <w:p>
      <w:pPr>
        <w:spacing w:after="18"/>
        <w:ind w:left="300" w:hanging="300"/>
      </w:pPr>
      <w:r>
        <w:rPr>
          <w:b/>
          <w:bCs/>
          <w:color w:val="8186EF"/>
          <w:sz w:val="16"/>
          <w:szCs w:val="16"/>
        </w:rPr>
        <w:t xml:space="preserve">20  </w:t>
      </w:r>
      <w:r>
        <w:rPr>
          <w:sz w:val="16"/>
          <w:szCs w:val="16"/>
        </w:rPr>
        <w:t xml:space="preserve">The amortization period is one year or less. A is wrong: Capitalized costs are also expensed over time. B is wrong: The commission is paid to an employee, not the customer.</w:t>
      </w:r>
    </w:p>
    <w:p>
      <w:pPr>
        <w:spacing w:after="18"/>
        <w:ind w:left="300" w:hanging="300"/>
      </w:pPr>
      <w:r>
        <w:rPr>
          <w:b/>
          <w:bCs/>
          <w:color w:val="8186EF"/>
          <w:sz w:val="16"/>
          <w:szCs w:val="16"/>
        </w:rPr>
        <w:t xml:space="preserve">21  </w:t>
      </w:r>
      <w:r>
        <w:rPr>
          <w:sz w:val="16"/>
          <w:szCs w:val="16"/>
        </w:rPr>
        <w:t xml:space="preserve">Fulfillment costs are capitalized only if all criteria are met. A is wrong: General costs are expensed. B is wrong: Waste is expensed.</w:t>
      </w:r>
    </w:p>
    <w:p>
      <w:pPr>
        <w:spacing w:after="18"/>
        <w:ind w:left="300" w:hanging="300"/>
      </w:pPr>
      <w:r>
        <w:rPr>
          <w:b/>
          <w:bCs/>
          <w:color w:val="8186EF"/>
          <w:sz w:val="16"/>
          <w:szCs w:val="16"/>
        </w:rPr>
        <w:t xml:space="preserve">22  </w:t>
      </w:r>
      <w:r>
        <w:rPr>
          <w:sz w:val="16"/>
          <w:szCs w:val="16"/>
        </w:rPr>
        <w:t xml:space="preserve">The shipping election is one of the few differences. A is wrong: Both use the same five steps. B is wrong: U.S. GAAP prohibits reversal.</w:t>
      </w:r>
    </w:p>
    <w:p>
      <w:pPr>
        <w:spacing w:after="18"/>
        <w:ind w:left="300" w:hanging="300"/>
      </w:pPr>
      <w:r>
        <w:rPr>
          <w:b/>
          <w:bCs/>
          <w:color w:val="8186EF"/>
          <w:sz w:val="16"/>
          <w:szCs w:val="16"/>
        </w:rPr>
        <w:t xml:space="preserve">23  </w:t>
      </w:r>
      <w:r>
        <w:rPr>
          <w:sz w:val="16"/>
          <w:szCs w:val="16"/>
        </w:rPr>
        <w:t xml:space="preserve">The amortization period is one year or less. A is wrong: Capitalized costs are also expensed over time. B is wrong: The commission is paid to an employee, not the customer.</w:t>
      </w:r>
    </w:p>
    <w:p>
      <w:pPr>
        <w:spacing w:after="18"/>
        <w:ind w:left="300" w:hanging="300"/>
      </w:pPr>
      <w:r>
        <w:rPr>
          <w:b/>
          <w:bCs/>
          <w:color w:val="8186EF"/>
          <w:sz w:val="16"/>
          <w:szCs w:val="16"/>
        </w:rPr>
        <w:t xml:space="preserve">24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The term tables in each section are the book’s own.</w:t>
      </w:r>
    </w:p>
    <w:p>
      <w:pPr>
        <w:spacing w:after="18"/>
        <w:ind w:left="300" w:hanging="300"/>
      </w:pPr>
      <w:r>
        <w:rPr>
          <w:b/>
          <w:bCs/>
          <w:color w:val="8186EF"/>
          <w:sz w:val="16"/>
          <w:szCs w:val="16"/>
        </w:rPr>
        <w:t xml:space="preserve">26  </w:t>
      </w:r>
      <w:r>
        <w:rPr>
          <w:sz w:val="16"/>
          <w:szCs w:val="16"/>
        </w:rPr>
        <w:t xml:space="preserve">The exam marks the term, so the English word is the answer.</w:t>
      </w:r>
    </w:p>
    <w:p>
      <w:pPr>
        <w:spacing w:after="18"/>
        <w:ind w:left="300" w:hanging="300"/>
      </w:pPr>
      <w:r>
        <w:rPr>
          <w:b/>
          <w:bCs/>
          <w:color w:val="8186EF"/>
          <w:sz w:val="16"/>
          <w:szCs w:val="16"/>
        </w:rPr>
        <w:t xml:space="preserve">27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11.5 · Special situations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Principal · agent · revenue · refund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50: Units expected to be returned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bill-and-hold arrangement · revenue · material right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________: Revenue recognized, Refund liability, Asset: right to recover returned products, Cost of goods sold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breakage · agent · revenue · refund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20,000: Sales price of all units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Figure F11-08 shows the difference for a drop shipment by Barada.</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“Principal or agent: gross or net revenue on a drop shipment. When customers may return goods, the company recognizes revenue only for goods it does not expect to be returned. It records a refund liability for expected refunds and a separate asset for its right to recover the returned goods.”</w:t>
      </w:r>
    </w:p>
    <w:p>
      <w:pPr>
        <w:spacing w:after="18"/>
        <w:ind w:left="300" w:hanging="300"/>
      </w:pPr>
      <w:r>
        <w:rPr>
          <w:b/>
          <w:bCs/>
          <w:color w:val="8186EF"/>
          <w:sz w:val="16"/>
          <w:szCs w:val="16"/>
        </w:rPr>
        <w:t xml:space="preserve">2  </w:t>
      </w:r>
      <w:r>
        <w:rPr>
          <w:sz w:val="16"/>
          <w:szCs w:val="16"/>
        </w:rPr>
        <w:t xml:space="preserve">The book writes: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w:t>
      </w:r>
    </w:p>
    <w:p>
      <w:pPr>
        <w:spacing w:after="18"/>
        <w:ind w:left="300" w:hanging="300"/>
      </w:pPr>
      <w:r>
        <w:rPr>
          <w:b/>
          <w:bCs/>
          <w:color w:val="8186EF"/>
          <w:sz w:val="16"/>
          <w:szCs w:val="16"/>
        </w:rPr>
        <w:t xml:space="preserve">3  </w:t>
      </w:r>
      <w:r>
        <w:rPr>
          <w:sz w:val="16"/>
          <w:szCs w:val="16"/>
        </w:rPr>
        <w:t xml:space="preserve">The book writes: “For gift cards, the company recognizes breakage, the part customers are not expected to use, in proportion to the cards that are used. Nonrefundable upfront fees are usually deferred. An agent's revenue is its commission, not the full price the customer pays. Present the refund liability and the return asset separately.”</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8  </w:t>
      </w:r>
      <w:r>
        <w:rPr>
          <w:sz w:val="16"/>
          <w:szCs w:val="16"/>
        </w:rPr>
        <w:t xml:space="preserve">Compare your sentence with the book’s wording in the key.</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The exam marks the term, so the English word is the answer.</w:t>
      </w:r>
    </w:p>
    <w:p>
      <w:pPr>
        <w:spacing w:after="18"/>
        <w:ind w:left="300" w:hanging="300"/>
      </w:pPr>
      <w:r>
        <w:rPr>
          <w:b/>
          <w:bCs/>
          <w:color w:val="8186EF"/>
          <w:sz w:val="16"/>
          <w:szCs w:val="16"/>
        </w:rPr>
        <w:t xml:space="preserve">13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11.6 · Matching, contract costs and IFRS differences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recognized · advertising · depreciated</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capitalizes · amortization · immediately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comparisons · produits · capitalized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w:t>
      </w:r>
    </w:p>
    <w:p>
      <w:pPr>
        <w:spacing w:after="18"/>
        <w:ind w:left="300" w:hanging="300"/>
      </w:pPr>
      <w:r>
        <w:rPr>
          <w:b/>
          <w:bCs/>
          <w:color w:val="8186EF"/>
          <w:sz w:val="16"/>
          <w:szCs w:val="16"/>
        </w:rPr>
        <w:t xml:space="preserve">2  </w:t>
      </w:r>
      <w:r>
        <w:rPr>
          <w:sz w:val="16"/>
          <w:szCs w:val="16"/>
        </w:rPr>
        <w:t xml:space="preserve">The book writes: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w:t>
      </w:r>
    </w:p>
    <w:p>
      <w:pPr>
        <w:spacing w:after="18"/>
        <w:ind w:left="300" w:hanging="300"/>
      </w:pPr>
      <w:r>
        <w:rPr>
          <w:b/>
          <w:bCs/>
          <w:color w:val="8186EF"/>
          <w:sz w:val="16"/>
          <w:szCs w:val="16"/>
        </w:rPr>
        <w:t xml:space="preserve">3  </w:t>
      </w:r>
      <w:r>
        <w:rPr>
          <w:sz w:val="16"/>
          <w:szCs w:val="16"/>
        </w:rPr>
        <w:t xml:space="preserve">The book writes: “They matter for comparisons, but the five steps are the same. Arabic إيرادات مؤجلة and French produits constatés d'avance describe cash received before revenue is earned. SC11-12 A company impaired a capitalized contract cost last year.”</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The book numbers “Steps 1 and 2: the contract and its performance obligations” as section 11.2.</w:t>
      </w:r>
    </w:p>
    <w:p>
      <w:pPr>
        <w:spacing w:after="18"/>
        <w:ind w:left="300" w:hanging="300"/>
      </w:pPr>
      <w:r>
        <w:rPr>
          <w:b/>
          <w:bCs/>
          <w:color w:val="8186EF"/>
          <w:sz w:val="16"/>
          <w:szCs w:val="16"/>
        </w:rPr>
        <w:t xml:space="preserve">7  </w:t>
      </w:r>
      <w:r>
        <w:rPr>
          <w:sz w:val="16"/>
          <w:szCs w:val="16"/>
        </w:rPr>
        <w:t xml:space="preserve">The book numbers “Steps 3 and 4: the transaction price and its allocation” as section 11.3.</w:t>
      </w:r>
    </w:p>
    <w:p>
      <w:pPr>
        <w:spacing w:after="18"/>
        <w:ind w:left="300" w:hanging="300"/>
      </w:pPr>
      <w:r>
        <w:rPr>
          <w:b/>
          <w:bCs/>
          <w:color w:val="8186EF"/>
          <w:sz w:val="16"/>
          <w:szCs w:val="16"/>
        </w:rPr>
        <w:t xml:space="preserve">8  </w:t>
      </w:r>
      <w:r>
        <w:rPr>
          <w:sz w:val="16"/>
          <w:szCs w:val="16"/>
        </w:rPr>
        <w:t xml:space="preserve">The book numbers “Step 5: recognizing revenue over time or at a point in time” as section 11.4.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pairs Collectibility threshold ('probable') with “Likely (a high threshold)”.</w:t>
      </w:r>
    </w:p>
    <w:p>
      <w:pPr>
        <w:spacing w:after="18"/>
        <w:ind w:left="300" w:hanging="300"/>
      </w:pPr>
      <w:r>
        <w:rPr>
          <w:b/>
          <w:bCs/>
          <w:color w:val="8186EF"/>
          <w:sz w:val="16"/>
          <w:szCs w:val="16"/>
        </w:rPr>
        <w:t xml:space="preserve">13  </w:t>
      </w:r>
      <w:r>
        <w:rPr>
          <w:sz w:val="16"/>
          <w:szCs w:val="16"/>
        </w:rPr>
        <w:t xml:space="preserve">The book’s own table pairs Shipping after control passes with “May elect to treat as a fulfillment cost”.</w:t>
      </w:r>
    </w:p>
    <w:p>
      <w:pPr>
        <w:spacing w:after="18"/>
        <w:ind w:left="300" w:hanging="300"/>
      </w:pPr>
      <w:r>
        <w:rPr>
          <w:b/>
          <w:bCs/>
          <w:color w:val="8186EF"/>
          <w:sz w:val="16"/>
          <w:szCs w:val="16"/>
        </w:rPr>
        <w:t xml:space="preserve">14  </w:t>
      </w:r>
      <w:r>
        <w:rPr>
          <w:sz w:val="16"/>
          <w:szCs w:val="16"/>
        </w:rPr>
        <w:t xml:space="preserve">The book’s own table pairs Sales taxes collected with “May elect to exclude all”.</w:t>
      </w:r>
    </w:p>
    <w:p>
      <w:pPr>
        <w:spacing w:after="18"/>
        <w:ind w:left="300" w:hanging="300"/>
      </w:pPr>
      <w:r>
        <w:rPr>
          <w:b/>
          <w:bCs/>
          <w:color w:val="8186EF"/>
          <w:sz w:val="16"/>
          <w:szCs w:val="16"/>
        </w:rPr>
        <w:t xml:space="preserve">15  </w:t>
      </w:r>
      <w:r>
        <w:rPr>
          <w:sz w:val="16"/>
          <w:szCs w:val="16"/>
        </w:rPr>
        <w:t xml:space="preserve">The exam marks the term, so the English word is the answer.</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transaction price · variable consideration · revenue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over time · output method · input method · revenue · point in time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Principal · agent · revenue · refund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11.1: Revenue and the core principle. 11.2: Steps 1 and 2: the contract and its performance obligations. 11.3: Steps 3 and 4: the transaction price and its allocation. 11.4: Step 5: recognizing revenue over time or at a point in time. 11.5: Special situations. 11.6: Matching, contract costs and IFRS differences.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w:t>
      </w:r>
    </w:p>
    <w:p>
      <w:pPr>
        <w:spacing w:after="18"/>
        <w:ind w:left="300" w:hanging="300"/>
      </w:pPr>
      <w:r>
        <w:rPr>
          <w:b/>
          <w:bCs/>
          <w:color w:val="8186EF"/>
          <w:sz w:val="16"/>
          <w:szCs w:val="16"/>
        </w:rPr>
        <w:t xml:space="preserve">2  </w:t>
      </w:r>
      <w:r>
        <w:rPr>
          <w:sz w:val="16"/>
          <w:szCs w:val="16"/>
        </w:rPr>
        <w:t xml:space="preserve">The book writes: “Progress over time is measured by an output method, such as units delivered, or an input method, such as costs incurred. If no over-time criterion is met, revenue is recognized at a point in time: when control passes.”</w:t>
      </w:r>
    </w:p>
    <w:p>
      <w:pPr>
        <w:spacing w:after="18"/>
        <w:ind w:left="300" w:hanging="300"/>
      </w:pPr>
      <w:r>
        <w:rPr>
          <w:b/>
          <w:bCs/>
          <w:color w:val="8186EF"/>
          <w:sz w:val="16"/>
          <w:szCs w:val="16"/>
        </w:rPr>
        <w:t xml:space="preserve">3  </w:t>
      </w:r>
      <w:r>
        <w:rPr>
          <w:sz w:val="16"/>
          <w:szCs w:val="16"/>
        </w:rPr>
        <w:t xml:space="preserve">The book writes: “Principal or agent: gross or net revenue on a drop shipment. When customers may return goods, the company recognizes revenue only for goods it does not expect to be returned. It records a refund liability for expected refunds and a separate asset for its right to recover the returned goods.”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“Revenue and the core principle” as section 11.1.</w:t>
      </w:r>
    </w:p>
    <w:p>
      <w:pPr>
        <w:spacing w:after="18"/>
        <w:ind w:left="300" w:hanging="300"/>
      </w:pPr>
      <w:r>
        <w:rPr>
          <w:b/>
          <w:bCs/>
          <w:color w:val="8186EF"/>
          <w:sz w:val="16"/>
          <w:szCs w:val="16"/>
        </w:rPr>
        <w:t xml:space="preserve">6  </w:t>
      </w:r>
      <w:r>
        <w:rPr>
          <w:sz w:val="16"/>
          <w:szCs w:val="16"/>
        </w:rPr>
        <w:t xml:space="preserve">The book numbers “Steps 1 and 2: the contract and its performance obligations” as section 11.2.</w:t>
      </w:r>
    </w:p>
    <w:p>
      <w:pPr>
        <w:spacing w:after="18"/>
        <w:ind w:left="300" w:hanging="300"/>
      </w:pPr>
      <w:r>
        <w:rPr>
          <w:b/>
          <w:bCs/>
          <w:color w:val="8186EF"/>
          <w:sz w:val="16"/>
          <w:szCs w:val="16"/>
        </w:rPr>
        <w:t xml:space="preserve">7  </w:t>
      </w:r>
      <w:r>
        <w:rPr>
          <w:sz w:val="16"/>
          <w:szCs w:val="16"/>
        </w:rPr>
        <w:t xml:space="preserve">The book numbers “Steps 3 and 4: the transaction price and its allocation” as section 11.3.</w:t>
      </w:r>
    </w:p>
    <w:p>
      <w:pPr>
        <w:spacing w:after="18"/>
        <w:ind w:left="300" w:hanging="300"/>
      </w:pPr>
      <w:r>
        <w:rPr>
          <w:b/>
          <w:bCs/>
          <w:color w:val="8186EF"/>
          <w:sz w:val="16"/>
          <w:szCs w:val="16"/>
        </w:rPr>
        <w:t xml:space="preserve">14  </w:t>
      </w:r>
      <w:r>
        <w:rPr>
          <w:sz w:val="16"/>
          <w:szCs w:val="16"/>
        </w:rPr>
        <w:t xml:space="preserve">Incremental costs of obtaining a contract are capitalized if recoverable; the period is more than one year. A is wrong: The one-year expedient does not apply to a two-year contract. C is wrong: A commission paid to an employee is not a payment to the customer.</w:t>
      </w:r>
    </w:p>
    <w:p>
      <w:pPr>
        <w:spacing w:after="18"/>
        <w:ind w:left="300" w:hanging="300"/>
      </w:pPr>
      <w:r>
        <w:rPr>
          <w:b/>
          <w:bCs/>
          <w:color w:val="8186EF"/>
          <w:sz w:val="16"/>
          <w:szCs w:val="16"/>
        </w:rPr>
        <w:t xml:space="preserve">15  </w:t>
      </w:r>
      <w:r>
        <w:rPr>
          <w:sz w:val="16"/>
          <w:szCs w:val="16"/>
        </w:rPr>
        <w:t xml:space="preserve">Consideration payable to a customer reduces revenue unless it buys a distinct good or service. A is wrong: No distinct service is received, so it is not an expense. C is wrong: It reduces the price of the sale.</w:t>
      </w:r>
    </w:p>
    <w:p>
      <w:pPr>
        <w:spacing w:after="18"/>
        <w:ind w:left="300" w:hanging="300"/>
      </w:pPr>
      <w:r>
        <w:rPr>
          <w:b/>
          <w:bCs/>
          <w:color w:val="8186EF"/>
          <w:sz w:val="16"/>
          <w:szCs w:val="16"/>
        </w:rPr>
        <w:t xml:space="preserve">16  </w:t>
      </w:r>
      <w:r>
        <w:rPr>
          <w:sz w:val="16"/>
          <w:szCs w:val="16"/>
        </w:rPr>
        <w:t xml:space="preserve">Every later answer depends on the adjusted exhibit.</w:t>
      </w:r>
    </w:p>
    <w:p>
      <w:pPr>
        <w:spacing w:after="18"/>
        <w:ind w:left="300" w:hanging="300"/>
      </w:pPr>
      <w:r>
        <w:rPr>
          <w:b/>
          <w:bCs/>
          <w:color w:val="8186EF"/>
          <w:sz w:val="16"/>
          <w:szCs w:val="16"/>
        </w:rPr>
        <w:t xml:space="preserve">17  </w:t>
      </w:r>
      <w:r>
        <w:rPr>
          <w:sz w:val="16"/>
          <w:szCs w:val="16"/>
        </w:rPr>
        <w:t xml:space="preserve">The book states item C11-1 in those words.</w:t>
      </w:r>
    </w:p>
    <w:p>
      <w:pPr>
        <w:spacing w:after="18"/>
        <w:ind w:left="300" w:hanging="300"/>
      </w:pPr>
      <w:r>
        <w:rPr>
          <w:b/>
          <w:bCs/>
          <w:color w:val="8186EF"/>
          <w:sz w:val="16"/>
          <w:szCs w:val="16"/>
        </w:rPr>
        <w:t xml:space="preserve">18  </w:t>
      </w:r>
      <w:r>
        <w:rPr>
          <w:sz w:val="16"/>
          <w:szCs w:val="16"/>
        </w:rPr>
        <w:t xml:space="preserve">The book states item C11-2 in those words.</w:t>
      </w:r>
    </w:p>
    <w:p>
      <w:pPr>
        <w:spacing w:after="18"/>
        <w:ind w:left="300" w:hanging="300"/>
      </w:pPr>
      <w:r>
        <w:rPr>
          <w:b/>
          <w:bCs/>
          <w:color w:val="8186EF"/>
          <w:sz w:val="16"/>
          <w:szCs w:val="16"/>
        </w:rPr>
        <w:t xml:space="preserve">19  </w:t>
      </w:r>
      <w:r>
        <w:rPr>
          <w:sz w:val="16"/>
          <w:szCs w:val="16"/>
        </w:rPr>
        <w:t xml:space="preserve">The book states item C11-3 in those words.</w:t>
      </w:r>
    </w:p>
    <w:p>
      <w:pPr>
        <w:spacing w:after="18"/>
        <w:ind w:left="300" w:hanging="300"/>
      </w:pPr>
      <w:r>
        <w:rPr>
          <w:b/>
          <w:bCs/>
          <w:color w:val="8186EF"/>
          <w:sz w:val="16"/>
          <w:szCs w:val="16"/>
        </w:rPr>
        <w:t xml:space="preserve">20  </w:t>
      </w:r>
      <w:r>
        <w:rPr>
          <w:sz w:val="16"/>
          <w:szCs w:val="16"/>
        </w:rPr>
        <w:t xml:space="preserve">The book states item C11-4 in those words.</w:t>
      </w:r>
    </w:p>
    <w:p>
      <w:pPr>
        <w:spacing w:after="18"/>
        <w:ind w:left="300" w:hanging="300"/>
      </w:pPr>
      <w:r>
        <w:rPr>
          <w:b/>
          <w:bCs/>
          <w:color w:val="8186EF"/>
          <w:sz w:val="16"/>
          <w:szCs w:val="16"/>
        </w:rPr>
        <w:t xml:space="preserve">21  </w:t>
      </w:r>
      <w:r>
        <w:rPr>
          <w:sz w:val="16"/>
          <w:szCs w:val="16"/>
        </w:rPr>
        <w:t xml:space="preserve">The book states item C11-5 in those words.</w:t>
      </w:r>
    </w:p>
    <w:p>
      <w:pPr>
        <w:spacing w:after="18"/>
        <w:ind w:left="300" w:hanging="300"/>
      </w:pPr>
      <w:r>
        <w:rPr>
          <w:b/>
          <w:bCs/>
          <w:color w:val="8186EF"/>
          <w:sz w:val="16"/>
          <w:szCs w:val="16"/>
        </w:rPr>
        <w:t xml:space="preserve">22  </w:t>
      </w:r>
      <w:r>
        <w:rPr>
          <w:sz w:val="16"/>
          <w:szCs w:val="16"/>
        </w:rPr>
        <w:t xml:space="preserve">The book states item C11-6 in those words.</w:t>
      </w:r>
    </w:p>
    <w:p>
      <w:pPr>
        <w:spacing w:after="18"/>
        <w:ind w:left="300" w:hanging="300"/>
      </w:pPr>
      <w:r>
        <w:rPr>
          <w:b/>
          <w:bCs/>
          <w:color w:val="8186EF"/>
          <w:sz w:val="16"/>
          <w:szCs w:val="16"/>
        </w:rPr>
        <w:t xml:space="preserve">23  </w:t>
      </w:r>
      <w:r>
        <w:rPr>
          <w:sz w:val="16"/>
          <w:szCs w:val="16"/>
        </w:rPr>
        <w:t xml:space="preserve">Consideration payable to a customer reduces revenue unless it buys a distinct good or service. A is wrong: No distinct service is received, so it is not an expense. C is wrong: It reduces the price of the sale.</w:t>
      </w:r>
    </w:p>
    <w:p>
      <w:pPr>
        <w:spacing w:after="18"/>
        <w:ind w:left="300" w:hanging="300"/>
      </w:pPr>
      <w:r>
        <w:rPr>
          <w:b/>
          <w:bCs/>
          <w:color w:val="8186EF"/>
          <w:sz w:val="16"/>
          <w:szCs w:val="16"/>
        </w:rPr>
        <w:t xml:space="preserve">24  </w:t>
      </w:r>
      <w:r>
        <w:rPr>
          <w:sz w:val="16"/>
          <w:szCs w:val="16"/>
        </w:rPr>
        <w:t xml:space="preserve">Oil delivered + dispenser + three months of maintenance, all at allocated prices. B is wrong: This uses standalone prices, not allocated prices. C is wrong: This recognizes all the maintenance now instead of over time.</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 — answer keys</dc:title>
  <dc:subject>Revenue Recognition</dc:subject>
  <cp:category>Student Book</cp:category>
</cp:coreProperties>
</file>