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12.1 · What makes a liability current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liabilities · obligations · creating</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discounted · operations · dividends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liabilities · declaration · distributable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Current liabilities are obligations that a company expects to settle by using current assets or by creating other current liabilities, normally within one year. They are measured at the amount to be paid. Because the time is short, they are not discounted to present value.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“Current liabilities are obligations that a company expects to settle by using current assets or by creating other current liabilities, normally within one year. They are measured at the amount to be paid.”</w:t>
      </w:r>
    </w:p>
    <w:p>
      <w:pPr>
        <w:spacing w:after="18"/>
        <w:ind w:left="300" w:hanging="300"/>
      </w:pPr>
      <w:r>
        <w:rPr>
          <w:b/>
          <w:bCs/>
          <w:color w:val="8186EF"/>
          <w:sz w:val="16"/>
          <w:szCs w:val="16"/>
        </w:rPr>
        <w:t xml:space="preserve">2  </w:t>
      </w:r>
      <w:r>
        <w:rPr>
          <w:sz w:val="16"/>
          <w:szCs w:val="16"/>
        </w:rPr>
        <w:t xml:space="preserve">The book writes: “Because the time is short, they are not discounted to present value. Accounts payable and accruals arise from operations; dividends payable and the current portion of long-term debt arise from financing.”</w:t>
      </w:r>
    </w:p>
    <w:p>
      <w:pPr>
        <w:spacing w:after="18"/>
        <w:ind w:left="300" w:hanging="300"/>
      </w:pPr>
      <w:r>
        <w:rPr>
          <w:b/>
          <w:bCs/>
          <w:color w:val="8186EF"/>
          <w:sz w:val="16"/>
          <w:szCs w:val="16"/>
        </w:rPr>
        <w:t xml:space="preserve">3  </w:t>
      </w:r>
      <w:r>
        <w:rPr>
          <w:sz w:val="16"/>
          <w:szCs w:val="16"/>
        </w:rPr>
        <w:t xml:space="preserve">The book writes: “Customer deposits are contract liabilities, as Chapter 11 showed: they become revenue when Orontes delivers. Cash dividends become a liability on the declaration date. A stock dividend distributable is not a liability, because no assets will be paid.”</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“What makes a liability current” as section 12.1.</w:t>
      </w:r>
    </w:p>
    <w:p>
      <w:pPr>
        <w:spacing w:after="18"/>
        <w:ind w:left="300" w:hanging="300"/>
      </w:pPr>
      <w:r>
        <w:rPr>
          <w:b/>
          <w:bCs/>
          <w:color w:val="8186EF"/>
          <w:sz w:val="16"/>
          <w:szCs w:val="16"/>
        </w:rPr>
        <w:t xml:space="preserve">6  </w:t>
      </w:r>
      <w:r>
        <w:rPr>
          <w:sz w:val="16"/>
          <w:szCs w:val="16"/>
        </w:rPr>
        <w:t xml:space="preserve">The book numbers “Payroll, taxes collected and compensated absences” as section 12.2.</w:t>
      </w:r>
    </w:p>
    <w:p>
      <w:pPr>
        <w:spacing w:after="18"/>
        <w:ind w:left="300" w:hanging="300"/>
      </w:pPr>
      <w:r>
        <w:rPr>
          <w:b/>
          <w:bCs/>
          <w:color w:val="8186EF"/>
          <w:sz w:val="16"/>
          <w:szCs w:val="16"/>
        </w:rPr>
        <w:t xml:space="preserve">7  </w:t>
      </w:r>
      <w:r>
        <w:rPr>
          <w:sz w:val="16"/>
          <w:szCs w:val="16"/>
        </w:rPr>
        <w:t xml:space="preserve">The book numbers “Short-term debt expected to be refinanced” as section 12.3.</w:t>
      </w:r>
    </w:p>
    <w:p>
      <w:pPr>
        <w:spacing w:after="18"/>
        <w:ind w:left="300" w:hanging="300"/>
      </w:pPr>
      <w:r>
        <w:rPr>
          <w:b/>
          <w:bCs/>
          <w:color w:val="8186EF"/>
          <w:sz w:val="16"/>
          <w:szCs w:val="16"/>
        </w:rPr>
        <w:t xml:space="preserve">8  </w:t>
      </w:r>
      <w:r>
        <w:rPr>
          <w:sz w:val="16"/>
          <w:szCs w:val="16"/>
        </w:rPr>
        <w:t xml:space="preserve">The book numbers “IFRS and covenants” as section 12.4.</w:t>
      </w:r>
    </w:p>
    <w:p>
      <w:pPr>
        <w:spacing w:after="18"/>
        <w:ind w:left="300" w:hanging="300"/>
      </w:pPr>
      <w:r>
        <w:rPr>
          <w:b/>
          <w:bCs/>
          <w:color w:val="8186EF"/>
          <w:sz w:val="16"/>
          <w:szCs w:val="16"/>
        </w:rPr>
        <w:t xml:space="preserve">9  </w:t>
      </w:r>
      <w:r>
        <w:rPr>
          <w:sz w:val="16"/>
          <w:szCs w:val="16"/>
        </w:rPr>
        <w:t xml:space="preserve">No assets will be paid for a stock dividend. A is wrong: A declared cash dividend is a liability. C is wrong: Tax collected is owed to the government.</w:t>
      </w:r>
    </w:p>
    <w:p>
      <w:pPr>
        <w:spacing w:after="18"/>
        <w:ind w:left="300" w:hanging="300"/>
      </w:pPr>
      <w:r>
        <w:rPr>
          <w:b/>
          <w:bCs/>
          <w:color w:val="8186EF"/>
          <w:sz w:val="16"/>
          <w:szCs w:val="16"/>
        </w:rPr>
        <w:t xml:space="preserve">10  </w:t>
      </w:r>
      <w:r>
        <w:rPr>
          <w:sz w:val="16"/>
          <w:szCs w:val="16"/>
        </w:rPr>
        <w:t xml:space="preserve">Total = sales × 1.05, so sales = 10,500 ÷ 1.05. A is wrong: Sales tax is not revenue. B is wrong: The 5% applies to sales, not to the total.</w:t>
      </w:r>
    </w:p>
    <w:p>
      <w:pPr>
        <w:spacing w:after="18"/>
        <w:ind w:left="300" w:hanging="300"/>
      </w:pPr>
      <w:r>
        <w:rPr>
          <w:b/>
          <w:bCs/>
          <w:color w:val="8186EF"/>
          <w:sz w:val="16"/>
          <w:szCs w:val="16"/>
        </w:rPr>
        <w:t xml:space="preserve">11  </w:t>
      </w:r>
      <w:r>
        <w:rPr>
          <w:sz w:val="16"/>
          <w:szCs w:val="16"/>
        </w:rPr>
        <w:t xml:space="preserve">The employer holds the amount for the government. A is wrong: The tax is the employees' cost, already included in gross wages. C is wrong: It is not the employer's own tax.</w:t>
      </w:r>
    </w:p>
    <w:p>
      <w:pPr>
        <w:spacing w:after="18"/>
        <w:ind w:left="300" w:hanging="300"/>
      </w:pPr>
      <w:r>
        <w:rPr>
          <w:b/>
          <w:bCs/>
          <w:color w:val="8186EF"/>
          <w:sz w:val="16"/>
          <w:szCs w:val="16"/>
        </w:rPr>
        <w:t xml:space="preserve">12  </w:t>
      </w:r>
      <w:r>
        <w:rPr>
          <w:sz w:val="16"/>
          <w:szCs w:val="16"/>
        </w:rPr>
        <w:t xml:space="preserve">Gross wages plus the employer's social security. A is wrong: This is the amount owed to the authorities. B is wrong: Net pay is only what employees receive.</w:t>
      </w:r>
    </w:p>
    <w:p>
      <w:pPr>
        <w:spacing w:after="18"/>
        <w:ind w:left="300" w:hanging="300"/>
      </w:pPr>
      <w:r>
        <w:rPr>
          <w:b/>
          <w:bCs/>
          <w:color w:val="8186EF"/>
          <w:sz w:val="16"/>
          <w:szCs w:val="16"/>
        </w:rPr>
        <w:t xml:space="preserve">13  </w:t>
      </w:r>
      <w:r>
        <w:rPr>
          <w:sz w:val="16"/>
          <w:szCs w:val="16"/>
        </w:rPr>
        <w:t xml:space="preserve">No assets will be paid for a stock dividend. A is wrong: A declared cash dividend is a liability. C is wrong: Tax collected is owed to the government.</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book’s own table gives Split between current and noncurrent as the category of Bank loan.</w:t>
      </w:r>
    </w:p>
    <w:p>
      <w:pPr>
        <w:spacing w:after="18"/>
        <w:ind w:left="300" w:hanging="300"/>
      </w:pPr>
      <w:r>
        <w:rPr>
          <w:b/>
          <w:bCs/>
          <w:color w:val="8186EF"/>
          <w:sz w:val="16"/>
          <w:szCs w:val="16"/>
        </w:rPr>
        <w:t xml:space="preserve">16  </w:t>
      </w:r>
      <w:r>
        <w:rPr>
          <w:sz w:val="16"/>
          <w:szCs w:val="16"/>
        </w:rPr>
        <w:t xml:space="preserve">The book’s own table gives Noncurrent liability as the category of Note payable due 2029.</w:t>
      </w:r>
    </w:p>
    <w:p>
      <w:pPr>
        <w:spacing w:after="18"/>
        <w:ind w:left="300" w:hanging="300"/>
      </w:pPr>
      <w:r>
        <w:rPr>
          <w:b/>
          <w:bCs/>
          <w:color w:val="8186EF"/>
          <w:sz w:val="16"/>
          <w:szCs w:val="16"/>
        </w:rPr>
        <w:t xml:space="preserve">17  </w:t>
      </w:r>
      <w:r>
        <w:rPr>
          <w:sz w:val="16"/>
          <w:szCs w:val="16"/>
        </w:rPr>
        <w:t xml:space="preserve">The book’s own table gives Current liability as the category of Warranty liability (M2).</w:t>
      </w:r>
    </w:p>
    <w:p>
      <w:pPr>
        <w:spacing w:after="18"/>
        <w:ind w:left="300" w:hanging="300"/>
      </w:pPr>
      <w:r>
        <w:rPr>
          <w:b/>
          <w:bCs/>
          <w:color w:val="8186EF"/>
          <w:sz w:val="16"/>
          <w:szCs w:val="16"/>
        </w:rPr>
        <w:t xml:space="preserve">18  </w:t>
      </w:r>
      <w:r>
        <w:rPr>
          <w:sz w:val="16"/>
          <w:szCs w:val="16"/>
        </w:rPr>
        <w:t xml:space="preserve">Nonvesting, nonaccumulating sick pay need not be accrued. B is wrong: Only rights that vest or accumulate must be accrued. C is wrong: It is not a contingency to disclose.</w:t>
      </w:r>
    </w:p>
    <w:p>
      <w:pPr>
        <w:spacing w:after="18"/>
        <w:ind w:left="300" w:hanging="300"/>
      </w:pPr>
      <w:r>
        <w:rPr>
          <w:b/>
          <w:bCs/>
          <w:color w:val="8186EF"/>
          <w:sz w:val="16"/>
          <w:szCs w:val="16"/>
        </w:rPr>
        <w:t xml:space="preserve">19  </w:t>
      </w:r>
      <w:r>
        <w:rPr>
          <w:sz w:val="16"/>
          <w:szCs w:val="16"/>
        </w:rPr>
        <w:t xml:space="preserve">Amounts owed to the state are not breakage; they remain a liability. A is wrong: Breakage is recognized only for amounts the retailer expects to keep. B is wrong: Gift cards are contract liabilities until used.</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12.2 · Payroll, taxes collected and compensated absences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withholding · payroll taxes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sales tax payable · Compensated absences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sales tax payable · Compensated absences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Payroll creates several liabilities. The employer deducts withholding, such as income tax and the employees' share of social security, from gross wages. These amounts belong to the government, so they are liabilities, not expenses. The employer's own payroll taxes, such as its share of social security, are an additional expense.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employer deducts withholding, such as income tax and the employees' share of social security, from gross wages. These amounts belong to the government, so they are liabilities, not expenses. The employer's own payroll taxes, such as its share of social security, are an additional expense.”</w:t>
      </w:r>
    </w:p>
    <w:p>
      <w:pPr>
        <w:spacing w:after="18"/>
        <w:ind w:left="300" w:hanging="300"/>
      </w:pPr>
      <w:r>
        <w:rPr>
          <w:b/>
          <w:bCs/>
          <w:color w:val="8186EF"/>
          <w:sz w:val="16"/>
          <w:szCs w:val="16"/>
        </w:rPr>
        <w:t xml:space="preserve">2  </w:t>
      </w:r>
      <w:r>
        <w:rPr>
          <w:sz w:val="16"/>
          <w:szCs w:val="16"/>
        </w:rPr>
        <w:t xml:space="preserve">The book writes: “They are recorded as sales tax payable, not as revenue. Compensated absences, such as earned vacation, are accrued when employees have already worked for them, the rights vest or accumulate, and payment is probable. SC12-4 Employees of a company earn two days of vacation each month.”</w:t>
      </w:r>
    </w:p>
    <w:p>
      <w:pPr>
        <w:spacing w:after="18"/>
        <w:ind w:left="300" w:hanging="300"/>
      </w:pPr>
      <w:r>
        <w:rPr>
          <w:b/>
          <w:bCs/>
          <w:color w:val="8186EF"/>
          <w:sz w:val="16"/>
          <w:szCs w:val="16"/>
        </w:rPr>
        <w:t xml:space="preserve">3  </w:t>
      </w:r>
      <w:r>
        <w:rPr>
          <w:sz w:val="16"/>
          <w:szCs w:val="16"/>
        </w:rPr>
        <w:t xml:space="preserve">The book writes: “They are recorded as sales tax payable, not as revenue. Compensated absences, such as earned vacation, are accrued when employees have already worked for them, the rights vest or accumulate, and payment is probable.”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“What makes a liability current” as section 12.1.</w:t>
      </w:r>
    </w:p>
    <w:p>
      <w:pPr>
        <w:spacing w:after="18"/>
        <w:ind w:left="300" w:hanging="300"/>
      </w:pPr>
      <w:r>
        <w:rPr>
          <w:b/>
          <w:bCs/>
          <w:color w:val="8186EF"/>
          <w:sz w:val="16"/>
          <w:szCs w:val="16"/>
        </w:rPr>
        <w:t xml:space="preserve">6  </w:t>
      </w:r>
      <w:r>
        <w:rPr>
          <w:sz w:val="16"/>
          <w:szCs w:val="16"/>
        </w:rPr>
        <w:t xml:space="preserve">The book numbers “Payroll, taxes collected and compensated absences” as section 12.2.</w:t>
      </w:r>
    </w:p>
    <w:p>
      <w:pPr>
        <w:spacing w:after="18"/>
        <w:ind w:left="300" w:hanging="300"/>
      </w:pPr>
      <w:r>
        <w:rPr>
          <w:b/>
          <w:bCs/>
          <w:color w:val="8186EF"/>
          <w:sz w:val="16"/>
          <w:szCs w:val="16"/>
        </w:rPr>
        <w:t xml:space="preserve">7  </w:t>
      </w:r>
      <w:r>
        <w:rPr>
          <w:sz w:val="16"/>
          <w:szCs w:val="16"/>
        </w:rPr>
        <w:t xml:space="preserve">The book numbers “Short-term debt expected to be refinanced” as section 12.3.</w:t>
      </w:r>
    </w:p>
    <w:p>
      <w:pPr>
        <w:spacing w:after="18"/>
        <w:ind w:left="300" w:hanging="300"/>
      </w:pPr>
      <w:r>
        <w:rPr>
          <w:b/>
          <w:bCs/>
          <w:color w:val="8186EF"/>
          <w:sz w:val="16"/>
          <w:szCs w:val="16"/>
        </w:rPr>
        <w:t xml:space="preserve">8  </w:t>
      </w:r>
      <w:r>
        <w:rPr>
          <w:sz w:val="16"/>
          <w:szCs w:val="16"/>
        </w:rPr>
        <w:t xml:space="preserve">The book numbers “IFRS and covenants” as section 12.4.</w:t>
      </w:r>
    </w:p>
    <w:p>
      <w:pPr>
        <w:spacing w:after="18"/>
        <w:ind w:left="300" w:hanging="300"/>
      </w:pPr>
      <w:r>
        <w:rPr>
          <w:b/>
          <w:bCs/>
          <w:color w:val="8186EF"/>
          <w:sz w:val="16"/>
          <w:szCs w:val="16"/>
        </w:rPr>
        <w:t xml:space="preserve">9  </w:t>
      </w:r>
      <w:r>
        <w:rPr>
          <w:sz w:val="16"/>
          <w:szCs w:val="16"/>
        </w:rPr>
        <w:t xml:space="preserve">The employer's own social security: 7% of $40,000. A is wrong: The employer's share is an expense. C is wrong: Income tax withheld belongs to the employees.</w:t>
      </w:r>
    </w:p>
    <w:p>
      <w:pPr>
        <w:spacing w:after="18"/>
        <w:ind w:left="300" w:hanging="300"/>
      </w:pPr>
      <w:r>
        <w:rPr>
          <w:b/>
          <w:bCs/>
          <w:color w:val="8186EF"/>
          <w:sz w:val="16"/>
          <w:szCs w:val="16"/>
        </w:rPr>
        <w:t xml:space="preserve">10  </w:t>
      </w:r>
      <w:r>
        <w:rPr>
          <w:sz w:val="16"/>
          <w:szCs w:val="16"/>
        </w:rPr>
        <w:t xml:space="preserve">Both intent and demonstrated ability are required. A is wrong: Intent alone is not enough. B is wrong: Ability must be demonstrated by refinancing or a qualifying agreement.</w:t>
      </w:r>
    </w:p>
    <w:p>
      <w:pPr>
        <w:spacing w:after="18"/>
        <w:ind w:left="300" w:hanging="300"/>
      </w:pPr>
      <w:r>
        <w:rPr>
          <w:b/>
          <w:bCs/>
          <w:color w:val="8186EF"/>
          <w:sz w:val="16"/>
          <w:szCs w:val="16"/>
        </w:rPr>
        <w:t xml:space="preserve">11  </w:t>
      </w:r>
      <w:r>
        <w:rPr>
          <w:sz w:val="16"/>
          <w:szCs w:val="16"/>
        </w:rPr>
        <w:t xml:space="preserve">A subjective acceleration clause makes the agreement fail. A is wrong: This agreement qualifies. C is wrong: A missed payment is objectively determinable.</w:t>
      </w:r>
    </w:p>
    <w:p>
      <w:pPr>
        <w:spacing w:after="18"/>
        <w:ind w:left="300" w:hanging="300"/>
      </w:pPr>
      <w:r>
        <w:rPr>
          <w:b/>
          <w:bCs/>
          <w:color w:val="8186EF"/>
          <w:sz w:val="16"/>
          <w:szCs w:val="16"/>
        </w:rPr>
        <w:t xml:space="preserve">12  </w:t>
      </w:r>
      <w:r>
        <w:rPr>
          <w:sz w:val="16"/>
          <w:szCs w:val="16"/>
        </w:rPr>
        <w:t xml:space="preserve">The rule does not apply to trade payables and accruals in the operating cycle. A is wrong: Bank loans can qualify. B is wrong: Commercial paper can qualify.</w:t>
      </w:r>
    </w:p>
    <w:p>
      <w:pPr>
        <w:spacing w:after="18"/>
        <w:ind w:left="300" w:hanging="300"/>
      </w:pPr>
      <w:r>
        <w:rPr>
          <w:b/>
          <w:bCs/>
          <w:color w:val="8186EF"/>
          <w:sz w:val="16"/>
          <w:szCs w:val="16"/>
        </w:rPr>
        <w:t xml:space="preserve">13  </w:t>
      </w:r>
      <w:r>
        <w:rPr>
          <w:sz w:val="16"/>
          <w:szCs w:val="16"/>
        </w:rPr>
        <w:t xml:space="preserve">Debt repaid with current assets first stays current. A is wrong: Bonds are a normal way to refinance. B is wrong: U.S. GAAP counts refinancing before issuance.</w:t>
      </w:r>
    </w:p>
    <w:p>
      <w:pPr>
        <w:spacing w:after="18"/>
        <w:ind w:left="300" w:hanging="300"/>
      </w:pPr>
      <w:r>
        <w:rPr>
          <w:b/>
          <w:bCs/>
          <w:color w:val="8186EF"/>
          <w:sz w:val="16"/>
          <w:szCs w:val="16"/>
        </w:rPr>
        <w:t xml:space="preserve">14  </w:t>
      </w:r>
      <w:r>
        <w:rPr>
          <w:sz w:val="16"/>
          <w:szCs w:val="16"/>
        </w:rPr>
        <w:t xml:space="preserve">80% of the minimum inventory of $3,125,000. A is wrong: This is the part that stays current. C is wrong: The noncurrent amount is limited to what is available.</w:t>
      </w:r>
    </w:p>
    <w:p>
      <w:pPr>
        <w:spacing w:after="18"/>
        <w:ind w:left="300" w:hanging="300"/>
      </w:pPr>
      <w:r>
        <w:rPr>
          <w:b/>
          <w:bCs/>
          <w:color w:val="8186EF"/>
          <w:sz w:val="16"/>
          <w:szCs w:val="16"/>
        </w:rPr>
        <w:t xml:space="preserve">15  </w:t>
      </w:r>
      <w:r>
        <w:rPr>
          <w:sz w:val="16"/>
          <w:szCs w:val="16"/>
        </w:rPr>
        <w:t xml:space="preserve">Short-term liabilities are measured at the amount to be paid. B is wrong: Long-term liabilities such as bonds are discounted. C is wrong: Trade payables are at the amount owed, not fair value.</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book’s own table gives 7% × 40,000 = 2,800 (payroll tax expense) as the answer of Employer's social security.</w:t>
      </w:r>
    </w:p>
    <w:p>
      <w:pPr>
        <w:spacing w:after="18"/>
        <w:ind w:left="300" w:hanging="300"/>
      </w:pPr>
      <w:r>
        <w:rPr>
          <w:b/>
          <w:bCs/>
          <w:color w:val="8186EF"/>
          <w:sz w:val="16"/>
          <w:szCs w:val="16"/>
        </w:rPr>
        <w:t xml:space="preserve">18  </w:t>
      </w:r>
      <w:r>
        <w:rPr>
          <w:sz w:val="16"/>
          <w:szCs w:val="16"/>
        </w:rPr>
        <w:t xml:space="preserve">The book’s own table gives 4,000 + 2,800 + 2,800 = 9,600 as the answer of Total owed to the tax authorities.</w:t>
      </w:r>
    </w:p>
    <w:p>
      <w:pPr>
        <w:spacing w:after="18"/>
        <w:ind w:left="300" w:hanging="300"/>
      </w:pPr>
      <w:r>
        <w:rPr>
          <w:b/>
          <w:bCs/>
          <w:color w:val="8186EF"/>
          <w:sz w:val="16"/>
          <w:szCs w:val="16"/>
        </w:rPr>
        <w:t xml:space="preserve">19  </w:t>
      </w:r>
      <w:r>
        <w:rPr>
          <w:sz w:val="16"/>
          <w:szCs w:val="16"/>
        </w:rPr>
        <w:t xml:space="preserve">The book’s own table gives 21,000 ÷ 1.05 = 20,000 as the answer of Sales revenue.</w:t>
      </w:r>
    </w:p>
    <w:p>
      <w:pPr>
        <w:spacing w:after="18"/>
        <w:ind w:left="300" w:hanging="300"/>
      </w:pPr>
      <w:r>
        <w:rPr>
          <w:b/>
          <w:bCs/>
          <w:color w:val="8186EF"/>
          <w:sz w:val="16"/>
          <w:szCs w:val="16"/>
        </w:rPr>
        <w:t xml:space="preserve">20  </w:t>
      </w:r>
      <w:r>
        <w:rPr>
          <w:sz w:val="16"/>
          <w:szCs w:val="16"/>
        </w:rPr>
        <w:t xml:space="preserve">The refinancing happened after the statements were issued. A is wrong: Ability must be shown before issuance. B is wrong: Nothing supports noncurrent classification at issuance.</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12.3 · Short-term debt expected to be refinanced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short-term · obligation · noncurrent</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qualifying · financing · subjective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Refinanced · noncurrent · liabilities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 short-term obligation is normally current. It may be shown as noncurrent only if the company intends to refinance it on a long-term basis and shows that it can. Chapter 2 introduced this rule; here we apply it in detail.</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short-term obligation is normally current. It may be shown as noncurrent only if the company intends to refinance it on a long-term basis and shows that it can. Chapter 2 introduced this rule; here we apply it in detail.”</w:t>
      </w:r>
    </w:p>
    <w:p>
      <w:pPr>
        <w:spacing w:after="18"/>
        <w:ind w:left="300" w:hanging="300"/>
      </w:pPr>
      <w:r>
        <w:rPr>
          <w:b/>
          <w:bCs/>
          <w:color w:val="8186EF"/>
          <w:sz w:val="16"/>
          <w:szCs w:val="16"/>
        </w:rPr>
        <w:t xml:space="preserve">2  </w:t>
      </w:r>
      <w:r>
        <w:rPr>
          <w:sz w:val="16"/>
          <w:szCs w:val="16"/>
        </w:rPr>
        <w:t xml:space="preserve">The book writes: “Or it can sign a qualifying financing agreement. A qualifying agreement does not expire within one year, cannot be cancelled except for an objective violation, has no violation, and the lender can pay. An agreement that the lender may cancel for a 'material adverse change' does not qualify, because that clause is subjective.”</w:t>
      </w:r>
    </w:p>
    <w:p>
      <w:pPr>
        <w:spacing w:after="18"/>
        <w:ind w:left="300" w:hanging="300"/>
      </w:pPr>
      <w:r>
        <w:rPr>
          <w:b/>
          <w:bCs/>
          <w:color w:val="8186EF"/>
          <w:sz w:val="16"/>
          <w:szCs w:val="16"/>
        </w:rPr>
        <w:t xml:space="preserve">3  </w:t>
      </w:r>
      <w:r>
        <w:rPr>
          <w:sz w:val="16"/>
          <w:szCs w:val="16"/>
        </w:rPr>
        <w:t xml:space="preserve">The book writes: “Refinanced debt moves to noncurrent liabilities, never to equity, even when shares are issued. Decision chart: can short-term debt be shown as noncurrent?. Repaid first, refinanced later: still current.”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“What makes a liability current” as section 12.1.</w:t>
      </w:r>
    </w:p>
    <w:p>
      <w:pPr>
        <w:spacing w:after="18"/>
        <w:ind w:left="300" w:hanging="300"/>
      </w:pPr>
      <w:r>
        <w:rPr>
          <w:b/>
          <w:bCs/>
          <w:color w:val="8186EF"/>
          <w:sz w:val="16"/>
          <w:szCs w:val="16"/>
        </w:rPr>
        <w:t xml:space="preserve">6  </w:t>
      </w:r>
      <w:r>
        <w:rPr>
          <w:sz w:val="16"/>
          <w:szCs w:val="16"/>
        </w:rPr>
        <w:t xml:space="preserve">The book numbers “Payroll, taxes collected and compensated absences” as section 12.2.</w:t>
      </w:r>
    </w:p>
    <w:p>
      <w:pPr>
        <w:spacing w:after="18"/>
        <w:ind w:left="300" w:hanging="300"/>
      </w:pPr>
      <w:r>
        <w:rPr>
          <w:b/>
          <w:bCs/>
          <w:color w:val="8186EF"/>
          <w:sz w:val="16"/>
          <w:szCs w:val="16"/>
        </w:rPr>
        <w:t xml:space="preserve">7  </w:t>
      </w:r>
      <w:r>
        <w:rPr>
          <w:sz w:val="16"/>
          <w:szCs w:val="16"/>
        </w:rPr>
        <w:t xml:space="preserve">The book numbers “Short-term debt expected to be refinanced” as section 12.3.</w:t>
      </w:r>
    </w:p>
    <w:p>
      <w:pPr>
        <w:spacing w:after="18"/>
        <w:ind w:left="300" w:hanging="300"/>
      </w:pPr>
      <w:r>
        <w:rPr>
          <w:b/>
          <w:bCs/>
          <w:color w:val="8186EF"/>
          <w:sz w:val="16"/>
          <w:szCs w:val="16"/>
        </w:rPr>
        <w:t xml:space="preserve">8  </w:t>
      </w:r>
      <w:r>
        <w:rPr>
          <w:sz w:val="16"/>
          <w:szCs w:val="16"/>
        </w:rPr>
        <w:t xml:space="preserve">The book numbers “IFRS and covenants” as section 12.4.</w:t>
      </w:r>
    </w:p>
    <w:p>
      <w:pPr>
        <w:spacing w:after="18"/>
        <w:ind w:left="300" w:hanging="300"/>
      </w:pPr>
      <w:r>
        <w:rPr>
          <w:b/>
          <w:bCs/>
          <w:color w:val="8186EF"/>
          <w:sz w:val="16"/>
          <w:szCs w:val="16"/>
        </w:rPr>
        <w:t xml:space="preserve">9  </w:t>
      </w:r>
      <w:r>
        <w:rPr>
          <w:sz w:val="16"/>
          <w:szCs w:val="16"/>
        </w:rPr>
        <w:t xml:space="preserve">Only the amount refinanced is noncurrent. A is wrong: The noncurrent part is limited to the proceeds. C is wrong: This is the noncurrent part.</w:t>
      </w:r>
    </w:p>
    <w:p>
      <w:pPr>
        <w:spacing w:after="18"/>
        <w:ind w:left="300" w:hanging="300"/>
      </w:pPr>
      <w:r>
        <w:rPr>
          <w:b/>
          <w:bCs/>
          <w:color w:val="8186EF"/>
          <w:sz w:val="16"/>
          <w:szCs w:val="16"/>
        </w:rPr>
        <w:t xml:space="preserve">10  </w:t>
      </w:r>
      <w:r>
        <w:rPr>
          <w:sz w:val="16"/>
          <w:szCs w:val="16"/>
        </w:rPr>
        <w:t xml:space="preserve">The right to defer did not exist at the reporting date. A is wrong: This is the U.S. GAAP answer. C is wrong: Expectations do not create rights.</w:t>
      </w:r>
    </w:p>
    <w:p>
      <w:pPr>
        <w:spacing w:after="18"/>
        <w:ind w:left="300" w:hanging="300"/>
      </w:pPr>
      <w:r>
        <w:rPr>
          <w:b/>
          <w:bCs/>
          <w:color w:val="8186EF"/>
          <w:sz w:val="16"/>
          <w:szCs w:val="16"/>
        </w:rPr>
        <w:t xml:space="preserve">11  </w:t>
      </w:r>
      <w:r>
        <w:rPr>
          <w:sz w:val="16"/>
          <w:szCs w:val="16"/>
        </w:rPr>
        <w:t xml:space="preserve">A separately sold warranty is a service-type performance obligation. A is wrong: The service has not yet been provided. B is wrong: It is revenue, not a cost reduction.</w:t>
      </w:r>
    </w:p>
    <w:p>
      <w:pPr>
        <w:spacing w:after="18"/>
        <w:ind w:left="300" w:hanging="300"/>
      </w:pPr>
      <w:r>
        <w:rPr>
          <w:b/>
          <w:bCs/>
          <w:color w:val="8186EF"/>
          <w:sz w:val="16"/>
          <w:szCs w:val="16"/>
        </w:rPr>
        <w:t xml:space="preserve">12  </w:t>
      </w:r>
      <w:r>
        <w:rPr>
          <w:sz w:val="16"/>
          <w:szCs w:val="16"/>
        </w:rPr>
        <w:t xml:space="preserve">Accrual of $24,000 minus $9,000 of repairs. A is wrong: Future repairs are still expected. B is wrong: This is the repairs already made.</w:t>
      </w:r>
    </w:p>
    <w:p>
      <w:pPr>
        <w:spacing w:after="18"/>
        <w:ind w:left="300" w:hanging="300"/>
      </w:pPr>
      <w:r>
        <w:rPr>
          <w:b/>
          <w:bCs/>
          <w:color w:val="8186EF"/>
          <w:sz w:val="16"/>
          <w:szCs w:val="16"/>
        </w:rPr>
        <w:t xml:space="preserve">13  </w:t>
      </w:r>
      <w:r>
        <w:rPr>
          <w:sz w:val="16"/>
          <w:szCs w:val="16"/>
        </w:rPr>
        <w:t xml:space="preserve">Only the amount refinanced is noncurrent. A is wrong: The noncurrent part is limited to the proceeds. C is wrong: This is the noncurrent part.</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term tables in each section are the book’s own.</w:t>
      </w:r>
    </w:p>
    <w:p>
      <w:pPr>
        <w:spacing w:after="18"/>
        <w:ind w:left="300" w:hanging="300"/>
      </w:pPr>
      <w:r>
        <w:rPr>
          <w:b/>
          <w:bCs/>
          <w:color w:val="8186EF"/>
          <w:sz w:val="16"/>
          <w:szCs w:val="16"/>
        </w:rPr>
        <w:t xml:space="preserve">16  </w:t>
      </w:r>
      <w:r>
        <w:rPr>
          <w:sz w:val="16"/>
          <w:szCs w:val="16"/>
        </w:rPr>
        <w:t xml:space="preserve">Long coverage suggests an extra service. A is wrong: Legal requirements suggest assurance. C is wrong: Repairing existing defects is assurance.</w:t>
      </w:r>
    </w:p>
    <w:p>
      <w:pPr>
        <w:spacing w:after="18"/>
        <w:ind w:left="300" w:hanging="300"/>
      </w:pPr>
      <w:r>
        <w:rPr>
          <w:b/>
          <w:bCs/>
          <w:color w:val="8186EF"/>
          <w:sz w:val="16"/>
          <w:szCs w:val="16"/>
        </w:rPr>
        <w:t xml:space="preserve">17  </w:t>
      </w:r>
      <w:r>
        <w:rPr>
          <w:sz w:val="16"/>
          <w:szCs w:val="16"/>
        </w:rPr>
        <w:t xml:space="preserve">Matching: the cost belongs to the revenue it supports. B is wrong: This is a cash basis. C is wrong: The obligation exists from the sale.</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12.4 · IFRS and covenants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scenarios · commercial · current</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covenants · reporting · classification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Classification · covenants · management's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IAS 1 asks only one question: at the reporting date, does the company have a right to defer settlement for at least twelve months? Refinancing agreed after the reporting date does not change the classification, even if it happens before the statements are issued. In scenarios A, C and D above, an IFRS company would show the whole commercial paper as current.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 scenarios A, C and D above, an IFRS company would show the whole commercial paper as current.”</w:t>
      </w:r>
    </w:p>
    <w:p>
      <w:pPr>
        <w:spacing w:after="18"/>
        <w:ind w:left="300" w:hanging="300"/>
      </w:pPr>
      <w:r>
        <w:rPr>
          <w:b/>
          <w:bCs/>
          <w:color w:val="8186EF"/>
          <w:sz w:val="16"/>
          <w:szCs w:val="16"/>
        </w:rPr>
        <w:t xml:space="preserve">2  </w:t>
      </w:r>
      <w:r>
        <w:rPr>
          <w:sz w:val="16"/>
          <w:szCs w:val="16"/>
        </w:rPr>
        <w:t xml:space="preserve">The book writes: “Under IFRS, only covenants that must be met on or before the reporting date affect classification; future covenants are disclosed.”</w:t>
      </w:r>
    </w:p>
    <w:p>
      <w:pPr>
        <w:spacing w:after="18"/>
        <w:ind w:left="300" w:hanging="300"/>
      </w:pPr>
      <w:r>
        <w:rPr>
          <w:b/>
          <w:bCs/>
          <w:color w:val="8186EF"/>
          <w:sz w:val="16"/>
          <w:szCs w:val="16"/>
        </w:rPr>
        <w:t xml:space="preserve">3  </w:t>
      </w:r>
      <w:r>
        <w:rPr>
          <w:sz w:val="16"/>
          <w:szCs w:val="16"/>
        </w:rPr>
        <w:t xml:space="preserve">The book writes: “Classification, covenants and warranty costs: U.S. They confirm that management's intention to refinance does not matter; only rights at the reporting date do.”</w:t>
      </w:r>
    </w:p>
    <w:p>
      <w:pPr>
        <w:spacing w:after="18"/>
        <w:ind w:left="300" w:hanging="300"/>
      </w:pPr>
      <w:r>
        <w:rPr>
          <w:b/>
          <w:bCs/>
          <w:color w:val="8186EF"/>
          <w:sz w:val="16"/>
          <w:szCs w:val="16"/>
        </w:rPr>
        <w:t xml:space="preserve">4  </w:t>
      </w:r>
      <w:r>
        <w:rPr>
          <w:sz w:val="16"/>
          <w:szCs w:val="16"/>
        </w:rPr>
        <w:t xml:space="preserve">The book pairs Refinancing agreed after the reporting date, before issuance with “Can make the debt noncurrent”.</w:t>
      </w:r>
    </w:p>
    <w:p>
      <w:pPr>
        <w:spacing w:after="18"/>
        <w:ind w:left="300" w:hanging="300"/>
      </w:pPr>
      <w:r>
        <w:rPr>
          <w:b/>
          <w:bCs/>
          <w:color w:val="8186EF"/>
          <w:sz w:val="16"/>
          <w:szCs w:val="16"/>
        </w:rPr>
        <w:t xml:space="preserve">5  </w:t>
      </w:r>
      <w:r>
        <w:rPr>
          <w:sz w:val="16"/>
          <w:szCs w:val="16"/>
        </w:rPr>
        <w:t xml:space="preserve">The book’s own table pairs Refinancing agreed after the reporting date, before issuance with “Can make the debt noncurrent”.</w:t>
      </w:r>
    </w:p>
    <w:p>
      <w:pPr>
        <w:spacing w:after="18"/>
        <w:ind w:left="300" w:hanging="300"/>
      </w:pPr>
      <w:r>
        <w:rPr>
          <w:b/>
          <w:bCs/>
          <w:color w:val="8186EF"/>
          <w:sz w:val="16"/>
          <w:szCs w:val="16"/>
        </w:rPr>
        <w:t xml:space="preserve">6  </w:t>
      </w:r>
      <w:r>
        <w:rPr>
          <w:sz w:val="16"/>
          <w:szCs w:val="16"/>
        </w:rPr>
        <w:t xml:space="preserve">The book’s own table pairs Covenants tested after the reporting date with “Consider only violations at the balance sheet date”.</w:t>
      </w:r>
    </w:p>
    <w:p>
      <w:pPr>
        <w:spacing w:after="18"/>
        <w:ind w:left="300" w:hanging="300"/>
      </w:pPr>
      <w:r>
        <w:rPr>
          <w:b/>
          <w:bCs/>
          <w:color w:val="8186EF"/>
          <w:sz w:val="16"/>
          <w:szCs w:val="16"/>
        </w:rPr>
        <w:t xml:space="preserve">7  </w:t>
      </w:r>
      <w:r>
        <w:rPr>
          <w:sz w:val="16"/>
          <w:szCs w:val="16"/>
        </w:rPr>
        <w:t xml:space="preserve">The book’s own table pairs Warranty cost with “Accrue if probable (likely) and estimable”.</w:t>
      </w:r>
    </w:p>
    <w:p>
      <w:pPr>
        <w:spacing w:after="18"/>
        <w:ind w:left="300" w:hanging="300"/>
      </w:pPr>
      <w:r>
        <w:rPr>
          <w:b/>
          <w:bCs/>
          <w:color w:val="8186EF"/>
          <w:sz w:val="16"/>
          <w:szCs w:val="16"/>
        </w:rPr>
        <w:t xml:space="preserve">8  </w:t>
      </w:r>
      <w:r>
        <w:rPr>
          <w:sz w:val="16"/>
          <w:szCs w:val="16"/>
        </w:rPr>
        <w:t xml:space="preserve">The book pairs Refinancing agreed after the reporting date, before issuance with “Does not change classification (current)”.</w:t>
      </w:r>
    </w:p>
    <w:p>
      <w:pPr>
        <w:spacing w:after="18"/>
        <w:ind w:left="300" w:hanging="300"/>
      </w:pPr>
      <w:r>
        <w:rPr>
          <w:b/>
          <w:bCs/>
          <w:color w:val="8186EF"/>
          <w:sz w:val="16"/>
          <w:szCs w:val="16"/>
        </w:rPr>
        <w:t xml:space="preserve">9  </w:t>
      </w:r>
      <w:r>
        <w:rPr>
          <w:sz w:val="16"/>
          <w:szCs w:val="16"/>
        </w:rPr>
        <w:t xml:space="preserve">ASC 606 treats an inseparable combination as a single obligation. B is wrong: The service element cannot be treated only as a cost. C is wrong: The service element must be accounted for.</w:t>
      </w:r>
    </w:p>
    <w:p>
      <w:pPr>
        <w:spacing w:after="18"/>
        <w:ind w:left="300" w:hanging="300"/>
      </w:pPr>
      <w:r>
        <w:rPr>
          <w:b/>
          <w:bCs/>
          <w:color w:val="8186EF"/>
          <w:sz w:val="16"/>
          <w:szCs w:val="16"/>
        </w:rPr>
        <w:t xml:space="preserve">10  </w:t>
      </w:r>
      <w:r>
        <w:rPr>
          <w:sz w:val="16"/>
          <w:szCs w:val="16"/>
        </w:rPr>
        <w:t xml:space="preserve">IAS 37 uses a lower threshold than the U.S. 'probable'. A is wrong: Virtual certainty is the test for contingent assets. C is wrong: This is a cash basis.</w:t>
      </w:r>
    </w:p>
    <w:p>
      <w:pPr>
        <w:spacing w:after="18"/>
        <w:ind w:left="300" w:hanging="300"/>
      </w:pPr>
      <w:r>
        <w:rPr>
          <w:b/>
          <w:bCs/>
          <w:color w:val="8186EF"/>
          <w:sz w:val="16"/>
          <w:szCs w:val="16"/>
        </w:rPr>
        <w:t xml:space="preserve">11  </w:t>
      </w:r>
      <w:r>
        <w:rPr>
          <w:sz w:val="16"/>
          <w:szCs w:val="16"/>
        </w:rPr>
        <w:t xml:space="preserve">ASC 606 treats an inseparable combination as a single obligation. B is wrong: The service element cannot be treated only as a cost. C is wrong: The service element must be accounted for.</w:t>
      </w:r>
    </w:p>
    <w:p>
      <w:pPr>
        <w:spacing w:after="18"/>
        <w:ind w:left="300" w:hanging="300"/>
      </w:pPr>
      <w:r>
        <w:rPr>
          <w:b/>
          <w:bCs/>
          <w:color w:val="8186EF"/>
          <w:sz w:val="16"/>
          <w:szCs w:val="16"/>
        </w:rPr>
        <w:t xml:space="preserve">12  </w:t>
      </w:r>
      <w:r>
        <w:rPr>
          <w:sz w:val="16"/>
          <w:szCs w:val="16"/>
        </w:rPr>
        <w:t xml:space="preserve">CMA questions use exact terms, and one word can change the answer.</w:t>
      </w:r>
    </w:p>
    <w:p>
      <w:pPr>
        <w:spacing w:after="18"/>
        <w:ind w:left="300" w:hanging="300"/>
      </w:pPr>
      <w:r>
        <w:rPr>
          <w:b/>
          <w:bCs/>
          <w:color w:val="8186EF"/>
          <w:sz w:val="16"/>
          <w:szCs w:val="16"/>
        </w:rPr>
        <w:t xml:space="preserve">13  </w:t>
      </w:r>
      <w:r>
        <w:rPr>
          <w:sz w:val="16"/>
          <w:szCs w:val="16"/>
        </w:rPr>
        <w:t xml:space="preserve">The term tables in each section are the book’s own.</w:t>
      </w:r>
    </w:p>
    <w:p>
      <w:pPr>
        <w:spacing w:after="18"/>
        <w:ind w:left="300" w:hanging="300"/>
      </w:pPr>
      <w:r>
        <w:rPr>
          <w:b/>
          <w:bCs/>
          <w:color w:val="8186EF"/>
          <w:sz w:val="16"/>
          <w:szCs w:val="16"/>
        </w:rPr>
        <w:t xml:space="preserve">14  </w:t>
      </w:r>
      <w:r>
        <w:rPr>
          <w:sz w:val="16"/>
          <w:szCs w:val="16"/>
        </w:rPr>
        <w:t xml:space="preserve">The exam marks the term, so the English word is the answer.</w:t>
      </w:r>
    </w:p>
    <w:p>
      <w:pPr>
        <w:spacing w:after="18"/>
        <w:ind w:left="300" w:hanging="300"/>
      </w:pPr>
      <w:r>
        <w:rPr>
          <w:b/>
          <w:bCs/>
          <w:color w:val="8186EF"/>
          <w:sz w:val="16"/>
          <w:szCs w:val="16"/>
        </w:rPr>
        <w:t xml:space="preserve">15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12.5 · Warranties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assurance-type warranty · warranty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assurance-type warranty · warranty liability · service-type warranty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warranty liability · service-type warranty</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An assurance-type warranty only promises that a product will work as agreed. It is not a separate performance obligation. The company estimates the repair cost at the time of sale, records warranty expense and a warranty liability, and reduces the liability as repairs are made.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“An assurance-type warranty only promises that a product will work as agreed. It is not a separate performance obligation. The company estimates the repair cost at the time of sale, records warranty expense and a warranty liability, and reduces the liability as repairs are made.”</w:t>
      </w:r>
    </w:p>
    <w:p>
      <w:pPr>
        <w:spacing w:after="18"/>
        <w:ind w:left="300" w:hanging="300"/>
      </w:pPr>
      <w:r>
        <w:rPr>
          <w:b/>
          <w:bCs/>
          <w:color w:val="8186EF"/>
          <w:sz w:val="16"/>
          <w:szCs w:val="16"/>
        </w:rPr>
        <w:t xml:space="preserve">2  </w:t>
      </w:r>
      <w:r>
        <w:rPr>
          <w:sz w:val="16"/>
          <w:szCs w:val="16"/>
        </w:rPr>
        <w:t xml:space="preserve">The book writes: “An assurance-type warranty only promises that a product will work as agreed. It is not a separate performance obligation. The company estimates the repair cost at the time of sale, records warranty expense and a warranty liability, and reduces the liability as repairs are made. A service-type warranty gives the customer an extra service, such as extended cover.”</w:t>
      </w:r>
    </w:p>
    <w:p>
      <w:pPr>
        <w:spacing w:after="18"/>
        <w:ind w:left="300" w:hanging="300"/>
      </w:pPr>
      <w:r>
        <w:rPr>
          <w:b/>
          <w:bCs/>
          <w:color w:val="8186EF"/>
          <w:sz w:val="16"/>
          <w:szCs w:val="16"/>
        </w:rPr>
        <w:t xml:space="preserve">3  </w:t>
      </w:r>
      <w:r>
        <w:rPr>
          <w:sz w:val="16"/>
          <w:szCs w:val="16"/>
        </w:rPr>
        <w:t xml:space="preserve">The book writes: “The company estimates the repair cost at the time of sale, records warranty expense and a warranty liability, and reduces the liability as repairs are made. A service-type warranty gives the customer an extra service, such as extended cover.”</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“What makes a liability current” as section 12.1.</w:t>
      </w:r>
    </w:p>
    <w:p>
      <w:pPr>
        <w:spacing w:after="18"/>
        <w:ind w:left="300" w:hanging="300"/>
      </w:pPr>
      <w:r>
        <w:rPr>
          <w:b/>
          <w:bCs/>
          <w:color w:val="8186EF"/>
          <w:sz w:val="16"/>
          <w:szCs w:val="16"/>
        </w:rPr>
        <w:t xml:space="preserve">6  </w:t>
      </w:r>
      <w:r>
        <w:rPr>
          <w:sz w:val="16"/>
          <w:szCs w:val="16"/>
        </w:rPr>
        <w:t xml:space="preserve">The book numbers “Payroll, taxes collected and compensated absences” as section 12.2.</w:t>
      </w:r>
    </w:p>
    <w:p>
      <w:pPr>
        <w:spacing w:after="18"/>
        <w:ind w:left="300" w:hanging="300"/>
      </w:pPr>
      <w:r>
        <w:rPr>
          <w:b/>
          <w:bCs/>
          <w:color w:val="8186EF"/>
          <w:sz w:val="16"/>
          <w:szCs w:val="16"/>
        </w:rPr>
        <w:t xml:space="preserve">7  </w:t>
      </w:r>
      <w:r>
        <w:rPr>
          <w:sz w:val="16"/>
          <w:szCs w:val="16"/>
        </w:rPr>
        <w:t xml:space="preserve">The book numbers “Short-term debt expected to be refinanced” as section 12.3.</w:t>
      </w:r>
    </w:p>
    <w:p>
      <w:pPr>
        <w:spacing w:after="18"/>
        <w:ind w:left="300" w:hanging="300"/>
      </w:pPr>
      <w:r>
        <w:rPr>
          <w:b/>
          <w:bCs/>
          <w:color w:val="8186EF"/>
          <w:sz w:val="16"/>
          <w:szCs w:val="16"/>
        </w:rPr>
        <w:t xml:space="preserve">8  </w:t>
      </w:r>
      <w:r>
        <w:rPr>
          <w:sz w:val="16"/>
          <w:szCs w:val="16"/>
        </w:rPr>
        <w:t xml:space="preserve">The book numbers “IFRS and covenants” as section 12.4.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The exam marks the term, so the English word is the answer.</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sales tax payable · Compensated absences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assurance-type warranty · warranty liability · service-type warranty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warranty liability · service-type warranty</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12.1: What makes a liability current. 12.2: Payroll, taxes collected and compensated absences. 12.3: Short-term debt expected to be refinanced. 12.4: IFRS and covenants. 12.5: Warranties.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“They are recorded as sales tax payable, not as revenue. Compensated absences, such as earned vacation, are accrued when employees have already worked for them, the rights vest or accumulate, and payment is probable. SC12-4 Employees of a company earn two days of vacation each month.”</w:t>
      </w:r>
    </w:p>
    <w:p>
      <w:pPr>
        <w:spacing w:after="18"/>
        <w:ind w:left="300" w:hanging="300"/>
      </w:pPr>
      <w:r>
        <w:rPr>
          <w:b/>
          <w:bCs/>
          <w:color w:val="8186EF"/>
          <w:sz w:val="16"/>
          <w:szCs w:val="16"/>
        </w:rPr>
        <w:t xml:space="preserve">2  </w:t>
      </w:r>
      <w:r>
        <w:rPr>
          <w:sz w:val="16"/>
          <w:szCs w:val="16"/>
        </w:rPr>
        <w:t xml:space="preserve">The book writes: “An assurance-type warranty only promises that a product will work as agreed. It is not a separate performance obligation. The company estimates the repair cost at the time of sale, records warranty expense and a warranty liability, and reduces the liability as repairs are made. A service-type warranty gives the customer an extra service, such as extended cover.”</w:t>
      </w:r>
    </w:p>
    <w:p>
      <w:pPr>
        <w:spacing w:after="18"/>
        <w:ind w:left="300" w:hanging="300"/>
      </w:pPr>
      <w:r>
        <w:rPr>
          <w:b/>
          <w:bCs/>
          <w:color w:val="8186EF"/>
          <w:sz w:val="16"/>
          <w:szCs w:val="16"/>
        </w:rPr>
        <w:t xml:space="preserve">3  </w:t>
      </w:r>
      <w:r>
        <w:rPr>
          <w:sz w:val="16"/>
          <w:szCs w:val="16"/>
        </w:rPr>
        <w:t xml:space="preserve">The book writes: “The company estimates the repair cost at the time of sale, records warranty expense and a warranty liability, and reduces the liability as repairs are made. A service-type warranty gives the customer an extra service, such as extended cover.”</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“What makes a liability current” as section 12.1.</w:t>
      </w:r>
    </w:p>
    <w:p>
      <w:pPr>
        <w:spacing w:after="18"/>
        <w:ind w:left="300" w:hanging="300"/>
      </w:pPr>
      <w:r>
        <w:rPr>
          <w:b/>
          <w:bCs/>
          <w:color w:val="8186EF"/>
          <w:sz w:val="16"/>
          <w:szCs w:val="16"/>
        </w:rPr>
        <w:t xml:space="preserve">6  </w:t>
      </w:r>
      <w:r>
        <w:rPr>
          <w:sz w:val="16"/>
          <w:szCs w:val="16"/>
        </w:rPr>
        <w:t xml:space="preserve">The book numbers “Payroll, taxes collected and compensated absences” as section 12.2.</w:t>
      </w:r>
    </w:p>
    <w:p>
      <w:pPr>
        <w:spacing w:after="18"/>
        <w:ind w:left="300" w:hanging="300"/>
      </w:pPr>
      <w:r>
        <w:rPr>
          <w:b/>
          <w:bCs/>
          <w:color w:val="8186EF"/>
          <w:sz w:val="16"/>
          <w:szCs w:val="16"/>
        </w:rPr>
        <w:t xml:space="preserve">7  </w:t>
      </w:r>
      <w:r>
        <w:rPr>
          <w:sz w:val="16"/>
          <w:szCs w:val="16"/>
        </w:rPr>
        <w:t xml:space="preserve">The book numbers “Short-term debt expected to be refinanced” as section 12.3.</w:t>
      </w:r>
    </w:p>
    <w:p>
      <w:pPr>
        <w:spacing w:after="18"/>
        <w:ind w:left="300" w:hanging="300"/>
      </w:pPr>
      <w:r>
        <w:rPr>
          <w:b/>
          <w:bCs/>
          <w:color w:val="8186EF"/>
          <w:sz w:val="16"/>
          <w:szCs w:val="16"/>
        </w:rPr>
        <w:t xml:space="preserve">13  </w:t>
      </w:r>
      <w:r>
        <w:rPr>
          <w:sz w:val="16"/>
          <w:szCs w:val="16"/>
        </w:rPr>
        <w:t xml:space="preserve">The share proceeds demonstrate ability up to that amount. A is wrong: Equity issued to refinance can support noncurrent classification. B is wrong: This is the part that stays current.</w:t>
      </w:r>
    </w:p>
    <w:p>
      <w:pPr>
        <w:spacing w:after="18"/>
        <w:ind w:left="300" w:hanging="300"/>
      </w:pPr>
      <w:r>
        <w:rPr>
          <w:b/>
          <w:bCs/>
          <w:color w:val="8186EF"/>
          <w:sz w:val="16"/>
          <w:szCs w:val="16"/>
        </w:rPr>
        <w:t xml:space="preserve">14  </w:t>
      </w:r>
      <w:r>
        <w:rPr>
          <w:sz w:val="16"/>
          <w:szCs w:val="16"/>
        </w:rPr>
        <w:t xml:space="preserve">IAS 1 looks only at the right to defer at the reporting date. A is wrong: This is the U.S. GAAP answer. B is wrong: There is no split under these facts.</w:t>
      </w:r>
    </w:p>
    <w:p>
      <w:pPr>
        <w:spacing w:after="18"/>
        <w:ind w:left="300" w:hanging="300"/>
      </w:pPr>
      <w:r>
        <w:rPr>
          <w:b/>
          <w:bCs/>
          <w:color w:val="8186EF"/>
          <w:sz w:val="16"/>
          <w:szCs w:val="16"/>
        </w:rPr>
        <w:t xml:space="preserve">15  </w:t>
      </w:r>
      <w:r>
        <w:rPr>
          <w:sz w:val="16"/>
          <w:szCs w:val="16"/>
        </w:rPr>
        <w:t xml:space="preserve">It gives only assurance, not an extra service. A is wrong: No extra service is promised. C is wrong: Repairs are probable and estimable, so they are accrued.</w:t>
      </w:r>
    </w:p>
    <w:p>
      <w:pPr>
        <w:spacing w:after="18"/>
        <w:ind w:left="300" w:hanging="300"/>
      </w:pPr>
      <w:r>
        <w:rPr>
          <w:b/>
          <w:bCs/>
          <w:color w:val="8186EF"/>
          <w:sz w:val="16"/>
          <w:szCs w:val="16"/>
        </w:rPr>
        <w:t xml:space="preserve">16  </w:t>
      </w:r>
      <w:r>
        <w:rPr>
          <w:sz w:val="16"/>
          <w:szCs w:val="16"/>
        </w:rPr>
        <w:t xml:space="preserve">The share proceeds demonstrate ability up to that amount. A is wrong: Equity issued to refinance can support noncurrent classification. B is wrong: This is the part that stays current.</w:t>
      </w:r>
    </w:p>
    <w:p>
      <w:pPr>
        <w:spacing w:after="18"/>
        <w:ind w:left="300" w:hanging="300"/>
      </w:pPr>
      <w:r>
        <w:rPr>
          <w:b/>
          <w:bCs/>
          <w:color w:val="8186EF"/>
          <w:sz w:val="16"/>
          <w:szCs w:val="16"/>
        </w:rPr>
        <w:t xml:space="preserve">17  </w:t>
      </w:r>
      <w:r>
        <w:rPr>
          <w:sz w:val="16"/>
          <w:szCs w:val="16"/>
        </w:rPr>
        <w:t xml:space="preserve">Every later answer depends on the adjusted exhibit.</w:t>
      </w:r>
    </w:p>
    <w:p>
      <w:pPr>
        <w:spacing w:after="18"/>
        <w:ind w:left="300" w:hanging="300"/>
      </w:pPr>
      <w:r>
        <w:rPr>
          <w:b/>
          <w:bCs/>
          <w:color w:val="8186EF"/>
          <w:sz w:val="16"/>
          <w:szCs w:val="16"/>
        </w:rPr>
        <w:t xml:space="preserve">18  </w:t>
      </w:r>
      <w:r>
        <w:rPr>
          <w:sz w:val="16"/>
          <w:szCs w:val="16"/>
        </w:rPr>
        <w:t xml:space="preserve">The book states item C12-1 in those words.</w:t>
      </w:r>
    </w:p>
    <w:p>
      <w:pPr>
        <w:spacing w:after="18"/>
        <w:ind w:left="300" w:hanging="300"/>
      </w:pPr>
      <w:r>
        <w:rPr>
          <w:b/>
          <w:bCs/>
          <w:color w:val="8186EF"/>
          <w:sz w:val="16"/>
          <w:szCs w:val="16"/>
        </w:rPr>
        <w:t xml:space="preserve">19  </w:t>
      </w:r>
      <w:r>
        <w:rPr>
          <w:sz w:val="16"/>
          <w:szCs w:val="16"/>
        </w:rPr>
        <w:t xml:space="preserve">The book states item C12-2 in those words.</w:t>
      </w:r>
    </w:p>
    <w:p>
      <w:pPr>
        <w:spacing w:after="18"/>
        <w:ind w:left="300" w:hanging="300"/>
      </w:pPr>
      <w:r>
        <w:rPr>
          <w:b/>
          <w:bCs/>
          <w:color w:val="8186EF"/>
          <w:sz w:val="16"/>
          <w:szCs w:val="16"/>
        </w:rPr>
        <w:t xml:space="preserve">20  </w:t>
      </w:r>
      <w:r>
        <w:rPr>
          <w:sz w:val="16"/>
          <w:szCs w:val="16"/>
        </w:rPr>
        <w:t xml:space="preserve">The book states item C12-3 in those words.</w:t>
      </w:r>
    </w:p>
    <w:p>
      <w:pPr>
        <w:spacing w:after="18"/>
        <w:ind w:left="300" w:hanging="300"/>
      </w:pPr>
      <w:r>
        <w:rPr>
          <w:b/>
          <w:bCs/>
          <w:color w:val="8186EF"/>
          <w:sz w:val="16"/>
          <w:szCs w:val="16"/>
        </w:rPr>
        <w:t xml:space="preserve">21  </w:t>
      </w:r>
      <w:r>
        <w:rPr>
          <w:sz w:val="16"/>
          <w:szCs w:val="16"/>
        </w:rPr>
        <w:t xml:space="preserve">The book states item C12-4 in those words.</w:t>
      </w:r>
    </w:p>
    <w:p>
      <w:pPr>
        <w:spacing w:after="18"/>
        <w:ind w:left="300" w:hanging="300"/>
      </w:pPr>
      <w:r>
        <w:rPr>
          <w:b/>
          <w:bCs/>
          <w:color w:val="8186EF"/>
          <w:sz w:val="16"/>
          <w:szCs w:val="16"/>
        </w:rPr>
        <w:t xml:space="preserve">22  </w:t>
      </w:r>
      <w:r>
        <w:rPr>
          <w:sz w:val="16"/>
          <w:szCs w:val="16"/>
        </w:rPr>
        <w:t xml:space="preserve">The book states item C12-5 in those words.</w:t>
      </w:r>
    </w:p>
    <w:p>
      <w:pPr>
        <w:spacing w:after="18"/>
        <w:ind w:left="300" w:hanging="300"/>
      </w:pPr>
      <w:r>
        <w:rPr>
          <w:b/>
          <w:bCs/>
          <w:color w:val="8186EF"/>
          <w:sz w:val="16"/>
          <w:szCs w:val="16"/>
        </w:rPr>
        <w:t xml:space="preserve">23  </w:t>
      </w:r>
      <w:r>
        <w:rPr>
          <w:sz w:val="16"/>
          <w:szCs w:val="16"/>
        </w:rPr>
        <w:t xml:space="preserve">The book states item C12-6 in those words.</w:t>
      </w:r>
    </w:p>
    <w:p>
      <w:pPr>
        <w:spacing w:after="18"/>
        <w:ind w:left="300" w:hanging="300"/>
      </w:pPr>
      <w:r>
        <w:rPr>
          <w:b/>
          <w:bCs/>
          <w:color w:val="8186EF"/>
          <w:sz w:val="16"/>
          <w:szCs w:val="16"/>
        </w:rPr>
        <w:t xml:space="preserve">24  </w:t>
      </w:r>
      <w:r>
        <w:rPr>
          <w:sz w:val="16"/>
          <w:szCs w:val="16"/>
        </w:rPr>
        <w:t xml:space="preserve">The share proceeds demonstrate ability up to that amount. A is wrong: Equity issued to refinance can support noncurrent classification. B is wrong: This is the part that stays current.</w:t>
      </w:r>
    </w:p>
    <w:p>
      <w:pPr>
        <w:spacing w:after="18"/>
        <w:ind w:left="300" w:hanging="300"/>
      </w:pPr>
      <w:r>
        <w:rPr>
          <w:b/>
          <w:bCs/>
          <w:color w:val="8186EF"/>
          <w:sz w:val="16"/>
          <w:szCs w:val="16"/>
        </w:rPr>
        <w:t xml:space="preserve">25  </w:t>
      </w:r>
      <w:r>
        <w:rPr>
          <w:sz w:val="16"/>
          <w:szCs w:val="16"/>
        </w:rPr>
        <w:t xml:space="preserve">IAS 1 looks only at the right to defer at the reporting date. A is wrong: This is the U.S. GAAP answer. B is wrong: There is no split under these facts.</w:t>
      </w:r>
    </w:p>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12 — answer keys</dc:title>
  <dc:subject>Current Liabilities and Warranties</dc:subject>
  <cp:category>Student Book</cp:category>
</cp:coreProperties>
</file>