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p>
      <w:pPr>
        <w:spacing w:after="20" w:before="60"/>
      </w:pPr>
      <w:r>
        <w:rPr>
          <w:b/>
          <w:bCs/>
          <w:color w:val="353A7C"/>
          <w:sz w:val="40"/>
          <w:szCs w:val="40"/>
        </w:rPr>
        <w:t xml:space="preserve">Handout 12.1</w:t>
      </w:r>
    </w:p>
    <w:p>
      <w:pPr>
        <w:spacing w:after="8"/>
      </w:pPr>
      <w:r>
        <w:rPr>
          <w:color w:val="23265A"/>
          <w:sz w:val="22"/>
          <w:szCs w:val="22"/>
        </w:rPr>
        <w:t xml:space="preserve">What makes a liability current</w:t>
      </w:r>
    </w:p>
    <w:p>
      <w:pPr>
        <w:spacing w:after="130"/>
      </w:pPr>
      <w:r>
        <w:rPr>
          <w:color w:val="6B7280"/>
          <w:sz w:val="20"/>
          <w:szCs w:val="20"/>
        </w:rPr>
        <w:t xml:space="preserve">section 12.1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795"/>
        <w:gridCol w:w="4302"/>
        <w:gridCol w:w="35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35"/>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41"/>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24"/>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35"/>
            <w:tcMar>
              <w:top w:type="dxa" w:w="50"/>
              <w:left w:type="dxa" w:w="110"/>
              <w:bottom w:type="dxa" w:w="50"/>
              <w:right w:type="dxa" w:w="110"/>
            </w:tcMar>
          </w:tcPr>
          <w:p>
            <w:pPr>
              <w:spacing w:before="26" w:after="26"/>
            </w:pPr>
            <w:r>
              <w:rPr>
                <w:color w:val="232733"/>
                <w:sz w:val="16"/>
                <w:szCs w:val="16"/>
              </w:rPr>
              <w:t xml:space="preserve">What makes a liability current</w:t>
            </w:r>
          </w:p>
        </w:tc>
        <w:tc>
          <w:tcPr>
            <w:tcW w:type="pct" w:w="2241"/>
            <w:tcMar>
              <w:top w:type="dxa" w:w="50"/>
              <w:left w:type="dxa" w:w="110"/>
              <w:bottom w:type="dxa" w:w="50"/>
              <w:right w:type="dxa" w:w="110"/>
            </w:tcMar>
          </w:tcPr>
          <w:p>
            <w:pPr>
              <w:spacing w:before="26" w:after="26"/>
            </w:pPr>
            <w:r>
              <w:rPr>
                <w:color w:val="232733"/>
                <w:sz w:val="16"/>
                <w:szCs w:val="16"/>
              </w:rPr>
              <w:t xml:space="preserve">a figure to read · Orontes, December 31, 2025 (Chapter 2) · Suppose: Barada, one month in 2027</w:t>
            </w:r>
          </w:p>
        </w:tc>
        <w:tc>
          <w:tcPr>
            <w:tcW w:type="pct" w:w="1824"/>
            <w:tcMar>
              <w:top w:type="dxa" w:w="50"/>
              <w:left w:type="dxa" w:w="110"/>
              <w:bottom w:type="dxa" w:w="50"/>
              <w:right w:type="dxa" w:w="110"/>
            </w:tcMar>
          </w:tcPr>
          <w:p>
            <w:pPr>
              <w:spacing w:before="26" w:after="26"/>
            </w:pPr>
            <w:r>
              <w:rPr>
                <w:color w:val="232733"/>
                <w:sz w:val="16"/>
                <w:szCs w:val="16"/>
              </w:rPr>
              <w:t xml:space="preserve">Which item is NOT a current liability?</w:t>
            </w:r>
          </w:p>
        </w:tc>
      </w:tr>
      <w:tr>
        <w:tc>
          <w:tcPr>
            <w:tcW w:type="pct" w:w="935"/>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41"/>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1824"/>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current liabilities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commercial paper</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creating   ·   obligations   ·   short-term obligation   ·   liabilities   ·   compensated absences</w:t>
      </w:r>
    </w:p>
    <w:p>
      <w:pPr>
        <w:spacing w:before="36" w:after="36"/>
        <w:ind w:left="300"/>
      </w:pPr>
      <w:r>
        <w:rPr>
          <w:sz w:val="19"/>
          <w:szCs w:val="19"/>
        </w:rPr>
        <w:t xml:space="preserve">Current </w:t>
      </w:r>
      <w:r>
        <w:rPr>
          <w:u w:val="single"/>
          <w:sz w:val="19"/>
          <w:szCs w:val="19"/>
        </w:rPr>
        <w:t xml:space="preserve">             </w:t>
      </w:r>
      <w:r>
        <w:rPr>
          <w:sz w:val="19"/>
          <w:szCs w:val="19"/>
        </w:rPr>
        <w:t xml:space="preserve"> are </w:t>
      </w:r>
      <w:r>
        <w:rPr>
          <w:u w:val="single"/>
          <w:sz w:val="19"/>
          <w:szCs w:val="19"/>
        </w:rPr>
        <w:t xml:space="preserve">             </w:t>
      </w:r>
      <w:r>
        <w:rPr>
          <w:sz w:val="19"/>
          <w:szCs w:val="19"/>
        </w:rPr>
        <w:t xml:space="preserve"> that a company expects to settle by using current assets or by </w:t>
      </w:r>
      <w:r>
        <w:rPr>
          <w:u w:val="single"/>
          <w:sz w:val="19"/>
          <w:szCs w:val="19"/>
        </w:rPr>
        <w:t xml:space="preserve">           </w:t>
      </w:r>
      <w:r>
        <w:rPr>
          <w:sz w:val="19"/>
          <w:szCs w:val="19"/>
        </w:rPr>
        <w:t xml:space="preserve"> other current liabilities, normally within one year. They are measured at the amount to be paid.</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short-term obligation   ·   compensated absences   ·   dividends   ·   discounted   ·   operations</w:t>
      </w:r>
    </w:p>
    <w:p>
      <w:pPr>
        <w:spacing w:before="36" w:after="36"/>
        <w:ind w:left="300"/>
      </w:pPr>
      <w:r>
        <w:rPr>
          <w:sz w:val="19"/>
          <w:szCs w:val="19"/>
        </w:rPr>
        <w:t xml:space="preserve">Because the time is short, they are not </w:t>
      </w:r>
      <w:r>
        <w:rPr>
          <w:u w:val="single"/>
          <w:sz w:val="19"/>
          <w:szCs w:val="19"/>
        </w:rPr>
        <w:t xml:space="preserve">            </w:t>
      </w:r>
      <w:r>
        <w:rPr>
          <w:sz w:val="19"/>
          <w:szCs w:val="19"/>
        </w:rPr>
        <w:t xml:space="preserve"> to present value. Accounts payable and accruals arise from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payable and the current portion of long-term debt arise from financing.</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liabilities   ·   short-term obligation   ·   distributable   ·   declaration   ·   compensated absences</w:t>
      </w:r>
    </w:p>
    <w:p>
      <w:pPr>
        <w:spacing w:before="36" w:after="36"/>
        <w:ind w:left="300"/>
      </w:pPr>
      <w:r>
        <w:rPr>
          <w:sz w:val="19"/>
          <w:szCs w:val="19"/>
        </w:rPr>
        <w:t xml:space="preserve">Customer deposits are contract </w:t>
      </w:r>
      <w:r>
        <w:rPr>
          <w:u w:val="single"/>
          <w:sz w:val="19"/>
          <w:szCs w:val="19"/>
        </w:rPr>
        <w:t xml:space="preserve">             </w:t>
      </w:r>
      <w:r>
        <w:rPr>
          <w:sz w:val="19"/>
          <w:szCs w:val="19"/>
        </w:rPr>
        <w:t xml:space="preserve">, as Chapter 11 showed: they become revenue when Orontes delivers. Cash dividends become a liability on the </w:t>
      </w:r>
      <w:r>
        <w:rPr>
          <w:u w:val="single"/>
          <w:sz w:val="19"/>
          <w:szCs w:val="19"/>
        </w:rPr>
        <w:t xml:space="preserve">             </w:t>
      </w:r>
      <w:r>
        <w:rPr>
          <w:sz w:val="19"/>
          <w:szCs w:val="19"/>
        </w:rPr>
        <w:t xml:space="preserve"> date. A stock dividend </w:t>
      </w:r>
      <w:r>
        <w:rPr>
          <w:u w:val="single"/>
          <w:sz w:val="19"/>
          <w:szCs w:val="19"/>
        </w:rPr>
        <w:t xml:space="preserve">               </w:t>
      </w:r>
      <w:r>
        <w:rPr>
          <w:sz w:val="19"/>
          <w:szCs w:val="19"/>
        </w:rPr>
        <w:t xml:space="preserve"> is not a liability, because no assets will be paid.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What makes a liability current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36592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9"/>
        <w:gridCol w:w="4992"/>
        <w:gridCol w:w="11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December 31, 2025 (Chapter 2) — the book’s own table</w:t>
            </w:r>
          </w:p>
        </w:tc>
      </w:tr>
      <w:tr>
        <w:tc>
          <w:tcPr>
            <w:tcW w:type="pct" w:w="1781"/>
            <w:tcMar>
              <w:top w:type="dxa" w:w="50"/>
              <w:left w:type="dxa" w:w="110"/>
              <w:bottom w:type="dxa" w:w="50"/>
              <w:right w:type="dxa" w:w="110"/>
            </w:tcMar>
          </w:tcPr>
          <w:p>
            <w:pPr>
              <w:spacing w:before="26" w:after="26"/>
            </w:pPr>
            <w:r>
              <w:rPr>
                <w:b/>
                <w:bCs/>
                <w:color w:val="353A7C"/>
                <w:sz w:val="15"/>
                <w:szCs w:val="15"/>
              </w:rPr>
              <w:t xml:space="preserve">Orontes, December 31, 2025 (Chapter 2)</w:t>
            </w:r>
          </w:p>
        </w:tc>
        <w:tc>
          <w:tcPr>
            <w:tcW w:type="pct" w:w="2600"/>
            <w:tcMar>
              <w:top w:type="dxa" w:w="50"/>
              <w:left w:type="dxa" w:w="110"/>
              <w:bottom w:type="dxa" w:w="50"/>
              <w:right w:type="dxa" w:w="110"/>
            </w:tcMar>
          </w:tcPr>
          <w:p>
            <w:pPr>
              <w:spacing w:before="26" w:after="26"/>
            </w:pPr>
            <w:r>
              <w:rPr>
                <w:b/>
                <w:bCs/>
                <w:color w:val="353A7C"/>
                <w:sz w:val="15"/>
                <w:szCs w:val="15"/>
              </w:rPr>
              <w:t xml:space="preserve">What it is</w:t>
            </w:r>
          </w:p>
        </w:tc>
        <w:tc>
          <w:tcPr>
            <w:tcW w:type="pct" w:w="619"/>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1781"/>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Amounts owed to suppliers for goods and services</w:t>
            </w:r>
          </w:p>
        </w:tc>
        <w:tc>
          <w:tcPr>
            <w:tcW w:type="pct" w:w="619"/>
            <w:tcMar>
              <w:top w:type="dxa" w:w="50"/>
              <w:left w:type="dxa" w:w="110"/>
              <w:bottom w:type="dxa" w:w="50"/>
              <w:right w:type="dxa" w:w="110"/>
            </w:tcMar>
          </w:tcPr>
          <w:p>
            <w:pPr>
              <w:spacing w:before="26" w:after="26"/>
            </w:pPr>
            <w:r>
              <w:rPr>
                <w:color w:val="232733"/>
                <w:sz w:val="16"/>
                <w:szCs w:val="16"/>
              </w:rPr>
              <w:t xml:space="preserve">2,050,000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Expenses incurred but not yet paid: wages, interest, utilities</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1781"/>
            <w:tcMar>
              <w:top w:type="dxa" w:w="50"/>
              <w:left w:type="dxa" w:w="110"/>
              <w:bottom w:type="dxa" w:w="50"/>
              <w:right w:type="dxa" w:w="110"/>
            </w:tcMar>
          </w:tcPr>
          <w:p>
            <w:pPr>
              <w:spacing w:before="26" w:after="26"/>
            </w:pPr>
            <w:r>
              <w:rPr>
                <w:color w:val="232733"/>
                <w:sz w:val="16"/>
                <w:szCs w:val="16"/>
              </w:rPr>
              <w:t xml:space="preserve">Income taxes payable</w:t>
            </w:r>
          </w:p>
        </w:tc>
        <w:tc>
          <w:tcPr>
            <w:tcW w:type="pct" w:w="2600"/>
            <w:tcMar>
              <w:top w:type="dxa" w:w="50"/>
              <w:left w:type="dxa" w:w="110"/>
              <w:bottom w:type="dxa" w:w="50"/>
              <w:right w:type="dxa" w:w="110"/>
            </w:tcMar>
          </w:tcPr>
          <w:p>
            <w:pPr>
              <w:spacing w:before="26" w:after="26"/>
            </w:pPr>
            <w:r>
              <w:rPr>
                <w:color w:val="232733"/>
                <w:sz w:val="16"/>
                <w:szCs w:val="16"/>
              </w:rPr>
              <w:t xml:space="preserve">Current tax not yet paid</w:t>
            </w:r>
          </w:p>
        </w:tc>
        <w:tc>
          <w:tcPr>
            <w:tcW w:type="pct" w:w="619"/>
            <w:tcMar>
              <w:top w:type="dxa" w:w="50"/>
              <w:left w:type="dxa" w:w="110"/>
              <w:bottom w:type="dxa" w:w="50"/>
              <w:right w:type="dxa" w:w="110"/>
            </w:tcMar>
          </w:tcPr>
          <w:p>
            <w:pPr>
              <w:spacing w:before="26" w:after="26"/>
            </w:pPr>
            <w:r>
              <w:rPr>
                <w:color w:val="232733"/>
                <w:sz w:val="16"/>
                <w:szCs w:val="16"/>
              </w:rPr>
              <w:t xml:space="preserve">350,000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Customer payments received before delivery</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1781"/>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tcMar>
              <w:top w:type="dxa" w:w="50"/>
              <w:left w:type="dxa" w:w="110"/>
              <w:bottom w:type="dxa" w:w="50"/>
              <w:right w:type="dxa" w:w="110"/>
            </w:tcMar>
          </w:tcPr>
          <w:p>
            <w:pPr>
              <w:spacing w:before="26" w:after="26"/>
            </w:pPr>
            <w:r>
              <w:rPr>
                <w:color w:val="232733"/>
                <w:sz w:val="16"/>
                <w:szCs w:val="16"/>
              </w:rPr>
              <w:t xml:space="preserve">Cash dividends declared, not yet paid</w:t>
            </w:r>
          </w:p>
        </w:tc>
        <w:tc>
          <w:tcPr>
            <w:tcW w:type="pct" w:w="619"/>
            <w:tcMar>
              <w:top w:type="dxa" w:w="50"/>
              <w:left w:type="dxa" w:w="110"/>
              <w:bottom w:type="dxa" w:w="50"/>
              <w:right w:type="dxa" w:w="110"/>
            </w:tcMar>
          </w:tcPr>
          <w:p>
            <w:pPr>
              <w:spacing w:before="26" w:after="26"/>
            </w:pPr>
            <w:r>
              <w:rPr>
                <w:color w:val="232733"/>
                <w:sz w:val="16"/>
                <w:szCs w:val="16"/>
              </w:rPr>
              <w:t xml:space="preserve">400,000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Principal due within one year</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1781"/>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2600"/>
            <w:tcMar>
              <w:top w:type="dxa" w:w="50"/>
              <w:left w:type="dxa" w:w="110"/>
              <w:bottom w:type="dxa" w:w="50"/>
              <w:right w:type="dxa" w:w="110"/>
            </w:tcMar>
          </w:tcPr>
          <w:p>
            <w:pPr>
              <w:spacing w:before="26" w:after="26"/>
            </w:pPr>
            <w:r>
              <w:rPr>
                <w:color w:val="232733"/>
                <w:sz w:val="16"/>
                <w:szCs w:val="16"/>
              </w:rPr>
              <w:t xml:space="preserve"/>
            </w:r>
          </w:p>
        </w:tc>
        <w:tc>
          <w:tcPr>
            <w:tcW w:type="pct" w:w="619"/>
            <w:tcMar>
              <w:top w:type="dxa" w:w="50"/>
              <w:left w:type="dxa" w:w="110"/>
              <w:bottom w:type="dxa" w:w="50"/>
              <w:right w:type="dxa" w:w="110"/>
            </w:tcMar>
          </w:tcPr>
          <w:p>
            <w:pPr>
              <w:spacing w:before="26" w:after="26"/>
            </w:pPr>
            <w:r>
              <w:rPr>
                <w:color w:val="232733"/>
                <w:sz w:val="16"/>
                <w:szCs w:val="16"/>
              </w:rPr>
              <w:t xml:space="preserve">4,280,000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6.  </w:t>
      </w:r>
      <w:r>
        <w:rPr>
          <w:sz w:val="19"/>
          <w:szCs w:val="19"/>
        </w:rPr>
        <w:t xml:space="preserve">Which part of this chapter is section 12.2?</w:t>
      </w:r>
    </w:p>
    <w:p>
      <w:pPr>
        <w:spacing w:after="18"/>
        <w:ind w:left="560" w:hanging="260"/>
      </w:pPr>
      <w:r>
        <w:rPr>
          <w:b/>
          <w:bCs/>
          <w:color w:val="8186EF"/>
          <w:sz w:val="18"/>
          <w:szCs w:val="18"/>
        </w:rPr>
        <w:t xml:space="preserve">A. </w:t>
      </w:r>
      <w:r>
        <w:rPr>
          <w:sz w:val="18"/>
          <w:szCs w:val="18"/>
        </w:rPr>
        <w:t xml:space="preserve">Payroll, taxes collected and compensated absences</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What makes a liability current</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7.  </w:t>
      </w:r>
      <w:r>
        <w:rPr>
          <w:sz w:val="19"/>
          <w:szCs w:val="19"/>
        </w:rPr>
        <w:t xml:space="preserve">Which part of this chapter is section 12.3?</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Payroll, taxes collected and compensated absences</w:t>
      </w:r>
    </w:p>
    <w:p>
      <w:pPr>
        <w:spacing w:after="18"/>
        <w:ind w:left="560" w:hanging="260"/>
      </w:pPr>
      <w:r>
        <w:rPr>
          <w:b/>
          <w:bCs/>
          <w:color w:val="8186EF"/>
          <w:sz w:val="18"/>
          <w:szCs w:val="18"/>
        </w:rPr>
        <w:t xml:space="preserve">C. </w:t>
      </w:r>
      <w:r>
        <w:rPr>
          <w:sz w:val="18"/>
          <w:szCs w:val="18"/>
        </w:rPr>
        <w:t xml:space="preserve">Short-term debt expected to be refinanced</w:t>
      </w:r>
    </w:p>
    <w:p>
      <w:pPr>
        <w:spacing w:after="18"/>
        <w:ind w:left="560" w:hanging="260"/>
      </w:pPr>
      <w:r>
        <w:rPr>
          <w:b/>
          <w:bCs/>
          <w:color w:val="8186EF"/>
          <w:sz w:val="18"/>
          <w:szCs w:val="18"/>
        </w:rPr>
        <w:t xml:space="preserve">D. </w:t>
      </w:r>
      <w:r>
        <w:rPr>
          <w:sz w:val="18"/>
          <w:szCs w:val="18"/>
        </w:rPr>
        <w:t xml:space="preserve">IFRS and covenants</w:t>
      </w:r>
    </w:p>
    <w:p>
      <w:pPr>
        <w:spacing w:before="40" w:after="16"/>
        <w:ind w:left="300" w:hanging="300"/>
      </w:pPr>
      <w:r>
        <w:rPr>
          <w:b/>
          <w:bCs/>
          <w:color w:val="353A7C"/>
          <w:sz w:val="19"/>
          <w:szCs w:val="19"/>
        </w:rPr>
        <w:t xml:space="preserve">8.  </w:t>
      </w:r>
      <w:r>
        <w:rPr>
          <w:sz w:val="19"/>
          <w:szCs w:val="19"/>
        </w:rPr>
        <w:t xml:space="preserve">Which part of this chapter is section 12.4?</w:t>
      </w:r>
    </w:p>
    <w:p>
      <w:pPr>
        <w:spacing w:after="18"/>
        <w:ind w:left="560" w:hanging="260"/>
      </w:pPr>
      <w:r>
        <w:rPr>
          <w:b/>
          <w:bCs/>
          <w:color w:val="8186EF"/>
          <w:sz w:val="18"/>
          <w:szCs w:val="18"/>
        </w:rPr>
        <w:t xml:space="preserve">A. </w:t>
      </w:r>
      <w:r>
        <w:rPr>
          <w:sz w:val="18"/>
          <w:szCs w:val="18"/>
        </w:rPr>
        <w:t xml:space="preserve">Warranties</w:t>
      </w:r>
    </w:p>
    <w:p>
      <w:pPr>
        <w:spacing w:after="18"/>
        <w:ind w:left="560" w:hanging="260"/>
      </w:pPr>
      <w:r>
        <w:rPr>
          <w:b/>
          <w:bCs/>
          <w:color w:val="8186EF"/>
          <w:sz w:val="18"/>
          <w:szCs w:val="18"/>
        </w:rPr>
        <w:t xml:space="preserve">B. </w:t>
      </w:r>
      <w:r>
        <w:rPr>
          <w:sz w:val="18"/>
          <w:szCs w:val="18"/>
        </w:rPr>
        <w:t xml:space="preserve">Short-term debt expected to be refinanced</w:t>
      </w:r>
    </w:p>
    <w:p>
      <w:pPr>
        <w:spacing w:after="18"/>
        <w:ind w:left="560" w:hanging="260"/>
      </w:pPr>
      <w:r>
        <w:rPr>
          <w:b/>
          <w:bCs/>
          <w:color w:val="8186EF"/>
          <w:sz w:val="18"/>
          <w:szCs w:val="18"/>
        </w:rPr>
        <w:t xml:space="preserve">C. </w:t>
      </w:r>
      <w:r>
        <w:rPr>
          <w:sz w:val="18"/>
          <w:szCs w:val="18"/>
        </w:rPr>
        <w:t xml:space="preserve">IFRS and covenants</w:t>
      </w:r>
    </w:p>
    <w:p>
      <w:pPr>
        <w:spacing w:after="18"/>
        <w:ind w:left="560" w:hanging="260"/>
      </w:pPr>
      <w:r>
        <w:rPr>
          <w:b/>
          <w:bCs/>
          <w:color w:val="8186EF"/>
          <w:sz w:val="18"/>
          <w:szCs w:val="18"/>
        </w:rPr>
        <w:t xml:space="preserve">D. </w:t>
      </w:r>
      <w:r>
        <w:rPr>
          <w:sz w:val="18"/>
          <w:szCs w:val="18"/>
        </w:rPr>
        <w:t xml:space="preserve">What makes a liability current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Which item is NOT a current liability?</w:t>
      </w:r>
    </w:p>
    <w:p>
      <w:pPr>
        <w:spacing w:after="18"/>
        <w:ind w:left="560" w:hanging="260"/>
      </w:pPr>
      <w:r>
        <w:rPr>
          <w:b/>
          <w:bCs/>
          <w:color w:val="8186EF"/>
          <w:sz w:val="18"/>
          <w:szCs w:val="18"/>
        </w:rPr>
        <w:t xml:space="preserve">A. </w:t>
      </w:r>
      <w:r>
        <w:rPr>
          <w:sz w:val="18"/>
          <w:szCs w:val="18"/>
        </w:rPr>
        <w:t xml:space="preserve">A cash dividend payable</w:t>
      </w:r>
    </w:p>
    <w:p>
      <w:pPr>
        <w:spacing w:after="18"/>
        <w:ind w:left="560" w:hanging="260"/>
      </w:pPr>
      <w:r>
        <w:rPr>
          <w:b/>
          <w:bCs/>
          <w:color w:val="8186EF"/>
          <w:sz w:val="18"/>
          <w:szCs w:val="18"/>
        </w:rPr>
        <w:t xml:space="preserve">B. </w:t>
      </w:r>
      <w:r>
        <w:rPr>
          <w:sz w:val="18"/>
          <w:szCs w:val="18"/>
        </w:rPr>
        <w:t xml:space="preserve">A stock dividend distributable</w:t>
      </w:r>
    </w:p>
    <w:p>
      <w:pPr>
        <w:spacing w:after="18"/>
        <w:ind w:left="560" w:hanging="260"/>
      </w:pPr>
      <w:r>
        <w:rPr>
          <w:b/>
          <w:bCs/>
          <w:color w:val="8186EF"/>
          <w:sz w:val="18"/>
          <w:szCs w:val="18"/>
        </w:rPr>
        <w:t xml:space="preserve">C. </w:t>
      </w:r>
      <w:r>
        <w:rPr>
          <w:sz w:val="18"/>
          <w:szCs w:val="18"/>
        </w:rPr>
        <w:t xml:space="preserve">Sales tax payable</w:t>
      </w:r>
    </w:p>
    <w:p>
      <w:pPr>
        <w:spacing w:after="18"/>
        <w:ind w:left="560" w:hanging="260"/>
      </w:pPr>
      <w:r>
        <w:rPr>
          <w:b/>
          <w:bCs/>
          <w:color w:val="8186EF"/>
          <w:sz w:val="18"/>
          <w:szCs w:val="18"/>
        </w:rPr>
        <w:t xml:space="preserve">D. </w:t>
      </w:r>
      <w:r>
        <w:rPr>
          <w:sz w:val="18"/>
          <w:szCs w:val="18"/>
        </w:rPr>
        <w:t xml:space="preserve">Customer deposits for next month's orders</w:t>
      </w:r>
    </w:p>
    <w:p>
      <w:pPr>
        <w:spacing w:before="40" w:after="16"/>
        <w:ind w:left="300" w:hanging="300"/>
      </w:pPr>
      <w:r>
        <w:rPr>
          <w:b/>
          <w:bCs/>
          <w:color w:val="353A7C"/>
          <w:sz w:val="19"/>
          <w:szCs w:val="19"/>
        </w:rPr>
        <w:t xml:space="preserve">10.  </w:t>
      </w:r>
      <w:r>
        <w:rPr>
          <w:sz w:val="19"/>
          <w:szCs w:val="19"/>
        </w:rPr>
        <w:t xml:space="preserve">A shop's cash register shows total receipts of $10,500, including 5% sales tax. What are sales revenue and sales tax payable?</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$10,500 and $525</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$10,000 and $500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$9,975 and $525</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$10,500 and $0</w:t>
            </w:r>
          </w:p>
        </w:tc>
      </w:tr>
    </w:tbl>
    <w:p>
      <w:pPr>
        <w:spacing w:before="40" w:after="16"/>
        <w:ind w:left="300" w:hanging="300"/>
      </w:pPr>
      <w:r>
        <w:rPr>
          <w:b/>
          <w:bCs/>
          <w:color w:val="353A7C"/>
          <w:sz w:val="19"/>
          <w:szCs w:val="19"/>
        </w:rPr>
        <w:t xml:space="preserve">11.  </w:t>
      </w:r>
      <w:r>
        <w:rPr>
          <w:sz w:val="19"/>
          <w:szCs w:val="19"/>
        </w:rPr>
        <w:t xml:space="preserve">Income tax withheld from employees' wages is recorded by the employer as:</w:t>
      </w:r>
    </w:p>
    <w:p>
      <w:pPr>
        <w:spacing w:after="18"/>
        <w:ind w:left="560" w:hanging="260"/>
      </w:pPr>
      <w:r>
        <w:rPr>
          <w:b/>
          <w:bCs/>
          <w:color w:val="8186EF"/>
          <w:sz w:val="18"/>
          <w:szCs w:val="18"/>
        </w:rPr>
        <w:t xml:space="preserve">A. </w:t>
      </w:r>
      <w:r>
        <w:rPr>
          <w:sz w:val="18"/>
          <w:szCs w:val="18"/>
        </w:rPr>
        <w:t xml:space="preserve">an expense of the employer</w:t>
      </w:r>
    </w:p>
    <w:p>
      <w:pPr>
        <w:spacing w:after="18"/>
        <w:ind w:left="560" w:hanging="260"/>
      </w:pPr>
      <w:r>
        <w:rPr>
          <w:b/>
          <w:bCs/>
          <w:color w:val="8186EF"/>
          <w:sz w:val="18"/>
          <w:szCs w:val="18"/>
        </w:rPr>
        <w:t xml:space="preserve">B. </w:t>
      </w:r>
      <w:r>
        <w:rPr>
          <w:sz w:val="18"/>
          <w:szCs w:val="18"/>
        </w:rPr>
        <w:t xml:space="preserve">a current liability until paid to the government</w:t>
      </w:r>
    </w:p>
    <w:p>
      <w:pPr>
        <w:spacing w:after="18"/>
        <w:ind w:left="560" w:hanging="260"/>
      </w:pPr>
      <w:r>
        <w:rPr>
          <w:b/>
          <w:bCs/>
          <w:color w:val="8186EF"/>
          <w:sz w:val="18"/>
          <w:szCs w:val="18"/>
        </w:rPr>
        <w:t xml:space="preserve">C. </w:t>
      </w:r>
      <w:r>
        <w:rPr>
          <w:sz w:val="18"/>
          <w:szCs w:val="18"/>
        </w:rPr>
        <w:t xml:space="preserve">a reduction of the employer's income tax expense</w:t>
      </w:r>
    </w:p>
    <w:p>
      <w:pPr>
        <w:spacing w:after="18"/>
        <w:ind w:left="560" w:hanging="260"/>
      </w:pPr>
      <w:r>
        <w:rPr>
          <w:b/>
          <w:bCs/>
          <w:color w:val="8186EF"/>
          <w:sz w:val="18"/>
          <w:szCs w:val="18"/>
        </w:rPr>
        <w:t xml:space="preserve">D. </w:t>
      </w:r>
      <w:r>
        <w:rPr>
          <w:sz w:val="18"/>
          <w:szCs w:val="18"/>
        </w:rPr>
        <w:t xml:space="preserve">revenue</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one month in 2027 — the extract for the question that follows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400"/>
            <w:tcMar>
              <w:top w:type="dxa" w:w="50"/>
              <w:left w:type="dxa" w:w="110"/>
              <w:bottom w:type="dxa" w:w="50"/>
              <w:right w:type="dxa" w:w="110"/>
            </w:tcMar>
          </w:tcPr>
          <w:p>
            <w:pPr>
              <w:spacing w:before="26" w:after="26"/>
            </w:pPr>
            <w:r>
              <w:rPr>
                <w:color w:val="232733"/>
                <w:sz w:val="16"/>
                <w:szCs w:val="16"/>
              </w:rPr>
              <w:t xml:space="preserve">40,000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400"/>
            <w:tcMar>
              <w:top w:type="dxa" w:w="50"/>
              <w:left w:type="dxa" w:w="110"/>
              <w:bottom w:type="dxa" w:w="50"/>
              <w:right w:type="dxa" w:w="110"/>
            </w:tcMar>
          </w:tcPr>
          <w:p>
            <w:pPr>
              <w:spacing w:before="26" w:after="26"/>
            </w:pPr>
            <w:r>
              <w:rPr>
                <w:color w:val="232733"/>
                <w:sz w:val="16"/>
                <w:szCs w:val="16"/>
              </w:rPr>
              <w:t xml:space="preserve">2,800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p>
      <w:pPr>
        <w:spacing w:before="40" w:after="16"/>
        <w:ind w:left="300" w:hanging="300"/>
      </w:pPr>
      <w:r>
        <w:rPr>
          <w:b/>
          <w:bCs/>
          <w:color w:val="353A7C"/>
          <w:sz w:val="19"/>
          <w:szCs w:val="19"/>
        </w:rPr>
        <w:t xml:space="preserve">12.  </w:t>
      </w:r>
      <w:r>
        <w:rPr>
          <w:sz w:val="19"/>
          <w:szCs w:val="19"/>
        </w:rPr>
        <w:t xml:space="preserve">The extract for this question is printed with it. What is Barada's total payroll cost for the month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9,600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33,200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42,800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Which item is NOT a current liability?</w:t>
            </w:r>
          </w:p>
          <w:p>
            <w:pPr>
              <w:spacing w:after="16"/>
              <w:ind w:left="500" w:hanging="200"/>
            </w:pPr>
            <w:r>
              <w:rPr>
                <w:b/>
                <w:bCs/>
                <w:color w:val="8186EF"/>
                <w:sz w:val="18"/>
                <w:szCs w:val="18"/>
              </w:rPr>
              <w:t xml:space="preserve">A. </w:t>
            </w:r>
            <w:r>
              <w:rPr>
                <w:sz w:val="18"/>
                <w:szCs w:val="18"/>
              </w:rPr>
              <w:t xml:space="preserve">A cash dividend payable</w:t>
            </w:r>
          </w:p>
          <w:p>
            <w:pPr>
              <w:spacing w:after="16"/>
              <w:ind w:left="500" w:hanging="200"/>
            </w:pPr>
            <w:r>
              <w:rPr>
                <w:b/>
                <w:bCs/>
                <w:color w:val="8186EF"/>
                <w:sz w:val="18"/>
                <w:szCs w:val="18"/>
              </w:rPr>
              <w:t xml:space="preserve">B. </w:t>
            </w:r>
            <w:r>
              <w:rPr>
                <w:sz w:val="18"/>
                <w:szCs w:val="18"/>
              </w:rPr>
              <w:t xml:space="preserve">A stock dividend distributable</w:t>
            </w:r>
          </w:p>
          <w:p>
            <w:pPr>
              <w:spacing w:after="16"/>
              <w:ind w:left="500" w:hanging="200"/>
            </w:pPr>
            <w:r>
              <w:rPr>
                <w:b/>
                <w:bCs/>
                <w:color w:val="8186EF"/>
                <w:sz w:val="18"/>
                <w:szCs w:val="18"/>
              </w:rPr>
              <w:t xml:space="preserve">C. </w:t>
            </w:r>
            <w:r>
              <w:rPr>
                <w:sz w:val="18"/>
                <w:szCs w:val="18"/>
              </w:rPr>
              <w:t xml:space="preserve">Sales tax payable</w:t>
            </w:r>
          </w:p>
          <w:p>
            <w:pPr>
              <w:spacing w:after="16"/>
              <w:ind w:left="500" w:hanging="200"/>
            </w:pPr>
            <w:r>
              <w:rPr>
                <w:b/>
                <w:bCs/>
                <w:color w:val="8186EF"/>
                <w:sz w:val="18"/>
                <w:szCs w:val="18"/>
              </w:rPr>
              <w:t xml:space="preserve">D. </w:t>
            </w:r>
            <w:r>
              <w:rPr>
                <w:sz w:val="18"/>
                <w:szCs w:val="18"/>
              </w:rPr>
              <w:t xml:space="preserve">Customer deposits for next month's orders</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400"/>
            <w:tcMar>
              <w:top w:type="dxa" w:w="50"/>
              <w:left w:type="dxa" w:w="110"/>
              <w:bottom w:type="dxa" w:w="50"/>
              <w:right w:type="dxa" w:w="110"/>
            </w:tcMar>
          </w:tcPr>
          <w:p>
            <w:pPr>
              <w:spacing w:before="26" w:after="26"/>
            </w:pPr>
            <w:r>
              <w:rPr>
                <w:color w:val="232733"/>
                <w:sz w:val="16"/>
                <w:szCs w:val="16"/>
              </w:rPr>
              <w:t xml:space="preserve">Bank loan</w:t>
            </w:r>
          </w:p>
        </w:tc>
        <w:tc>
          <w:tcPr>
            <w:tcW w:type="pct" w:w="2600"/>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Noncurrent liability</w:t>
            </w:r>
          </w:p>
        </w:tc>
      </w:tr>
      <w:tr>
        <w:tc>
          <w:tcPr>
            <w:tcW w:type="pct" w:w="24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Split between current and noncurrent</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w:t>
            </w:r>
          </w:p>
        </w:tc>
        <w:tc>
          <w:tcPr>
            <w:tcW w:type="pct" w:w="2600"/>
            <w:tcMar>
              <w:top w:type="dxa" w:w="50"/>
              <w:left w:type="dxa" w:w="110"/>
              <w:bottom w:type="dxa" w:w="50"/>
              <w:right w:type="dxa" w:w="110"/>
            </w:tcMar>
          </w:tcPr>
          <w:p>
            <w:pPr>
              <w:spacing w:before="26" w:after="26"/>
            </w:pPr>
            <w:r>
              <w:rPr>
                <w:color w:val="232733"/>
                <w:sz w:val="16"/>
                <w:szCs w:val="16"/>
              </w:rPr>
              <w:t xml:space="preserve">Current liability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8"/>
        <w:gridCol w:w="485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7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7"/>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73"/>
            <w:tcMar>
              <w:top w:type="dxa" w:w="50"/>
              <w:left w:type="dxa" w:w="110"/>
              <w:bottom w:type="dxa" w:w="50"/>
              <w:right w:type="dxa" w:w="110"/>
            </w:tcMar>
          </w:tcPr>
          <w:p>
            <w:pPr>
              <w:spacing w:before="26" w:after="26"/>
            </w:pPr>
            <w:r>
              <w:rPr>
                <w:color w:val="232733"/>
                <w:sz w:val="16"/>
                <w:szCs w:val="16"/>
              </w:rPr>
              <w:t xml:space="preserve">current liabilities</w:t>
            </w:r>
          </w:p>
        </w:tc>
        <w:tc>
          <w:tcPr>
            <w:tcW w:type="pct" w:w="2527"/>
            <w:tcMar>
              <w:top w:type="dxa" w:w="50"/>
              <w:left w:type="dxa" w:w="110"/>
              <w:bottom w:type="dxa" w:w="50"/>
              <w:right w:type="dxa" w:w="110"/>
            </w:tcMar>
          </w:tcPr>
          <w:p>
            <w:pPr>
              <w:spacing w:before="26" w:after="26"/>
            </w:pPr>
            <w:r>
              <w:rPr>
                <w:color w:val="232733"/>
                <w:sz w:val="16"/>
                <w:szCs w:val="16"/>
              </w:rPr>
              <w:t xml:space="preserve">الالتزامات المتداولة</w:t>
            </w:r>
          </w:p>
        </w:tc>
      </w:tr>
      <w:tr>
        <w:tc>
          <w:tcPr>
            <w:tcW w:type="pct" w:w="2473"/>
            <w:shd w:fill="FBFAF6" w:val="clear"/>
            <w:tcMar>
              <w:top w:type="dxa" w:w="50"/>
              <w:left w:type="dxa" w:w="110"/>
              <w:bottom w:type="dxa" w:w="50"/>
              <w:right w:type="dxa" w:w="110"/>
            </w:tcMar>
          </w:tcPr>
          <w:p>
            <w:pPr>
              <w:spacing w:before="26" w:after="26"/>
            </w:pPr>
            <w:r>
              <w:rPr>
                <w:color w:val="232733"/>
                <w:sz w:val="16"/>
                <w:szCs w:val="16"/>
              </w:rPr>
              <w:t xml:space="preserve">warranty liability</w:t>
            </w:r>
          </w:p>
        </w:tc>
        <w:tc>
          <w:tcPr>
            <w:tcW w:type="pct" w:w="2527"/>
            <w:shd w:fill="FBFAF6" w:val="clear"/>
            <w:tcMar>
              <w:top w:type="dxa" w:w="50"/>
              <w:left w:type="dxa" w:w="110"/>
              <w:bottom w:type="dxa" w:w="50"/>
              <w:right w:type="dxa" w:w="110"/>
            </w:tcMar>
          </w:tcPr>
          <w:p>
            <w:pPr>
              <w:spacing w:before="26" w:after="26"/>
            </w:pPr>
            <w:r>
              <w:rPr>
                <w:color w:val="232733"/>
                <w:sz w:val="16"/>
                <w:szCs w:val="16"/>
              </w:rPr>
              <w:t xml:space="preserve">التزام الضمان</w:t>
            </w:r>
          </w:p>
        </w:tc>
      </w:tr>
      <w:tr>
        <w:tc>
          <w:tcPr>
            <w:tcW w:type="pct" w:w="2473"/>
            <w:tcMar>
              <w:top w:type="dxa" w:w="50"/>
              <w:left w:type="dxa" w:w="110"/>
              <w:bottom w:type="dxa" w:w="50"/>
              <w:right w:type="dxa" w:w="110"/>
            </w:tcMar>
          </w:tcPr>
          <w:p>
            <w:pPr>
              <w:spacing w:before="26" w:after="26"/>
            </w:pPr>
            <w:r>
              <w:rPr>
                <w:color w:val="232733"/>
                <w:sz w:val="16"/>
                <w:szCs w:val="16"/>
              </w:rPr>
              <w:t xml:space="preserve">commercial paper</w:t>
            </w:r>
          </w:p>
        </w:tc>
        <w:tc>
          <w:tcPr>
            <w:tcW w:type="pct" w:w="2527"/>
            <w:tcMar>
              <w:top w:type="dxa" w:w="50"/>
              <w:left w:type="dxa" w:w="110"/>
              <w:bottom w:type="dxa" w:w="50"/>
              <w:right w:type="dxa" w:w="110"/>
            </w:tcMar>
          </w:tcPr>
          <w:p>
            <w:pPr>
              <w:spacing w:before="26" w:after="26"/>
            </w:pPr>
            <w:r>
              <w:rPr>
                <w:color w:val="232733"/>
                <w:sz w:val="16"/>
                <w:szCs w:val="16"/>
              </w:rPr>
              <w:t xml:space="preserve">الأوراق التجارية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15.  </w:t>
      </w:r>
      <w:r>
        <w:rPr>
          <w:sz w:val="19"/>
          <w:szCs w:val="19"/>
        </w:rPr>
        <w:t xml:space="preserve">Which category does the book give for Bank loan?</w:t>
      </w:r>
    </w:p>
    <w:p>
      <w:pPr>
        <w:spacing w:after="18"/>
        <w:ind w:left="560" w:hanging="260"/>
      </w:pPr>
      <w:r>
        <w:rPr>
          <w:b/>
          <w:bCs/>
          <w:color w:val="8186EF"/>
          <w:sz w:val="18"/>
          <w:szCs w:val="18"/>
        </w:rPr>
        <w:t xml:space="preserve">A. </w:t>
      </w:r>
      <w:r>
        <w:rPr>
          <w:sz w:val="18"/>
          <w:szCs w:val="18"/>
        </w:rPr>
        <w:t xml:space="preserve">Noncurrent liability</w:t>
      </w:r>
    </w:p>
    <w:p>
      <w:pPr>
        <w:spacing w:after="18"/>
        <w:ind w:left="560" w:hanging="260"/>
      </w:pPr>
      <w:r>
        <w:rPr>
          <w:b/>
          <w:bCs/>
          <w:color w:val="8186EF"/>
          <w:sz w:val="18"/>
          <w:szCs w:val="18"/>
        </w:rPr>
        <w:t xml:space="preserve">B. </w:t>
      </w:r>
      <w:r>
        <w:rPr>
          <w:sz w:val="18"/>
          <w:szCs w:val="18"/>
        </w:rPr>
        <w:t xml:space="preserve">Split between current and noncurrent</w:t>
      </w:r>
    </w:p>
    <w:p>
      <w:pPr>
        <w:spacing w:after="18"/>
        <w:ind w:left="560" w:hanging="260"/>
      </w:pPr>
      <w:r>
        <w:rPr>
          <w:b/>
          <w:bCs/>
          <w:color w:val="8186EF"/>
          <w:sz w:val="18"/>
          <w:szCs w:val="18"/>
        </w:rPr>
        <w:t xml:space="preserve">C. </w:t>
      </w:r>
      <w:r>
        <w:rPr>
          <w:sz w:val="18"/>
          <w:szCs w:val="18"/>
        </w:rPr>
        <w:t xml:space="preserve">Current liability</w:t>
      </w:r>
    </w:p>
    <w:p>
      <w:pPr>
        <w:spacing w:before="40" w:after="16"/>
        <w:ind w:left="300" w:hanging="300"/>
      </w:pPr>
      <w:r>
        <w:rPr>
          <w:b/>
          <w:bCs/>
          <w:color w:val="353A7C"/>
          <w:sz w:val="19"/>
          <w:szCs w:val="19"/>
        </w:rPr>
        <w:t xml:space="preserve">16.  </w:t>
      </w:r>
      <w:r>
        <w:rPr>
          <w:sz w:val="19"/>
          <w:szCs w:val="19"/>
        </w:rPr>
        <w:t xml:space="preserve">Which category does the book give for Note payable due 2029?</w:t>
      </w:r>
    </w:p>
    <w:p>
      <w:pPr>
        <w:spacing w:after="18"/>
        <w:ind w:left="560" w:hanging="260"/>
      </w:pPr>
      <w:r>
        <w:rPr>
          <w:b/>
          <w:bCs/>
          <w:color w:val="8186EF"/>
          <w:sz w:val="18"/>
          <w:szCs w:val="18"/>
        </w:rPr>
        <w:t xml:space="preserve">A. </w:t>
      </w:r>
      <w:r>
        <w:rPr>
          <w:sz w:val="18"/>
          <w:szCs w:val="18"/>
        </w:rPr>
        <w:t xml:space="preserve">Current liability</w:t>
      </w:r>
    </w:p>
    <w:p>
      <w:pPr>
        <w:spacing w:after="18"/>
        <w:ind w:left="560" w:hanging="260"/>
      </w:pPr>
      <w:r>
        <w:rPr>
          <w:b/>
          <w:bCs/>
          <w:color w:val="8186EF"/>
          <w:sz w:val="18"/>
          <w:szCs w:val="18"/>
        </w:rPr>
        <w:t xml:space="preserve">B. </w:t>
      </w:r>
      <w:r>
        <w:rPr>
          <w:sz w:val="18"/>
          <w:szCs w:val="18"/>
        </w:rPr>
        <w:t xml:space="preserve">Noncurrent liability</w:t>
      </w:r>
    </w:p>
    <w:p>
      <w:pPr>
        <w:spacing w:after="18"/>
        <w:ind w:left="560" w:hanging="260"/>
      </w:pPr>
      <w:r>
        <w:rPr>
          <w:b/>
          <w:bCs/>
          <w:color w:val="8186EF"/>
          <w:sz w:val="18"/>
          <w:szCs w:val="18"/>
        </w:rPr>
        <w:t xml:space="preserve">C. </w:t>
      </w:r>
      <w:r>
        <w:rPr>
          <w:sz w:val="18"/>
          <w:szCs w:val="18"/>
        </w:rPr>
        <w:t xml:space="preserve">Split between current and noncurrent</w:t>
      </w:r>
    </w:p>
    <w:p>
      <w:pPr>
        <w:spacing w:before="40" w:after="16"/>
        <w:ind w:left="300" w:hanging="300"/>
      </w:pPr>
      <w:r>
        <w:rPr>
          <w:b/>
          <w:bCs/>
          <w:color w:val="353A7C"/>
          <w:sz w:val="19"/>
          <w:szCs w:val="19"/>
        </w:rPr>
        <w:t xml:space="preserve">17.  </w:t>
      </w:r>
      <w:r>
        <w:rPr>
          <w:sz w:val="19"/>
          <w:szCs w:val="19"/>
        </w:rPr>
        <w:t xml:space="preserve">Which category does the book give for Warranty liability (M2)?</w:t>
      </w:r>
    </w:p>
    <w:p>
      <w:pPr>
        <w:spacing w:after="18"/>
        <w:ind w:left="560" w:hanging="260"/>
      </w:pPr>
      <w:r>
        <w:rPr>
          <w:b/>
          <w:bCs/>
          <w:color w:val="8186EF"/>
          <w:sz w:val="18"/>
          <w:szCs w:val="18"/>
        </w:rPr>
        <w:t xml:space="preserve">A. </w:t>
      </w:r>
      <w:r>
        <w:rPr>
          <w:sz w:val="18"/>
          <w:szCs w:val="18"/>
        </w:rPr>
        <w:t xml:space="preserve">Current liability</w:t>
      </w:r>
    </w:p>
    <w:p>
      <w:pPr>
        <w:spacing w:after="18"/>
        <w:ind w:left="560" w:hanging="260"/>
      </w:pPr>
      <w:r>
        <w:rPr>
          <w:b/>
          <w:bCs/>
          <w:color w:val="8186EF"/>
          <w:sz w:val="18"/>
          <w:szCs w:val="18"/>
        </w:rPr>
        <w:t xml:space="preserve">B. </w:t>
      </w:r>
      <w:r>
        <w:rPr>
          <w:sz w:val="18"/>
          <w:szCs w:val="18"/>
        </w:rPr>
        <w:t xml:space="preserve">Split between current and noncurrent</w:t>
      </w:r>
    </w:p>
    <w:p>
      <w:pPr>
        <w:spacing w:after="18"/>
        <w:ind w:left="560" w:hanging="260"/>
      </w:pPr>
      <w:r>
        <w:rPr>
          <w:b/>
          <w:bCs/>
          <w:color w:val="8186EF"/>
          <w:sz w:val="18"/>
          <w:szCs w:val="18"/>
        </w:rPr>
        <w:t xml:space="preserve">C. </w:t>
      </w:r>
      <w:r>
        <w:rPr>
          <w:sz w:val="18"/>
          <w:szCs w:val="18"/>
        </w:rPr>
        <w:t xml:space="preserve">Noncurrent liability</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A company pays a sick day only if the employee is actually sick; unused days are lost. At year-end, the company:</w:t>
      </w:r>
    </w:p>
    <w:p>
      <w:pPr>
        <w:spacing w:after="18"/>
        <w:ind w:left="560" w:hanging="260"/>
      </w:pPr>
      <w:r>
        <w:rPr>
          <w:b/>
          <w:bCs/>
          <w:color w:val="8186EF"/>
          <w:sz w:val="18"/>
          <w:szCs w:val="18"/>
        </w:rPr>
        <w:t xml:space="preserve">A. </w:t>
      </w:r>
      <w:r>
        <w:rPr>
          <w:sz w:val="18"/>
          <w:szCs w:val="18"/>
        </w:rPr>
        <w:t xml:space="preserve">need not accrue the unused sick days</w:t>
      </w:r>
    </w:p>
    <w:p>
      <w:pPr>
        <w:spacing w:after="18"/>
        <w:ind w:left="560" w:hanging="260"/>
      </w:pPr>
      <w:r>
        <w:rPr>
          <w:b/>
          <w:bCs/>
          <w:color w:val="8186EF"/>
          <w:sz w:val="18"/>
          <w:szCs w:val="18"/>
        </w:rPr>
        <w:t xml:space="preserve">B. </w:t>
      </w:r>
      <w:r>
        <w:rPr>
          <w:sz w:val="18"/>
          <w:szCs w:val="18"/>
        </w:rPr>
        <w:t xml:space="preserve">must accrue all unused sick days</w:t>
      </w:r>
    </w:p>
    <w:p>
      <w:pPr>
        <w:spacing w:after="18"/>
        <w:ind w:left="560" w:hanging="260"/>
      </w:pPr>
      <w:r>
        <w:rPr>
          <w:b/>
          <w:bCs/>
          <w:color w:val="8186EF"/>
          <w:sz w:val="18"/>
          <w:szCs w:val="18"/>
        </w:rPr>
        <w:t xml:space="preserve">C. </w:t>
      </w:r>
      <w:r>
        <w:rPr>
          <w:sz w:val="18"/>
          <w:szCs w:val="18"/>
        </w:rPr>
        <w:t xml:space="preserve">discloses a contingent liability</w:t>
      </w:r>
    </w:p>
    <w:p>
      <w:pPr>
        <w:spacing w:after="18"/>
        <w:ind w:left="560" w:hanging="260"/>
      </w:pPr>
      <w:r>
        <w:rPr>
          <w:b/>
          <w:bCs/>
          <w:color w:val="8186EF"/>
          <w:sz w:val="18"/>
          <w:szCs w:val="18"/>
        </w:rPr>
        <w:t xml:space="preserve">D. </w:t>
      </w:r>
      <w:r>
        <w:rPr>
          <w:sz w:val="18"/>
          <w:szCs w:val="18"/>
        </w:rPr>
        <w:t xml:space="preserve">records a reserve in equity</w:t>
      </w:r>
    </w:p>
    <w:p>
      <w:pPr>
        <w:spacing w:before="40" w:after="16"/>
        <w:ind w:left="300" w:hanging="300"/>
      </w:pPr>
      <w:r>
        <w:rPr>
          <w:b/>
          <w:bCs/>
          <w:color w:val="353A7C"/>
          <w:sz w:val="19"/>
          <w:szCs w:val="19"/>
        </w:rPr>
        <w:t xml:space="preserve">19.  </w:t>
      </w:r>
      <w:r>
        <w:rPr>
          <w:sz w:val="19"/>
          <w:szCs w:val="19"/>
        </w:rPr>
        <w:t xml:space="preserve">A state's unclaimed-property law requires a retailer to hand over the value of gift cards that are never used. For these cards, the retailer:</w:t>
      </w:r>
    </w:p>
    <w:p>
      <w:pPr>
        <w:spacing w:after="18"/>
        <w:ind w:left="560" w:hanging="260"/>
      </w:pPr>
      <w:r>
        <w:rPr>
          <w:b/>
          <w:bCs/>
          <w:color w:val="8186EF"/>
          <w:sz w:val="18"/>
          <w:szCs w:val="18"/>
        </w:rPr>
        <w:t xml:space="preserve">A. </w:t>
      </w:r>
      <w:r>
        <w:rPr>
          <w:sz w:val="18"/>
          <w:szCs w:val="18"/>
        </w:rPr>
        <w:t xml:space="preserve">recognizes breakage revenue as cards expire</w:t>
      </w:r>
    </w:p>
    <w:p>
      <w:pPr>
        <w:spacing w:after="18"/>
        <w:ind w:left="560" w:hanging="260"/>
      </w:pPr>
      <w:r>
        <w:rPr>
          <w:b/>
          <w:bCs/>
          <w:color w:val="8186EF"/>
          <w:sz w:val="18"/>
          <w:szCs w:val="18"/>
        </w:rPr>
        <w:t xml:space="preserve">B. </w:t>
      </w:r>
      <w:r>
        <w:rPr>
          <w:sz w:val="18"/>
          <w:szCs w:val="18"/>
        </w:rPr>
        <w:t xml:space="preserve">recognizes revenue when the cards are sold</w:t>
      </w:r>
    </w:p>
    <w:p>
      <w:pPr>
        <w:spacing w:after="18"/>
        <w:ind w:left="560" w:hanging="260"/>
      </w:pPr>
      <w:r>
        <w:rPr>
          <w:b/>
          <w:bCs/>
          <w:color w:val="8186EF"/>
          <w:sz w:val="18"/>
          <w:szCs w:val="18"/>
        </w:rPr>
        <w:t xml:space="preserve">C. </w:t>
      </w:r>
      <w:r>
        <w:rPr>
          <w:sz w:val="18"/>
          <w:szCs w:val="18"/>
        </w:rPr>
        <w:t xml:space="preserve">records a reserve in equity</w:t>
      </w:r>
    </w:p>
    <w:p>
      <w:pPr>
        <w:spacing w:after="18"/>
        <w:ind w:left="560" w:hanging="260"/>
      </w:pPr>
      <w:r>
        <w:rPr>
          <w:b/>
          <w:bCs/>
          <w:color w:val="8186EF"/>
          <w:sz w:val="18"/>
          <w:szCs w:val="18"/>
        </w:rPr>
        <w:t xml:space="preserve">D. </w:t>
      </w:r>
      <w:r>
        <w:rPr>
          <w:sz w:val="18"/>
          <w:szCs w:val="18"/>
        </w:rPr>
        <w:t xml:space="preserve">keeps a liability until it pays the state; it does not recognize breakage revenue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20.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21.  </w:t>
      </w:r>
      <w:r>
        <w:rPr>
          <w:sz w:val="19"/>
          <w:szCs w:val="19"/>
        </w:rPr>
        <w:t xml:space="preserve">Rebuild the figure from this handout. Label every part and fill in every box.</w:t>
      </w:r>
    </w:p>
    <w:p>
      <w:pPr>
        <w:spacing w:after="40" w:before="90"/>
        <w:jc w:val="center"/>
      </w:pPr>
      <w:r>
        <w:drawing>
          <wp:inline distT="0" distB="0" distL="0" distR="0">
            <wp:extent cx="5734050" cy="365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6592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22.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current liabilities  ·  warranty liability  ·  commercial paper</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1"/>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12.2</w:t>
      </w:r>
    </w:p>
    <w:p>
      <w:pPr>
        <w:spacing w:after="8"/>
      </w:pPr>
      <w:r>
        <w:rPr>
          <w:color w:val="23265A"/>
          <w:sz w:val="22"/>
          <w:szCs w:val="22"/>
        </w:rPr>
        <w:t xml:space="preserve">Payroll, taxes collected and compensated absences</w:t>
      </w:r>
    </w:p>
    <w:p>
      <w:pPr>
        <w:spacing w:after="130"/>
      </w:pPr>
      <w:r>
        <w:rPr>
          <w:color w:val="6B7280"/>
          <w:sz w:val="20"/>
          <w:szCs w:val="20"/>
        </w:rPr>
        <w:t xml:space="preserve">section 12.2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11"/>
        <w:gridCol w:w="4320"/>
        <w:gridCol w:w="326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48"/>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25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7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48"/>
            <w:tcMar>
              <w:top w:type="dxa" w:w="50"/>
              <w:left w:type="dxa" w:w="110"/>
              <w:bottom w:type="dxa" w:w="50"/>
              <w:right w:type="dxa" w:w="110"/>
            </w:tcMar>
          </w:tcPr>
          <w:p>
            <w:pPr>
              <w:spacing w:before="26" w:after="26"/>
            </w:pPr>
            <w:r>
              <w:rPr>
                <w:color w:val="232733"/>
                <w:sz w:val="16"/>
                <w:szCs w:val="16"/>
              </w:rPr>
              <w:t xml:space="preserve">Payroll, taxes collected and compensated absences</w:t>
            </w:r>
          </w:p>
        </w:tc>
        <w:tc>
          <w:tcPr>
            <w:tcW w:type="pct" w:w="2250"/>
            <w:tcMar>
              <w:top w:type="dxa" w:w="50"/>
              <w:left w:type="dxa" w:w="110"/>
              <w:bottom w:type="dxa" w:w="50"/>
              <w:right w:type="dxa" w:w="110"/>
            </w:tcMar>
          </w:tcPr>
          <w:p>
            <w:pPr>
              <w:spacing w:before="26" w:after="26"/>
            </w:pPr>
            <w:r>
              <w:rPr>
                <w:color w:val="232733"/>
                <w:sz w:val="16"/>
                <w:szCs w:val="16"/>
              </w:rPr>
              <w:t xml:space="preserve">a figure to read · Suppose: Barada, one month in 2027 · Suppose: Orontes, commercial paper of 3,000,000</w:t>
            </w:r>
          </w:p>
        </w:tc>
        <w:tc>
          <w:tcPr>
            <w:tcW w:type="pct" w:w="1703"/>
            <w:tcMar>
              <w:top w:type="dxa" w:w="50"/>
              <w:left w:type="dxa" w:w="110"/>
              <w:bottom w:type="dxa" w:w="50"/>
              <w:right w:type="dxa" w:w="110"/>
            </w:tcMar>
          </w:tcPr>
          <w:p>
            <w:pPr>
              <w:spacing w:before="26" w:after="26"/>
            </w:pPr>
            <w:r>
              <w:rPr>
                <w:color w:val="232733"/>
                <w:sz w:val="16"/>
                <w:szCs w:val="16"/>
              </w:rPr>
              <w:t xml:space="preserve">Why are accounts payable due in 30 days not discounted to present value?</w:t>
            </w:r>
          </w:p>
        </w:tc>
      </w:tr>
      <w:tr>
        <w:tc>
          <w:tcPr>
            <w:tcW w:type="pct" w:w="1048"/>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2250"/>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 · Orontes, December 31, 2025 (Chapter 2)</w:t>
            </w:r>
          </w:p>
        </w:tc>
        <w:tc>
          <w:tcPr>
            <w:tcW w:type="pct" w:w="170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service-type warranty   ·   short-term obligation   ·   payroll taxes   ·   withholding</w:t>
      </w:r>
    </w:p>
    <w:p>
      <w:pPr>
        <w:spacing w:before="36" w:after="36"/>
        <w:ind w:left="300"/>
      </w:pPr>
      <w:r>
        <w:rPr>
          <w:sz w:val="19"/>
          <w:szCs w:val="19"/>
        </w:rPr>
        <w:t xml:space="preserve">The employer deducts </w:t>
      </w:r>
      <w:r>
        <w:rPr>
          <w:u w:val="single"/>
          <w:sz w:val="19"/>
          <w:szCs w:val="19"/>
        </w:rPr>
        <w:t xml:space="preserve">             </w:t>
      </w:r>
      <w:r>
        <w:rPr>
          <w:sz w:val="19"/>
          <w:szCs w:val="19"/>
        </w:rPr>
        <w:t xml:space="preserve">, such as income tax and the employees' share of social security, from gross wages. These amounts belong to the government, so they are liabilities, not expenses. The employer's own </w:t>
      </w:r>
      <w:r>
        <w:rPr>
          <w:u w:val="single"/>
          <w:sz w:val="19"/>
          <w:szCs w:val="19"/>
        </w:rPr>
        <w:t xml:space="preserve">               </w:t>
      </w:r>
      <w:r>
        <w:rPr>
          <w:sz w:val="19"/>
          <w:szCs w:val="19"/>
        </w:rPr>
        <w:t xml:space="preserve">, such as its share of social security, are an additional expense.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short-term obligation   ·   service-type warranty   ·   sales tax payable   ·   Compensated absences</w:t>
      </w:r>
    </w:p>
    <w:p>
      <w:pPr>
        <w:spacing w:before="36" w:after="36"/>
        <w:ind w:left="300"/>
      </w:pPr>
      <w:r>
        <w:rPr>
          <w:sz w:val="19"/>
          <w:szCs w:val="19"/>
        </w:rPr>
        <w:t xml:space="preserve">They are recorded as </w:t>
      </w:r>
      <w:r>
        <w:rPr>
          <w:u w:val="single"/>
          <w:sz w:val="19"/>
          <w:szCs w:val="19"/>
        </w:rPr>
        <w:t xml:space="preserve">                   </w:t>
      </w:r>
      <w:r>
        <w:rPr>
          <w:sz w:val="19"/>
          <w:szCs w:val="19"/>
        </w:rPr>
        <w:t xml:space="preserve">, not as revenue. </w:t>
      </w:r>
      <w:r>
        <w:rPr>
          <w:u w:val="single"/>
          <w:sz w:val="19"/>
          <w:szCs w:val="19"/>
        </w:rPr>
        <w:t xml:space="preserve">                      </w:t>
      </w:r>
      <w:r>
        <w:rPr>
          <w:sz w:val="19"/>
          <w:szCs w:val="19"/>
        </w:rPr>
        <w:t xml:space="preserve">, such as earned vacation, are accrued when employees have already worked for them, the rights vest or accumulate, and payment is probable. SC12-4 Employees of a company earn two days of vacation each month.</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sales tax payable   ·   short-term obligation   ·   service-type warranty   ·   Compensated absences</w:t>
      </w:r>
    </w:p>
    <w:p>
      <w:pPr>
        <w:spacing w:before="36" w:after="36"/>
        <w:ind w:left="300"/>
      </w:pPr>
      <w:r>
        <w:rPr>
          <w:sz w:val="19"/>
          <w:szCs w:val="19"/>
        </w:rPr>
        <w:t xml:space="preserve">They are recorded as </w:t>
      </w:r>
      <w:r>
        <w:rPr>
          <w:u w:val="single"/>
          <w:sz w:val="19"/>
          <w:szCs w:val="19"/>
        </w:rPr>
        <w:t xml:space="preserve">                   </w:t>
      </w:r>
      <w:r>
        <w:rPr>
          <w:sz w:val="19"/>
          <w:szCs w:val="19"/>
        </w:rPr>
        <w:t xml:space="preserve">, not as revenue. </w:t>
      </w:r>
      <w:r>
        <w:rPr>
          <w:u w:val="single"/>
          <w:sz w:val="19"/>
          <w:szCs w:val="19"/>
        </w:rPr>
        <w:t xml:space="preserve">                      </w:t>
      </w:r>
      <w:r>
        <w:rPr>
          <w:sz w:val="19"/>
          <w:szCs w:val="19"/>
        </w:rPr>
        <w:t xml:space="preserve">, such as earned vacation, are accrued when employees have already worked for them, the rights vest or accumulate, and payment is probable.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Payroll, taxes collected and compensated absences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773025"/>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one month in 2027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Barada, one month in 2027</w:t>
            </w:r>
          </w:p>
        </w:tc>
        <w:tc>
          <w:tcPr>
            <w:tcW w:type="pct" w:w="2400"/>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2600"/>
            <w:tcMar>
              <w:top w:type="dxa" w:w="50"/>
              <w:left w:type="dxa" w:w="110"/>
              <w:bottom w:type="dxa" w:w="50"/>
              <w:right w:type="dxa" w:w="110"/>
            </w:tcMar>
          </w:tcPr>
          <w:p>
            <w:pPr>
              <w:spacing w:before="26" w:after="26"/>
            </w:pPr>
            <w:r>
              <w:rPr>
                <w:color w:val="232733"/>
                <w:sz w:val="16"/>
                <w:szCs w:val="16"/>
              </w:rPr>
              <w:t xml:space="preserve">Gross wages for the month</w:t>
            </w:r>
          </w:p>
        </w:tc>
        <w:tc>
          <w:tcPr>
            <w:tcW w:type="pct" w:w="2400"/>
            <w:tcMar>
              <w:top w:type="dxa" w:w="50"/>
              <w:left w:type="dxa" w:w="110"/>
              <w:bottom w:type="dxa" w:w="50"/>
              <w:right w:type="dxa" w:w="110"/>
            </w:tcMar>
          </w:tcPr>
          <w:p>
            <w:pPr>
              <w:spacing w:before="26" w:after="26"/>
            </w:pPr>
            <w:r>
              <w:rPr>
                <w:color w:val="232733"/>
                <w:sz w:val="16"/>
                <w:szCs w:val="16"/>
              </w:rPr>
              <w:t xml:space="preserve">40,000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Income tax withheld from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4,000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Employees' social security withheld (7%)</w:t>
            </w:r>
          </w:p>
        </w:tc>
        <w:tc>
          <w:tcPr>
            <w:tcW w:type="pct" w:w="2400"/>
            <w:tcMar>
              <w:top w:type="dxa" w:w="50"/>
              <w:left w:type="dxa" w:w="110"/>
              <w:bottom w:type="dxa" w:w="50"/>
              <w:right w:type="dxa" w:w="110"/>
            </w:tcMar>
          </w:tcPr>
          <w:p>
            <w:pPr>
              <w:spacing w:before="26" w:after="26"/>
            </w:pPr>
            <w:r>
              <w:rPr>
                <w:color w:val="232733"/>
                <w:sz w:val="16"/>
                <w:szCs w:val="16"/>
              </w:rPr>
              <w:t xml:space="preserve">2,800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pay to employees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33,200</w:t>
            </w:r>
          </w:p>
        </w:tc>
      </w:tr>
      <w:tr>
        <w:tc>
          <w:tcPr>
            <w:tcW w:type="pct" w:w="2600"/>
            <w:tcMar>
              <w:top w:type="dxa" w:w="50"/>
              <w:left w:type="dxa" w:w="110"/>
              <w:bottom w:type="dxa" w:w="50"/>
              <w:right w:type="dxa" w:w="110"/>
            </w:tcMar>
          </w:tcPr>
          <w:p>
            <w:pPr>
              <w:spacing w:before="26" w:after="26"/>
            </w:pPr>
            <w:r>
              <w:rPr>
                <w:color w:val="232733"/>
                <w:sz w:val="16"/>
                <w:szCs w:val="16"/>
              </w:rPr>
              <w:t xml:space="preserve">Employer's social security (payroll tax expense, 7%)</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Cash register total, including 5% sales tax: 21,000. Sales revenue</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6.  </w:t>
      </w:r>
      <w:r>
        <w:rPr>
          <w:sz w:val="19"/>
          <w:szCs w:val="19"/>
        </w:rPr>
        <w:t xml:space="preserve">Which part of this chapter is section 12.2?</w:t>
      </w:r>
    </w:p>
    <w:p>
      <w:pPr>
        <w:spacing w:after="18"/>
        <w:ind w:left="560" w:hanging="260"/>
      </w:pPr>
      <w:r>
        <w:rPr>
          <w:b/>
          <w:bCs/>
          <w:color w:val="8186EF"/>
          <w:sz w:val="18"/>
          <w:szCs w:val="18"/>
        </w:rPr>
        <w:t xml:space="preserve">A. </w:t>
      </w:r>
      <w:r>
        <w:rPr>
          <w:sz w:val="18"/>
          <w:szCs w:val="18"/>
        </w:rPr>
        <w:t xml:space="preserve">Payroll, taxes collected and compensated absences</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What makes a liability current</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7.  </w:t>
      </w:r>
      <w:r>
        <w:rPr>
          <w:sz w:val="19"/>
          <w:szCs w:val="19"/>
        </w:rPr>
        <w:t xml:space="preserve">Which part of this chapter is section 12.3?</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Payroll, taxes collected and compensated absences</w:t>
      </w:r>
    </w:p>
    <w:p>
      <w:pPr>
        <w:spacing w:after="18"/>
        <w:ind w:left="560" w:hanging="260"/>
      </w:pPr>
      <w:r>
        <w:rPr>
          <w:b/>
          <w:bCs/>
          <w:color w:val="8186EF"/>
          <w:sz w:val="18"/>
          <w:szCs w:val="18"/>
        </w:rPr>
        <w:t xml:space="preserve">C. </w:t>
      </w:r>
      <w:r>
        <w:rPr>
          <w:sz w:val="18"/>
          <w:szCs w:val="18"/>
        </w:rPr>
        <w:t xml:space="preserve">Short-term debt expected to be refinanced</w:t>
      </w:r>
    </w:p>
    <w:p>
      <w:pPr>
        <w:spacing w:after="18"/>
        <w:ind w:left="560" w:hanging="260"/>
      </w:pPr>
      <w:r>
        <w:rPr>
          <w:b/>
          <w:bCs/>
          <w:color w:val="8186EF"/>
          <w:sz w:val="18"/>
          <w:szCs w:val="18"/>
        </w:rPr>
        <w:t xml:space="preserve">D. </w:t>
      </w:r>
      <w:r>
        <w:rPr>
          <w:sz w:val="18"/>
          <w:szCs w:val="18"/>
        </w:rPr>
        <w:t xml:space="preserve">IFRS and covenants</w:t>
      </w:r>
    </w:p>
    <w:p>
      <w:pPr>
        <w:spacing w:before="40" w:after="16"/>
        <w:ind w:left="300" w:hanging="300"/>
      </w:pPr>
      <w:r>
        <w:rPr>
          <w:b/>
          <w:bCs/>
          <w:color w:val="353A7C"/>
          <w:sz w:val="19"/>
          <w:szCs w:val="19"/>
        </w:rPr>
        <w:t xml:space="preserve">8.  </w:t>
      </w:r>
      <w:r>
        <w:rPr>
          <w:sz w:val="19"/>
          <w:szCs w:val="19"/>
        </w:rPr>
        <w:t xml:space="preserve">Which part of this chapter is section 12.4?</w:t>
      </w:r>
    </w:p>
    <w:p>
      <w:pPr>
        <w:spacing w:after="18"/>
        <w:ind w:left="560" w:hanging="260"/>
      </w:pPr>
      <w:r>
        <w:rPr>
          <w:b/>
          <w:bCs/>
          <w:color w:val="8186EF"/>
          <w:sz w:val="18"/>
          <w:szCs w:val="18"/>
        </w:rPr>
        <w:t xml:space="preserve">A. </w:t>
      </w:r>
      <w:r>
        <w:rPr>
          <w:sz w:val="18"/>
          <w:szCs w:val="18"/>
        </w:rPr>
        <w:t xml:space="preserve">Warranties</w:t>
      </w:r>
    </w:p>
    <w:p>
      <w:pPr>
        <w:spacing w:after="18"/>
        <w:ind w:left="560" w:hanging="260"/>
      </w:pPr>
      <w:r>
        <w:rPr>
          <w:b/>
          <w:bCs/>
          <w:color w:val="8186EF"/>
          <w:sz w:val="18"/>
          <w:szCs w:val="18"/>
        </w:rPr>
        <w:t xml:space="preserve">B. </w:t>
      </w:r>
      <w:r>
        <w:rPr>
          <w:sz w:val="18"/>
          <w:szCs w:val="18"/>
        </w:rPr>
        <w:t xml:space="preserve">Short-term debt expected to be refinanced</w:t>
      </w:r>
    </w:p>
    <w:p>
      <w:pPr>
        <w:spacing w:after="18"/>
        <w:ind w:left="560" w:hanging="260"/>
      </w:pPr>
      <w:r>
        <w:rPr>
          <w:b/>
          <w:bCs/>
          <w:color w:val="8186EF"/>
          <w:sz w:val="18"/>
          <w:szCs w:val="18"/>
        </w:rPr>
        <w:t xml:space="preserve">C. </w:t>
      </w:r>
      <w:r>
        <w:rPr>
          <w:sz w:val="18"/>
          <w:szCs w:val="18"/>
        </w:rPr>
        <w:t xml:space="preserve">IFRS and covenants</w:t>
      </w:r>
    </w:p>
    <w:p>
      <w:pPr>
        <w:spacing w:after="18"/>
        <w:ind w:left="560" w:hanging="260"/>
      </w:pPr>
      <w:r>
        <w:rPr>
          <w:b/>
          <w:bCs/>
          <w:color w:val="8186EF"/>
          <w:sz w:val="18"/>
          <w:szCs w:val="18"/>
        </w:rPr>
        <w:t xml:space="preserve">D. </w:t>
      </w:r>
      <w:r>
        <w:rPr>
          <w:sz w:val="18"/>
          <w:szCs w:val="18"/>
        </w:rPr>
        <w:t xml:space="preserve">What makes a liability current</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Use Section 12.2. What is Barada's employer payroll tax expense for the month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2,800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9,600</w:t>
            </w:r>
          </w:p>
        </w:tc>
      </w:tr>
    </w:tbl>
    <w:p>
      <w:pPr>
        <w:spacing w:before="40" w:after="16"/>
        <w:ind w:left="300" w:hanging="300"/>
      </w:pPr>
      <w:r>
        <w:rPr>
          <w:b/>
          <w:bCs/>
          <w:color w:val="353A7C"/>
          <w:sz w:val="19"/>
          <w:szCs w:val="19"/>
        </w:rPr>
        <w:t xml:space="preserve">10.  </w:t>
      </w:r>
      <w:r>
        <w:rPr>
          <w:sz w:val="19"/>
          <w:szCs w:val="19"/>
        </w:rPr>
        <w:t xml:space="preserve">To show short-term debt as noncurrent under U.S. GAAP, a company needs:</w:t>
      </w:r>
    </w:p>
    <w:p>
      <w:pPr>
        <w:spacing w:after="18"/>
        <w:ind w:left="560" w:hanging="260"/>
      </w:pPr>
      <w:r>
        <w:rPr>
          <w:b/>
          <w:bCs/>
          <w:color w:val="8186EF"/>
          <w:sz w:val="18"/>
          <w:szCs w:val="18"/>
        </w:rPr>
        <w:t xml:space="preserve">A. </w:t>
      </w:r>
      <w:r>
        <w:rPr>
          <w:sz w:val="18"/>
          <w:szCs w:val="18"/>
        </w:rPr>
        <w:t xml:space="preserve">only intent to refinance</w:t>
      </w:r>
    </w:p>
    <w:p>
      <w:pPr>
        <w:spacing w:after="18"/>
        <w:ind w:left="560" w:hanging="260"/>
      </w:pPr>
      <w:r>
        <w:rPr>
          <w:b/>
          <w:bCs/>
          <w:color w:val="8186EF"/>
          <w:sz w:val="18"/>
          <w:szCs w:val="18"/>
        </w:rPr>
        <w:t xml:space="preserve">B. </w:t>
      </w:r>
      <w:r>
        <w:rPr>
          <w:sz w:val="18"/>
          <w:szCs w:val="18"/>
        </w:rPr>
        <w:t xml:space="preserve">a verbal promise from its bank</w:t>
      </w:r>
    </w:p>
    <w:p>
      <w:pPr>
        <w:spacing w:after="18"/>
        <w:ind w:left="560" w:hanging="260"/>
      </w:pPr>
      <w:r>
        <w:rPr>
          <w:b/>
          <w:bCs/>
          <w:color w:val="8186EF"/>
          <w:sz w:val="18"/>
          <w:szCs w:val="18"/>
        </w:rPr>
        <w:t xml:space="preserve">C. </w:t>
      </w:r>
      <w:r>
        <w:rPr>
          <w:sz w:val="18"/>
          <w:szCs w:val="18"/>
        </w:rPr>
        <w:t xml:space="preserve">a history of always refinancing</w:t>
      </w:r>
    </w:p>
    <w:p>
      <w:pPr>
        <w:spacing w:after="18"/>
        <w:ind w:left="560" w:hanging="260"/>
      </w:pPr>
      <w:r>
        <w:rPr>
          <w:b/>
          <w:bCs/>
          <w:color w:val="8186EF"/>
          <w:sz w:val="18"/>
          <w:szCs w:val="18"/>
        </w:rPr>
        <w:t xml:space="preserve">D. </w:t>
      </w:r>
      <w:r>
        <w:rPr>
          <w:sz w:val="18"/>
          <w:szCs w:val="18"/>
        </w:rPr>
        <w:t xml:space="preserve">intent to refinance long-term and demonstrated ability before the statements are issued</w:t>
      </w:r>
    </w:p>
    <w:p>
      <w:pPr>
        <w:spacing w:before="40" w:after="16"/>
        <w:ind w:left="300" w:hanging="300"/>
      </w:pPr>
      <w:r>
        <w:rPr>
          <w:b/>
          <w:bCs/>
          <w:color w:val="353A7C"/>
          <w:sz w:val="19"/>
          <w:szCs w:val="19"/>
        </w:rPr>
        <w:t xml:space="preserve">11.  </w:t>
      </w:r>
      <w:r>
        <w:rPr>
          <w:sz w:val="19"/>
          <w:szCs w:val="19"/>
        </w:rPr>
        <w:t xml:space="preserve">Which financing agreement does NOT qualify to support noncurrent classification?</w:t>
      </w:r>
    </w:p>
    <w:p>
      <w:pPr>
        <w:spacing w:after="18"/>
        <w:ind w:left="560" w:hanging="260"/>
      </w:pPr>
      <w:r>
        <w:rPr>
          <w:b/>
          <w:bCs/>
          <w:color w:val="8186EF"/>
          <w:sz w:val="18"/>
          <w:szCs w:val="18"/>
        </w:rPr>
        <w:t xml:space="preserve">A. </w:t>
      </w:r>
      <w:r>
        <w:rPr>
          <w:sz w:val="18"/>
          <w:szCs w:val="18"/>
        </w:rPr>
        <w:t xml:space="preserve">A five-year non-cancelable line of credit with no violations</w:t>
      </w:r>
    </w:p>
    <w:p>
      <w:pPr>
        <w:spacing w:after="18"/>
        <w:ind w:left="560" w:hanging="260"/>
      </w:pPr>
      <w:r>
        <w:rPr>
          <w:b/>
          <w:bCs/>
          <w:color w:val="8186EF"/>
          <w:sz w:val="18"/>
          <w:szCs w:val="18"/>
        </w:rPr>
        <w:t xml:space="preserve">B. </w:t>
      </w:r>
      <w:r>
        <w:rPr>
          <w:sz w:val="18"/>
          <w:szCs w:val="18"/>
        </w:rPr>
        <w:t xml:space="preserve">One the lender may cancel if it sees a 'material adverse change' in the borrower</w:t>
      </w:r>
    </w:p>
    <w:p>
      <w:pPr>
        <w:spacing w:after="18"/>
        <w:ind w:left="560" w:hanging="260"/>
      </w:pPr>
      <w:r>
        <w:rPr>
          <w:b/>
          <w:bCs/>
          <w:color w:val="8186EF"/>
          <w:sz w:val="18"/>
          <w:szCs w:val="18"/>
        </w:rPr>
        <w:t xml:space="preserve">C. </w:t>
      </w:r>
      <w:r>
        <w:rPr>
          <w:sz w:val="18"/>
          <w:szCs w:val="18"/>
        </w:rPr>
        <w:t xml:space="preserve">An agreement cancelable only for a missed interest payment</w:t>
      </w:r>
    </w:p>
    <w:p>
      <w:pPr>
        <w:spacing w:after="18"/>
        <w:ind w:left="560" w:hanging="260"/>
      </w:pPr>
      <w:r>
        <w:rPr>
          <w:b/>
          <w:bCs/>
          <w:color w:val="8186EF"/>
          <w:sz w:val="18"/>
          <w:szCs w:val="18"/>
        </w:rPr>
        <w:t xml:space="preserve">D. </w:t>
      </w:r>
      <w:r>
        <w:rPr>
          <w:sz w:val="18"/>
          <w:szCs w:val="18"/>
        </w:rPr>
        <w:t xml:space="preserve">An agreement with a financially strong bank</w:t>
      </w:r>
    </w:p>
    <w:p>
      <w:pPr>
        <w:spacing w:before="40" w:after="16"/>
        <w:ind w:left="300" w:hanging="300"/>
      </w:pPr>
      <w:r>
        <w:rPr>
          <w:b/>
          <w:bCs/>
          <w:color w:val="353A7C"/>
          <w:sz w:val="19"/>
          <w:szCs w:val="19"/>
        </w:rPr>
        <w:t xml:space="preserve">12.  </w:t>
      </w:r>
      <w:r>
        <w:rPr>
          <w:sz w:val="19"/>
          <w:szCs w:val="19"/>
        </w:rPr>
        <w:t xml:space="preserve">Which liability can never be reclassified as noncurrent under the refinancing rule?</w:t>
      </w:r>
    </w:p>
    <w:p>
      <w:pPr>
        <w:spacing w:after="18"/>
        <w:ind w:left="560" w:hanging="260"/>
      </w:pPr>
      <w:r>
        <w:rPr>
          <w:b/>
          <w:bCs/>
          <w:color w:val="8186EF"/>
          <w:sz w:val="18"/>
          <w:szCs w:val="18"/>
        </w:rPr>
        <w:t xml:space="preserve">A. </w:t>
      </w:r>
      <w:r>
        <w:rPr>
          <w:sz w:val="18"/>
          <w:szCs w:val="18"/>
        </w:rPr>
        <w:t xml:space="preserve">A short-term bank loan</w:t>
      </w:r>
    </w:p>
    <w:p>
      <w:pPr>
        <w:spacing w:after="18"/>
        <w:ind w:left="560" w:hanging="260"/>
      </w:pPr>
      <w:r>
        <w:rPr>
          <w:b/>
          <w:bCs/>
          <w:color w:val="8186EF"/>
          <w:sz w:val="18"/>
          <w:szCs w:val="18"/>
        </w:rPr>
        <w:t xml:space="preserve">B. </w:t>
      </w:r>
      <w:r>
        <w:rPr>
          <w:sz w:val="18"/>
          <w:szCs w:val="18"/>
        </w:rPr>
        <w:t xml:space="preserve">Commercial paper</w:t>
      </w:r>
    </w:p>
    <w:p>
      <w:pPr>
        <w:spacing w:after="18"/>
        <w:ind w:left="560" w:hanging="260"/>
      </w:pPr>
      <w:r>
        <w:rPr>
          <w:b/>
          <w:bCs/>
          <w:color w:val="8186EF"/>
          <w:sz w:val="18"/>
          <w:szCs w:val="18"/>
        </w:rPr>
        <w:t xml:space="preserve">C. </w:t>
      </w:r>
      <w:r>
        <w:rPr>
          <w:sz w:val="18"/>
          <w:szCs w:val="18"/>
        </w:rPr>
        <w:t xml:space="preserve">Trade accounts payable</w:t>
      </w:r>
    </w:p>
    <w:p>
      <w:pPr>
        <w:spacing w:after="18"/>
        <w:ind w:left="560" w:hanging="260"/>
      </w:pPr>
      <w:r>
        <w:rPr>
          <w:b/>
          <w:bCs/>
          <w:color w:val="8186EF"/>
          <w:sz w:val="18"/>
          <w:szCs w:val="18"/>
        </w:rPr>
        <w:t xml:space="preserve">D. </w:t>
      </w:r>
      <w:r>
        <w:rPr>
          <w:sz w:val="18"/>
          <w:szCs w:val="18"/>
        </w:rPr>
        <w:t xml:space="preserve">A current maturity of long-term debt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13.  </w:t>
      </w:r>
      <w:r>
        <w:rPr>
          <w:sz w:val="19"/>
          <w:szCs w:val="19"/>
        </w:rPr>
        <w:t xml:space="preserve">Use the extract, scenario B. Why is the whole commercial paper current?</w:t>
      </w:r>
    </w:p>
    <w:p>
      <w:pPr>
        <w:spacing w:after="18"/>
        <w:ind w:left="560" w:hanging="260"/>
      </w:pPr>
      <w:r>
        <w:rPr>
          <w:b/>
          <w:bCs/>
          <w:color w:val="8186EF"/>
          <w:sz w:val="18"/>
          <w:szCs w:val="18"/>
        </w:rPr>
        <w:t xml:space="preserve">A. </w:t>
      </w:r>
      <w:r>
        <w:rPr>
          <w:sz w:val="18"/>
          <w:szCs w:val="18"/>
        </w:rPr>
        <w:t xml:space="preserve">Bonds cannot be used to refinance commercial paper</w:t>
      </w:r>
    </w:p>
    <w:p>
      <w:pPr>
        <w:spacing w:after="18"/>
        <w:ind w:left="560" w:hanging="260"/>
      </w:pPr>
      <w:r>
        <w:rPr>
          <w:b/>
          <w:bCs/>
          <w:color w:val="8186EF"/>
          <w:sz w:val="18"/>
          <w:szCs w:val="18"/>
        </w:rPr>
        <w:t xml:space="preserve">B. </w:t>
      </w:r>
      <w:r>
        <w:rPr>
          <w:sz w:val="18"/>
          <w:szCs w:val="18"/>
        </w:rPr>
        <w:t xml:space="preserve">The bonds were issued after the balance sheet date</w:t>
      </w:r>
    </w:p>
    <w:p>
      <w:pPr>
        <w:spacing w:after="18"/>
        <w:ind w:left="560" w:hanging="260"/>
      </w:pPr>
      <w:r>
        <w:rPr>
          <w:b/>
          <w:bCs/>
          <w:color w:val="8186EF"/>
          <w:sz w:val="18"/>
          <w:szCs w:val="18"/>
        </w:rPr>
        <w:t xml:space="preserve">C. </w:t>
      </w:r>
      <w:r>
        <w:rPr>
          <w:sz w:val="18"/>
          <w:szCs w:val="18"/>
        </w:rPr>
        <w:t xml:space="preserve">It was repaid with current assets before the long-term financing was obtained</w:t>
      </w:r>
    </w:p>
    <w:p>
      <w:pPr>
        <w:spacing w:after="18"/>
        <w:ind w:left="560" w:hanging="260"/>
      </w:pPr>
      <w:r>
        <w:rPr>
          <w:b/>
          <w:bCs/>
          <w:color w:val="8186EF"/>
          <w:sz w:val="18"/>
          <w:szCs w:val="18"/>
        </w:rPr>
        <w:t xml:space="preserve">D. </w:t>
      </w:r>
      <w:r>
        <w:rPr>
          <w:sz w:val="18"/>
          <w:szCs w:val="18"/>
        </w:rPr>
        <w:t xml:space="preserve">The paper was due within one year</w:t>
      </w:r>
    </w:p>
    <w:p>
      <w:pPr>
        <w:spacing w:before="40" w:after="16"/>
        <w:ind w:left="300" w:hanging="300"/>
      </w:pPr>
      <w:r>
        <w:rPr>
          <w:b/>
          <w:bCs/>
          <w:color w:val="353A7C"/>
          <w:sz w:val="19"/>
          <w:szCs w:val="19"/>
        </w:rPr>
        <w:t xml:space="preserve">14.  </w:t>
      </w:r>
      <w:r>
        <w:rPr>
          <w:sz w:val="19"/>
          <w:szCs w:val="19"/>
        </w:rPr>
        <w:t xml:space="preserve">Use the extract, scenario D. How much of the commercial paper is noncurrent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500,000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3,000,000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2,500,000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3,125,000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Why are accounts payable due in 30 days not discounted to present value?</w:t>
            </w:r>
          </w:p>
          <w:p>
            <w:pPr>
              <w:spacing w:after="16"/>
              <w:ind w:left="500" w:hanging="200"/>
            </w:pPr>
            <w:r>
              <w:rPr>
                <w:b/>
                <w:bCs/>
                <w:color w:val="8186EF"/>
                <w:sz w:val="18"/>
                <w:szCs w:val="18"/>
              </w:rPr>
              <w:t xml:space="preserve">A. </w:t>
            </w:r>
            <w:r>
              <w:rPr>
                <w:sz w:val="18"/>
                <w:szCs w:val="18"/>
              </w:rPr>
              <w:t xml:space="preserve">The time to payment is short, so the difference is not significant</w:t>
            </w:r>
          </w:p>
          <w:p>
            <w:pPr>
              <w:spacing w:after="16"/>
              <w:ind w:left="500" w:hanging="200"/>
            </w:pPr>
            <w:r>
              <w:rPr>
                <w:b/>
                <w:bCs/>
                <w:color w:val="8186EF"/>
                <w:sz w:val="18"/>
                <w:szCs w:val="18"/>
              </w:rPr>
              <w:t xml:space="preserve">B. </w:t>
            </w:r>
            <w:r>
              <w:rPr>
                <w:sz w:val="18"/>
                <w:szCs w:val="18"/>
              </w:rPr>
              <w:t xml:space="preserve">Liabilities are never discounted</w:t>
            </w:r>
          </w:p>
          <w:p>
            <w:pPr>
              <w:spacing w:after="16"/>
              <w:ind w:left="500" w:hanging="200"/>
            </w:pPr>
            <w:r>
              <w:rPr>
                <w:b/>
                <w:bCs/>
                <w:color w:val="8186EF"/>
                <w:sz w:val="18"/>
                <w:szCs w:val="18"/>
              </w:rPr>
              <w:t xml:space="preserve">C. </w:t>
            </w:r>
            <w:r>
              <w:rPr>
                <w:sz w:val="18"/>
                <w:szCs w:val="18"/>
              </w:rPr>
              <w:t xml:space="preserve">They are measured at fair value</w:t>
            </w:r>
          </w:p>
          <w:p>
            <w:pPr>
              <w:spacing w:after="16"/>
              <w:ind w:left="500" w:hanging="200"/>
            </w:pPr>
            <w:r>
              <w:rPr>
                <w:b/>
                <w:bCs/>
                <w:color w:val="8186EF"/>
                <w:sz w:val="18"/>
                <w:szCs w:val="18"/>
              </w:rPr>
              <w:t xml:space="preserve">D. </w:t>
            </w:r>
            <w:r>
              <w:rPr>
                <w:sz w:val="18"/>
                <w:szCs w:val="18"/>
              </w:rPr>
              <w:t xml:space="preserve">They are shown net of cash</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16.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Employer's social security</w:t>
            </w:r>
          </w:p>
        </w:tc>
        <w:tc>
          <w:tcPr>
            <w:tcW w:type="pct" w:w="2600"/>
            <w:tcMar>
              <w:top w:type="dxa" w:w="50"/>
              <w:left w:type="dxa" w:w="110"/>
              <w:bottom w:type="dxa" w:w="50"/>
              <w:right w:type="dxa" w:w="110"/>
            </w:tcMar>
          </w:tcPr>
          <w:p>
            <w:pPr>
              <w:spacing w:before="26" w:after="26"/>
            </w:pPr>
            <w:r>
              <w:rPr>
                <w:color w:val="232733"/>
                <w:sz w:val="16"/>
                <w:szCs w:val="16"/>
              </w:rPr>
              <w:t xml:space="preserve">7% × 40,000 = 2,800 (payroll tax expense)</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owed to the tax authorities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4,000 + 2,800 + 2,800 = 9,600</w:t>
            </w:r>
          </w:p>
        </w:tc>
      </w:tr>
      <w:tr>
        <w:tc>
          <w:tcPr>
            <w:tcW w:type="pct" w:w="2400"/>
            <w:tcMar>
              <w:top w:type="dxa" w:w="50"/>
              <w:left w:type="dxa" w:w="110"/>
              <w:bottom w:type="dxa" w:w="50"/>
              <w:right w:type="dxa" w:w="110"/>
            </w:tcMar>
          </w:tcPr>
          <w:p>
            <w:pPr>
              <w:spacing w:before="26" w:after="26"/>
            </w:pPr>
            <w:r>
              <w:rPr>
                <w:color w:val="232733"/>
                <w:sz w:val="16"/>
                <w:szCs w:val="16"/>
              </w:rPr>
              <w:t xml:space="preserve">Sales revenue</w:t>
            </w:r>
          </w:p>
        </w:tc>
        <w:tc>
          <w:tcPr>
            <w:tcW w:type="pct" w:w="2600"/>
            <w:tcMar>
              <w:top w:type="dxa" w:w="50"/>
              <w:left w:type="dxa" w:w="110"/>
              <w:bottom w:type="dxa" w:w="50"/>
              <w:right w:type="dxa" w:w="110"/>
            </w:tcMar>
          </w:tcPr>
          <w:p>
            <w:pPr>
              <w:spacing w:before="26" w:after="26"/>
            </w:pPr>
            <w:r>
              <w:rPr>
                <w:color w:val="232733"/>
                <w:sz w:val="16"/>
                <w:szCs w:val="16"/>
              </w:rPr>
              <w:t xml:space="preserve">21,000 ÷ 1.05 = 20,000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21,000 − 20,000 = 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short-term obligation</w:t>
            </w:r>
          </w:p>
        </w:tc>
        <w:tc>
          <w:tcPr>
            <w:tcW w:type="pct" w:w="2400"/>
            <w:tcMar>
              <w:top w:type="dxa" w:w="50"/>
              <w:left w:type="dxa" w:w="110"/>
              <w:bottom w:type="dxa" w:w="50"/>
              <w:right w:type="dxa" w:w="110"/>
            </w:tcMar>
          </w:tcPr>
          <w:p>
            <w:pPr>
              <w:spacing w:before="26" w:after="26"/>
            </w:pPr>
            <w:r>
              <w:rPr>
                <w:color w:val="232733"/>
                <w:sz w:val="16"/>
                <w:szCs w:val="16"/>
              </w:rPr>
              <w:t xml:space="preserve">التزام قصير الأجل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withholding</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الاستقطاع</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17.  </w:t>
      </w:r>
      <w:r>
        <w:rPr>
          <w:sz w:val="19"/>
          <w:szCs w:val="19"/>
        </w:rPr>
        <w:t xml:space="preserve">Which answer does the book give for Employer's social security?</w:t>
      </w:r>
    </w:p>
    <w:p>
      <w:pPr>
        <w:spacing w:after="18"/>
        <w:ind w:left="560" w:hanging="260"/>
      </w:pPr>
      <w:r>
        <w:rPr>
          <w:b/>
          <w:bCs/>
          <w:color w:val="8186EF"/>
          <w:sz w:val="18"/>
          <w:szCs w:val="18"/>
        </w:rPr>
        <w:t xml:space="preserve">A. </w:t>
      </w:r>
      <w:r>
        <w:rPr>
          <w:sz w:val="18"/>
          <w:szCs w:val="18"/>
        </w:rPr>
        <w:t xml:space="preserve">4,000 + 2,800 + 2,800 = 9,600</w:t>
      </w:r>
    </w:p>
    <w:p>
      <w:pPr>
        <w:spacing w:after="18"/>
        <w:ind w:left="560" w:hanging="260"/>
      </w:pPr>
      <w:r>
        <w:rPr>
          <w:b/>
          <w:bCs/>
          <w:color w:val="8186EF"/>
          <w:sz w:val="18"/>
          <w:szCs w:val="18"/>
        </w:rPr>
        <w:t xml:space="preserve">B. </w:t>
      </w:r>
      <w:r>
        <w:rPr>
          <w:sz w:val="18"/>
          <w:szCs w:val="18"/>
        </w:rPr>
        <w:t xml:space="preserve">7% × 40,000 = 2,800 (payroll tax expense)</w:t>
      </w:r>
    </w:p>
    <w:p>
      <w:pPr>
        <w:spacing w:after="18"/>
        <w:ind w:left="560" w:hanging="260"/>
      </w:pPr>
      <w:r>
        <w:rPr>
          <w:b/>
          <w:bCs/>
          <w:color w:val="8186EF"/>
          <w:sz w:val="18"/>
          <w:szCs w:val="18"/>
        </w:rPr>
        <w:t xml:space="preserve">C. </w:t>
      </w:r>
      <w:r>
        <w:rPr>
          <w:sz w:val="18"/>
          <w:szCs w:val="18"/>
        </w:rPr>
        <w:t xml:space="preserve">21,000 − 20,000 = 1,000</w:t>
      </w:r>
    </w:p>
    <w:p>
      <w:pPr>
        <w:spacing w:after="18"/>
        <w:ind w:left="560" w:hanging="260"/>
      </w:pPr>
      <w:r>
        <w:rPr>
          <w:b/>
          <w:bCs/>
          <w:color w:val="8186EF"/>
          <w:sz w:val="18"/>
          <w:szCs w:val="18"/>
        </w:rPr>
        <w:t xml:space="preserve">D. </w:t>
      </w:r>
      <w:r>
        <w:rPr>
          <w:sz w:val="18"/>
          <w:szCs w:val="18"/>
        </w:rPr>
        <w:t xml:space="preserve">21,000 ÷ 1.05 = 20,000</w:t>
      </w:r>
    </w:p>
    <w:p>
      <w:pPr>
        <w:spacing w:before="40" w:after="16"/>
        <w:ind w:left="300" w:hanging="300"/>
      </w:pPr>
      <w:r>
        <w:rPr>
          <w:b/>
          <w:bCs/>
          <w:color w:val="353A7C"/>
          <w:sz w:val="19"/>
          <w:szCs w:val="19"/>
        </w:rPr>
        <w:t xml:space="preserve">18.  </w:t>
      </w:r>
      <w:r>
        <w:rPr>
          <w:sz w:val="19"/>
          <w:szCs w:val="19"/>
        </w:rPr>
        <w:t xml:space="preserve">Which answer does the book give for Total owed to the tax authorities?</w:t>
      </w:r>
    </w:p>
    <w:p>
      <w:pPr>
        <w:spacing w:after="18"/>
        <w:ind w:left="560" w:hanging="260"/>
      </w:pPr>
      <w:r>
        <w:rPr>
          <w:b/>
          <w:bCs/>
          <w:color w:val="8186EF"/>
          <w:sz w:val="18"/>
          <w:szCs w:val="18"/>
        </w:rPr>
        <w:t xml:space="preserve">A. </w:t>
      </w:r>
      <w:r>
        <w:rPr>
          <w:sz w:val="18"/>
          <w:szCs w:val="18"/>
        </w:rPr>
        <w:t xml:space="preserve">7% × 40,000 = 2,800 (payroll tax expense)</w:t>
      </w:r>
    </w:p>
    <w:p>
      <w:pPr>
        <w:spacing w:after="18"/>
        <w:ind w:left="560" w:hanging="260"/>
      </w:pPr>
      <w:r>
        <w:rPr>
          <w:b/>
          <w:bCs/>
          <w:color w:val="8186EF"/>
          <w:sz w:val="18"/>
          <w:szCs w:val="18"/>
        </w:rPr>
        <w:t xml:space="preserve">B. </w:t>
      </w:r>
      <w:r>
        <w:rPr>
          <w:sz w:val="18"/>
          <w:szCs w:val="18"/>
        </w:rPr>
        <w:t xml:space="preserve">21,000 ÷ 1.05 = 20,000</w:t>
      </w:r>
    </w:p>
    <w:p>
      <w:pPr>
        <w:spacing w:after="18"/>
        <w:ind w:left="560" w:hanging="260"/>
      </w:pPr>
      <w:r>
        <w:rPr>
          <w:b/>
          <w:bCs/>
          <w:color w:val="8186EF"/>
          <w:sz w:val="18"/>
          <w:szCs w:val="18"/>
        </w:rPr>
        <w:t xml:space="preserve">C. </w:t>
      </w:r>
      <w:r>
        <w:rPr>
          <w:sz w:val="18"/>
          <w:szCs w:val="18"/>
        </w:rPr>
        <w:t xml:space="preserve">21,000 − 20,000 = 1,000</w:t>
      </w:r>
    </w:p>
    <w:p>
      <w:pPr>
        <w:spacing w:after="18"/>
        <w:ind w:left="560" w:hanging="260"/>
      </w:pPr>
      <w:r>
        <w:rPr>
          <w:b/>
          <w:bCs/>
          <w:color w:val="8186EF"/>
          <w:sz w:val="18"/>
          <w:szCs w:val="18"/>
        </w:rPr>
        <w:t xml:space="preserve">D. </w:t>
      </w:r>
      <w:r>
        <w:rPr>
          <w:sz w:val="18"/>
          <w:szCs w:val="18"/>
        </w:rPr>
        <w:t xml:space="preserve">4,000 + 2,800 + 2,800 = 9,600</w:t>
      </w:r>
    </w:p>
    <w:p>
      <w:pPr>
        <w:spacing w:before="40" w:after="16"/>
        <w:ind w:left="300" w:hanging="300"/>
      </w:pPr>
      <w:r>
        <w:rPr>
          <w:b/>
          <w:bCs/>
          <w:color w:val="353A7C"/>
          <w:sz w:val="19"/>
          <w:szCs w:val="19"/>
        </w:rPr>
        <w:t xml:space="preserve">19.  </w:t>
      </w:r>
      <w:r>
        <w:rPr>
          <w:sz w:val="19"/>
          <w:szCs w:val="19"/>
        </w:rPr>
        <w:t xml:space="preserve">Which answer does the book give for Sales revenue?</w:t>
      </w:r>
    </w:p>
    <w:p>
      <w:pPr>
        <w:spacing w:after="18"/>
        <w:ind w:left="560" w:hanging="260"/>
      </w:pPr>
      <w:r>
        <w:rPr>
          <w:b/>
          <w:bCs/>
          <w:color w:val="8186EF"/>
          <w:sz w:val="18"/>
          <w:szCs w:val="18"/>
        </w:rPr>
        <w:t xml:space="preserve">A. </w:t>
      </w:r>
      <w:r>
        <w:rPr>
          <w:sz w:val="18"/>
          <w:szCs w:val="18"/>
        </w:rPr>
        <w:t xml:space="preserve">21,000 ÷ 1.05 = 20,000</w:t>
      </w:r>
    </w:p>
    <w:p>
      <w:pPr>
        <w:spacing w:after="18"/>
        <w:ind w:left="560" w:hanging="260"/>
      </w:pPr>
      <w:r>
        <w:rPr>
          <w:b/>
          <w:bCs/>
          <w:color w:val="8186EF"/>
          <w:sz w:val="18"/>
          <w:szCs w:val="18"/>
        </w:rPr>
        <w:t xml:space="preserve">B. </w:t>
      </w:r>
      <w:r>
        <w:rPr>
          <w:sz w:val="18"/>
          <w:szCs w:val="18"/>
        </w:rPr>
        <w:t xml:space="preserve">4,000 + 2,800 + 2,800 = 9,600</w:t>
      </w:r>
    </w:p>
    <w:p>
      <w:pPr>
        <w:spacing w:after="18"/>
        <w:ind w:left="560" w:hanging="260"/>
      </w:pPr>
      <w:r>
        <w:rPr>
          <w:b/>
          <w:bCs/>
          <w:color w:val="8186EF"/>
          <w:sz w:val="18"/>
          <w:szCs w:val="18"/>
        </w:rPr>
        <w:t xml:space="preserve">C. </w:t>
      </w:r>
      <w:r>
        <w:rPr>
          <w:sz w:val="18"/>
          <w:szCs w:val="18"/>
        </w:rPr>
        <w:t xml:space="preserve">7% × 40,000 = 2,800 (payroll tax expense)</w:t>
      </w:r>
    </w:p>
    <w:p>
      <w:pPr>
        <w:spacing w:after="18"/>
        <w:ind w:left="560" w:hanging="260"/>
      </w:pPr>
      <w:r>
        <w:rPr>
          <w:b/>
          <w:bCs/>
          <w:color w:val="8186EF"/>
          <w:sz w:val="18"/>
          <w:szCs w:val="18"/>
        </w:rPr>
        <w:t xml:space="preserve">D. </w:t>
      </w:r>
      <w:r>
        <w:rPr>
          <w:sz w:val="18"/>
          <w:szCs w:val="18"/>
        </w:rPr>
        <w:t xml:space="preserve">21,000 − 20,000 = 1,000</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20.  </w:t>
      </w:r>
      <w:r>
        <w:rPr>
          <w:sz w:val="19"/>
          <w:szCs w:val="19"/>
        </w:rPr>
        <w:t xml:space="preserve">A company's year ends on December 31 and its statements are issued on March 5. It issues long-term bonds on March 20 to repay a note due in June. How is the note classified at December 31?</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Current</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Split in proportion</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Equity</w:t>
            </w:r>
          </w:p>
        </w:tc>
      </w:tr>
    </w:tbl>
    <w:p>
      <w:pPr>
        <w:spacing w:before="40" w:after="16"/>
        <w:ind w:left="300" w:hanging="300"/>
      </w:pPr>
      <w:r>
        <w:rPr>
          <w:b/>
          <w:bCs/>
          <w:color w:val="353A7C"/>
          <w:sz w:val="19"/>
          <w:szCs w:val="19"/>
        </w:rPr>
        <w:t xml:space="preserve">21.  </w:t>
      </w:r>
      <w:r>
        <w:rPr>
          <w:sz w:val="19"/>
          <w:szCs w:val="19"/>
        </w:rPr>
        <w:t xml:space="preserve">When short-term debt is excluded from current liabilities because of refinancing, the company must disclose:</w:t>
      </w:r>
    </w:p>
    <w:p>
      <w:pPr>
        <w:spacing w:after="18"/>
        <w:ind w:left="560" w:hanging="260"/>
      </w:pPr>
      <w:r>
        <w:rPr>
          <w:b/>
          <w:bCs/>
          <w:color w:val="8186EF"/>
          <w:sz w:val="18"/>
          <w:szCs w:val="18"/>
        </w:rPr>
        <w:t xml:space="preserve">A. </w:t>
      </w:r>
      <w:r>
        <w:rPr>
          <w:sz w:val="18"/>
          <w:szCs w:val="18"/>
        </w:rPr>
        <w:t xml:space="preserve">a description of the financing agreement and the terms of the new obligation</w:t>
      </w:r>
    </w:p>
    <w:p>
      <w:pPr>
        <w:spacing w:after="18"/>
        <w:ind w:left="560" w:hanging="260"/>
      </w:pPr>
      <w:r>
        <w:rPr>
          <w:b/>
          <w:bCs/>
          <w:color w:val="8186EF"/>
          <w:sz w:val="18"/>
          <w:szCs w:val="18"/>
        </w:rPr>
        <w:t xml:space="preserve">B. </w:t>
      </w:r>
      <w:r>
        <w:rPr>
          <w:sz w:val="18"/>
          <w:szCs w:val="18"/>
        </w:rPr>
        <w:t xml:space="preserve">nothing, because the debt is noncurrent</w:t>
      </w:r>
    </w:p>
    <w:p>
      <w:pPr>
        <w:spacing w:after="18"/>
        <w:ind w:left="560" w:hanging="260"/>
      </w:pPr>
      <w:r>
        <w:rPr>
          <w:b/>
          <w:bCs/>
          <w:color w:val="8186EF"/>
          <w:sz w:val="18"/>
          <w:szCs w:val="18"/>
        </w:rPr>
        <w:t xml:space="preserve">C. </w:t>
      </w:r>
      <w:r>
        <w:rPr>
          <w:sz w:val="18"/>
          <w:szCs w:val="18"/>
        </w:rPr>
        <w:t xml:space="preserve">only the interest rate</w:t>
      </w:r>
    </w:p>
    <w:p>
      <w:pPr>
        <w:spacing w:after="18"/>
        <w:ind w:left="560" w:hanging="260"/>
      </w:pPr>
      <w:r>
        <w:rPr>
          <w:b/>
          <w:bCs/>
          <w:color w:val="8186EF"/>
          <w:sz w:val="18"/>
          <w:szCs w:val="18"/>
        </w:rPr>
        <w:t xml:space="preserve">D. </w:t>
      </w:r>
      <w:r>
        <w:rPr>
          <w:sz w:val="18"/>
          <w:szCs w:val="18"/>
        </w:rPr>
        <w:t xml:space="preserve">the bank's credit rating</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19"/>
        <w:gridCol w:w="4992"/>
        <w:gridCol w:w="118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Orontes, December 31, 2025 (Chapter 2) — the extract for the question that follows</w:t>
            </w:r>
          </w:p>
        </w:tc>
      </w:tr>
      <w:tr>
        <w:tc>
          <w:tcPr>
            <w:tcW w:type="pct" w:w="1781"/>
            <w:tcMar>
              <w:top w:type="dxa" w:w="50"/>
              <w:left w:type="dxa" w:w="110"/>
              <w:bottom w:type="dxa" w:w="50"/>
              <w:right w:type="dxa" w:w="110"/>
            </w:tcMar>
          </w:tcPr>
          <w:p>
            <w:pPr>
              <w:spacing w:before="26" w:after="26"/>
            </w:pPr>
            <w:r>
              <w:rPr>
                <w:b/>
                <w:bCs/>
                <w:color w:val="353A7C"/>
                <w:sz w:val="15"/>
                <w:szCs w:val="15"/>
              </w:rPr>
              <w:t xml:space="preserve">Orontes, December 31, 2025 (Chapter 2)</w:t>
            </w:r>
          </w:p>
        </w:tc>
        <w:tc>
          <w:tcPr>
            <w:tcW w:type="pct" w:w="2600"/>
            <w:tcMar>
              <w:top w:type="dxa" w:w="50"/>
              <w:left w:type="dxa" w:w="110"/>
              <w:bottom w:type="dxa" w:w="50"/>
              <w:right w:type="dxa" w:w="110"/>
            </w:tcMar>
          </w:tcPr>
          <w:p>
            <w:pPr>
              <w:spacing w:before="26" w:after="26"/>
            </w:pPr>
            <w:r>
              <w:rPr>
                <w:b/>
                <w:bCs/>
                <w:color w:val="353A7C"/>
                <w:sz w:val="15"/>
                <w:szCs w:val="15"/>
              </w:rPr>
              <w:t xml:space="preserve">What it is</w:t>
            </w:r>
          </w:p>
        </w:tc>
        <w:tc>
          <w:tcPr>
            <w:tcW w:type="pct" w:w="619"/>
            <w:tcMar>
              <w:top w:type="dxa" w:w="50"/>
              <w:left w:type="dxa" w:w="110"/>
              <w:bottom w:type="dxa" w:w="50"/>
              <w:right w:type="dxa" w:w="110"/>
            </w:tcMar>
          </w:tcPr>
          <w:p>
            <w:pPr>
              <w:spacing w:before="26" w:after="26"/>
            </w:pPr>
            <w:r>
              <w:rPr>
                <w:b/>
                <w:bCs/>
                <w:color w:val="353A7C"/>
                <w:sz w:val="15"/>
                <w:szCs w:val="15"/>
              </w:rPr>
              <w:t xml:space="preserve">Whole USD</w:t>
            </w:r>
          </w:p>
        </w:tc>
      </w:tr>
      <w:tr>
        <w:tc>
          <w:tcPr>
            <w:tcW w:type="pct" w:w="1781"/>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Amounts owed to suppliers for goods and services</w:t>
            </w:r>
          </w:p>
        </w:tc>
        <w:tc>
          <w:tcPr>
            <w:tcW w:type="pct" w:w="619"/>
            <w:tcMar>
              <w:top w:type="dxa" w:w="50"/>
              <w:left w:type="dxa" w:w="110"/>
              <w:bottom w:type="dxa" w:w="50"/>
              <w:right w:type="dxa" w:w="110"/>
            </w:tcMar>
          </w:tcPr>
          <w:p>
            <w:pPr>
              <w:spacing w:before="26" w:after="26"/>
            </w:pPr>
            <w:r>
              <w:rPr>
                <w:color w:val="232733"/>
                <w:sz w:val="16"/>
                <w:szCs w:val="16"/>
              </w:rPr>
              <w:t xml:space="preserve">2,050,000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Accrued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Expenses incurred but not yet paid: wages, interest, utilities</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1781"/>
            <w:tcMar>
              <w:top w:type="dxa" w:w="50"/>
              <w:left w:type="dxa" w:w="110"/>
              <w:bottom w:type="dxa" w:w="50"/>
              <w:right w:type="dxa" w:w="110"/>
            </w:tcMar>
          </w:tcPr>
          <w:p>
            <w:pPr>
              <w:spacing w:before="26" w:after="26"/>
            </w:pPr>
            <w:r>
              <w:rPr>
                <w:color w:val="232733"/>
                <w:sz w:val="16"/>
                <w:szCs w:val="16"/>
              </w:rPr>
              <w:t xml:space="preserve">Income taxes payable</w:t>
            </w:r>
          </w:p>
        </w:tc>
        <w:tc>
          <w:tcPr>
            <w:tcW w:type="pct" w:w="2600"/>
            <w:tcMar>
              <w:top w:type="dxa" w:w="50"/>
              <w:left w:type="dxa" w:w="110"/>
              <w:bottom w:type="dxa" w:w="50"/>
              <w:right w:type="dxa" w:w="110"/>
            </w:tcMar>
          </w:tcPr>
          <w:p>
            <w:pPr>
              <w:spacing w:before="26" w:after="26"/>
            </w:pPr>
            <w:r>
              <w:rPr>
                <w:color w:val="232733"/>
                <w:sz w:val="16"/>
                <w:szCs w:val="16"/>
              </w:rPr>
              <w:t xml:space="preserve">Current tax not yet paid</w:t>
            </w:r>
          </w:p>
        </w:tc>
        <w:tc>
          <w:tcPr>
            <w:tcW w:type="pct" w:w="619"/>
            <w:tcMar>
              <w:top w:type="dxa" w:w="50"/>
              <w:left w:type="dxa" w:w="110"/>
              <w:bottom w:type="dxa" w:w="50"/>
              <w:right w:type="dxa" w:w="110"/>
            </w:tcMar>
          </w:tcPr>
          <w:p>
            <w:pPr>
              <w:spacing w:before="26" w:after="26"/>
            </w:pPr>
            <w:r>
              <w:rPr>
                <w:color w:val="232733"/>
                <w:sz w:val="16"/>
                <w:szCs w:val="16"/>
              </w:rPr>
              <w:t xml:space="preserve">350,000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Contract liabilities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Customer payments received before delivery</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180,000</w:t>
            </w:r>
          </w:p>
        </w:tc>
      </w:tr>
      <w:tr>
        <w:tc>
          <w:tcPr>
            <w:tcW w:type="pct" w:w="1781"/>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tcMar>
              <w:top w:type="dxa" w:w="50"/>
              <w:left w:type="dxa" w:w="110"/>
              <w:bottom w:type="dxa" w:w="50"/>
              <w:right w:type="dxa" w:w="110"/>
            </w:tcMar>
          </w:tcPr>
          <w:p>
            <w:pPr>
              <w:spacing w:before="26" w:after="26"/>
            </w:pPr>
            <w:r>
              <w:rPr>
                <w:color w:val="232733"/>
                <w:sz w:val="16"/>
                <w:szCs w:val="16"/>
              </w:rPr>
              <w:t xml:space="preserve">Cash dividends declared, not yet paid</w:t>
            </w:r>
          </w:p>
        </w:tc>
        <w:tc>
          <w:tcPr>
            <w:tcW w:type="pct" w:w="619"/>
            <w:tcMar>
              <w:top w:type="dxa" w:w="50"/>
              <w:left w:type="dxa" w:w="110"/>
              <w:bottom w:type="dxa" w:w="50"/>
              <w:right w:type="dxa" w:w="110"/>
            </w:tcMar>
          </w:tcPr>
          <w:p>
            <w:pPr>
              <w:spacing w:before="26" w:after="26"/>
            </w:pPr>
            <w:r>
              <w:rPr>
                <w:color w:val="232733"/>
                <w:sz w:val="16"/>
                <w:szCs w:val="16"/>
              </w:rPr>
              <w:t xml:space="preserve">400,000</w:t>
            </w:r>
          </w:p>
        </w:tc>
      </w:tr>
      <w:tr>
        <w:tc>
          <w:tcPr>
            <w:tcW w:type="pct" w:w="1781"/>
            <w:shd w:fill="FBFAF6" w:val="clear"/>
            <w:tcMar>
              <w:top w:type="dxa" w:w="50"/>
              <w:left w:type="dxa" w:w="110"/>
              <w:bottom w:type="dxa" w:w="50"/>
              <w:right w:type="dxa" w:w="110"/>
            </w:tcMar>
          </w:tcPr>
          <w:p>
            <w:pPr>
              <w:spacing w:before="26" w:after="26"/>
            </w:pPr>
            <w:r>
              <w:rPr>
                <w:color w:val="232733"/>
                <w:sz w:val="16"/>
                <w:szCs w:val="16"/>
              </w:rPr>
              <w:t xml:space="preserve">Current portion of long-term debt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Principal due within one year</w:t>
            </w:r>
          </w:p>
        </w:tc>
        <w:tc>
          <w:tcPr>
            <w:tcW w:type="pct" w:w="619"/>
            <w:shd w:fill="FBFAF6" w:val="clear"/>
            <w:tcMar>
              <w:top w:type="dxa" w:w="50"/>
              <w:left w:type="dxa" w:w="110"/>
              <w:bottom w:type="dxa" w:w="50"/>
              <w:right w:type="dxa" w:w="110"/>
            </w:tcMar>
          </w:tcPr>
          <w:p>
            <w:pPr>
              <w:spacing w:before="26" w:after="26"/>
            </w:pPr>
            <w:r>
              <w:rPr>
                <w:color w:val="232733"/>
                <w:sz w:val="16"/>
                <w:szCs w:val="16"/>
              </w:rPr>
              <w:t xml:space="preserve">400,000</w:t>
            </w:r>
          </w:p>
        </w:tc>
      </w:tr>
      <w:tr>
        <w:tc>
          <w:tcPr>
            <w:tcW w:type="pct" w:w="1781"/>
            <w:tcMar>
              <w:top w:type="dxa" w:w="50"/>
              <w:left w:type="dxa" w:w="110"/>
              <w:bottom w:type="dxa" w:w="50"/>
              <w:right w:type="dxa" w:w="110"/>
            </w:tcMar>
          </w:tcPr>
          <w:p>
            <w:pPr>
              <w:spacing w:before="26" w:after="26"/>
            </w:pPr>
            <w:r>
              <w:rPr>
                <w:color w:val="232733"/>
                <w:sz w:val="16"/>
                <w:szCs w:val="16"/>
              </w:rPr>
              <w:t xml:space="preserve">Total current liabilities</w:t>
            </w:r>
          </w:p>
        </w:tc>
        <w:tc>
          <w:tcPr>
            <w:tcW w:type="pct" w:w="2600"/>
            <w:tcMar>
              <w:top w:type="dxa" w:w="50"/>
              <w:left w:type="dxa" w:w="110"/>
              <w:bottom w:type="dxa" w:w="50"/>
              <w:right w:type="dxa" w:w="110"/>
            </w:tcMar>
          </w:tcPr>
          <w:p>
            <w:pPr>
              <w:spacing w:before="26" w:after="26"/>
            </w:pPr>
            <w:r>
              <w:rPr>
                <w:color w:val="232733"/>
                <w:sz w:val="16"/>
                <w:szCs w:val="16"/>
              </w:rPr>
              <w:t xml:space="preserve"/>
            </w:r>
          </w:p>
        </w:tc>
        <w:tc>
          <w:tcPr>
            <w:tcW w:type="pct" w:w="619"/>
            <w:tcMar>
              <w:top w:type="dxa" w:w="50"/>
              <w:left w:type="dxa" w:w="110"/>
              <w:bottom w:type="dxa" w:w="50"/>
              <w:right w:type="dxa" w:w="110"/>
            </w:tcMar>
          </w:tcPr>
          <w:p>
            <w:pPr>
              <w:spacing w:before="26" w:after="26"/>
            </w:pPr>
            <w:r>
              <w:rPr>
                <w:color w:val="232733"/>
                <w:sz w:val="16"/>
                <w:szCs w:val="16"/>
              </w:rPr>
              <w:t xml:space="preserve">4,280,000</w:t>
            </w:r>
          </w:p>
        </w:tc>
      </w:tr>
    </w:tbl>
    <w:p/>
    <w:p>
      <w:pPr>
        <w:spacing w:before="40" w:after="16"/>
        <w:ind w:left="300" w:hanging="300"/>
      </w:pPr>
      <w:r>
        <w:rPr>
          <w:b/>
          <w:bCs/>
          <w:color w:val="353A7C"/>
          <w:sz w:val="19"/>
          <w:szCs w:val="19"/>
        </w:rPr>
        <w:t xml:space="preserve">22.  </w:t>
      </w:r>
      <w:r>
        <w:rPr>
          <w:sz w:val="19"/>
          <w:szCs w:val="19"/>
        </w:rPr>
        <w:t xml:space="preserve">The extract for this question is printed with it. Which of Orontes's current liabilities comes from a financing activity?</w:t>
      </w:r>
    </w:p>
    <w:p>
      <w:pPr>
        <w:spacing w:after="18"/>
        <w:ind w:left="560" w:hanging="260"/>
      </w:pPr>
      <w:r>
        <w:rPr>
          <w:b/>
          <w:bCs/>
          <w:color w:val="8186EF"/>
          <w:sz w:val="18"/>
          <w:szCs w:val="18"/>
        </w:rPr>
        <w:t xml:space="preserve">A. </w:t>
      </w:r>
      <w:r>
        <w:rPr>
          <w:sz w:val="18"/>
          <w:szCs w:val="18"/>
        </w:rPr>
        <w:t xml:space="preserve">Accounts payable</w:t>
      </w:r>
    </w:p>
    <w:p>
      <w:pPr>
        <w:spacing w:after="18"/>
        <w:ind w:left="560" w:hanging="260"/>
      </w:pPr>
      <w:r>
        <w:rPr>
          <w:b/>
          <w:bCs/>
          <w:color w:val="8186EF"/>
          <w:sz w:val="18"/>
          <w:szCs w:val="18"/>
        </w:rPr>
        <w:t xml:space="preserve">B. </w:t>
      </w:r>
      <w:r>
        <w:rPr>
          <w:sz w:val="18"/>
          <w:szCs w:val="18"/>
        </w:rPr>
        <w:t xml:space="preserve">Current portion of long-term debt</w:t>
      </w:r>
    </w:p>
    <w:p>
      <w:pPr>
        <w:spacing w:after="18"/>
        <w:ind w:left="560" w:hanging="260"/>
      </w:pPr>
      <w:r>
        <w:rPr>
          <w:b/>
          <w:bCs/>
          <w:color w:val="8186EF"/>
          <w:sz w:val="18"/>
          <w:szCs w:val="18"/>
        </w:rPr>
        <w:t xml:space="preserve">C. </w:t>
      </w:r>
      <w:r>
        <w:rPr>
          <w:sz w:val="18"/>
          <w:szCs w:val="18"/>
        </w:rPr>
        <w:t xml:space="preserve">Contract liabilities</w:t>
      </w:r>
    </w:p>
    <w:p>
      <w:pPr>
        <w:spacing w:after="18"/>
        <w:ind w:left="560" w:hanging="260"/>
      </w:pPr>
      <w:r>
        <w:rPr>
          <w:b/>
          <w:bCs/>
          <w:color w:val="8186EF"/>
          <w:sz w:val="18"/>
          <w:szCs w:val="18"/>
        </w:rPr>
        <w:t xml:space="preserve">D. </w:t>
      </w:r>
      <w:r>
        <w:rPr>
          <w:sz w:val="18"/>
          <w:szCs w:val="18"/>
        </w:rPr>
        <w:t xml:space="preserve">Accrued liabilities</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23.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24.  </w:t>
      </w:r>
      <w:r>
        <w:rPr>
          <w:sz w:val="19"/>
          <w:szCs w:val="19"/>
        </w:rPr>
        <w:t xml:space="preserve">Rebuild the figure from this handout. Label every part and fill in every box.</w:t>
      </w:r>
    </w:p>
    <w:p>
      <w:pPr>
        <w:spacing w:after="40" w:before="90"/>
        <w:jc w:val="center"/>
      </w:pPr>
      <w:r>
        <w:drawing>
          <wp:inline distT="0" distB="0" distL="0" distR="0">
            <wp:extent cx="5734050" cy="177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773025"/>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25.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short-term obligation  ·  withholding</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2"/>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12.3</w:t>
      </w:r>
    </w:p>
    <w:p>
      <w:pPr>
        <w:spacing w:after="8"/>
      </w:pPr>
      <w:r>
        <w:rPr>
          <w:color w:val="23265A"/>
          <w:sz w:val="22"/>
          <w:szCs w:val="22"/>
        </w:rPr>
        <w:t xml:space="preserve">Short-term debt expected to be refinanced</w:t>
      </w:r>
    </w:p>
    <w:p>
      <w:pPr>
        <w:spacing w:after="130"/>
      </w:pPr>
      <w:r>
        <w:rPr>
          <w:color w:val="6B7280"/>
          <w:sz w:val="20"/>
          <w:szCs w:val="20"/>
        </w:rPr>
        <w:t xml:space="preserve">section 12.3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43"/>
        <w:gridCol w:w="2765"/>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60"/>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44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60"/>
            <w:tcMar>
              <w:top w:type="dxa" w:w="50"/>
              <w:left w:type="dxa" w:w="110"/>
              <w:bottom w:type="dxa" w:w="50"/>
              <w:right w:type="dxa" w:w="110"/>
            </w:tcMar>
          </w:tcPr>
          <w:p>
            <w:pPr>
              <w:spacing w:before="26" w:after="26"/>
            </w:pPr>
            <w:r>
              <w:rPr>
                <w:color w:val="232733"/>
                <w:sz w:val="16"/>
                <w:szCs w:val="16"/>
              </w:rPr>
              <w:t xml:space="preserve">Short-term debt expected to be refinanced</w:t>
            </w:r>
          </w:p>
        </w:tc>
        <w:tc>
          <w:tcPr>
            <w:tcW w:type="pct" w:w="1440"/>
            <w:tcMar>
              <w:top w:type="dxa" w:w="50"/>
              <w:left w:type="dxa" w:w="110"/>
              <w:bottom w:type="dxa" w:w="50"/>
              <w:right w:type="dxa" w:w="110"/>
            </w:tcMar>
          </w:tcPr>
          <w:p>
            <w:pPr>
              <w:spacing w:before="26" w:after="26"/>
            </w:pPr>
            <w:r>
              <w:rPr>
                <w:color w:val="232733"/>
                <w:sz w:val="16"/>
                <w:szCs w:val="16"/>
              </w:rPr>
              <w:t xml:space="preserve">a figure to read · Suppose: Orontes, commercial paper of 3,000,000</w:t>
            </w:r>
          </w:p>
        </w:tc>
        <w:tc>
          <w:tcPr>
            <w:tcW w:type="pct" w:w="2600"/>
            <w:tcMar>
              <w:top w:type="dxa" w:w="50"/>
              <w:left w:type="dxa" w:w="110"/>
              <w:bottom w:type="dxa" w:w="50"/>
              <w:right w:type="dxa" w:w="110"/>
            </w:tcMar>
          </w:tcPr>
          <w:p>
            <w:pPr>
              <w:spacing w:before="26" w:after="26"/>
            </w:pPr>
            <w:r>
              <w:rPr>
                <w:color w:val="232733"/>
                <w:sz w:val="16"/>
                <w:szCs w:val="16"/>
              </w:rPr>
              <w:t xml:space="preserve">A company issues shares after year-end, before issuance, for $400,000 to refinance a $500,000 short-term note. How much of the note is current?</w:t>
            </w:r>
          </w:p>
        </w:tc>
      </w:tr>
      <w:tr>
        <w:tc>
          <w:tcPr>
            <w:tcW w:type="pct" w:w="960"/>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440"/>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short-term   ·   current liabilities   ·   sales tax payable   ·   noncurrent   ·   obligation</w:t>
      </w:r>
    </w:p>
    <w:p>
      <w:pPr>
        <w:spacing w:before="36" w:after="36"/>
        <w:ind w:left="300"/>
      </w:pPr>
      <w:r>
        <w:rPr>
          <w:sz w:val="19"/>
          <w:szCs w:val="19"/>
        </w:rPr>
        <w:t xml:space="preserve">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is normally current. It may be shown as </w:t>
      </w:r>
      <w:r>
        <w:rPr>
          <w:u w:val="single"/>
          <w:sz w:val="19"/>
          <w:szCs w:val="19"/>
        </w:rPr>
        <w:t xml:space="preserve">            </w:t>
      </w:r>
      <w:r>
        <w:rPr>
          <w:sz w:val="19"/>
          <w:szCs w:val="19"/>
        </w:rPr>
        <w:t xml:space="preserve"> only if the company intends to refinance it on a long-term basis and shows that it can. Chapter 2 introduced this rule; here we apply it in detail.</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subjective   ·   qualifying   ·   financing   ·   current liabilities   ·   sales tax payable</w:t>
      </w:r>
    </w:p>
    <w:p>
      <w:pPr>
        <w:spacing w:before="36" w:after="36"/>
        <w:ind w:left="300"/>
      </w:pPr>
      <w:r>
        <w:rPr>
          <w:sz w:val="19"/>
          <w:szCs w:val="19"/>
        </w:rPr>
        <w:t xml:space="preserve">Or it can sign a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agreement. A qualifying agreement does not expire within one year, cannot be cancelled except for an objective violation, has no violation, and the lender can pay. An agreement that the lender may cancel for a 'material adverse change' does not qualify, because that clause is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noncurrent   ·   Refinanced   ·   sales tax payable   ·   liabilities   ·   current liabilities</w:t>
      </w:r>
    </w:p>
    <w:p>
      <w:pPr>
        <w:spacing w:before="36" w:after="36"/>
        <w:ind w:left="300"/>
      </w:pPr>
      <w:r>
        <w:rPr>
          <w:sz w:val="19"/>
          <w:szCs w:val="19"/>
        </w:rPr>
        <w:t xml:space="preserve"/>
      </w:r>
      <w:r>
        <w:rPr>
          <w:u w:val="single"/>
          <w:sz w:val="19"/>
          <w:szCs w:val="19"/>
        </w:rPr>
        <w:t xml:space="preserve">            </w:t>
      </w:r>
      <w:r>
        <w:rPr>
          <w:sz w:val="19"/>
          <w:szCs w:val="19"/>
        </w:rPr>
        <w:t xml:space="preserve"> debt moves to </w:t>
      </w:r>
      <w:r>
        <w:rPr>
          <w:u w:val="single"/>
          <w:sz w:val="19"/>
          <w:szCs w:val="19"/>
        </w:rPr>
        <w:t xml:space="preserve">            </w:t>
      </w:r>
      <w:r>
        <w:rPr>
          <w:sz w:val="19"/>
          <w:szCs w:val="19"/>
        </w:rPr>
        <w:t xml:space="preserve"> </w:t>
      </w:r>
      <w:r>
        <w:rPr>
          <w:u w:val="single"/>
          <w:sz w:val="19"/>
          <w:szCs w:val="19"/>
        </w:rPr>
        <w:t xml:space="preserve">             </w:t>
      </w:r>
      <w:r>
        <w:rPr>
          <w:sz w:val="19"/>
          <w:szCs w:val="19"/>
        </w:rPr>
        <w:t xml:space="preserve">, never to equity, even when shares are issued. Decision chart: can short-term debt be shown as noncurrent?. Repaid first, refinanced later: still current.</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Short-term debt expected to be refinanced</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5611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book’s own table</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6.  </w:t>
      </w:r>
      <w:r>
        <w:rPr>
          <w:sz w:val="19"/>
          <w:szCs w:val="19"/>
        </w:rPr>
        <w:t xml:space="preserve">Which part of this chapter is section 12.2?</w:t>
      </w:r>
    </w:p>
    <w:p>
      <w:pPr>
        <w:spacing w:after="18"/>
        <w:ind w:left="560" w:hanging="260"/>
      </w:pPr>
      <w:r>
        <w:rPr>
          <w:b/>
          <w:bCs/>
          <w:color w:val="8186EF"/>
          <w:sz w:val="18"/>
          <w:szCs w:val="18"/>
        </w:rPr>
        <w:t xml:space="preserve">A. </w:t>
      </w:r>
      <w:r>
        <w:rPr>
          <w:sz w:val="18"/>
          <w:szCs w:val="18"/>
        </w:rPr>
        <w:t xml:space="preserve">Payroll, taxes collected and compensated absences</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What makes a liability current</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7.  </w:t>
      </w:r>
      <w:r>
        <w:rPr>
          <w:sz w:val="19"/>
          <w:szCs w:val="19"/>
        </w:rPr>
        <w:t xml:space="preserve">Which part of this chapter is section 12.3?</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Payroll, taxes collected and compensated absences</w:t>
      </w:r>
    </w:p>
    <w:p>
      <w:pPr>
        <w:spacing w:after="18"/>
        <w:ind w:left="560" w:hanging="260"/>
      </w:pPr>
      <w:r>
        <w:rPr>
          <w:b/>
          <w:bCs/>
          <w:color w:val="8186EF"/>
          <w:sz w:val="18"/>
          <w:szCs w:val="18"/>
        </w:rPr>
        <w:t xml:space="preserve">C. </w:t>
      </w:r>
      <w:r>
        <w:rPr>
          <w:sz w:val="18"/>
          <w:szCs w:val="18"/>
        </w:rPr>
        <w:t xml:space="preserve">Short-term debt expected to be refinanced</w:t>
      </w:r>
    </w:p>
    <w:p>
      <w:pPr>
        <w:spacing w:after="18"/>
        <w:ind w:left="560" w:hanging="260"/>
      </w:pPr>
      <w:r>
        <w:rPr>
          <w:b/>
          <w:bCs/>
          <w:color w:val="8186EF"/>
          <w:sz w:val="18"/>
          <w:szCs w:val="18"/>
        </w:rPr>
        <w:t xml:space="preserve">D. </w:t>
      </w:r>
      <w:r>
        <w:rPr>
          <w:sz w:val="18"/>
          <w:szCs w:val="18"/>
        </w:rPr>
        <w:t xml:space="preserve">IFRS and covenants</w:t>
      </w:r>
    </w:p>
    <w:p>
      <w:pPr>
        <w:spacing w:before="40" w:after="16"/>
        <w:ind w:left="300" w:hanging="300"/>
      </w:pPr>
      <w:r>
        <w:rPr>
          <w:b/>
          <w:bCs/>
          <w:color w:val="353A7C"/>
          <w:sz w:val="19"/>
          <w:szCs w:val="19"/>
        </w:rPr>
        <w:t xml:space="preserve">8.  </w:t>
      </w:r>
      <w:r>
        <w:rPr>
          <w:sz w:val="19"/>
          <w:szCs w:val="19"/>
        </w:rPr>
        <w:t xml:space="preserve">Which part of this chapter is section 12.4?</w:t>
      </w:r>
    </w:p>
    <w:p>
      <w:pPr>
        <w:spacing w:after="18"/>
        <w:ind w:left="560" w:hanging="260"/>
      </w:pPr>
      <w:r>
        <w:rPr>
          <w:b/>
          <w:bCs/>
          <w:color w:val="8186EF"/>
          <w:sz w:val="18"/>
          <w:szCs w:val="18"/>
        </w:rPr>
        <w:t xml:space="preserve">A. </w:t>
      </w:r>
      <w:r>
        <w:rPr>
          <w:sz w:val="18"/>
          <w:szCs w:val="18"/>
        </w:rPr>
        <w:t xml:space="preserve">Warranties</w:t>
      </w:r>
    </w:p>
    <w:p>
      <w:pPr>
        <w:spacing w:after="18"/>
        <w:ind w:left="560" w:hanging="260"/>
      </w:pPr>
      <w:r>
        <w:rPr>
          <w:b/>
          <w:bCs/>
          <w:color w:val="8186EF"/>
          <w:sz w:val="18"/>
          <w:szCs w:val="18"/>
        </w:rPr>
        <w:t xml:space="preserve">B. </w:t>
      </w:r>
      <w:r>
        <w:rPr>
          <w:sz w:val="18"/>
          <w:szCs w:val="18"/>
        </w:rPr>
        <w:t xml:space="preserve">Short-term debt expected to be refinanced</w:t>
      </w:r>
    </w:p>
    <w:p>
      <w:pPr>
        <w:spacing w:after="18"/>
        <w:ind w:left="560" w:hanging="260"/>
      </w:pPr>
      <w:r>
        <w:rPr>
          <w:b/>
          <w:bCs/>
          <w:color w:val="8186EF"/>
          <w:sz w:val="18"/>
          <w:szCs w:val="18"/>
        </w:rPr>
        <w:t xml:space="preserve">C. </w:t>
      </w:r>
      <w:r>
        <w:rPr>
          <w:sz w:val="18"/>
          <w:szCs w:val="18"/>
        </w:rPr>
        <w:t xml:space="preserve">IFRS and covenants</w:t>
      </w:r>
    </w:p>
    <w:p>
      <w:pPr>
        <w:spacing w:after="18"/>
        <w:ind w:left="560" w:hanging="260"/>
      </w:pPr>
      <w:r>
        <w:rPr>
          <w:b/>
          <w:bCs/>
          <w:color w:val="8186EF"/>
          <w:sz w:val="18"/>
          <w:szCs w:val="18"/>
        </w:rPr>
        <w:t xml:space="preserve">D. </w:t>
      </w:r>
      <w:r>
        <w:rPr>
          <w:sz w:val="18"/>
          <w:szCs w:val="18"/>
        </w:rPr>
        <w:t xml:space="preserve">What makes a liability current</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company issues shares after year-end, before issuance, for $400,000 to refinance a $500,000 short-term note. How much of the note is current?</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$100,000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$500,000</w:t>
            </w:r>
          </w:p>
        </w:tc>
      </w:tr>
    </w:tbl>
    <w:p>
      <w:pPr>
        <w:spacing w:before="40" w:after="16"/>
        <w:ind w:left="300" w:hanging="300"/>
      </w:pPr>
      <w:r>
        <w:rPr>
          <w:b/>
          <w:bCs/>
          <w:color w:val="353A7C"/>
          <w:sz w:val="19"/>
          <w:szCs w:val="19"/>
        </w:rPr>
        <w:t xml:space="preserve">10.  </w:t>
      </w:r>
      <w:r>
        <w:rPr>
          <w:sz w:val="19"/>
          <w:szCs w:val="19"/>
        </w:rPr>
        <w:t xml:space="preserve">Under IAS 1, a company breaks a covenant at the reporting date and gets a 15-month waiver two weeks later. The loan is:</w:t>
      </w:r>
    </w:p>
    <w:p>
      <w:pPr>
        <w:spacing w:after="18"/>
        <w:ind w:left="560" w:hanging="260"/>
      </w:pPr>
      <w:r>
        <w:rPr>
          <w:b/>
          <w:bCs/>
          <w:color w:val="8186EF"/>
          <w:sz w:val="18"/>
          <w:szCs w:val="18"/>
        </w:rPr>
        <w:t xml:space="preserve">A. </w:t>
      </w:r>
      <w:r>
        <w:rPr>
          <w:sz w:val="18"/>
          <w:szCs w:val="18"/>
        </w:rPr>
        <w:t xml:space="preserve">noncurrent</w:t>
      </w:r>
    </w:p>
    <w:p>
      <w:pPr>
        <w:spacing w:after="18"/>
        <w:ind w:left="560" w:hanging="260"/>
      </w:pPr>
      <w:r>
        <w:rPr>
          <w:b/>
          <w:bCs/>
          <w:color w:val="8186EF"/>
          <w:sz w:val="18"/>
          <w:szCs w:val="18"/>
        </w:rPr>
        <w:t xml:space="preserve">B. </w:t>
      </w:r>
      <w:r>
        <w:rPr>
          <w:sz w:val="18"/>
          <w:szCs w:val="18"/>
        </w:rPr>
        <w:t xml:space="preserve">current</w:t>
      </w:r>
    </w:p>
    <w:p>
      <w:pPr>
        <w:spacing w:after="18"/>
        <w:ind w:left="560" w:hanging="260"/>
      </w:pPr>
      <w:r>
        <w:rPr>
          <w:b/>
          <w:bCs/>
          <w:color w:val="8186EF"/>
          <w:sz w:val="18"/>
          <w:szCs w:val="18"/>
        </w:rPr>
        <w:t xml:space="preserve">C. </w:t>
      </w:r>
      <w:r>
        <w:rPr>
          <w:sz w:val="18"/>
          <w:szCs w:val="18"/>
        </w:rPr>
        <w:t xml:space="preserve">noncurrent if the waiver was expected</w:t>
      </w:r>
    </w:p>
    <w:p>
      <w:pPr>
        <w:spacing w:after="18"/>
        <w:ind w:left="560" w:hanging="260"/>
      </w:pPr>
      <w:r>
        <w:rPr>
          <w:b/>
          <w:bCs/>
          <w:color w:val="8186EF"/>
          <w:sz w:val="18"/>
          <w:szCs w:val="18"/>
        </w:rPr>
        <w:t xml:space="preserve">D. </w:t>
      </w:r>
      <w:r>
        <w:rPr>
          <w:sz w:val="18"/>
          <w:szCs w:val="18"/>
        </w:rPr>
        <w:t xml:space="preserve">disclosed only</w:t>
      </w:r>
    </w:p>
    <w:p>
      <w:pPr>
        <w:spacing w:before="40" w:after="16"/>
        <w:ind w:left="300" w:hanging="300"/>
      </w:pPr>
      <w:r>
        <w:rPr>
          <w:b/>
          <w:bCs/>
          <w:color w:val="353A7C"/>
          <w:sz w:val="19"/>
          <w:szCs w:val="19"/>
        </w:rPr>
        <w:t xml:space="preserve">11.  </w:t>
      </w:r>
      <w:r>
        <w:rPr>
          <w:sz w:val="19"/>
          <w:szCs w:val="19"/>
        </w:rPr>
        <w:t xml:space="preserve">A company sells a separately priced two-year extended warranty. It records the cash received as:</w:t>
      </w:r>
    </w:p>
    <w:p>
      <w:pPr>
        <w:spacing w:after="18"/>
        <w:ind w:left="560" w:hanging="260"/>
      </w:pPr>
      <w:r>
        <w:rPr>
          <w:b/>
          <w:bCs/>
          <w:color w:val="8186EF"/>
          <w:sz w:val="18"/>
          <w:szCs w:val="18"/>
        </w:rPr>
        <w:t xml:space="preserve">A. </w:t>
      </w:r>
      <w:r>
        <w:rPr>
          <w:sz w:val="18"/>
          <w:szCs w:val="18"/>
        </w:rPr>
        <w:t xml:space="preserve">revenue at the sale</w:t>
      </w:r>
    </w:p>
    <w:p>
      <w:pPr>
        <w:spacing w:after="18"/>
        <w:ind w:left="560" w:hanging="260"/>
      </w:pPr>
      <w:r>
        <w:rPr>
          <w:b/>
          <w:bCs/>
          <w:color w:val="8186EF"/>
          <w:sz w:val="18"/>
          <w:szCs w:val="18"/>
        </w:rPr>
        <w:t xml:space="preserve">B. </w:t>
      </w:r>
      <w:r>
        <w:rPr>
          <w:sz w:val="18"/>
          <w:szCs w:val="18"/>
        </w:rPr>
        <w:t xml:space="preserve">a reduction of warranty expense</w:t>
      </w:r>
    </w:p>
    <w:p>
      <w:pPr>
        <w:spacing w:after="18"/>
        <w:ind w:left="560" w:hanging="260"/>
      </w:pPr>
      <w:r>
        <w:rPr>
          <w:b/>
          <w:bCs/>
          <w:color w:val="8186EF"/>
          <w:sz w:val="18"/>
          <w:szCs w:val="18"/>
        </w:rPr>
        <w:t xml:space="preserve">C. </w:t>
      </w:r>
      <w:r>
        <w:rPr>
          <w:sz w:val="18"/>
          <w:szCs w:val="18"/>
        </w:rPr>
        <w:t xml:space="preserve">a contract liability, recognized as revenue over two years</w:t>
      </w:r>
    </w:p>
    <w:p>
      <w:pPr>
        <w:spacing w:after="18"/>
        <w:ind w:left="560" w:hanging="260"/>
      </w:pPr>
      <w:r>
        <w:rPr>
          <w:b/>
          <w:bCs/>
          <w:color w:val="8186EF"/>
          <w:sz w:val="18"/>
          <w:szCs w:val="18"/>
        </w:rPr>
        <w:t xml:space="preserve">D. </w:t>
      </w:r>
      <w:r>
        <w:rPr>
          <w:sz w:val="18"/>
          <w:szCs w:val="18"/>
        </w:rPr>
        <w:t xml:space="preserve">a warranty liability for expected repairs</w:t>
      </w:r>
    </w:p>
    <w:p>
      <w:pPr>
        <w:spacing w:before="40" w:after="16"/>
        <w:ind w:left="300" w:hanging="300"/>
      </w:pPr>
      <w:r>
        <w:rPr>
          <w:b/>
          <w:bCs/>
          <w:color w:val="353A7C"/>
          <w:sz w:val="19"/>
          <w:szCs w:val="19"/>
        </w:rPr>
        <w:t xml:space="preserve">12.  </w:t>
      </w:r>
      <w:r>
        <w:rPr>
          <w:sz w:val="19"/>
          <w:szCs w:val="19"/>
        </w:rPr>
        <w:t xml:space="preserve">A company sold products for $800,000 with a one-year assurance warranty. It expects repairs of 3% of sales and spent $9,000 on repairs this year. What is the year-end warranty liability?</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$15,000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$9,000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$24,000</w:t>
            </w:r>
          </w:p>
        </w:tc>
      </w:tr>
    </w:tbl>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13.  </w:t>
            </w:r>
            <w:r>
              <w:rPr>
                <w:sz w:val="19"/>
                <w:szCs w:val="19"/>
              </w:rPr>
              <w:t xml:space="preserve">A company issues shares after year-end, before issuance, for $400,000 to refinance a $500,000 short-term note. How much of the note is current?</w:t>
            </w:r>
          </w:p>
          <w:p>
            <w:pPr>
              <w:spacing w:after="16"/>
              <w:ind w:left="500" w:hanging="200"/>
            </w:pPr>
            <w:r>
              <w:rPr>
                <w:b/>
                <w:bCs/>
                <w:color w:val="8186EF"/>
                <w:sz w:val="18"/>
                <w:szCs w:val="18"/>
              </w:rPr>
              <w:t xml:space="preserve">A. </w:t>
            </w:r>
            <w:r>
              <w:rPr>
                <w:sz w:val="18"/>
                <w:szCs w:val="18"/>
              </w:rPr>
              <w:t xml:space="preserve">$0</w:t>
            </w:r>
          </w:p>
          <w:p>
            <w:pPr>
              <w:spacing w:after="16"/>
              <w:ind w:left="500" w:hanging="200"/>
            </w:pPr>
            <w:r>
              <w:rPr>
                <w:b/>
                <w:bCs/>
                <w:color w:val="8186EF"/>
                <w:sz w:val="18"/>
                <w:szCs w:val="18"/>
              </w:rPr>
              <w:t xml:space="preserve">B. </w:t>
            </w:r>
            <w:r>
              <w:rPr>
                <w:sz w:val="18"/>
                <w:szCs w:val="18"/>
              </w:rPr>
              <w:t xml:space="preserve">$100,000</w:t>
            </w:r>
          </w:p>
          <w:p>
            <w:pPr>
              <w:spacing w:after="16"/>
              <w:ind w:left="500" w:hanging="200"/>
            </w:pPr>
            <w:r>
              <w:rPr>
                <w:b/>
                <w:bCs/>
                <w:color w:val="8186EF"/>
                <w:sz w:val="18"/>
                <w:szCs w:val="18"/>
              </w:rPr>
              <w:t xml:space="preserve">C. </w:t>
            </w:r>
            <w:r>
              <w:rPr>
                <w:sz w:val="18"/>
                <w:szCs w:val="18"/>
              </w:rPr>
              <w:t xml:space="preserve">$400,000</w:t>
            </w:r>
          </w:p>
          <w:p>
            <w:pPr>
              <w:spacing w:after="16"/>
              <w:ind w:left="500" w:hanging="200"/>
            </w:pPr>
            <w:r>
              <w:rPr>
                <w:b/>
                <w:bCs/>
                <w:color w:val="8186EF"/>
                <w:sz w:val="18"/>
                <w:szCs w:val="18"/>
              </w:rPr>
              <w:t xml:space="preserve">D. </w:t>
            </w:r>
            <w:r>
              <w:rPr>
                <w:sz w:val="18"/>
                <w:szCs w:val="18"/>
              </w:rPr>
              <w:t xml:space="preserve">$500,000</w:t>
            </w:r>
          </w:p>
          <w:p>
            <w:pPr>
              <w:spacing w:before="20" w:after="50"/>
            </w:pPr>
            <w:r>
              <w:rPr>
                <w:color w:val="C0483F"/>
                <w:sz w:val="17"/>
                <w:szCs w:val="17"/>
              </w:rPr>
              <w:t xml:space="preserve">If you got it wrong: redo the READ THE MODEL questions of cycle A with the model in front of you.</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qualifying financing agreement</w:t>
            </w:r>
          </w:p>
        </w:tc>
        <w:tc>
          <w:tcPr>
            <w:tcW w:type="pct" w:w="2400"/>
            <w:tcMar>
              <w:top w:type="dxa" w:w="50"/>
              <w:left w:type="dxa" w:w="110"/>
              <w:bottom w:type="dxa" w:w="50"/>
              <w:right w:type="dxa" w:w="110"/>
            </w:tcMar>
          </w:tcPr>
          <w:p>
            <w:pPr>
              <w:spacing w:before="26" w:after="26"/>
            </w:pPr>
            <w:r>
              <w:rPr>
                <w:color w:val="232733"/>
                <w:sz w:val="16"/>
                <w:szCs w:val="16"/>
              </w:rPr>
              <w:t xml:space="preserve">اتفاقية تمويل مؤهلة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compensated absences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الإجازات المدفوعة المستحقة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15.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16.  </w:t>
      </w:r>
      <w:r>
        <w:rPr>
          <w:sz w:val="19"/>
          <w:szCs w:val="19"/>
        </w:rPr>
        <w:t xml:space="preserve">Which factor suggests that a warranty that cannot be bought separately is service-type?</w:t>
      </w:r>
    </w:p>
    <w:p>
      <w:pPr>
        <w:spacing w:after="18"/>
        <w:ind w:left="560" w:hanging="260"/>
      </w:pPr>
      <w:r>
        <w:rPr>
          <w:b/>
          <w:bCs/>
          <w:color w:val="8186EF"/>
          <w:sz w:val="18"/>
          <w:szCs w:val="18"/>
        </w:rPr>
        <w:t xml:space="preserve">A. </w:t>
      </w:r>
      <w:r>
        <w:rPr>
          <w:sz w:val="18"/>
          <w:szCs w:val="18"/>
        </w:rPr>
        <w:t xml:space="preserve">The law requires it</w:t>
      </w:r>
    </w:p>
    <w:p>
      <w:pPr>
        <w:spacing w:after="18"/>
        <w:ind w:left="560" w:hanging="260"/>
      </w:pPr>
      <w:r>
        <w:rPr>
          <w:b/>
          <w:bCs/>
          <w:color w:val="8186EF"/>
          <w:sz w:val="18"/>
          <w:szCs w:val="18"/>
        </w:rPr>
        <w:t xml:space="preserve">B. </w:t>
      </w:r>
      <w:r>
        <w:rPr>
          <w:sz w:val="18"/>
          <w:szCs w:val="18"/>
        </w:rPr>
        <w:t xml:space="preserve">It covers the product for much longer than defects normally appear</w:t>
      </w:r>
    </w:p>
    <w:p>
      <w:pPr>
        <w:spacing w:after="18"/>
        <w:ind w:left="560" w:hanging="260"/>
      </w:pPr>
      <w:r>
        <w:rPr>
          <w:b/>
          <w:bCs/>
          <w:color w:val="8186EF"/>
          <w:sz w:val="18"/>
          <w:szCs w:val="18"/>
        </w:rPr>
        <w:t xml:space="preserve">C. </w:t>
      </w:r>
      <w:r>
        <w:rPr>
          <w:sz w:val="18"/>
          <w:szCs w:val="18"/>
        </w:rPr>
        <w:t xml:space="preserve">It only repairs defects present at delivery</w:t>
      </w:r>
    </w:p>
    <w:p>
      <w:pPr>
        <w:spacing w:after="18"/>
        <w:ind w:left="560" w:hanging="260"/>
      </w:pPr>
      <w:r>
        <w:rPr>
          <w:b/>
          <w:bCs/>
          <w:color w:val="8186EF"/>
          <w:sz w:val="18"/>
          <w:szCs w:val="18"/>
        </w:rPr>
        <w:t xml:space="preserve">D. </w:t>
      </w:r>
      <w:r>
        <w:rPr>
          <w:sz w:val="18"/>
          <w:szCs w:val="18"/>
        </w:rPr>
        <w:t xml:space="preserve">It lasts 90 days</w:t>
      </w:r>
    </w:p>
    <w:p>
      <w:pPr>
        <w:spacing w:before="40" w:after="16"/>
        <w:ind w:left="300" w:hanging="300"/>
      </w:pPr>
      <w:r>
        <w:rPr>
          <w:b/>
          <w:bCs/>
          <w:color w:val="353A7C"/>
          <w:sz w:val="19"/>
          <w:szCs w:val="19"/>
        </w:rPr>
        <w:t xml:space="preserve">17.  </w:t>
      </w:r>
      <w:r>
        <w:rPr>
          <w:sz w:val="19"/>
          <w:szCs w:val="19"/>
        </w:rPr>
        <w:t xml:space="preserve">In which year is the expense for an assurance-type warranty recognized?</w:t>
      </w:r>
    </w:p>
    <w:p>
      <w:pPr>
        <w:spacing w:after="18"/>
        <w:ind w:left="560" w:hanging="260"/>
      </w:pPr>
      <w:r>
        <w:rPr>
          <w:b/>
          <w:bCs/>
          <w:color w:val="8186EF"/>
          <w:sz w:val="18"/>
          <w:szCs w:val="18"/>
        </w:rPr>
        <w:t xml:space="preserve">A. </w:t>
      </w:r>
      <w:r>
        <w:rPr>
          <w:sz w:val="18"/>
          <w:szCs w:val="18"/>
        </w:rPr>
        <w:t xml:space="preserve">The year of the sale</w:t>
      </w:r>
    </w:p>
    <w:p>
      <w:pPr>
        <w:spacing w:after="18"/>
        <w:ind w:left="560" w:hanging="260"/>
      </w:pPr>
      <w:r>
        <w:rPr>
          <w:b/>
          <w:bCs/>
          <w:color w:val="8186EF"/>
          <w:sz w:val="18"/>
          <w:szCs w:val="18"/>
        </w:rPr>
        <w:t xml:space="preserve">B. </w:t>
      </w:r>
      <w:r>
        <w:rPr>
          <w:sz w:val="18"/>
          <w:szCs w:val="18"/>
        </w:rPr>
        <w:t xml:space="preserve">The year repairs are paid</w:t>
      </w:r>
    </w:p>
    <w:p>
      <w:pPr>
        <w:spacing w:after="18"/>
        <w:ind w:left="560" w:hanging="260"/>
      </w:pPr>
      <w:r>
        <w:rPr>
          <w:b/>
          <w:bCs/>
          <w:color w:val="8186EF"/>
          <w:sz w:val="18"/>
          <w:szCs w:val="18"/>
        </w:rPr>
        <w:t xml:space="preserve">C. </w:t>
      </w:r>
      <w:r>
        <w:rPr>
          <w:sz w:val="18"/>
          <w:szCs w:val="18"/>
        </w:rPr>
        <w:t xml:space="preserve">The year the warranty ends</w:t>
      </w:r>
    </w:p>
    <w:p>
      <w:pPr>
        <w:spacing w:after="18"/>
        <w:ind w:left="560" w:hanging="260"/>
      </w:pPr>
      <w:r>
        <w:rPr>
          <w:b/>
          <w:bCs/>
          <w:color w:val="8186EF"/>
          <w:sz w:val="18"/>
          <w:szCs w:val="18"/>
        </w:rPr>
        <w:t xml:space="preserve">D. </w:t>
      </w:r>
      <w:r>
        <w:rPr>
          <w:sz w:val="18"/>
          <w:szCs w:val="18"/>
        </w:rPr>
        <w:t xml:space="preserve">Spread evenly over the warranty period</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18.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19.  </w:t>
      </w:r>
      <w:r>
        <w:rPr>
          <w:sz w:val="19"/>
          <w:szCs w:val="19"/>
        </w:rPr>
        <w:t xml:space="preserve">Rebuild the figure from this handout. Label every part and fill in every box.</w:t>
      </w:r>
    </w:p>
    <w:p>
      <w:pPr>
        <w:spacing w:after="40" w:before="90"/>
        <w:jc w:val="center"/>
      </w:pPr>
      <w:r>
        <w:drawing>
          <wp:inline distT="0" distB="0" distL="0" distR="0">
            <wp:extent cx="5734050" cy="356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611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20.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qualifying financing agreement  ·  compensated absences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3"/>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12.4</w:t>
      </w:r>
    </w:p>
    <w:p>
      <w:pPr>
        <w:spacing w:after="8"/>
      </w:pPr>
      <w:r>
        <w:rPr>
          <w:color w:val="23265A"/>
          <w:sz w:val="22"/>
          <w:szCs w:val="22"/>
        </w:rPr>
        <w:t xml:space="preserve">IFRS and covenants</w:t>
      </w:r>
    </w:p>
    <w:p>
      <w:pPr>
        <w:spacing w:after="130"/>
      </w:pPr>
      <w:r>
        <w:rPr>
          <w:color w:val="6B7280"/>
          <w:sz w:val="20"/>
          <w:szCs w:val="20"/>
        </w:rPr>
        <w:t xml:space="preserve">section 12.4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20"/>
        <w:gridCol w:w="2588"/>
        <w:gridCol w:w="499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1052"/>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348"/>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600"/>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1052"/>
            <w:tcMar>
              <w:top w:type="dxa" w:w="50"/>
              <w:left w:type="dxa" w:w="110"/>
              <w:bottom w:type="dxa" w:w="50"/>
              <w:right w:type="dxa" w:w="110"/>
            </w:tcMar>
          </w:tcPr>
          <w:p>
            <w:pPr>
              <w:spacing w:before="26" w:after="26"/>
            </w:pPr>
            <w:r>
              <w:rPr>
                <w:color w:val="232733"/>
                <w:sz w:val="16"/>
                <w:szCs w:val="16"/>
              </w:rPr>
              <w:t xml:space="preserve">IFRS and covenants</w:t>
            </w:r>
          </w:p>
        </w:tc>
        <w:tc>
          <w:tcPr>
            <w:tcW w:type="pct" w:w="1348"/>
            <w:tcMar>
              <w:top w:type="dxa" w:w="50"/>
              <w:left w:type="dxa" w:w="110"/>
              <w:bottom w:type="dxa" w:w="50"/>
              <w:right w:type="dxa" w:w="110"/>
            </w:tcMar>
          </w:tcPr>
          <w:p>
            <w:pPr>
              <w:spacing w:before="26" w:after="26"/>
            </w:pPr>
            <w:r>
              <w:rPr>
                <w:color w:val="232733"/>
                <w:sz w:val="16"/>
                <w:szCs w:val="16"/>
              </w:rPr>
              <w:t xml:space="preserve">a figure to read · Situation</w:t>
            </w:r>
          </w:p>
        </w:tc>
        <w:tc>
          <w:tcPr>
            <w:tcW w:type="pct" w:w="2600"/>
            <w:tcMar>
              <w:top w:type="dxa" w:w="50"/>
              <w:left w:type="dxa" w:w="110"/>
              <w:bottom w:type="dxa" w:w="50"/>
              <w:right w:type="dxa" w:w="110"/>
            </w:tcMar>
          </w:tcPr>
          <w:p>
            <w:pPr>
              <w:spacing w:before="26" w:after="26"/>
            </w:pPr>
            <w:r>
              <w:rPr>
                <w:color w:val="232733"/>
                <w:sz w:val="16"/>
                <w:szCs w:val="16"/>
              </w:rPr>
              <w:t xml:space="preserve">A warranty has an assurance element and a service element, but they cannot reasonably be accounted for separately. The company:</w:t>
            </w:r>
          </w:p>
        </w:tc>
      </w:tr>
      <w:tr>
        <w:tc>
          <w:tcPr>
            <w:tcW w:type="pct" w:w="1052"/>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348"/>
            <w:shd w:fill="FBFAF6" w:val="clear"/>
            <w:tcMar>
              <w:top w:type="dxa" w:w="50"/>
              <w:left w:type="dxa" w:w="110"/>
              <w:bottom w:type="dxa" w:w="50"/>
              <w:right w:type="dxa" w:w="110"/>
            </w:tcMar>
          </w:tcPr>
          <w:p>
            <w:pPr>
              <w:spacing w:before="26" w:after="26"/>
            </w:pPr>
            <w:r>
              <w:rPr>
                <w:color w:val="232733"/>
                <w:sz w:val="16"/>
                <w:szCs w:val="16"/>
              </w:rPr>
              <w:t xml:space="preserve">The English the exam uses, and what it translates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payroll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assurance-type warranty   ·   commercial   ·   scenarios   ·   short-term obligation   ·   current</w:t>
      </w:r>
    </w:p>
    <w:p>
      <w:pPr>
        <w:spacing w:before="36" w:after="36"/>
        <w:ind w:left="300"/>
      </w:pPr>
      <w:r>
        <w:rPr>
          <w:sz w:val="19"/>
          <w:szCs w:val="19"/>
        </w:rPr>
        <w:t xml:space="preserve">In </w:t>
      </w:r>
      <w:r>
        <w:rPr>
          <w:u w:val="single"/>
          <w:sz w:val="19"/>
          <w:szCs w:val="19"/>
        </w:rPr>
        <w:t xml:space="preserve">           </w:t>
      </w:r>
      <w:r>
        <w:rPr>
          <w:sz w:val="19"/>
          <w:szCs w:val="19"/>
        </w:rPr>
        <w:t xml:space="preserve"> A, C and D above, an IFRS company would show the whole </w:t>
      </w:r>
      <w:r>
        <w:rPr>
          <w:u w:val="single"/>
          <w:sz w:val="19"/>
          <w:szCs w:val="19"/>
        </w:rPr>
        <w:t xml:space="preserve">            </w:t>
      </w:r>
      <w:r>
        <w:rPr>
          <w:sz w:val="19"/>
          <w:szCs w:val="19"/>
        </w:rPr>
        <w:t xml:space="preserve"> paper as </w:t>
      </w:r>
      <w:r>
        <w:rPr>
          <w:u w:val="single"/>
          <w:sz w:val="19"/>
          <w:szCs w:val="19"/>
        </w:rPr>
        <w:t xml:space="preserve">           </w:t>
      </w:r>
      <w:r>
        <w:rPr>
          <w:sz w:val="19"/>
          <w:szCs w:val="19"/>
        </w:rPr>
        <w:t xml:space="preserv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reporting   ·   assurance-type warranty   ·   covenants   ·   short-term obligation   ·   classification</w:t>
      </w:r>
    </w:p>
    <w:p>
      <w:pPr>
        <w:spacing w:before="36" w:after="36"/>
        <w:ind w:left="300"/>
      </w:pPr>
      <w:r>
        <w:rPr>
          <w:sz w:val="19"/>
          <w:szCs w:val="19"/>
        </w:rPr>
        <w:t xml:space="preserve">Under IFRS, only </w:t>
      </w:r>
      <w:r>
        <w:rPr>
          <w:u w:val="single"/>
          <w:sz w:val="19"/>
          <w:szCs w:val="19"/>
        </w:rPr>
        <w:t xml:space="preserve">           </w:t>
      </w:r>
      <w:r>
        <w:rPr>
          <w:sz w:val="19"/>
          <w:szCs w:val="19"/>
        </w:rPr>
        <w:t xml:space="preserve"> that must be met on or before the </w:t>
      </w:r>
      <w:r>
        <w:rPr>
          <w:u w:val="single"/>
          <w:sz w:val="19"/>
          <w:szCs w:val="19"/>
        </w:rPr>
        <w:t xml:space="preserve">           </w:t>
      </w:r>
      <w:r>
        <w:rPr>
          <w:sz w:val="19"/>
          <w:szCs w:val="19"/>
        </w:rPr>
        <w:t xml:space="preserve"> date affect </w:t>
      </w:r>
      <w:r>
        <w:rPr>
          <w:u w:val="single"/>
          <w:sz w:val="19"/>
          <w:szCs w:val="19"/>
        </w:rPr>
        <w:t xml:space="preserve">                </w:t>
      </w:r>
      <w:r>
        <w:rPr>
          <w:sz w:val="19"/>
          <w:szCs w:val="19"/>
        </w:rPr>
        <w:t xml:space="preserve">; future covenants are disclosed.</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assurance-type warranty   ·   management's   ·   short-term obligation   ·   covenants   ·   Classification</w:t>
      </w:r>
    </w:p>
    <w:p>
      <w:pPr>
        <w:spacing w:before="36" w:after="36"/>
        <w:ind w:left="300"/>
      </w:pPr>
      <w:r>
        <w:rPr>
          <w:sz w:val="19"/>
          <w:szCs w:val="19"/>
        </w:rPr>
        <w:t xml:space="preserve"/>
      </w:r>
      <w:r>
        <w:rPr>
          <w:u w:val="single"/>
          <w:sz w:val="19"/>
          <w:szCs w:val="19"/>
        </w:rPr>
        <w:t xml:space="preserve">                </w:t>
      </w:r>
      <w:r>
        <w:rPr>
          <w:sz w:val="19"/>
          <w:szCs w:val="19"/>
        </w:rPr>
        <w:t xml:space="preserve">, </w:t>
      </w:r>
      <w:r>
        <w:rPr>
          <w:u w:val="single"/>
          <w:sz w:val="19"/>
          <w:szCs w:val="19"/>
        </w:rPr>
        <w:t xml:space="preserve">           </w:t>
      </w:r>
      <w:r>
        <w:rPr>
          <w:sz w:val="19"/>
          <w:szCs w:val="19"/>
        </w:rPr>
        <w:t xml:space="preserve"> and warranty costs: U.S. They confirm that </w:t>
      </w:r>
      <w:r>
        <w:rPr>
          <w:u w:val="single"/>
          <w:sz w:val="19"/>
          <w:szCs w:val="19"/>
        </w:rPr>
        <w:t xml:space="preserve">              </w:t>
      </w:r>
      <w:r>
        <w:rPr>
          <w:sz w:val="19"/>
          <w:szCs w:val="19"/>
        </w:rPr>
        <w:t xml:space="preserve"> intention to refinance does not matter; only rights at the reporting date do.</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IFRS and covenants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book gives the U.S. GAAP of Refinancing agreed after the reporting date, before issuance as “Can make the debt noncurrent”.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9877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82"/>
        <w:gridCol w:w="3014"/>
        <w:gridCol w:w="3103"/>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Situation — the book’s own table</w:t>
            </w:r>
          </w:p>
        </w:tc>
      </w:tr>
      <w:tr>
        <w:tc>
          <w:tcPr>
            <w:tcW w:type="pct" w:w="1814"/>
            <w:tcMar>
              <w:top w:type="dxa" w:w="50"/>
              <w:left w:type="dxa" w:w="110"/>
              <w:bottom w:type="dxa" w:w="50"/>
              <w:right w:type="dxa" w:w="110"/>
            </w:tcMar>
          </w:tcPr>
          <w:p>
            <w:pPr>
              <w:spacing w:before="26" w:after="26"/>
            </w:pPr>
            <w:r>
              <w:rPr>
                <w:b/>
                <w:bCs/>
                <w:color w:val="353A7C"/>
                <w:sz w:val="15"/>
                <w:szCs w:val="15"/>
              </w:rPr>
              <w:t xml:space="preserve">Situation</w:t>
            </w:r>
          </w:p>
        </w:tc>
        <w:tc>
          <w:tcPr>
            <w:tcW w:type="pct" w:w="1570"/>
            <w:tcMar>
              <w:top w:type="dxa" w:w="50"/>
              <w:left w:type="dxa" w:w="110"/>
              <w:bottom w:type="dxa" w:w="50"/>
              <w:right w:type="dxa" w:w="110"/>
            </w:tcMar>
          </w:tcPr>
          <w:p>
            <w:pPr>
              <w:spacing w:before="26" w:after="26"/>
            </w:pPr>
            <w:r>
              <w:rPr>
                <w:b/>
                <w:bCs/>
                <w:color w:val="353A7C"/>
                <w:sz w:val="15"/>
                <w:szCs w:val="15"/>
              </w:rPr>
              <w:t xml:space="preserve">U.S. GAAP</w:t>
            </w:r>
          </w:p>
        </w:tc>
        <w:tc>
          <w:tcPr>
            <w:tcW w:type="pct" w:w="1616"/>
            <w:tcMar>
              <w:top w:type="dxa" w:w="50"/>
              <w:left w:type="dxa" w:w="110"/>
              <w:bottom w:type="dxa" w:w="50"/>
              <w:right w:type="dxa" w:w="110"/>
            </w:tcMar>
          </w:tcPr>
          <w:p>
            <w:pPr>
              <w:spacing w:before="26" w:after="26"/>
            </w:pPr>
            <w:r>
              <w:rPr>
                <w:b/>
                <w:bCs/>
                <w:color w:val="353A7C"/>
                <w:sz w:val="15"/>
                <w:szCs w:val="15"/>
              </w:rPr>
              <w:t xml:space="preserve">IFRS (IAS 1, IAS 37)</w:t>
            </w:r>
          </w:p>
        </w:tc>
      </w:tr>
      <w:tr>
        <w:tc>
          <w:tcPr>
            <w:tcW w:type="pct" w:w="1814"/>
            <w:tcMar>
              <w:top w:type="dxa" w:w="50"/>
              <w:left w:type="dxa" w:w="110"/>
              <w:bottom w:type="dxa" w:w="50"/>
              <w:right w:type="dxa" w:w="110"/>
            </w:tcMar>
          </w:tcPr>
          <w:p>
            <w:pPr>
              <w:spacing w:before="26" w:after="26"/>
            </w:pPr>
            <w:r>
              <w:rPr>
                <w:color w:val="232733"/>
                <w:sz w:val="16"/>
                <w:szCs w:val="16"/>
              </w:rPr>
              <w:t xml:space="preserve">Refinancing agreed after the reporting date, before issuance</w:t>
            </w:r>
          </w:p>
        </w:tc>
        <w:tc>
          <w:tcPr>
            <w:tcW w:type="pct" w:w="1570"/>
            <w:tcMar>
              <w:top w:type="dxa" w:w="50"/>
              <w:left w:type="dxa" w:w="110"/>
              <w:bottom w:type="dxa" w:w="50"/>
              <w:right w:type="dxa" w:w="110"/>
            </w:tcMar>
          </w:tcPr>
          <w:p>
            <w:pPr>
              <w:spacing w:before="26" w:after="26"/>
            </w:pPr>
            <w:r>
              <w:rPr>
                <w:color w:val="232733"/>
                <w:sz w:val="16"/>
                <w:szCs w:val="16"/>
              </w:rPr>
              <w:t xml:space="preserve">Can make the debt noncurrent</w:t>
            </w:r>
          </w:p>
        </w:tc>
        <w:tc>
          <w:tcPr>
            <w:tcW w:type="pct" w:w="1616"/>
            <w:tcMar>
              <w:top w:type="dxa" w:w="50"/>
              <w:left w:type="dxa" w:w="110"/>
              <w:bottom w:type="dxa" w:w="50"/>
              <w:right w:type="dxa" w:w="110"/>
            </w:tcMar>
          </w:tcPr>
          <w:p>
            <w:pPr>
              <w:spacing w:before="26" w:after="26"/>
            </w:pPr>
            <w:r>
              <w:rPr>
                <w:color w:val="232733"/>
                <w:sz w:val="16"/>
                <w:szCs w:val="16"/>
              </w:rPr>
              <w:t xml:space="preserve">Does not change classification (current)</w:t>
            </w:r>
          </w:p>
        </w:tc>
      </w:tr>
      <w:tr>
        <w:tc>
          <w:tcPr>
            <w:tcW w:type="pct" w:w="1814"/>
            <w:shd w:fill="FBFAF6" w:val="clear"/>
            <w:tcMar>
              <w:top w:type="dxa" w:w="50"/>
              <w:left w:type="dxa" w:w="110"/>
              <w:bottom w:type="dxa" w:w="50"/>
              <w:right w:type="dxa" w:w="110"/>
            </w:tcMar>
          </w:tcPr>
          <w:p>
            <w:pPr>
              <w:spacing w:before="26" w:after="26"/>
            </w:pPr>
            <w:r>
              <w:rPr>
                <w:color w:val="232733"/>
                <w:sz w:val="16"/>
                <w:szCs w:val="16"/>
              </w:rPr>
              <w:t xml:space="preserve">Waiver of a covenant breach received after the reporting date</w:t>
            </w:r>
          </w:p>
        </w:tc>
        <w:tc>
          <w:tcPr>
            <w:tcW w:type="pct" w:w="1570"/>
            <w:shd w:fill="FBFAF6" w:val="clear"/>
            <w:tcMar>
              <w:top w:type="dxa" w:w="50"/>
              <w:left w:type="dxa" w:w="110"/>
              <w:bottom w:type="dxa" w:w="50"/>
              <w:right w:type="dxa" w:w="110"/>
            </w:tcMar>
          </w:tcPr>
          <w:p>
            <w:pPr>
              <w:spacing w:before="26" w:after="26"/>
            </w:pPr>
            <w:r>
              <w:rPr>
                <w:color w:val="232733"/>
                <w:sz w:val="16"/>
                <w:szCs w:val="16"/>
              </w:rPr>
              <w:t xml:space="preserve">Noncurrent if the waiver lasts more than one year</w:t>
            </w:r>
          </w:p>
        </w:tc>
        <w:tc>
          <w:tcPr>
            <w:tcW w:type="pct" w:w="1616"/>
            <w:shd w:fill="FBFAF6" w:val="clear"/>
            <w:tcMar>
              <w:top w:type="dxa" w:w="50"/>
              <w:left w:type="dxa" w:w="110"/>
              <w:bottom w:type="dxa" w:w="50"/>
              <w:right w:type="dxa" w:w="110"/>
            </w:tcMar>
          </w:tcPr>
          <w:p>
            <w:pPr>
              <w:spacing w:before="26" w:after="26"/>
            </w:pPr>
            <w:r>
              <w:rPr>
                <w:color w:val="232733"/>
                <w:sz w:val="16"/>
                <w:szCs w:val="16"/>
              </w:rPr>
              <w:t xml:space="preserve">Current</w:t>
            </w:r>
          </w:p>
        </w:tc>
      </w:tr>
      <w:tr>
        <w:tc>
          <w:tcPr>
            <w:tcW w:type="pct" w:w="1814"/>
            <w:tcMar>
              <w:top w:type="dxa" w:w="50"/>
              <w:left w:type="dxa" w:w="110"/>
              <w:bottom w:type="dxa" w:w="50"/>
              <w:right w:type="dxa" w:w="110"/>
            </w:tcMar>
          </w:tcPr>
          <w:p>
            <w:pPr>
              <w:spacing w:before="26" w:after="26"/>
            </w:pPr>
            <w:r>
              <w:rPr>
                <w:color w:val="232733"/>
                <w:sz w:val="16"/>
                <w:szCs w:val="16"/>
              </w:rPr>
              <w:t xml:space="preserve">Covenants tested after the reporting date</w:t>
            </w:r>
          </w:p>
        </w:tc>
        <w:tc>
          <w:tcPr>
            <w:tcW w:type="pct" w:w="1570"/>
            <w:tcMar>
              <w:top w:type="dxa" w:w="50"/>
              <w:left w:type="dxa" w:w="110"/>
              <w:bottom w:type="dxa" w:w="50"/>
              <w:right w:type="dxa" w:w="110"/>
            </w:tcMar>
          </w:tcPr>
          <w:p>
            <w:pPr>
              <w:spacing w:before="26" w:after="26"/>
            </w:pPr>
            <w:r>
              <w:rPr>
                <w:color w:val="232733"/>
                <w:sz w:val="16"/>
                <w:szCs w:val="16"/>
              </w:rPr>
              <w:t xml:space="preserve">Consider only violations at the balance sheet date</w:t>
            </w:r>
          </w:p>
        </w:tc>
        <w:tc>
          <w:tcPr>
            <w:tcW w:type="pct" w:w="1616"/>
            <w:tcMar>
              <w:top w:type="dxa" w:w="50"/>
              <w:left w:type="dxa" w:w="110"/>
              <w:bottom w:type="dxa" w:w="50"/>
              <w:right w:type="dxa" w:w="110"/>
            </w:tcMar>
          </w:tcPr>
          <w:p>
            <w:pPr>
              <w:spacing w:before="26" w:after="26"/>
            </w:pPr>
            <w:r>
              <w:rPr>
                <w:color w:val="232733"/>
                <w:sz w:val="16"/>
                <w:szCs w:val="16"/>
              </w:rPr>
              <w:t xml:space="preserve">Ignore for classification; disclose the risk</w:t>
            </w:r>
          </w:p>
        </w:tc>
      </w:tr>
      <w:tr>
        <w:tc>
          <w:tcPr>
            <w:tcW w:type="pct" w:w="1814"/>
            <w:shd w:fill="FBFAF6" w:val="clear"/>
            <w:tcMar>
              <w:top w:type="dxa" w:w="50"/>
              <w:left w:type="dxa" w:w="110"/>
              <w:bottom w:type="dxa" w:w="50"/>
              <w:right w:type="dxa" w:w="110"/>
            </w:tcMar>
          </w:tcPr>
          <w:p>
            <w:pPr>
              <w:spacing w:before="26" w:after="26"/>
            </w:pPr>
            <w:r>
              <w:rPr>
                <w:color w:val="232733"/>
                <w:sz w:val="16"/>
                <w:szCs w:val="16"/>
              </w:rPr>
              <w:t xml:space="preserve">Warranty cost</w:t>
            </w:r>
          </w:p>
        </w:tc>
        <w:tc>
          <w:tcPr>
            <w:tcW w:type="pct" w:w="1570"/>
            <w:shd w:fill="FBFAF6" w:val="clear"/>
            <w:tcMar>
              <w:top w:type="dxa" w:w="50"/>
              <w:left w:type="dxa" w:w="110"/>
              <w:bottom w:type="dxa" w:w="50"/>
              <w:right w:type="dxa" w:w="110"/>
            </w:tcMar>
          </w:tcPr>
          <w:p>
            <w:pPr>
              <w:spacing w:before="26" w:after="26"/>
            </w:pPr>
            <w:r>
              <w:rPr>
                <w:color w:val="232733"/>
                <w:sz w:val="16"/>
                <w:szCs w:val="16"/>
              </w:rPr>
              <w:t xml:space="preserve">Accrue if probable (likely) and estimable</w:t>
            </w:r>
          </w:p>
        </w:tc>
        <w:tc>
          <w:tcPr>
            <w:tcW w:type="pct" w:w="1616"/>
            <w:shd w:fill="FBFAF6" w:val="clear"/>
            <w:tcMar>
              <w:top w:type="dxa" w:w="50"/>
              <w:left w:type="dxa" w:w="110"/>
              <w:bottom w:type="dxa" w:w="50"/>
              <w:right w:type="dxa" w:w="110"/>
            </w:tcMar>
          </w:tcPr>
          <w:p>
            <w:pPr>
              <w:spacing w:before="26" w:after="26"/>
            </w:pPr>
            <w:r>
              <w:rPr>
                <w:color w:val="232733"/>
                <w:sz w:val="16"/>
                <w:szCs w:val="16"/>
              </w:rPr>
              <w:t xml:space="preserve">Provision if more likely than not; discount if material</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situation does the book pair with “Can make the debt noncurrent”?</w:t>
      </w:r>
    </w:p>
    <w:p>
      <w:pPr>
        <w:spacing w:after="18"/>
        <w:ind w:left="560" w:hanging="260"/>
      </w:pPr>
      <w:r>
        <w:rPr>
          <w:b/>
          <w:bCs/>
          <w:color w:val="8186EF"/>
          <w:sz w:val="18"/>
          <w:szCs w:val="18"/>
        </w:rPr>
        <w:t xml:space="preserve">A. </w:t>
      </w:r>
      <w:r>
        <w:rPr>
          <w:sz w:val="18"/>
          <w:szCs w:val="18"/>
        </w:rPr>
        <w:t xml:space="preserve">Covenants tested after the reporting date</w:t>
      </w:r>
    </w:p>
    <w:p>
      <w:pPr>
        <w:spacing w:after="18"/>
        <w:ind w:left="560" w:hanging="260"/>
      </w:pPr>
      <w:r>
        <w:rPr>
          <w:b/>
          <w:bCs/>
          <w:color w:val="8186EF"/>
          <w:sz w:val="18"/>
          <w:szCs w:val="18"/>
        </w:rPr>
        <w:t xml:space="preserve">B. </w:t>
      </w:r>
      <w:r>
        <w:rPr>
          <w:sz w:val="18"/>
          <w:szCs w:val="18"/>
        </w:rPr>
        <w:t xml:space="preserve">Warranty cost</w:t>
      </w:r>
    </w:p>
    <w:p>
      <w:pPr>
        <w:spacing w:after="18"/>
        <w:ind w:left="560" w:hanging="260"/>
      </w:pPr>
      <w:r>
        <w:rPr>
          <w:b/>
          <w:bCs/>
          <w:color w:val="8186EF"/>
          <w:sz w:val="18"/>
          <w:szCs w:val="18"/>
        </w:rPr>
        <w:t xml:space="preserve">C. </w:t>
      </w:r>
      <w:r>
        <w:rPr>
          <w:sz w:val="18"/>
          <w:szCs w:val="18"/>
        </w:rPr>
        <w:t xml:space="preserve">Refinancing agreed after the reporting date, before issuance</w:t>
      </w:r>
    </w:p>
    <w:p>
      <w:pPr>
        <w:spacing w:before="40" w:after="16"/>
        <w:ind w:left="300" w:hanging="300"/>
      </w:pPr>
      <w:r>
        <w:rPr>
          <w:b/>
          <w:bCs/>
          <w:color w:val="353A7C"/>
          <w:sz w:val="19"/>
          <w:szCs w:val="19"/>
        </w:rPr>
        <w:t xml:space="preserve">6.  </w:t>
      </w:r>
      <w:r>
        <w:rPr>
          <w:sz w:val="19"/>
          <w:szCs w:val="19"/>
        </w:rPr>
        <w:t xml:space="preserve">Which situation does the book pair with “Consider only violations at the balance sheet date”?</w:t>
      </w:r>
    </w:p>
    <w:p>
      <w:pPr>
        <w:spacing w:after="18"/>
        <w:ind w:left="560" w:hanging="260"/>
      </w:pPr>
      <w:r>
        <w:rPr>
          <w:b/>
          <w:bCs/>
          <w:color w:val="8186EF"/>
          <w:sz w:val="18"/>
          <w:szCs w:val="18"/>
        </w:rPr>
        <w:t xml:space="preserve">A. </w:t>
      </w:r>
      <w:r>
        <w:rPr>
          <w:sz w:val="18"/>
          <w:szCs w:val="18"/>
        </w:rPr>
        <w:t xml:space="preserve">Warranty cost</w:t>
      </w:r>
    </w:p>
    <w:p>
      <w:pPr>
        <w:spacing w:after="18"/>
        <w:ind w:left="560" w:hanging="260"/>
      </w:pPr>
      <w:r>
        <w:rPr>
          <w:b/>
          <w:bCs/>
          <w:color w:val="8186EF"/>
          <w:sz w:val="18"/>
          <w:szCs w:val="18"/>
        </w:rPr>
        <w:t xml:space="preserve">B. </w:t>
      </w:r>
      <w:r>
        <w:rPr>
          <w:sz w:val="18"/>
          <w:szCs w:val="18"/>
        </w:rPr>
        <w:t xml:space="preserve">Covenants tested after the reporting date</w:t>
      </w:r>
    </w:p>
    <w:p>
      <w:pPr>
        <w:spacing w:after="18"/>
        <w:ind w:left="560" w:hanging="260"/>
      </w:pPr>
      <w:r>
        <w:rPr>
          <w:b/>
          <w:bCs/>
          <w:color w:val="8186EF"/>
          <w:sz w:val="18"/>
          <w:szCs w:val="18"/>
        </w:rPr>
        <w:t xml:space="preserve">C. </w:t>
      </w:r>
      <w:r>
        <w:rPr>
          <w:sz w:val="18"/>
          <w:szCs w:val="18"/>
        </w:rPr>
        <w:t xml:space="preserve">Refinancing agreed after the reporting date, before issuance</w:t>
      </w:r>
    </w:p>
    <w:p>
      <w:pPr>
        <w:spacing w:before="40" w:after="16"/>
        <w:ind w:left="300" w:hanging="300"/>
      </w:pPr>
      <w:r>
        <w:rPr>
          <w:b/>
          <w:bCs/>
          <w:color w:val="353A7C"/>
          <w:sz w:val="19"/>
          <w:szCs w:val="19"/>
        </w:rPr>
        <w:t xml:space="preserve">7.  </w:t>
      </w:r>
      <w:r>
        <w:rPr>
          <w:sz w:val="19"/>
          <w:szCs w:val="19"/>
        </w:rPr>
        <w:t xml:space="preserve">Which situation does the book pair with “Accrue if probable (likely) and estimable”?</w:t>
      </w:r>
    </w:p>
    <w:p>
      <w:pPr>
        <w:spacing w:after="18"/>
        <w:ind w:left="560" w:hanging="260"/>
      </w:pPr>
      <w:r>
        <w:rPr>
          <w:b/>
          <w:bCs/>
          <w:color w:val="8186EF"/>
          <w:sz w:val="18"/>
          <w:szCs w:val="18"/>
        </w:rPr>
        <w:t xml:space="preserve">A. </w:t>
      </w:r>
      <w:r>
        <w:rPr>
          <w:sz w:val="18"/>
          <w:szCs w:val="18"/>
        </w:rPr>
        <w:t xml:space="preserve">Covenants tested after the reporting date</w:t>
      </w:r>
    </w:p>
    <w:p>
      <w:pPr>
        <w:spacing w:after="18"/>
        <w:ind w:left="560" w:hanging="260"/>
      </w:pPr>
      <w:r>
        <w:rPr>
          <w:b/>
          <w:bCs/>
          <w:color w:val="8186EF"/>
          <w:sz w:val="18"/>
          <w:szCs w:val="18"/>
        </w:rPr>
        <w:t xml:space="preserve">B. </w:t>
      </w:r>
      <w:r>
        <w:rPr>
          <w:sz w:val="18"/>
          <w:szCs w:val="18"/>
        </w:rPr>
        <w:t xml:space="preserve">Warranty cost</w:t>
      </w:r>
    </w:p>
    <w:p>
      <w:pPr>
        <w:spacing w:after="18"/>
        <w:ind w:left="560" w:hanging="260"/>
      </w:pPr>
      <w:r>
        <w:rPr>
          <w:b/>
          <w:bCs/>
          <w:color w:val="8186EF"/>
          <w:sz w:val="18"/>
          <w:szCs w:val="18"/>
        </w:rPr>
        <w:t xml:space="preserve">C. </w:t>
      </w:r>
      <w:r>
        <w:rPr>
          <w:sz w:val="18"/>
          <w:szCs w:val="18"/>
        </w:rPr>
        <w:t xml:space="preserve">Refinancing agreed after the reporting date, before issuance</w:t>
      </w:r>
    </w:p>
    <w:p>
      <w:pPr>
        <w:spacing w:before="30" w:after="30"/>
        <w:ind w:left="300" w:hanging="300"/>
      </w:pPr>
      <w:r>
        <w:rPr>
          <w:b/>
          <w:bCs/>
          <w:color w:val="353A7C"/>
          <w:sz w:val="19"/>
          <w:szCs w:val="19"/>
        </w:rPr>
        <w:t xml:space="preserve">8.  </w:t>
      </w:r>
      <w:r>
        <w:rPr>
          <w:sz w:val="19"/>
          <w:szCs w:val="19"/>
        </w:rPr>
        <w:t xml:space="preserve">The book gives the IFRS (IAS 1, IAS 37) of Refinancing agreed after the reporting date, before issuance as “Does not change classification (current)”.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40" w:after="16"/>
        <w:ind w:left="300" w:hanging="300"/>
      </w:pPr>
      <w:r>
        <w:rPr>
          <w:b/>
          <w:bCs/>
          <w:color w:val="353A7C"/>
          <w:sz w:val="19"/>
          <w:szCs w:val="19"/>
        </w:rPr>
        <w:t xml:space="preserve">9.  </w:t>
      </w:r>
      <w:r>
        <w:rPr>
          <w:sz w:val="19"/>
          <w:szCs w:val="19"/>
        </w:rPr>
        <w:t xml:space="preserve">A warranty has an assurance element and a service element, but they cannot reasonably be accounted for separately. The company:</w:t>
      </w:r>
    </w:p>
    <w:p>
      <w:pPr>
        <w:spacing w:after="18"/>
        <w:ind w:left="560" w:hanging="260"/>
      </w:pPr>
      <w:r>
        <w:rPr>
          <w:b/>
          <w:bCs/>
          <w:color w:val="8186EF"/>
          <w:sz w:val="18"/>
          <w:szCs w:val="18"/>
        </w:rPr>
        <w:t xml:space="preserve">A. </w:t>
      </w:r>
      <w:r>
        <w:rPr>
          <w:sz w:val="18"/>
          <w:szCs w:val="18"/>
        </w:rPr>
        <w:t xml:space="preserve">treats the whole warranty as one performance obligation</w:t>
      </w:r>
    </w:p>
    <w:p>
      <w:pPr>
        <w:spacing w:after="18"/>
        <w:ind w:left="560" w:hanging="260"/>
      </w:pPr>
      <w:r>
        <w:rPr>
          <w:b/>
          <w:bCs/>
          <w:color w:val="8186EF"/>
          <w:sz w:val="18"/>
          <w:szCs w:val="18"/>
        </w:rPr>
        <w:t xml:space="preserve">B. </w:t>
      </w:r>
      <w:r>
        <w:rPr>
          <w:sz w:val="18"/>
          <w:szCs w:val="18"/>
        </w:rPr>
        <w:t xml:space="preserve">accrues the whole warranty as a cost</w:t>
      </w:r>
    </w:p>
    <w:p>
      <w:pPr>
        <w:spacing w:after="18"/>
        <w:ind w:left="560" w:hanging="260"/>
      </w:pPr>
      <w:r>
        <w:rPr>
          <w:b/>
          <w:bCs/>
          <w:color w:val="8186EF"/>
          <w:sz w:val="18"/>
          <w:szCs w:val="18"/>
        </w:rPr>
        <w:t xml:space="preserve">C. </w:t>
      </w:r>
      <w:r>
        <w:rPr>
          <w:sz w:val="18"/>
          <w:szCs w:val="18"/>
        </w:rPr>
        <w:t xml:space="preserve">ignores the service element</w:t>
      </w:r>
    </w:p>
    <w:p>
      <w:pPr>
        <w:spacing w:after="18"/>
        <w:ind w:left="560" w:hanging="260"/>
      </w:pPr>
      <w:r>
        <w:rPr>
          <w:b/>
          <w:bCs/>
          <w:color w:val="8186EF"/>
          <w:sz w:val="18"/>
          <w:szCs w:val="18"/>
        </w:rPr>
        <w:t xml:space="preserve">D. </w:t>
      </w:r>
      <w:r>
        <w:rPr>
          <w:sz w:val="18"/>
          <w:szCs w:val="18"/>
        </w:rPr>
        <w:t xml:space="preserve">discloses the warranty only</w:t>
      </w:r>
    </w:p>
    <w:p>
      <w:pPr>
        <w:spacing w:before="40" w:after="16"/>
        <w:ind w:left="300" w:hanging="300"/>
      </w:pPr>
      <w:r>
        <w:rPr>
          <w:b/>
          <w:bCs/>
          <w:color w:val="353A7C"/>
          <w:sz w:val="19"/>
          <w:szCs w:val="19"/>
        </w:rPr>
        <w:t xml:space="preserve">10.  </w:t>
      </w:r>
      <w:r>
        <w:rPr>
          <w:sz w:val="19"/>
          <w:szCs w:val="19"/>
        </w:rPr>
        <w:t xml:space="preserve">Under IAS 37, when does an IFRS company recognize a warranty provision?</w:t>
      </w:r>
    </w:p>
    <w:p>
      <w:pPr>
        <w:spacing w:after="18"/>
        <w:ind w:left="560" w:hanging="260"/>
      </w:pPr>
      <w:r>
        <w:rPr>
          <w:b/>
          <w:bCs/>
          <w:color w:val="8186EF"/>
          <w:sz w:val="18"/>
          <w:szCs w:val="18"/>
        </w:rPr>
        <w:t xml:space="preserve">A. </w:t>
      </w:r>
      <w:r>
        <w:rPr>
          <w:sz w:val="18"/>
          <w:szCs w:val="18"/>
        </w:rPr>
        <w:t xml:space="preserve">Only when the outflow is virtually certain</w:t>
      </w:r>
    </w:p>
    <w:p>
      <w:pPr>
        <w:spacing w:after="18"/>
        <w:ind w:left="560" w:hanging="260"/>
      </w:pPr>
      <w:r>
        <w:rPr>
          <w:b/>
          <w:bCs/>
          <w:color w:val="8186EF"/>
          <w:sz w:val="18"/>
          <w:szCs w:val="18"/>
        </w:rPr>
        <w:t xml:space="preserve">B. </w:t>
      </w:r>
      <w:r>
        <w:rPr>
          <w:sz w:val="18"/>
          <w:szCs w:val="18"/>
        </w:rPr>
        <w:t xml:space="preserve">When an outflow is more likely than not and can be estimated reliably</w:t>
      </w:r>
    </w:p>
    <w:p>
      <w:pPr>
        <w:spacing w:after="18"/>
        <w:ind w:left="560" w:hanging="260"/>
      </w:pPr>
      <w:r>
        <w:rPr>
          <w:b/>
          <w:bCs/>
          <w:color w:val="8186EF"/>
          <w:sz w:val="18"/>
          <w:szCs w:val="18"/>
        </w:rPr>
        <w:t xml:space="preserve">C. </w:t>
      </w:r>
      <w:r>
        <w:rPr>
          <w:sz w:val="18"/>
          <w:szCs w:val="18"/>
        </w:rPr>
        <w:t xml:space="preserve">Only when repairs are made</w:t>
      </w:r>
    </w:p>
    <w:p>
      <w:pPr>
        <w:spacing w:after="18"/>
        <w:ind w:left="560" w:hanging="260"/>
      </w:pPr>
      <w:r>
        <w:rPr>
          <w:b/>
          <w:bCs/>
          <w:color w:val="8186EF"/>
          <w:sz w:val="18"/>
          <w:szCs w:val="18"/>
        </w:rPr>
        <w:t xml:space="preserve">D. </w:t>
      </w:r>
      <w:r>
        <w:rPr>
          <w:sz w:val="18"/>
          <w:szCs w:val="18"/>
        </w:rPr>
        <w:t xml:space="preserve">Never; warranties are disclosed only</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11.  </w:t>
            </w:r>
            <w:r>
              <w:rPr>
                <w:sz w:val="19"/>
                <w:szCs w:val="19"/>
              </w:rPr>
              <w:t xml:space="preserve">A warranty has an assurance element and a service element, but they cannot reasonably be accounted for separately. The company:</w:t>
            </w:r>
          </w:p>
          <w:p>
            <w:pPr>
              <w:spacing w:after="16"/>
              <w:ind w:left="500" w:hanging="200"/>
            </w:pPr>
            <w:r>
              <w:rPr>
                <w:b/>
                <w:bCs/>
                <w:color w:val="8186EF"/>
                <w:sz w:val="18"/>
                <w:szCs w:val="18"/>
              </w:rPr>
              <w:t xml:space="preserve">A. </w:t>
            </w:r>
            <w:r>
              <w:rPr>
                <w:sz w:val="18"/>
                <w:szCs w:val="18"/>
              </w:rPr>
              <w:t xml:space="preserve">treats the whole warranty as one performance obligation</w:t>
            </w:r>
          </w:p>
          <w:p>
            <w:pPr>
              <w:spacing w:after="16"/>
              <w:ind w:left="500" w:hanging="200"/>
            </w:pPr>
            <w:r>
              <w:rPr>
                <w:b/>
                <w:bCs/>
                <w:color w:val="8186EF"/>
                <w:sz w:val="18"/>
                <w:szCs w:val="18"/>
              </w:rPr>
              <w:t xml:space="preserve">B. </w:t>
            </w:r>
            <w:r>
              <w:rPr>
                <w:sz w:val="18"/>
                <w:szCs w:val="18"/>
              </w:rPr>
              <w:t xml:space="preserve">accrues the whole warranty as a cost</w:t>
            </w:r>
          </w:p>
          <w:p>
            <w:pPr>
              <w:spacing w:after="16"/>
              <w:ind w:left="500" w:hanging="200"/>
            </w:pPr>
            <w:r>
              <w:rPr>
                <w:b/>
                <w:bCs/>
                <w:color w:val="8186EF"/>
                <w:sz w:val="18"/>
                <w:szCs w:val="18"/>
              </w:rPr>
              <w:t xml:space="preserve">C. </w:t>
            </w:r>
            <w:r>
              <w:rPr>
                <w:sz w:val="18"/>
                <w:szCs w:val="18"/>
              </w:rPr>
              <w:t xml:space="preserve">ignores the service element</w:t>
            </w:r>
          </w:p>
          <w:p>
            <w:pPr>
              <w:spacing w:after="16"/>
              <w:ind w:left="500" w:hanging="200"/>
            </w:pPr>
            <w:r>
              <w:rPr>
                <w:b/>
                <w:bCs/>
                <w:color w:val="8186EF"/>
                <w:sz w:val="18"/>
                <w:szCs w:val="18"/>
              </w:rPr>
              <w:t xml:space="preserve">D. </w:t>
            </w:r>
            <w:r>
              <w:rPr>
                <w:sz w:val="18"/>
                <w:szCs w:val="18"/>
              </w:rPr>
              <w:t xml:space="preserve">discloses the warranty only</w:t>
            </w:r>
          </w:p>
          <w:p>
            <w:pPr>
              <w:spacing w:before="20" w:after="50"/>
            </w:pPr>
            <w:r>
              <w:rPr>
                <w:color w:val="C0483F"/>
                <w:sz w:val="17"/>
                <w:szCs w:val="17"/>
              </w:rPr>
              <w:t xml:space="preserve">If you got it wrong: redo the READ THE MODEL questions of cycle A with the model in front of you.</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600"/>
            <w:tcMar>
              <w:top w:type="dxa" w:w="50"/>
              <w:left w:type="dxa" w:w="110"/>
              <w:bottom w:type="dxa" w:w="50"/>
              <w:right w:type="dxa" w:w="110"/>
            </w:tcMar>
          </w:tcPr>
          <w:p>
            <w:pPr>
              <w:spacing w:before="26" w:after="26"/>
            </w:pPr>
            <w:r>
              <w:rPr>
                <w:color w:val="232733"/>
                <w:sz w:val="16"/>
                <w:szCs w:val="16"/>
              </w:rPr>
              <w:t xml:space="preserve">assurance-type warranty</w:t>
            </w:r>
          </w:p>
        </w:tc>
        <w:tc>
          <w:tcPr>
            <w:tcW w:type="pct" w:w="2400"/>
            <w:tcMar>
              <w:top w:type="dxa" w:w="50"/>
              <w:left w:type="dxa" w:w="110"/>
              <w:bottom w:type="dxa" w:w="50"/>
              <w:right w:type="dxa" w:w="110"/>
            </w:tcMar>
          </w:tcPr>
          <w:p>
            <w:pPr>
              <w:spacing w:before="26" w:after="26"/>
            </w:pPr>
            <w:r>
              <w:rPr>
                <w:color w:val="232733"/>
                <w:sz w:val="16"/>
                <w:szCs w:val="16"/>
              </w:rPr>
              <w:t xml:space="preserve">ضمان من نوع التأكيد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payroll taxes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ضرائب الرواتب</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14.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15.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16.  </w:t>
      </w:r>
      <w:r>
        <w:rPr>
          <w:sz w:val="19"/>
          <w:szCs w:val="19"/>
        </w:rPr>
        <w:t xml:space="preserve">Rebuild the figure from this handout. Label every part and fill in every box.</w:t>
      </w:r>
    </w:p>
    <w:p>
      <w:pPr>
        <w:spacing w:after="40" w:before="90"/>
        <w:jc w:val="center"/>
      </w:pPr>
      <w:r>
        <w:drawing>
          <wp:inline distT="0" distB="0" distL="0" distR="0">
            <wp:extent cx="5734050" cy="298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29877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17.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assurance-type warranty  ·  payroll taxes</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4"/>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12.5</w:t>
      </w:r>
    </w:p>
    <w:p>
      <w:pPr>
        <w:spacing w:after="8"/>
      </w:pPr>
      <w:r>
        <w:rPr>
          <w:color w:val="23265A"/>
          <w:sz w:val="22"/>
          <w:szCs w:val="22"/>
        </w:rPr>
        <w:t xml:space="preserve">Warranties</w:t>
      </w:r>
    </w:p>
    <w:p>
      <w:pPr>
        <w:spacing w:after="130"/>
      </w:pPr>
      <w:r>
        <w:rPr>
          <w:color w:val="6B7280"/>
          <w:sz w:val="20"/>
          <w:szCs w:val="20"/>
        </w:rPr>
        <w:t xml:space="preserve">section 12.5 of the book</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handout, in the book’s own words. Read all three first: together they are the whole session. Then fill the gaps, guessing where you have to.</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869"/>
        <w:gridCol w:w="3712"/>
        <w:gridCol w:w="4020"/>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973"/>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1933"/>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209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973"/>
            <w:tcMar>
              <w:top w:type="dxa" w:w="50"/>
              <w:left w:type="dxa" w:w="110"/>
              <w:bottom w:type="dxa" w:w="50"/>
              <w:right w:type="dxa" w:w="110"/>
            </w:tcMar>
          </w:tcPr>
          <w:p>
            <w:pPr>
              <w:spacing w:before="26" w:after="26"/>
            </w:pPr>
            <w:r>
              <w:rPr>
                <w:color w:val="232733"/>
                <w:sz w:val="16"/>
                <w:szCs w:val="16"/>
              </w:rPr>
              <w:t xml:space="preserve">Warranties</w:t>
            </w:r>
          </w:p>
        </w:tc>
        <w:tc>
          <w:tcPr>
            <w:tcW w:type="pct" w:w="1933"/>
            <w:tcMar>
              <w:top w:type="dxa" w:w="50"/>
              <w:left w:type="dxa" w:w="110"/>
              <w:bottom w:type="dxa" w:w="50"/>
              <w:right w:type="dxa" w:w="110"/>
            </w:tcMar>
          </w:tcPr>
          <w:p>
            <w:pPr>
              <w:spacing w:before="26" w:after="26"/>
            </w:pPr>
            <w:r>
              <w:rPr>
                <w:color w:val="232733"/>
                <w:sz w:val="16"/>
                <w:szCs w:val="16"/>
              </w:rPr>
              <w:t xml:space="preserve">a figure to read · Barada Wholesale, selected liabilities, December</w:t>
            </w:r>
          </w:p>
        </w:tc>
        <w:tc>
          <w:tcPr>
            <w:tcW w:type="pct" w:w="2093"/>
            <w:tcMar>
              <w:top w:type="dxa" w:w="50"/>
              <w:left w:type="dxa" w:w="110"/>
              <w:bottom w:type="dxa" w:w="50"/>
              <w:right w:type="dxa" w:w="110"/>
            </w:tcMar>
          </w:tcPr>
          <w:p>
            <w:pPr>
              <w:spacing w:before="26" w:after="26"/>
            </w:pPr>
            <w:r>
              <w:rPr>
                <w:color w:val="232733"/>
                <w:sz w:val="16"/>
                <w:szCs w:val="16"/>
              </w:rPr>
              <w:t xml:space="preserve">Which of these did this cycle settle?</w:t>
            </w:r>
          </w:p>
        </w:tc>
      </w:tr>
      <w:tr>
        <w:tc>
          <w:tcPr>
            <w:tcW w:type="pct" w:w="973"/>
            <w:shd w:fill="FBFAF6" w:val="clear"/>
            <w:tcMar>
              <w:top w:type="dxa" w:w="50"/>
              <w:left w:type="dxa" w:w="110"/>
              <w:bottom w:type="dxa" w:w="50"/>
              <w:right w:type="dxa" w:w="110"/>
            </w:tcMar>
          </w:tcPr>
          <w:p>
            <w:pPr>
              <w:spacing w:before="26" w:after="26"/>
            </w:pPr>
            <w:r>
              <w:rPr>
                <w:color w:val="232733"/>
                <w:sz w:val="16"/>
                <w:szCs w:val="16"/>
              </w:rPr>
              <w:t xml:space="preserve">The words this section uses precisely</w:t>
            </w:r>
          </w:p>
        </w:tc>
        <w:tc>
          <w:tcPr>
            <w:tcW w:type="pct" w:w="1933"/>
            <w:shd w:fill="FBFAF6" w:val="clear"/>
            <w:tcMar>
              <w:top w:type="dxa" w:w="50"/>
              <w:left w:type="dxa" w:w="110"/>
              <w:bottom w:type="dxa" w:w="50"/>
              <w:right w:type="dxa" w:w="110"/>
            </w:tcMar>
          </w:tcPr>
          <w:p>
            <w:pPr>
              <w:spacing w:before="26" w:after="26"/>
            </w:pPr>
            <w:r>
              <w:rPr>
                <w:color w:val="232733"/>
                <w:sz w:val="16"/>
                <w:szCs w:val="16"/>
              </w:rPr>
              <w:t xml:space="preserve">Item · The English the exam uses, and what it translates</w:t>
            </w:r>
          </w:p>
        </w:tc>
        <w:tc>
          <w:tcPr>
            <w:tcW w:type="pct" w:w="2093"/>
            <w:shd w:fill="FBFAF6" w:val="clear"/>
            <w:tcMar>
              <w:top w:type="dxa" w:w="50"/>
              <w:left w:type="dxa" w:w="110"/>
              <w:bottom w:type="dxa" w:w="50"/>
              <w:right w:type="dxa" w:w="110"/>
            </w:tcMar>
          </w:tcPr>
          <w:p>
            <w:pPr>
              <w:spacing w:before="26" w:after="26"/>
            </w:pPr>
            <w:r>
              <w:rPr>
                <w:color w:val="232733"/>
                <w:sz w:val="16"/>
                <w:szCs w:val="16"/>
              </w:rPr>
              <w:t xml:space="preserve">What is the safest way to settle a disagreement about an answer on this sheet?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Words this handout uses precisely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Words this handout uses precisely</w:t>
            </w:r>
          </w:p>
        </w:tc>
        <w:tc>
          <w:tcPr>
            <w:tcW w:type="pct" w:w="2400"/>
            <w:tcMar>
              <w:top w:type="dxa" w:w="50"/>
              <w:left w:type="dxa" w:w="110"/>
              <w:bottom w:type="dxa" w:w="50"/>
              <w:right w:type="dxa" w:w="110"/>
            </w:tcMar>
          </w:tcPr>
          <w:p>
            <w:pPr>
              <w:spacing w:before="26" w:after="26"/>
            </w:pPr>
            <w:r>
              <w:rPr>
                <w:b/>
                <w:bCs/>
                <w:color w:val="353A7C"/>
                <w:sz w:val="15"/>
                <w:szCs w:val="15"/>
              </w:rPr>
              <w:t xml:space="preserve">tick it if you could already use it in a sentence</w:t>
            </w:r>
          </w:p>
        </w:tc>
      </w:tr>
      <w:tr>
        <w:tc>
          <w:tcPr>
            <w:tcW w:type="pct" w:w="2600"/>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bl>
    <w:p/>
    <w:p>
      <w:pPr>
        <w:spacing w:before="40" w:after="10"/>
        <w:ind w:left="300" w:hanging="300"/>
      </w:pPr>
      <w:r>
        <w:rPr>
          <w:b/>
          <w:bCs/>
          <w:color w:val="353A7C"/>
          <w:sz w:val="19"/>
          <w:szCs w:val="19"/>
        </w:rPr>
        <w:t xml:space="preserve">1.  </w:t>
      </w:r>
      <w:r>
        <w:rPr>
          <w:sz w:val="19"/>
          <w:szCs w:val="19"/>
        </w:rPr>
        <w:t xml:space="preserve">Where the section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assurance-type warranty   ·   warranty liability   ·   current liabilities   ·   commercial paper</w:t>
      </w:r>
    </w:p>
    <w:p>
      <w:pPr>
        <w:spacing w:before="36" w:after="36"/>
        <w:ind w:left="300"/>
      </w:pPr>
      <w:r>
        <w:rPr>
          <w:sz w:val="19"/>
          <w:szCs w:val="19"/>
        </w:rPr>
        <w:t xml:space="preserve">An </w:t>
      </w:r>
      <w:r>
        <w:rPr>
          <w:u w:val="single"/>
          <w:sz w:val="19"/>
          <w:szCs w:val="19"/>
        </w:rPr>
        <w:t xml:space="preserve">                         </w:t>
      </w:r>
      <w:r>
        <w:rPr>
          <w:sz w:val="19"/>
          <w:szCs w:val="19"/>
        </w:rPr>
        <w:t xml:space="preserve"> only promises that a product will work as agreed. It is not a separate performance obligation. The company estimates the repair cost at the time of sale, records warranty expense and a </w:t>
      </w:r>
      <w:r>
        <w:rPr>
          <w:u w:val="single"/>
          <w:sz w:val="19"/>
          <w:szCs w:val="19"/>
        </w:rPr>
        <w:t xml:space="preserve">                    </w:t>
      </w:r>
      <w:r>
        <w:rPr>
          <w:sz w:val="19"/>
          <w:szCs w:val="19"/>
        </w:rPr>
        <w:t xml:space="preserve">, and reduces the liability as repairs are made.</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warranty liability   ·   current liabilities   ·   service-type warranty   ·   assurance-type warranty   ·   commercial paper</w:t>
      </w:r>
    </w:p>
    <w:p>
      <w:pPr>
        <w:spacing w:before="36" w:after="36"/>
        <w:ind w:left="300"/>
      </w:pPr>
      <w:r>
        <w:rPr>
          <w:sz w:val="19"/>
          <w:szCs w:val="19"/>
        </w:rPr>
        <w:t xml:space="preserve">An </w:t>
      </w:r>
      <w:r>
        <w:rPr>
          <w:u w:val="single"/>
          <w:sz w:val="19"/>
          <w:szCs w:val="19"/>
        </w:rPr>
        <w:t xml:space="preserve">                         </w:t>
      </w:r>
      <w:r>
        <w:rPr>
          <w:sz w:val="19"/>
          <w:szCs w:val="19"/>
        </w:rPr>
        <w:t xml:space="preserve"> only promises that a product will work as agreed. It is not a separate performance obligation. The company estimates the repair cost at the time of sale, records warranty expense and a </w:t>
      </w:r>
      <w:r>
        <w:rPr>
          <w:u w:val="single"/>
          <w:sz w:val="19"/>
          <w:szCs w:val="19"/>
        </w:rPr>
        <w:t xml:space="preserve">                    </w:t>
      </w:r>
      <w:r>
        <w:rPr>
          <w:sz w:val="19"/>
          <w:szCs w:val="19"/>
        </w:rPr>
        <w:t xml:space="preserve">, and reduces the liability as repairs are made. A </w:t>
      </w:r>
      <w:r>
        <w:rPr>
          <w:u w:val="single"/>
          <w:sz w:val="19"/>
          <w:szCs w:val="19"/>
        </w:rPr>
        <w:t xml:space="preserve">                       </w:t>
      </w:r>
      <w:r>
        <w:rPr>
          <w:sz w:val="19"/>
          <w:szCs w:val="19"/>
        </w:rPr>
        <w:t xml:space="preserve"> gives the customer an extra service, such as extended cover.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service-type warranty   ·   warranty liability   ·   current liabilities   ·   commercial paper</w:t>
      </w:r>
    </w:p>
    <w:p>
      <w:pPr>
        <w:spacing w:before="36" w:after="36"/>
        <w:ind w:left="300"/>
      </w:pPr>
      <w:r>
        <w:rPr>
          <w:sz w:val="19"/>
          <w:szCs w:val="19"/>
        </w:rPr>
        <w:t xml:space="preserve">The company estimates the repair cost at the time of sale, records warranty expense and a </w:t>
      </w:r>
      <w:r>
        <w:rPr>
          <w:u w:val="single"/>
          <w:sz w:val="19"/>
          <w:szCs w:val="19"/>
        </w:rPr>
        <w:t xml:space="preserve">                    </w:t>
      </w:r>
      <w:r>
        <w:rPr>
          <w:sz w:val="19"/>
          <w:szCs w:val="19"/>
        </w:rPr>
        <w:t xml:space="preserve">, and reduces the liability as repairs are made. A </w:t>
      </w:r>
      <w:r>
        <w:rPr>
          <w:u w:val="single"/>
          <w:sz w:val="19"/>
          <w:szCs w:val="19"/>
        </w:rPr>
        <w:t xml:space="preserve">                       </w:t>
      </w:r>
      <w:r>
        <w:rPr>
          <w:sz w:val="19"/>
          <w:szCs w:val="19"/>
        </w:rPr>
        <w:t xml:space="preserve"> gives the customer an extra service, such as extended cover.</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How every cycle on this sheet works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How a cycle works</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do</w:t>
            </w:r>
          </w:p>
        </w:tc>
      </w:tr>
      <w:tr>
        <w:tc>
          <w:tcPr>
            <w:tcW w:type="pct" w:w="2400"/>
            <w:tcMar>
              <w:top w:type="dxa" w:w="50"/>
              <w:left w:type="dxa" w:w="110"/>
              <w:bottom w:type="dxa" w:w="50"/>
              <w:right w:type="dxa" w:w="110"/>
            </w:tcMar>
          </w:tcPr>
          <w:p>
            <w:pPr>
              <w:spacing w:before="26" w:after="26"/>
            </w:pPr>
            <w:r>
              <w:rPr>
                <w:color w:val="232733"/>
                <w:sz w:val="16"/>
                <w:szCs w:val="16"/>
              </w:rPr>
              <w:t xml:space="preserve">MODEL</w:t>
            </w:r>
          </w:p>
        </w:tc>
        <w:tc>
          <w:tcPr>
            <w:tcW w:type="pct" w:w="2600"/>
            <w:tcMar>
              <w:top w:type="dxa" w:w="50"/>
              <w:left w:type="dxa" w:w="110"/>
              <w:bottom w:type="dxa" w:w="50"/>
              <w:right w:type="dxa" w:w="110"/>
            </w:tcMar>
          </w:tcPr>
          <w:p>
            <w:pPr>
              <w:spacing w:before="26" w:after="26"/>
            </w:pPr>
            <w:r>
              <w:rPr>
                <w:color w:val="232733"/>
                <w:sz w:val="16"/>
                <w:szCs w:val="16"/>
              </w:rPr>
              <w:t xml:space="preserve">read the figure or the table before you answer anything</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READ THE MODEL</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every answer is printed on the same page</w:t>
            </w:r>
          </w:p>
        </w:tc>
      </w:tr>
      <w:tr>
        <w:tc>
          <w:tcPr>
            <w:tcW w:type="pct" w:w="2400"/>
            <w:tcMar>
              <w:top w:type="dxa" w:w="50"/>
              <w:left w:type="dxa" w:w="110"/>
              <w:bottom w:type="dxa" w:w="50"/>
              <w:right w:type="dxa" w:w="110"/>
            </w:tcMar>
          </w:tcPr>
          <w:p>
            <w:pPr>
              <w:spacing w:before="26" w:after="26"/>
            </w:pPr>
            <w:r>
              <w:rPr>
                <w:color w:val="232733"/>
                <w:sz w:val="16"/>
                <w:szCs w:val="16"/>
              </w:rPr>
              <w:t xml:space="preserve">INVENT THE RULE</w:t>
            </w:r>
          </w:p>
        </w:tc>
        <w:tc>
          <w:tcPr>
            <w:tcW w:type="pct" w:w="2600"/>
            <w:tcMar>
              <w:top w:type="dxa" w:w="50"/>
              <w:left w:type="dxa" w:w="110"/>
              <w:bottom w:type="dxa" w:w="50"/>
              <w:right w:type="dxa" w:w="110"/>
            </w:tcMar>
          </w:tcPr>
          <w:p>
            <w:pPr>
              <w:spacing w:before="26" w:after="26"/>
            </w:pPr>
            <w:r>
              <w:rPr>
                <w:color w:val="232733"/>
                <w:sz w:val="16"/>
                <w:szCs w:val="16"/>
              </w:rPr>
              <w:t xml:space="preserve">write the rule yourself, then compare with the book</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APPLY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 help on this move</w:t>
            </w:r>
          </w:p>
        </w:tc>
      </w:tr>
      <w:tr>
        <w:tc>
          <w:tcPr>
            <w:tcW w:type="pct" w:w="2400"/>
            <w:tcMar>
              <w:top w:type="dxa" w:w="50"/>
              <w:left w:type="dxa" w:w="110"/>
              <w:bottom w:type="dxa" w:w="50"/>
              <w:right w:type="dxa" w:w="110"/>
            </w:tcMar>
          </w:tcPr>
          <w:p>
            <w:pPr>
              <w:spacing w:before="26" w:after="26"/>
            </w:pPr>
            <w:r>
              <w:rPr>
                <w:color w:val="232733"/>
                <w:sz w:val="16"/>
                <w:szCs w:val="16"/>
              </w:rPr>
              <w:t xml:space="preserve">CHECKPOINT</w:t>
            </w:r>
          </w:p>
        </w:tc>
        <w:tc>
          <w:tcPr>
            <w:tcW w:type="pct" w:w="2600"/>
            <w:tcMar>
              <w:top w:type="dxa" w:w="50"/>
              <w:left w:type="dxa" w:w="110"/>
              <w:bottom w:type="dxa" w:w="50"/>
              <w:right w:type="dxa" w:w="110"/>
            </w:tcMar>
          </w:tcPr>
          <w:p>
            <w:pPr>
              <w:spacing w:before="26" w:after="26"/>
            </w:pPr>
            <w:r>
              <w:rPr>
                <w:color w:val="232733"/>
                <w:sz w:val="16"/>
                <w:szCs w:val="16"/>
              </w:rPr>
              <w:t xml:space="preserve">mark it yourself; if you miss it, the sheet says what to redo</w:t>
            </w:r>
          </w:p>
        </w:tc>
      </w:tr>
    </w:tbl>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Warranties</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r>
              <w:rPr>
                <w:color w:val="6B7280"/>
                <w:sz w:val="18"/>
                <w:szCs w:val="18"/>
              </w:rPr>
              <w:t xml:space="preserve">      One claim. Decide now; you will check it in a moment.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Every number in a financial statement belongs to an element the framework defines.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r>
              <w:rPr>
                <w:color w:val="6B7280"/>
                <w:sz w:val="18"/>
                <w:szCs w:val="18"/>
              </w:rPr>
              <w:t xml:space="preserve">      Read it before you answer anything below it.</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204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2044650"/>
                    </a:xfrm>
                    <a:prstGeom prst="rect">
                      <a:avLst/>
                    </a:prstGeom>
                  </pic:spPr>
                </pic:pic>
              </a:graphicData>
            </a:graphic>
          </wp:inline>
        </w:drawing>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Barada Wholesale, selected liabilities, December — the book’s own table</w:t>
            </w:r>
          </w:p>
        </w:tc>
      </w:tr>
      <w:tr>
        <w:tc>
          <w:tcPr>
            <w:tcW w:type="pct" w:w="2400"/>
            <w:tcMar>
              <w:top w:type="dxa" w:w="50"/>
              <w:left w:type="dxa" w:w="110"/>
              <w:bottom w:type="dxa" w:w="50"/>
              <w:right w:type="dxa" w:w="110"/>
            </w:tcMar>
          </w:tcPr>
          <w:p>
            <w:pPr>
              <w:spacing w:before="26" w:after="26"/>
            </w:pPr>
            <w:r>
              <w:rPr>
                <w:b/>
                <w:bCs/>
                <w:color w:val="353A7C"/>
                <w:sz w:val="15"/>
                <w:szCs w:val="15"/>
              </w:rPr>
              <w:t xml:space="preserve">Barada Wholesale, selected liabilities, December</w:t>
            </w:r>
          </w:p>
        </w:tc>
        <w:tc>
          <w:tcPr>
            <w:tcW w:type="pct" w:w="2600"/>
            <w:tcMar>
              <w:top w:type="dxa" w:w="50"/>
              <w:left w:type="dxa" w:w="110"/>
              <w:bottom w:type="dxa" w:w="50"/>
              <w:right w:type="dxa" w:w="110"/>
            </w:tcMar>
          </w:tcPr>
          <w:p>
            <w:pPr>
              <w:spacing w:before="26" w:after="26"/>
            </w:pPr>
            <w:r>
              <w:rPr>
                <w:b/>
                <w:bCs/>
                <w:color w:val="353A7C"/>
                <w:sz w:val="15"/>
                <w:szCs w:val="15"/>
              </w:rPr>
              <w:t xml:space="preserve">Amount / details</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tcMar>
              <w:top w:type="dxa" w:w="50"/>
              <w:left w:type="dxa" w:w="110"/>
              <w:bottom w:type="dxa" w:w="50"/>
              <w:right w:type="dxa" w:w="110"/>
            </w:tcMar>
          </w:tcPr>
          <w:p>
            <w:pPr>
              <w:spacing w:before="26" w:after="26"/>
            </w:pPr>
            <w:r>
              <w:rPr>
                <w:color w:val="232733"/>
                <w:sz w:val="16"/>
                <w:szCs w:val="16"/>
              </w:rPr>
              <w:t xml:space="preserve">450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Bank loan due April 30, 2028</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400</w:t>
            </w:r>
          </w:p>
        </w:tc>
      </w:tr>
      <w:tr>
        <w:tc>
          <w:tcPr>
            <w:tcW w:type="pct" w:w="2400"/>
            <w:tcMar>
              <w:top w:type="dxa" w:w="50"/>
              <w:left w:type="dxa" w:w="110"/>
              <w:bottom w:type="dxa" w:w="50"/>
              <w:right w:type="dxa" w:w="110"/>
            </w:tcMar>
          </w:tcPr>
          <w:p>
            <w:pPr>
              <w:spacing w:before="26" w:after="26"/>
            </w:pPr>
            <w:r>
              <w:rPr>
                <w:color w:val="232733"/>
                <w:sz w:val="16"/>
                <w:szCs w:val="16"/>
              </w:rPr>
              <w:t xml:space="preserve">Note payable due in 2029 (from the Chapter 2 case)</w:t>
            </w:r>
          </w:p>
        </w:tc>
        <w:tc>
          <w:tcPr>
            <w:tcW w:type="pct" w:w="2600"/>
            <w:tcMar>
              <w:top w:type="dxa" w:w="50"/>
              <w:left w:type="dxa" w:w="110"/>
              <w:bottom w:type="dxa" w:w="50"/>
              <w:right w:type="dxa" w:w="110"/>
            </w:tcMar>
          </w:tcPr>
          <w:p>
            <w:pPr>
              <w:spacing w:before="26" w:after="26"/>
            </w:pPr>
            <w:r>
              <w:rPr>
                <w:color w:val="232733"/>
                <w:sz w:val="16"/>
                <w:szCs w:val="16"/>
              </w:rPr>
              <w:t xml:space="preserve">1,500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Dividends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60</w:t>
            </w:r>
          </w:p>
        </w:tc>
      </w:tr>
      <w:tr>
        <w:tc>
          <w:tcPr>
            <w:tcW w:type="pct" w:w="2400"/>
            <w:tcMar>
              <w:top w:type="dxa" w:w="50"/>
              <w:left w:type="dxa" w:w="110"/>
              <w:bottom w:type="dxa" w:w="50"/>
              <w:right w:type="dxa" w:w="110"/>
            </w:tcMar>
          </w:tcPr>
          <w:p>
            <w:pPr>
              <w:spacing w:before="26" w:after="26"/>
            </w:pPr>
            <w:r>
              <w:rPr>
                <w:color w:val="232733"/>
                <w:sz w:val="16"/>
                <w:szCs w:val="16"/>
              </w:rPr>
              <w:t xml:space="preserve">Customer deposits for orders to be delivered in 2028</w:t>
            </w:r>
          </w:p>
        </w:tc>
        <w:tc>
          <w:tcPr>
            <w:tcW w:type="pct" w:w="2600"/>
            <w:tcMar>
              <w:top w:type="dxa" w:w="50"/>
              <w:left w:type="dxa" w:w="110"/>
              <w:bottom w:type="dxa" w:w="50"/>
              <w:right w:type="dxa" w:w="110"/>
            </w:tcMar>
          </w:tcPr>
          <w:p>
            <w:pPr>
              <w:spacing w:before="26" w:after="26"/>
            </w:pPr>
            <w:r>
              <w:rPr>
                <w:color w:val="232733"/>
                <w:sz w:val="16"/>
                <w:szCs w:val="16"/>
              </w:rPr>
              <w:t xml:space="preserve">40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Wages payable / income tax withheld / employer payroll taxes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 / 5 / 3</w:t>
            </w:r>
          </w:p>
        </w:tc>
      </w:tr>
      <w:tr>
        <w:tc>
          <w:tcPr>
            <w:tcW w:type="pct" w:w="2400"/>
            <w:tcMar>
              <w:top w:type="dxa" w:w="50"/>
              <w:left w:type="dxa" w:w="110"/>
              <w:bottom w:type="dxa" w:w="50"/>
              <w:right w:type="dxa" w:w="110"/>
            </w:tcMar>
          </w:tcPr>
          <w:p>
            <w:pPr>
              <w:spacing w:before="26" w:after="26"/>
            </w:pPr>
            <w:r>
              <w:rPr>
                <w:color w:val="232733"/>
                <w:sz w:val="16"/>
                <w:szCs w:val="16"/>
              </w:rPr>
              <w:t xml:space="preserve">M1</w:t>
            </w:r>
          </w:p>
        </w:tc>
        <w:tc>
          <w:tcPr>
            <w:tcW w:type="pct" w:w="2600"/>
            <w:tcMar>
              <w:top w:type="dxa" w:w="50"/>
              <w:left w:type="dxa" w:w="110"/>
              <w:bottom w:type="dxa" w:w="50"/>
              <w:right w:type="dxa" w:w="110"/>
            </w:tcMar>
          </w:tcPr>
          <w:p>
            <w:pPr>
              <w:spacing w:before="26" w:after="26"/>
            </w:pPr>
            <w:r>
              <w:rPr>
                <w:color w:val="232733"/>
                <w:sz w:val="16"/>
                <w:szCs w:val="16"/>
              </w:rPr>
              <w:t xml:space="preserve">On February 15, 2028, before the statements were issued on March 1, 2028, Barada signed a non-cancelable three-year agreement. The bank will</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 2027 Barada began selling kitchen equipment with a one-year warranty that the product works as agreed. Sales were 1000; expected repairs </w:t>
            </w:r>
          </w:p>
        </w:tc>
      </w:tr>
      <w:tr>
        <w:tc>
          <w:tcPr>
            <w:tcW w:type="pct" w:w="2400"/>
            <w:tcMar>
              <w:top w:type="dxa" w:w="50"/>
              <w:left w:type="dxa" w:w="110"/>
              <w:bottom w:type="dxa" w:w="50"/>
              <w:right w:type="dxa" w:w="110"/>
            </w:tcMar>
          </w:tcPr>
          <w:p>
            <w:pPr>
              <w:spacing w:before="26" w:after="26"/>
            </w:pPr>
            <w:r>
              <w:rPr>
                <w:color w:val="232733"/>
                <w:sz w:val="16"/>
                <w:szCs w:val="16"/>
              </w:rPr>
              <w:t xml:space="preserve">M3</w:t>
            </w:r>
          </w:p>
        </w:tc>
        <w:tc>
          <w:tcPr>
            <w:tcW w:type="pct" w:w="2600"/>
            <w:tcMar>
              <w:top w:type="dxa" w:w="50"/>
              <w:left w:type="dxa" w:w="110"/>
              <w:bottom w:type="dxa" w:w="50"/>
              <w:right w:type="dxa" w:w="110"/>
            </w:tcMar>
          </w:tcPr>
          <w:p>
            <w:pPr>
              <w:spacing w:before="26" w:after="26"/>
            </w:pPr>
            <w:r>
              <w:rPr>
                <w:color w:val="232733"/>
                <w:sz w:val="16"/>
                <w:szCs w:val="16"/>
              </w:rPr>
              <w:t xml:space="preserve">Barada also sold separately priced three-year service plans for 36, all starting on January 1, 2027.</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M4</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Deferred tax balances are not shown here; Chapter 13 covers them.</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r>
              <w:rPr>
                <w:color w:val="6B7280"/>
                <w:sz w:val="18"/>
                <w:szCs w:val="18"/>
              </w:rPr>
              <w:t xml:space="preserve">      Every answer is printed above. Find it, do not recall it.</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6.  </w:t>
      </w:r>
      <w:r>
        <w:rPr>
          <w:sz w:val="19"/>
          <w:szCs w:val="19"/>
        </w:rPr>
        <w:t xml:space="preserve">Which part of this chapter is section 12.2?</w:t>
      </w:r>
    </w:p>
    <w:p>
      <w:pPr>
        <w:spacing w:after="18"/>
        <w:ind w:left="560" w:hanging="260"/>
      </w:pPr>
      <w:r>
        <w:rPr>
          <w:b/>
          <w:bCs/>
          <w:color w:val="8186EF"/>
          <w:sz w:val="18"/>
          <w:szCs w:val="18"/>
        </w:rPr>
        <w:t xml:space="preserve">A. </w:t>
      </w:r>
      <w:r>
        <w:rPr>
          <w:sz w:val="18"/>
          <w:szCs w:val="18"/>
        </w:rPr>
        <w:t xml:space="preserve">Payroll, taxes collected and compensated absences</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What makes a liability current</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7.  </w:t>
      </w:r>
      <w:r>
        <w:rPr>
          <w:sz w:val="19"/>
          <w:szCs w:val="19"/>
        </w:rPr>
        <w:t xml:space="preserve">Which part of this chapter is section 12.3?</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Payroll, taxes collected and compensated absences</w:t>
      </w:r>
    </w:p>
    <w:p>
      <w:pPr>
        <w:spacing w:after="18"/>
        <w:ind w:left="560" w:hanging="260"/>
      </w:pPr>
      <w:r>
        <w:rPr>
          <w:b/>
          <w:bCs/>
          <w:color w:val="8186EF"/>
          <w:sz w:val="18"/>
          <w:szCs w:val="18"/>
        </w:rPr>
        <w:t xml:space="preserve">C. </w:t>
      </w:r>
      <w:r>
        <w:rPr>
          <w:sz w:val="18"/>
          <w:szCs w:val="18"/>
        </w:rPr>
        <w:t xml:space="preserve">Short-term debt expected to be refinanced</w:t>
      </w:r>
    </w:p>
    <w:p>
      <w:pPr>
        <w:spacing w:after="18"/>
        <w:ind w:left="560" w:hanging="260"/>
      </w:pPr>
      <w:r>
        <w:rPr>
          <w:b/>
          <w:bCs/>
          <w:color w:val="8186EF"/>
          <w:sz w:val="18"/>
          <w:szCs w:val="18"/>
        </w:rPr>
        <w:t xml:space="preserve">D. </w:t>
      </w:r>
      <w:r>
        <w:rPr>
          <w:sz w:val="18"/>
          <w:szCs w:val="18"/>
        </w:rPr>
        <w:t xml:space="preserve">IFRS and covenants</w:t>
      </w:r>
    </w:p>
    <w:p>
      <w:pPr>
        <w:spacing w:before="40" w:after="16"/>
        <w:ind w:left="300" w:hanging="300"/>
      </w:pPr>
      <w:r>
        <w:rPr>
          <w:b/>
          <w:bCs/>
          <w:color w:val="353A7C"/>
          <w:sz w:val="19"/>
          <w:szCs w:val="19"/>
        </w:rPr>
        <w:t xml:space="preserve">8.  </w:t>
      </w:r>
      <w:r>
        <w:rPr>
          <w:sz w:val="19"/>
          <w:szCs w:val="19"/>
        </w:rPr>
        <w:t xml:space="preserve">Which part of this chapter is section 12.4?</w:t>
      </w:r>
    </w:p>
    <w:p>
      <w:pPr>
        <w:spacing w:after="18"/>
        <w:ind w:left="560" w:hanging="260"/>
      </w:pPr>
      <w:r>
        <w:rPr>
          <w:b/>
          <w:bCs/>
          <w:color w:val="8186EF"/>
          <w:sz w:val="18"/>
          <w:szCs w:val="18"/>
        </w:rPr>
        <w:t xml:space="preserve">A. </w:t>
      </w:r>
      <w:r>
        <w:rPr>
          <w:sz w:val="18"/>
          <w:szCs w:val="18"/>
        </w:rPr>
        <w:t xml:space="preserve">Warranties</w:t>
      </w:r>
    </w:p>
    <w:p>
      <w:pPr>
        <w:spacing w:after="18"/>
        <w:ind w:left="560" w:hanging="260"/>
      </w:pPr>
      <w:r>
        <w:rPr>
          <w:b/>
          <w:bCs/>
          <w:color w:val="8186EF"/>
          <w:sz w:val="18"/>
          <w:szCs w:val="18"/>
        </w:rPr>
        <w:t xml:space="preserve">B. </w:t>
      </w:r>
      <w:r>
        <w:rPr>
          <w:sz w:val="18"/>
          <w:szCs w:val="18"/>
        </w:rPr>
        <w:t xml:space="preserve">Short-term debt expected to be refinanced</w:t>
      </w:r>
    </w:p>
    <w:p>
      <w:pPr>
        <w:spacing w:after="18"/>
        <w:ind w:left="560" w:hanging="260"/>
      </w:pPr>
      <w:r>
        <w:rPr>
          <w:b/>
          <w:bCs/>
          <w:color w:val="8186EF"/>
          <w:sz w:val="18"/>
          <w:szCs w:val="18"/>
        </w:rPr>
        <w:t xml:space="preserve">C. </w:t>
      </w:r>
      <w:r>
        <w:rPr>
          <w:sz w:val="18"/>
          <w:szCs w:val="18"/>
        </w:rPr>
        <w:t xml:space="preserve">IFRS and covenants</w:t>
      </w:r>
    </w:p>
    <w:p>
      <w:pPr>
        <w:spacing w:after="18"/>
        <w:ind w:left="560" w:hanging="260"/>
      </w:pPr>
      <w:r>
        <w:rPr>
          <w:b/>
          <w:bCs/>
          <w:color w:val="8186EF"/>
          <w:sz w:val="18"/>
          <w:szCs w:val="18"/>
        </w:rPr>
        <w:t xml:space="preserve">D. </w:t>
      </w:r>
      <w:r>
        <w:rPr>
          <w:sz w:val="18"/>
          <w:szCs w:val="18"/>
        </w:rPr>
        <w:t xml:space="preserve">What makes a liability current</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r>
              <w:rPr>
                <w:color w:val="6B7280"/>
                <w:sz w:val="18"/>
                <w:szCs w:val="18"/>
              </w:rPr>
              <w:t xml:space="preserve">      No help on this move.</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9.  </w:t>
      </w:r>
      <w:r>
        <w:rPr>
          <w:sz w:val="19"/>
          <w:szCs w:val="19"/>
        </w:rPr>
        <w:t xml:space="preserve">The rule you have just written is the book’s own rule.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on this page with your partner before you read any key.</w:t>
            </w:r>
          </w:p>
        </w:tc>
      </w:tr>
    </w:tbl>
    <w:p>
      <w:pPr>
        <w:spacing w:before="20" w:after="50"/>
      </w:pPr>
      <w:r>
        <w:rPr>
          <w:b/>
          <w:bCs/>
          <w:color w:val="1F7A6A"/>
          <w:sz w:val="16"/>
          <w:szCs w:val="16"/>
        </w:rPr>
        <w:t xml:space="preserve">If you disagree: </w:t>
      </w:r>
      <w:r>
        <w:rPr>
          <w:color w:val="6B7280"/>
          <w:sz w:val="16"/>
          <w:szCs w:val="16"/>
        </w:rPr>
        <w:t xml:space="preserve">go back to the model and find the row that settles it. The row decides, not the louder voice.</w:t>
      </w:r>
    </w:p>
    <w:p>
      <w:pPr>
        <w:pageBreakBefore w:val="true"/>
        <w:spacing w:after="0"/>
      </w:pPr>
      <w:r>
        <w:rPr>
          <w:sz w:val="2"/>
        </w:rPr>
        <w:t xml:space="preserv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10.  </w:t>
            </w:r>
            <w:r>
              <w:rPr>
                <w:sz w:val="19"/>
                <w:szCs w:val="19"/>
              </w:rPr>
              <w:t xml:space="preserve">Which of these did this cycle settle?</w:t>
            </w:r>
          </w:p>
          <w:p>
            <w:pPr>
              <w:spacing w:after="16"/>
              <w:ind w:left="500" w:hanging="200"/>
            </w:pPr>
            <w:r>
              <w:rPr>
                <w:b/>
                <w:bCs/>
                <w:color w:val="8186EF"/>
                <w:sz w:val="18"/>
                <w:szCs w:val="18"/>
              </w:rPr>
              <w:t xml:space="preserve">A. </w:t>
            </w:r>
            <w:r>
              <w:rPr>
                <w:sz w:val="18"/>
                <w:szCs w:val="18"/>
              </w:rPr>
              <w:t xml:space="preserve">the rule and where it comes from</w:t>
            </w:r>
          </w:p>
          <w:p>
            <w:pPr>
              <w:spacing w:after="16"/>
              <w:ind w:left="500" w:hanging="200"/>
            </w:pPr>
            <w:r>
              <w:rPr>
                <w:b/>
                <w:bCs/>
                <w:color w:val="8186EF"/>
                <w:sz w:val="18"/>
                <w:szCs w:val="18"/>
              </w:rPr>
              <w:t xml:space="preserve">B. </w:t>
            </w:r>
            <w:r>
              <w:rPr>
                <w:sz w:val="18"/>
                <w:szCs w:val="18"/>
              </w:rPr>
              <w:t xml:space="preserve">nothing in particular</w:t>
            </w:r>
          </w:p>
          <w:p>
            <w:pPr>
              <w:spacing w:after="16"/>
              <w:ind w:left="500" w:hanging="200"/>
            </w:pPr>
            <w:r>
              <w:rPr>
                <w:b/>
                <w:bCs/>
                <w:color w:val="8186EF"/>
                <w:sz w:val="18"/>
                <w:szCs w:val="18"/>
              </w:rPr>
              <w:t xml:space="preserve">C. </w:t>
            </w:r>
            <w:r>
              <w:rPr>
                <w:sz w:val="18"/>
                <w:szCs w:val="18"/>
              </w:rPr>
              <w:t xml:space="preserve">only the vocabulary</w:t>
            </w:r>
          </w:p>
          <w:p>
            <w:pPr>
              <w:spacing w:after="16"/>
              <w:ind w:left="500" w:hanging="200"/>
            </w:pPr>
            <w:r>
              <w:rPr>
                <w:b/>
                <w:bCs/>
                <w:color w:val="8186EF"/>
                <w:sz w:val="18"/>
                <w:szCs w:val="18"/>
              </w:rPr>
              <w:t xml:space="preserve">D. </w:t>
            </w:r>
            <w:r>
              <w:rPr>
                <w:sz w:val="18"/>
                <w:szCs w:val="18"/>
              </w:rPr>
              <w:t xml:space="preserve">only the arithmetic</w:t>
            </w:r>
          </w:p>
          <w:p>
            <w:pPr>
              <w:spacing w:before="20" w:after="50"/>
            </w:pPr>
            <w:r>
              <w:rPr>
                <w:color w:val="C0483F"/>
                <w:sz w:val="17"/>
                <w:szCs w:val="17"/>
              </w:rPr>
              <w:t xml:space="preserve">If you got it wrong: redo the READ THE MODEL questions of cycle A.</w:t>
            </w:r>
          </w:p>
        </w:tc>
      </w:tr>
    </w:tbl>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words this section uses precisely</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11.  </w:t>
      </w:r>
      <w:r>
        <w:rPr>
          <w:sz w:val="19"/>
          <w:szCs w:val="19"/>
        </w:rPr>
        <w:t xml:space="preserve">A term in the exam means exactly what the book defines it to mean, whatever it means in ordinary English.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the book’s own table</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Item</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Bank loan</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Note payable due 2029</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Warranty liability (M2)</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Service plans (M3)</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600"/>
            <w:tcMar>
              <w:top w:type="dxa" w:w="50"/>
              <w:left w:type="dxa" w:w="110"/>
              <w:bottom w:type="dxa" w:w="50"/>
              <w:right w:type="dxa" w:w="110"/>
            </w:tcMar>
          </w:tcPr>
          <w:p>
            <w:pPr>
              <w:spacing w:before="26" w:after="26"/>
            </w:pPr>
            <w:r>
              <w:rPr>
                <w:color w:val="232733"/>
                <w:sz w:val="16"/>
                <w:szCs w:val="16"/>
              </w:rPr>
              <w:t xml:space="preserve">Customer deposits</w:t>
            </w:r>
          </w:p>
        </w:tc>
        <w:tc>
          <w:tcPr>
            <w:tcW w:type="pct" w:w="2400"/>
            <w:tcMar>
              <w:top w:type="dxa" w:w="50"/>
              <w:left w:type="dxa" w:w="110"/>
              <w:bottom w:type="dxa" w:w="50"/>
              <w:right w:type="dxa" w:w="110"/>
            </w:tcMar>
          </w:tcPr>
          <w:p>
            <w:pPr>
              <w:spacing w:before="26" w:after="26"/>
            </w:pPr>
            <w:r>
              <w:rPr>
                <w:color w:val="232733"/>
                <w:sz w:val="16"/>
                <w:szCs w:val="16"/>
              </w:rPr>
              <w:t xml:space="preserve"/>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the exam uses, and what it translates</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the Arabic it translates</w:t>
            </w:r>
          </w:p>
        </w:tc>
      </w:tr>
      <w:tr>
        <w:tc>
          <w:tcPr>
            <w:tcW w:type="pct" w:w="2400"/>
            <w:tcMar>
              <w:top w:type="dxa" w:w="50"/>
              <w:left w:type="dxa" w:w="110"/>
              <w:bottom w:type="dxa" w:w="50"/>
              <w:right w:type="dxa" w:w="110"/>
            </w:tcMar>
          </w:tcPr>
          <w:p>
            <w:pPr>
              <w:spacing w:before="26" w:after="26"/>
            </w:pPr>
            <w:r>
              <w:rPr>
                <w:color w:val="232733"/>
                <w:sz w:val="16"/>
                <w:szCs w:val="16"/>
              </w:rPr>
              <w:t xml:space="preserve">service-type warranty</w:t>
            </w:r>
          </w:p>
        </w:tc>
        <w:tc>
          <w:tcPr>
            <w:tcW w:type="pct" w:w="2600"/>
            <w:tcMar>
              <w:top w:type="dxa" w:w="50"/>
              <w:left w:type="dxa" w:w="110"/>
              <w:bottom w:type="dxa" w:w="50"/>
              <w:right w:type="dxa" w:w="110"/>
            </w:tcMar>
          </w:tcPr>
          <w:p>
            <w:pPr>
              <w:spacing w:before="26" w:after="26"/>
            </w:pPr>
            <w:r>
              <w:rPr>
                <w:color w:val="232733"/>
                <w:sz w:val="16"/>
                <w:szCs w:val="16"/>
              </w:rPr>
              <w:t xml:space="preserve">ضمان من نوع الخدمة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sales tax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ضريبة المبيعات المستحقة</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30" w:after="30"/>
        <w:ind w:left="300" w:hanging="300"/>
      </w:pPr>
      <w:r>
        <w:rPr>
          <w:b/>
          <w:bCs/>
          <w:color w:val="353A7C"/>
          <w:sz w:val="19"/>
          <w:szCs w:val="19"/>
        </w:rPr>
        <w:t xml:space="preserve">12.  </w:t>
      </w:r>
      <w:r>
        <w:rPr>
          <w:sz w:val="19"/>
          <w:szCs w:val="19"/>
        </w:rPr>
        <w:t xml:space="preserve">A glossary term and its translation are a pair the book itself gives.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p>
      <w:pPr>
        <w:spacing w:before="30" w:after="30"/>
        <w:ind w:left="300" w:hanging="300"/>
      </w:pPr>
      <w:r>
        <w:rPr>
          <w:b/>
          <w:bCs/>
          <w:color w:val="353A7C"/>
          <w:sz w:val="19"/>
          <w:szCs w:val="19"/>
        </w:rPr>
        <w:t xml:space="preserve">13.  </w:t>
      </w:r>
      <w:r>
        <w:rPr>
          <w:sz w:val="19"/>
          <w:szCs w:val="19"/>
        </w:rPr>
        <w:t xml:space="preserve">Writing a term in English is part of answering the question, not an extra.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14.  </w:t>
            </w:r>
            <w:r>
              <w:rPr>
                <w:sz w:val="19"/>
                <w:szCs w:val="19"/>
              </w:rPr>
              <w:t xml:space="preserve">What is the safest way to settle a disagreement about an answer on this sheet?</w:t>
            </w:r>
          </w:p>
          <w:p>
            <w:pPr>
              <w:spacing w:after="16"/>
              <w:ind w:left="500" w:hanging="200"/>
            </w:pPr>
            <w:r>
              <w:rPr>
                <w:b/>
                <w:bCs/>
                <w:color w:val="8186EF"/>
                <w:sz w:val="18"/>
                <w:szCs w:val="18"/>
              </w:rPr>
              <w:t xml:space="preserve">A. </w:t>
            </w:r>
            <w:r>
              <w:rPr>
                <w:sz w:val="18"/>
                <w:szCs w:val="18"/>
              </w:rPr>
              <w:t xml:space="preserve">find the row of the model that decides it</w:t>
            </w:r>
          </w:p>
          <w:p>
            <w:pPr>
              <w:spacing w:after="16"/>
              <w:ind w:left="500" w:hanging="200"/>
            </w:pPr>
            <w:r>
              <w:rPr>
                <w:b/>
                <w:bCs/>
                <w:color w:val="8186EF"/>
                <w:sz w:val="18"/>
                <w:szCs w:val="18"/>
              </w:rPr>
              <w:t xml:space="preserve">B. </w:t>
            </w:r>
            <w:r>
              <w:rPr>
                <w:sz w:val="18"/>
                <w:szCs w:val="18"/>
              </w:rPr>
              <w:t xml:space="preserve">take the answer of whoever is more confident</w:t>
            </w:r>
          </w:p>
          <w:p>
            <w:pPr>
              <w:spacing w:after="16"/>
              <w:ind w:left="500" w:hanging="200"/>
            </w:pPr>
            <w:r>
              <w:rPr>
                <w:b/>
                <w:bCs/>
                <w:color w:val="8186EF"/>
                <w:sz w:val="18"/>
                <w:szCs w:val="18"/>
              </w:rPr>
              <w:t xml:space="preserve">C. </w:t>
            </w:r>
            <w:r>
              <w:rPr>
                <w:sz w:val="18"/>
                <w:szCs w:val="18"/>
              </w:rPr>
              <w:t xml:space="preserve">leave it until the lecturer says</w:t>
            </w:r>
          </w:p>
          <w:p>
            <w:pPr>
              <w:spacing w:after="16"/>
              <w:ind w:left="500" w:hanging="200"/>
            </w:pPr>
            <w:r>
              <w:rPr>
                <w:b/>
                <w:bCs/>
                <w:color w:val="8186EF"/>
                <w:sz w:val="18"/>
                <w:szCs w:val="18"/>
              </w:rPr>
              <w:t xml:space="preserve">D. </w:t>
            </w:r>
            <w:r>
              <w:rPr>
                <w:sz w:val="18"/>
                <w:szCs w:val="18"/>
              </w:rPr>
              <w:t xml:space="preserve">choose the longer option</w:t>
            </w:r>
          </w:p>
          <w:p>
            <w:pPr>
              <w:spacing w:before="20" w:after="50"/>
            </w:pPr>
            <w:r>
              <w:rPr>
                <w:color w:val="C0483F"/>
                <w:sz w:val="17"/>
                <w:szCs w:val="17"/>
              </w:rPr>
              <w:t xml:space="preserve">If you got it wrong: redo the READ THE MODEL questions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15.  </w:t>
      </w:r>
      <w:r>
        <w:rPr>
          <w:sz w:val="19"/>
          <w:szCs w:val="19"/>
        </w:rPr>
        <w:t xml:space="preserve">Rebuild the figure from this handout. Label every part and fill in every box.</w:t>
      </w:r>
    </w:p>
    <w:p>
      <w:pPr>
        <w:spacing w:after="40" w:before="90"/>
        <w:jc w:val="center"/>
      </w:pPr>
      <w:r>
        <w:drawing>
          <wp:inline distT="0" distB="0" distL="0" distR="0">
            <wp:extent cx="5734050" cy="204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0446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classmate who missed this session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16.  </w:t>
            </w:r>
            <w:r>
              <w:rPr>
                <w:sz w:val="19"/>
                <w:szCs w:val="19"/>
              </w:rPr>
              <w:t xml:space="preserve">In three or four sentences, write what this section settles and the one rule a reader has to take away.</w:t>
            </w:r>
          </w:p>
          <w:p>
            <w:pPr>
              <w:spacing w:after="36"/>
            </w:pPr>
            <w:r>
              <w:rPr>
                <w:color w:val="6B7280"/>
                <w:sz w:val="16"/>
                <w:szCs w:val="16"/>
              </w:rPr>
              <w:t xml:space="preserve">every one of these words must appear:  </w:t>
            </w:r>
            <w:r>
              <w:rPr>
                <w:b/>
                <w:bCs/>
                <w:color w:val="1F7A6A"/>
                <w:sz w:val="16"/>
                <w:szCs w:val="16"/>
              </w:rPr>
              <w:t xml:space="preserve">service-type warranty  ·  sales tax payable</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5"/>
          <w:pgSz w:w="11906" w:h="16838" w:orient="portrait"/>
          <w:pgMar w:top="1180" w:right="1000" w:bottom="900" w:left="1000" w:header="708" w:footer="708" w:gutter="0"/>
          <w:docGrid w:linePitch="360"/>
          <w:pgNumType w:start="1"/>
        </w:sectPr>
      </w:pPr>
    </w:p>
    <w:p>
      <w:pPr>
        <w:spacing w:after="20" w:before="60"/>
      </w:pPr>
      <w:r>
        <w:rPr>
          <w:b/>
          <w:bCs/>
          <w:color w:val="353A7C"/>
          <w:sz w:val="40"/>
          <w:szCs w:val="40"/>
        </w:rPr>
        <w:t xml:space="preserve">Handout 12.6</w:t>
      </w:r>
    </w:p>
    <w:p>
      <w:pPr>
        <w:spacing w:after="8"/>
      </w:pPr>
      <w:r>
        <w:rPr>
          <w:color w:val="23265A"/>
          <w:sz w:val="22"/>
          <w:szCs w:val="22"/>
        </w:rPr>
        <w:t xml:space="preserve">The whole chapter</w:t>
      </w:r>
    </w:p>
    <w:p>
      <w:pPr>
        <w:spacing w:after="130"/>
      </w:pPr>
      <w:r>
        <w:rPr>
          <w:color w:val="6B7280"/>
          <w:sz w:val="20"/>
          <w:szCs w:val="20"/>
        </w:rPr>
        <w:t xml:space="preserve">every section, shuffled, and the chapter’s own case set</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6"/>
            </w:pPr>
            <w:r>
              <w:rPr>
                <w:b/>
                <w:bCs/>
                <w:color w:val="FFFFFF"/>
                <w:sz w:val="20"/>
                <w:szCs w:val="20"/>
              </w:rPr>
              <w:t xml:space="preserve">Before you start</w:t>
            </w:r>
          </w:p>
          <w:p>
            <w:pPr>
              <w:spacing w:before="0" w:after="50"/>
            </w:pPr>
            <w:r>
              <w:rPr>
                <w:color w:val="E8EAF6"/>
                <w:sz w:val="16"/>
                <w:szCs w:val="16"/>
              </w:rPr>
              <w:t xml:space="preserve">Three summaries of this chapter, in the book’s own words, with words taken out. Read all three first: together they are the whole chapter. Then fill the gaps.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46"/>
        <w:gridCol w:w="4992"/>
        <w:gridCol w:w="346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this handout settles, cycle by cycle</w:t>
            </w:r>
          </w:p>
        </w:tc>
      </w:tr>
      <w:tr>
        <w:tc>
          <w:tcPr>
            <w:tcW w:type="pct" w:w="597"/>
            <w:tcMar>
              <w:top w:type="dxa" w:w="50"/>
              <w:left w:type="dxa" w:w="110"/>
              <w:bottom w:type="dxa" w:w="50"/>
              <w:right w:type="dxa" w:w="110"/>
            </w:tcMar>
          </w:tcPr>
          <w:p>
            <w:pPr>
              <w:spacing w:before="26" w:after="26"/>
            </w:pPr>
            <w:r>
              <w:rPr>
                <w:b/>
                <w:bCs/>
                <w:color w:val="353A7C"/>
                <w:sz w:val="15"/>
                <w:szCs w:val="15"/>
              </w:rPr>
              <w:t xml:space="preserve">In this handout</w:t>
            </w:r>
          </w:p>
        </w:tc>
        <w:tc>
          <w:tcPr>
            <w:tcW w:type="pct" w:w="2600"/>
            <w:tcMar>
              <w:top w:type="dxa" w:w="50"/>
              <w:left w:type="dxa" w:w="110"/>
              <w:bottom w:type="dxa" w:w="50"/>
              <w:right w:type="dxa" w:w="110"/>
            </w:tcMar>
          </w:tcPr>
          <w:p>
            <w:pPr>
              <w:spacing w:before="26" w:after="26"/>
            </w:pPr>
            <w:r>
              <w:rPr>
                <w:b/>
                <w:bCs/>
                <w:color w:val="353A7C"/>
                <w:sz w:val="15"/>
                <w:szCs w:val="15"/>
              </w:rPr>
              <w:t xml:space="preserve">What you will read</w:t>
            </w:r>
          </w:p>
        </w:tc>
        <w:tc>
          <w:tcPr>
            <w:tcW w:type="pct" w:w="1803"/>
            <w:tcMar>
              <w:top w:type="dxa" w:w="50"/>
              <w:left w:type="dxa" w:w="110"/>
              <w:bottom w:type="dxa" w:w="50"/>
              <w:right w:type="dxa" w:w="110"/>
            </w:tcMar>
          </w:tcPr>
          <w:p>
            <w:pPr>
              <w:spacing w:before="26" w:after="26"/>
            </w:pPr>
            <w:r>
              <w:rPr>
                <w:b/>
                <w:bCs/>
                <w:color w:val="353A7C"/>
                <w:sz w:val="15"/>
                <w:szCs w:val="15"/>
              </w:rPr>
              <w:t xml:space="preserve">How you check it</w:t>
            </w:r>
          </w:p>
        </w:tc>
      </w:tr>
      <w:tr>
        <w:tc>
          <w:tcPr>
            <w:tcW w:type="pct" w:w="597"/>
            <w:tcMar>
              <w:top w:type="dxa" w:w="50"/>
              <w:left w:type="dxa" w:w="110"/>
              <w:bottom w:type="dxa" w:w="50"/>
              <w:right w:type="dxa" w:w="110"/>
            </w:tcMar>
          </w:tcPr>
          <w:p>
            <w:pPr>
              <w:spacing w:before="26" w:after="26"/>
            </w:pPr>
            <w:r>
              <w:rPr>
                <w:color w:val="232733"/>
                <w:sz w:val="16"/>
                <w:szCs w:val="16"/>
              </w:rPr>
              <w:t xml:space="preserve">The whole chapter, in order</w:t>
            </w:r>
          </w:p>
        </w:tc>
        <w:tc>
          <w:tcPr>
            <w:tcW w:type="pct" w:w="2600"/>
            <w:tcMar>
              <w:top w:type="dxa" w:w="50"/>
              <w:left w:type="dxa" w:w="110"/>
              <w:bottom w:type="dxa" w:w="50"/>
              <w:right w:type="dxa" w:w="110"/>
            </w:tcMar>
          </w:tcPr>
          <w:p>
            <w:pPr>
              <w:spacing w:before="26" w:after="26"/>
            </w:pPr>
            <w:r>
              <w:rPr>
                <w:color w:val="232733"/>
                <w:sz w:val="16"/>
                <w:szCs w:val="16"/>
              </w:rPr>
              <w:t xml:space="preserve">a figure to read · Suppose: Orontes, commercial paper of 3,000,000</w:t>
            </w:r>
          </w:p>
        </w:tc>
        <w:tc>
          <w:tcPr>
            <w:tcW w:type="pct" w:w="1803"/>
            <w:tcMar>
              <w:top w:type="dxa" w:w="50"/>
              <w:left w:type="dxa" w:w="110"/>
              <w:bottom w:type="dxa" w:w="50"/>
              <w:right w:type="dxa" w:w="110"/>
            </w:tcMar>
          </w:tcPr>
          <w:p>
            <w:pPr>
              <w:spacing w:before="26" w:after="26"/>
            </w:pPr>
            <w:r>
              <w:rPr>
                <w:color w:val="232733"/>
                <w:sz w:val="16"/>
                <w:szCs w:val="16"/>
              </w:rPr>
              <w:t xml:space="preserve">Use the extract, scenario C. How much of the commercial paper is shown as noncurrent (whole USD)?</w:t>
            </w:r>
          </w:p>
        </w:tc>
      </w:tr>
      <w:tr>
        <w:tc>
          <w:tcPr>
            <w:tcW w:type="pct" w:w="597"/>
            <w:shd w:fill="FBFAF6" w:val="clear"/>
            <w:tcMar>
              <w:top w:type="dxa" w:w="50"/>
              <w:left w:type="dxa" w:w="110"/>
              <w:bottom w:type="dxa" w:w="50"/>
              <w:right w:type="dxa" w:w="110"/>
            </w:tcMar>
          </w:tcPr>
          <w:p>
            <w:pPr>
              <w:spacing w:before="26" w:after="26"/>
            </w:pPr>
            <w:r>
              <w:rPr>
                <w:color w:val="232733"/>
                <w:sz w:val="16"/>
                <w:szCs w:val="16"/>
              </w:rPr>
              <w:t xml:space="preserve">The chapter’s case 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The chapter’s case set, item by item · Suppose: Orontes, commercial paper of 3,000,000</w:t>
            </w:r>
          </w:p>
        </w:tc>
        <w:tc>
          <w:tcPr>
            <w:tcW w:type="pct" w:w="1803"/>
            <w:shd w:fill="FBFAF6" w:val="clear"/>
            <w:tcMar>
              <w:top w:type="dxa" w:w="50"/>
              <w:left w:type="dxa" w:w="110"/>
              <w:bottom w:type="dxa" w:w="50"/>
              <w:right w:type="dxa" w:w="110"/>
            </w:tcMar>
          </w:tcPr>
          <w:p>
            <w:pPr>
              <w:spacing w:before="26" w:after="26"/>
            </w:pPr>
            <w:r>
              <w:rPr>
                <w:color w:val="232733"/>
                <w:sz w:val="16"/>
                <w:szCs w:val="16"/>
              </w:rPr>
              <w:t xml:space="preserve">What has to be settled before any figure in a case set is worked out?</w:t>
            </w:r>
          </w:p>
        </w:tc>
      </w:tr>
      <w:tr>
        <w:tc>
          <w:tcPr>
            <w:tcW w:type="pct" w:w="597"/>
            <w:tcMar>
              <w:top w:type="dxa" w:w="50"/>
              <w:left w:type="dxa" w:w="110"/>
              <w:bottom w:type="dxa" w:w="50"/>
              <w:right w:type="dxa" w:w="110"/>
            </w:tcMar>
          </w:tcPr>
          <w:p>
            <w:pPr>
              <w:spacing w:before="26" w:after="26"/>
            </w:pPr>
            <w:r>
              <w:rPr>
                <w:color w:val="232733"/>
                <w:sz w:val="16"/>
                <w:szCs w:val="16"/>
              </w:rPr>
              <w:t xml:space="preserve">The words it uses precisely</w:t>
            </w:r>
          </w:p>
        </w:tc>
        <w:tc>
          <w:tcPr>
            <w:tcW w:type="pct" w:w="2600"/>
            <w:tcMar>
              <w:top w:type="dxa" w:w="50"/>
              <w:left w:type="dxa" w:w="110"/>
              <w:bottom w:type="dxa" w:w="50"/>
              <w:right w:type="dxa" w:w="110"/>
            </w:tcMar>
          </w:tcPr>
          <w:p>
            <w:pPr>
              <w:spacing w:before="26" w:after="26"/>
            </w:pPr>
            <w:r>
              <w:rPr>
                <w:color w:val="232733"/>
                <w:sz w:val="16"/>
                <w:szCs w:val="16"/>
              </w:rPr>
              <w:t xml:space="preserve">current liabilities · short-term obligation · qualifying financing agreement · assurance-type warranty · service-type warranty · warranty liability</w:t>
            </w:r>
          </w:p>
        </w:tc>
        <w:tc>
          <w:tcPr>
            <w:tcW w:type="pct" w:w="1803"/>
            <w:tcMar>
              <w:top w:type="dxa" w:w="50"/>
              <w:left w:type="dxa" w:w="110"/>
              <w:bottom w:type="dxa" w:w="50"/>
              <w:right w:type="dxa" w:w="110"/>
            </w:tcMar>
          </w:tcPr>
          <w:p>
            <w:pPr>
              <w:spacing w:before="26" w:after="26"/>
            </w:pPr>
            <w:r>
              <w:rPr>
                <w:color w:val="232733"/>
                <w:sz w:val="16"/>
                <w:szCs w:val="16"/>
              </w:rPr>
              <w:t xml:space="preserve">matching, at the end of cycle B</w:t>
            </w:r>
          </w:p>
        </w:tc>
      </w:tr>
    </w:tbl>
    <w:p/>
    <w:p>
      <w:pPr>
        <w:spacing w:before="40" w:after="10"/>
        <w:ind w:left="300" w:hanging="300"/>
      </w:pPr>
      <w:r>
        <w:rPr>
          <w:b/>
          <w:bCs/>
          <w:color w:val="353A7C"/>
          <w:sz w:val="19"/>
          <w:szCs w:val="19"/>
        </w:rPr>
        <w:t xml:space="preserve">1.  </w:t>
      </w:r>
      <w:r>
        <w:rPr>
          <w:sz w:val="19"/>
          <w:szCs w:val="19"/>
        </w:rPr>
        <w:t xml:space="preserve">Where the chapter starts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Compensated absences   ·   sales tax payable   ·   withholding   ·   commercial paper</w:t>
      </w:r>
    </w:p>
    <w:p>
      <w:pPr>
        <w:spacing w:before="36" w:after="36"/>
        <w:ind w:left="300"/>
      </w:pPr>
      <w:r>
        <w:rPr>
          <w:sz w:val="19"/>
          <w:szCs w:val="19"/>
        </w:rPr>
        <w:t xml:space="preserve">They are recorded as </w:t>
      </w:r>
      <w:r>
        <w:rPr>
          <w:u w:val="single"/>
          <w:sz w:val="19"/>
          <w:szCs w:val="19"/>
        </w:rPr>
        <w:t xml:space="preserve">                   </w:t>
      </w:r>
      <w:r>
        <w:rPr>
          <w:sz w:val="19"/>
          <w:szCs w:val="19"/>
        </w:rPr>
        <w:t xml:space="preserve">, not as revenue. </w:t>
      </w:r>
      <w:r>
        <w:rPr>
          <w:u w:val="single"/>
          <w:sz w:val="19"/>
          <w:szCs w:val="19"/>
        </w:rPr>
        <w:t xml:space="preserve">                      </w:t>
      </w:r>
      <w:r>
        <w:rPr>
          <w:sz w:val="19"/>
          <w:szCs w:val="19"/>
        </w:rPr>
        <w:t xml:space="preserve">, such as earned vacation, are accrued when employees have already worked for them, the rights vest or accumulate, and payment is probable. SC12-4 Employees of a company earn two days of vacation each month.</w:t>
      </w:r>
    </w:p>
    <w:p>
      <w:pPr>
        <w:spacing w:before="40" w:after="10"/>
        <w:ind w:left="300" w:hanging="300"/>
      </w:pPr>
      <w:r>
        <w:rPr>
          <w:b/>
          <w:bCs/>
          <w:color w:val="353A7C"/>
          <w:sz w:val="19"/>
          <w:szCs w:val="19"/>
        </w:rPr>
        <w:t xml:space="preserve">2.  </w:t>
      </w:r>
      <w:r>
        <w:rPr>
          <w:sz w:val="19"/>
          <w:szCs w:val="19"/>
        </w:rPr>
        <w:t xml:space="preserve">What it settles in the middle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sales tax payable   ·   warranty liability   ·   commercial paper   ·   service-type warranty   ·   assurance-type warranty</w:t>
      </w:r>
    </w:p>
    <w:p>
      <w:pPr>
        <w:spacing w:before="36" w:after="36"/>
        <w:ind w:left="300"/>
      </w:pPr>
      <w:r>
        <w:rPr>
          <w:sz w:val="19"/>
          <w:szCs w:val="19"/>
        </w:rPr>
        <w:t xml:space="preserve">An </w:t>
      </w:r>
      <w:r>
        <w:rPr>
          <w:u w:val="single"/>
          <w:sz w:val="19"/>
          <w:szCs w:val="19"/>
        </w:rPr>
        <w:t xml:space="preserve">                         </w:t>
      </w:r>
      <w:r>
        <w:rPr>
          <w:sz w:val="19"/>
          <w:szCs w:val="19"/>
        </w:rPr>
        <w:t xml:space="preserve"> only promises that a product will work as agreed. It is not a separate performance obligation. The company estimates the repair cost at the time of sale, records warranty expense and a </w:t>
      </w:r>
      <w:r>
        <w:rPr>
          <w:u w:val="single"/>
          <w:sz w:val="19"/>
          <w:szCs w:val="19"/>
        </w:rPr>
        <w:t xml:space="preserve">                    </w:t>
      </w:r>
      <w:r>
        <w:rPr>
          <w:sz w:val="19"/>
          <w:szCs w:val="19"/>
        </w:rPr>
        <w:t xml:space="preserve">, and reduces the liability as repairs are made. A </w:t>
      </w:r>
      <w:r>
        <w:rPr>
          <w:u w:val="single"/>
          <w:sz w:val="19"/>
          <w:szCs w:val="19"/>
        </w:rPr>
        <w:t xml:space="preserve">                       </w:t>
      </w:r>
      <w:r>
        <w:rPr>
          <w:sz w:val="19"/>
          <w:szCs w:val="19"/>
        </w:rPr>
        <w:t xml:space="preserve"> gives the customer an extra service, such as extended cover.</w:t>
      </w:r>
    </w:p>
    <w:p>
      <w:pPr>
        <w:spacing w:before="40" w:after="10"/>
        <w:ind w:left="300" w:hanging="300"/>
      </w:pPr>
      <w:r>
        <w:rPr>
          <w:b/>
          <w:bCs/>
          <w:color w:val="353A7C"/>
          <w:sz w:val="19"/>
          <w:szCs w:val="19"/>
        </w:rPr>
        <w:t xml:space="preserve">3.  </w:t>
      </w:r>
      <w:r>
        <w:rPr>
          <w:sz w:val="19"/>
          <w:szCs w:val="19"/>
        </w:rPr>
        <w:t xml:space="preserve">Where it ends — Fill every gap. The list holds more words than there are gaps, so one or two of them are not used.</w:t>
      </w:r>
    </w:p>
    <w:p>
      <w:pPr>
        <w:spacing w:before="20" w:after="26"/>
        <w:ind w:left="300"/>
      </w:pPr>
      <w:r>
        <w:rPr>
          <w:color w:val="6B7280"/>
          <w:sz w:val="16"/>
          <w:szCs w:val="16"/>
        </w:rPr>
        <w:t xml:space="preserve">choose from:  </w:t>
      </w:r>
      <w:r>
        <w:rPr>
          <w:b/>
          <w:bCs/>
          <w:color w:val="353A7C"/>
          <w:sz w:val="16"/>
          <w:szCs w:val="16"/>
        </w:rPr>
        <w:t xml:space="preserve">commercial paper   ·   sales tax payable   ·   warranty liability   ·   service-type warranty</w:t>
      </w:r>
    </w:p>
    <w:p>
      <w:pPr>
        <w:spacing w:before="36" w:after="36"/>
        <w:ind w:left="300"/>
      </w:pPr>
      <w:r>
        <w:rPr>
          <w:sz w:val="19"/>
          <w:szCs w:val="19"/>
        </w:rPr>
        <w:t xml:space="preserve">The company estimates the repair cost at the time of sale, records warranty expense and a </w:t>
      </w:r>
      <w:r>
        <w:rPr>
          <w:u w:val="single"/>
          <w:sz w:val="19"/>
          <w:szCs w:val="19"/>
        </w:rPr>
        <w:t xml:space="preserve">                    </w:t>
      </w:r>
      <w:r>
        <w:rPr>
          <w:sz w:val="19"/>
          <w:szCs w:val="19"/>
        </w:rPr>
        <w:t xml:space="preserve">, and reduces the liability as repairs are made. A </w:t>
      </w:r>
      <w:r>
        <w:rPr>
          <w:u w:val="single"/>
          <w:sz w:val="19"/>
          <w:szCs w:val="19"/>
        </w:rPr>
        <w:t xml:space="preserve">                       </w:t>
      </w:r>
      <w:r>
        <w:rPr>
          <w:sz w:val="19"/>
          <w:szCs w:val="19"/>
        </w:rPr>
        <w:t xml:space="preserve"> gives the customer an extra service, such as extended cover.</w:t>
      </w:r>
    </w:p>
    <w:p>
      <w:pPr>
        <w:pageBreakBefore w:val="true"/>
        <w:spacing w:after="0"/>
      </w:pPr>
      <w:r>
        <w:rPr>
          <w:sz w:val="2"/>
          <w:szCs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A</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whole chapter, in order</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4.  </w:t>
      </w:r>
      <w:r>
        <w:rPr>
          <w:sz w:val="19"/>
          <w:szCs w:val="19"/>
        </w:rPr>
        <w:t xml:space="preserve">The sections of a chapter have to be taken in order, because each one uses what the one before it settled.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pageBreakBefore w:val="true"/>
        <w:spacing w:after="0"/>
      </w:pPr>
      <w:r>
        <w:rPr>
          <w:sz w:val="2"/>
        </w:rPr>
        <w:t xml:space="preserve"> </w:t>
      </w:r>
    </w:p>
    <w:p>
      <w:pPr>
        <w:spacing w:before="40" w:after="16"/>
        <w:ind w:left="300" w:hanging="300"/>
      </w:pPr>
      <w:r>
        <w:rPr>
          <w:b/>
          <w:bCs/>
          <w:color w:val="353A7C"/>
          <w:sz w:val="19"/>
          <w:szCs w:val="19"/>
        </w:rPr>
        <w:t xml:space="preserve">5.  </w:t>
      </w:r>
      <w:r>
        <w:rPr>
          <w:sz w:val="19"/>
          <w:szCs w:val="19"/>
        </w:rPr>
        <w:t xml:space="preserve">Which part of this chapter is section 12.1?</w:t>
      </w:r>
    </w:p>
    <w:p>
      <w:pPr>
        <w:spacing w:after="18"/>
        <w:ind w:left="560" w:hanging="260"/>
      </w:pPr>
      <w:r>
        <w:rPr>
          <w:b/>
          <w:bCs/>
          <w:color w:val="8186EF"/>
          <w:sz w:val="18"/>
          <w:szCs w:val="18"/>
        </w:rPr>
        <w:t xml:space="preserve">A. </w:t>
      </w:r>
      <w:r>
        <w:rPr>
          <w:sz w:val="18"/>
          <w:szCs w:val="18"/>
        </w:rPr>
        <w:t xml:space="preserve">Short-term debt expected to be refinanced</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What makes a liability current</w:t>
      </w:r>
    </w:p>
    <w:p>
      <w:pPr>
        <w:spacing w:after="18"/>
        <w:ind w:left="560" w:hanging="260"/>
      </w:pPr>
      <w:r>
        <w:rPr>
          <w:b/>
          <w:bCs/>
          <w:color w:val="8186EF"/>
          <w:sz w:val="18"/>
          <w:szCs w:val="18"/>
        </w:rPr>
        <w:t xml:space="preserve">D. </w:t>
      </w:r>
      <w:r>
        <w:rPr>
          <w:sz w:val="18"/>
          <w:szCs w:val="18"/>
        </w:rPr>
        <w:t xml:space="preserve">Payroll, taxes collected and compensated absences</w:t>
      </w:r>
    </w:p>
    <w:p>
      <w:pPr>
        <w:spacing w:before="40" w:after="16"/>
        <w:ind w:left="300" w:hanging="300"/>
      </w:pPr>
      <w:r>
        <w:rPr>
          <w:b/>
          <w:bCs/>
          <w:color w:val="353A7C"/>
          <w:sz w:val="19"/>
          <w:szCs w:val="19"/>
        </w:rPr>
        <w:t xml:space="preserve">6.  </w:t>
      </w:r>
      <w:r>
        <w:rPr>
          <w:sz w:val="19"/>
          <w:szCs w:val="19"/>
        </w:rPr>
        <w:t xml:space="preserve">Which part of this chapter is section 12.2?</w:t>
      </w:r>
    </w:p>
    <w:p>
      <w:pPr>
        <w:spacing w:after="18"/>
        <w:ind w:left="560" w:hanging="260"/>
      </w:pPr>
      <w:r>
        <w:rPr>
          <w:b/>
          <w:bCs/>
          <w:color w:val="8186EF"/>
          <w:sz w:val="18"/>
          <w:szCs w:val="18"/>
        </w:rPr>
        <w:t xml:space="preserve">A. </w:t>
      </w:r>
      <w:r>
        <w:rPr>
          <w:sz w:val="18"/>
          <w:szCs w:val="18"/>
        </w:rPr>
        <w:t xml:space="preserve">IFRS and covenants</w:t>
      </w:r>
    </w:p>
    <w:p>
      <w:pPr>
        <w:spacing w:after="18"/>
        <w:ind w:left="560" w:hanging="260"/>
      </w:pPr>
      <w:r>
        <w:rPr>
          <w:b/>
          <w:bCs/>
          <w:color w:val="8186EF"/>
          <w:sz w:val="18"/>
          <w:szCs w:val="18"/>
        </w:rPr>
        <w:t xml:space="preserve">B. </w:t>
      </w:r>
      <w:r>
        <w:rPr>
          <w:sz w:val="18"/>
          <w:szCs w:val="18"/>
        </w:rPr>
        <w:t xml:space="preserve">What makes a liability current</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16"/>
        <w:ind w:left="300" w:hanging="300"/>
      </w:pPr>
      <w:r>
        <w:rPr>
          <w:b/>
          <w:bCs/>
          <w:color w:val="353A7C"/>
          <w:sz w:val="19"/>
          <w:szCs w:val="19"/>
        </w:rPr>
        <w:t xml:space="preserve">7.  </w:t>
      </w:r>
      <w:r>
        <w:rPr>
          <w:sz w:val="19"/>
          <w:szCs w:val="19"/>
        </w:rPr>
        <w:t xml:space="preserve">Which part of this chapter is section 12.3?</w:t>
      </w:r>
    </w:p>
    <w:p>
      <w:pPr>
        <w:spacing w:after="18"/>
        <w:ind w:left="560" w:hanging="260"/>
      </w:pPr>
      <w:r>
        <w:rPr>
          <w:b/>
          <w:bCs/>
          <w:color w:val="8186EF"/>
          <w:sz w:val="18"/>
          <w:szCs w:val="18"/>
        </w:rPr>
        <w:t xml:space="preserve">A. </w:t>
      </w:r>
      <w:r>
        <w:rPr>
          <w:sz w:val="18"/>
          <w:szCs w:val="18"/>
        </w:rPr>
        <w:t xml:space="preserve">What makes a liability current</w:t>
      </w:r>
    </w:p>
    <w:p>
      <w:pPr>
        <w:spacing w:after="18"/>
        <w:ind w:left="560" w:hanging="260"/>
      </w:pPr>
      <w:r>
        <w:rPr>
          <w:b/>
          <w:bCs/>
          <w:color w:val="8186EF"/>
          <w:sz w:val="18"/>
          <w:szCs w:val="18"/>
        </w:rPr>
        <w:t xml:space="preserve">B. </w:t>
      </w:r>
      <w:r>
        <w:rPr>
          <w:sz w:val="18"/>
          <w:szCs w:val="18"/>
        </w:rPr>
        <w:t xml:space="preserve">IFRS and covenants</w:t>
      </w:r>
    </w:p>
    <w:p>
      <w:pPr>
        <w:spacing w:after="18"/>
        <w:ind w:left="560" w:hanging="260"/>
      </w:pPr>
      <w:r>
        <w:rPr>
          <w:b/>
          <w:bCs/>
          <w:color w:val="8186EF"/>
          <w:sz w:val="18"/>
          <w:szCs w:val="18"/>
        </w:rPr>
        <w:t xml:space="preserve">C. </w:t>
      </w:r>
      <w:r>
        <w:rPr>
          <w:sz w:val="18"/>
          <w:szCs w:val="18"/>
        </w:rPr>
        <w:t xml:space="preserve">Payroll, taxes collected and compensated absences</w:t>
      </w:r>
    </w:p>
    <w:p>
      <w:pPr>
        <w:spacing w:after="18"/>
        <w:ind w:left="560" w:hanging="260"/>
      </w:pPr>
      <w:r>
        <w:rPr>
          <w:b/>
          <w:bCs/>
          <w:color w:val="8186EF"/>
          <w:sz w:val="18"/>
          <w:szCs w:val="18"/>
        </w:rPr>
        <w:t xml:space="preserve">D. </w:t>
      </w:r>
      <w:r>
        <w:rPr>
          <w:sz w:val="18"/>
          <w:szCs w:val="18"/>
        </w:rPr>
        <w:t xml:space="preserve">Short-term debt expected to be refinanced</w:t>
      </w:r>
    </w:p>
    <w:p>
      <w:pPr>
        <w:spacing w:before="40" w:after="24"/>
      </w:pPr>
      <w:r>
        <w:rPr>
          <w:sz w:val="19"/>
          <w:szCs w:val="19"/>
        </w:rPr>
        <w:t xml:space="preserve">Write the letter of the section number beside each section title. Every number is used once.</w:t>
      </w:r>
    </w:p>
    <w:tbl>
      <w:tblPr>
        <w:tblW w:type="pct" w:w="100%"/>
        <w:tblLayout w:type="fixed"/>
        <w:tblBorders>
          <w:top w:val="single" w:color="8186EF" w:sz="4"/>
          <w:left w:val="single" w:color="8186EF" w:sz="4"/>
          <w:bottom w:val="single" w:color="8186EF" w:sz="4"/>
          <w:right w:val="single" w:color="8186EF" w:sz="4"/>
          <w:insideH w:val="single" w:color="8186EF" w:sz="4"/>
          <w:insideV w:val="single" w:color="8186EF" w:sz="4"/>
        </w:tblBorders>
      </w:tblPr>
      <w:tblGrid>
        <w:gridCol w:w="4800"/>
        <w:gridCol w:w="4800"/>
      </w:tblGrid>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A  </w:t>
            </w:r>
            <w:r>
              <w:rPr>
                <w:sz w:val="16"/>
                <w:szCs w:val="16"/>
              </w:rPr>
              <w:t xml:space="preserve">12.1</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D  </w:t>
            </w:r>
            <w:r>
              <w:rPr>
                <w:sz w:val="16"/>
                <w:szCs w:val="16"/>
              </w:rPr>
              <w:t xml:space="preserve">12.4</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B  </w:t>
            </w:r>
            <w:r>
              <w:rPr>
                <w:sz w:val="16"/>
                <w:szCs w:val="16"/>
              </w:rPr>
              <w:t xml:space="preserve">12.2</w:t>
            </w:r>
          </w:p>
        </w:tc>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E  </w:t>
            </w:r>
            <w:r>
              <w:rPr>
                <w:sz w:val="16"/>
                <w:szCs w:val="16"/>
              </w:rPr>
              <w:t xml:space="preserve">12.5</w:t>
            </w:r>
          </w:p>
        </w:tc>
      </w:tr>
      <w:tr>
        <w:tc>
          <w:tcPr>
            <w:tcW w:type="pct" w:w="2500"/>
            <w:shd w:fill="FBFAF6" w:val="clear"/>
            <w:tcMar>
              <w:top w:type="dxa" w:w="40"/>
              <w:left w:type="dxa" w:w="100"/>
              <w:bottom w:type="dxa" w:w="40"/>
              <w:right w:type="dxa" w:w="100"/>
            </w:tcMar>
          </w:tcPr>
          <w:p>
            <w:pPr>
              <w:spacing w:before="18" w:after="18"/>
            </w:pPr>
            <w:r>
              <w:rPr>
                <w:b/>
                <w:bCs/>
                <w:color w:val="8186EF"/>
                <w:sz w:val="16"/>
                <w:szCs w:val="16"/>
              </w:rPr>
              <w:t xml:space="preserve">C  </w:t>
            </w:r>
            <w:r>
              <w:rPr>
                <w:sz w:val="16"/>
                <w:szCs w:val="16"/>
              </w:rPr>
              <w:t xml:space="preserve">12.3</w:t>
            </w:r>
          </w:p>
        </w:tc>
        <w:tc>
          <w:tcPr>
            <w:tcW w:type="pct" w:w="2500"/>
            <w:shd w:fill="FBFAF6" w:val="clear"/>
            <w:tcMar>
              <w:top w:type="dxa" w:w="40"/>
              <w:left w:type="dxa" w:w="100"/>
              <w:bottom w:type="dxa" w:w="40"/>
              <w:right w:type="dxa" w:w="100"/>
            </w:tcMar>
          </w:tcPr>
          <w:p>
            <w:pPr>
              <w:spacing w:before="24" w:after="24"/>
            </w:pPr>
            <w:r>
              <w:rPr>
                <w:sz w:val="16"/>
                <w:szCs w:val="16"/>
              </w:rPr>
              <w:t xml:space="preserve"/>
            </w:r>
          </w:p>
        </w:tc>
      </w:tr>
    </w:tbl>
    <w:p/>
    <w:p>
      <w:pPr>
        <w:spacing w:before="24" w:after="24"/>
        <w:ind w:left="300" w:hanging="300"/>
      </w:pPr>
      <w:r>
        <w:rPr>
          <w:b/>
          <w:bCs/>
          <w:color w:val="353A7C"/>
          <w:sz w:val="18"/>
          <w:szCs w:val="18"/>
        </w:rPr>
        <w:t xml:space="preserve">8.  </w:t>
      </w:r>
      <w:r>
        <w:rPr>
          <w:sz w:val="18"/>
          <w:szCs w:val="18"/>
        </w:rPr>
        <w:t xml:space="preserve">What makes a liability current</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9.  </w:t>
      </w:r>
      <w:r>
        <w:rPr>
          <w:sz w:val="18"/>
          <w:szCs w:val="18"/>
        </w:rPr>
        <w:t xml:space="preserve">Payroll, taxes collected and compensated absences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10.  </w:t>
      </w:r>
      <w:r>
        <w:rPr>
          <w:sz w:val="18"/>
          <w:szCs w:val="18"/>
        </w:rPr>
        <w:t xml:space="preserve">Short-term debt expected to be refinanced</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11.  </w:t>
      </w:r>
      <w:r>
        <w:rPr>
          <w:sz w:val="18"/>
          <w:szCs w:val="18"/>
        </w:rPr>
        <w:t xml:space="preserve">IFRS and covenants</w:t>
      </w:r>
      <w:r>
        <w:rPr>
          <w:sz w:val="18"/>
          <w:szCs w:val="18"/>
        </w:rPr>
        <w:t xml:space="preserve">      </w:t>
      </w:r>
      <w:r>
        <w:rPr>
          <w:u w:val="single"/>
          <w:sz w:val="18"/>
          <w:szCs w:val="18"/>
        </w:rPr>
        <w:t xml:space="preserve">        </w:t>
      </w:r>
    </w:p>
    <w:p>
      <w:pPr>
        <w:spacing w:before="24" w:after="24"/>
        <w:ind w:left="300" w:hanging="300"/>
      </w:pPr>
      <w:r>
        <w:rPr>
          <w:b/>
          <w:bCs/>
          <w:color w:val="353A7C"/>
          <w:sz w:val="18"/>
          <w:szCs w:val="18"/>
        </w:rPr>
        <w:t xml:space="preserve">12.  </w:t>
      </w:r>
      <w:r>
        <w:rPr>
          <w:sz w:val="18"/>
          <w:szCs w:val="18"/>
        </w:rPr>
        <w:t xml:space="preserve">Warranties</w:t>
      </w:r>
      <w:r>
        <w:rPr>
          <w:sz w:val="18"/>
          <w:szCs w:val="18"/>
        </w:rPr>
        <w:t xml:space="preserve">      </w:t>
      </w:r>
      <w:r>
        <w:rPr>
          <w:u w:val="single"/>
          <w:sz w:val="18"/>
          <w:szCs w:val="18"/>
        </w:rPr>
        <w:t xml:space="preserve">        </w:t>
      </w:r>
    </w:p>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13.  </w:t>
      </w:r>
      <w:r>
        <w:rPr>
          <w:sz w:val="19"/>
          <w:szCs w:val="19"/>
        </w:rPr>
        <w:t xml:space="preserve">Use the extract, scenario C. How much of the commercial paper is shown as noncurrent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3,000,000</w:t>
            </w:r>
          </w:p>
        </w:tc>
      </w:tr>
    </w:tbl>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14.  </w:t>
      </w:r>
      <w:r>
        <w:rPr>
          <w:sz w:val="19"/>
          <w:szCs w:val="19"/>
        </w:rPr>
        <w:t xml:space="preserve">Use the extract, scenario A, but Orontes reports under IFRS. How is the commercial paper classified at December 31, 2026?</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Half current, half noncurrent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w:t>
            </w:r>
          </w:p>
        </w:tc>
      </w:tr>
    </w:tbl>
    <w:p>
      <w:pPr>
        <w:spacing w:before="40" w:after="16"/>
        <w:ind w:left="300" w:hanging="300"/>
      </w:pPr>
      <w:r>
        <w:rPr>
          <w:b/>
          <w:bCs/>
          <w:color w:val="353A7C"/>
          <w:sz w:val="19"/>
          <w:szCs w:val="19"/>
        </w:rPr>
        <w:t xml:space="preserve">15.  </w:t>
      </w:r>
      <w:r>
        <w:rPr>
          <w:sz w:val="19"/>
          <w:szCs w:val="19"/>
        </w:rPr>
        <w:t xml:space="preserve">A one-year warranty that a product will work as agreed is:</w:t>
      </w:r>
    </w:p>
    <w:p>
      <w:pPr>
        <w:spacing w:after="18"/>
        <w:ind w:left="560" w:hanging="260"/>
      </w:pPr>
      <w:r>
        <w:rPr>
          <w:b/>
          <w:bCs/>
          <w:color w:val="8186EF"/>
          <w:sz w:val="18"/>
          <w:szCs w:val="18"/>
        </w:rPr>
        <w:t xml:space="preserve">A. </w:t>
      </w:r>
      <w:r>
        <w:rPr>
          <w:sz w:val="18"/>
          <w:szCs w:val="18"/>
        </w:rPr>
        <w:t xml:space="preserve">a service-type warranty; revenue is deferred</w:t>
      </w:r>
    </w:p>
    <w:p>
      <w:pPr>
        <w:spacing w:after="18"/>
        <w:ind w:left="560" w:hanging="260"/>
      </w:pPr>
      <w:r>
        <w:rPr>
          <w:b/>
          <w:bCs/>
          <w:color w:val="8186EF"/>
          <w:sz w:val="18"/>
          <w:szCs w:val="18"/>
        </w:rPr>
        <w:t xml:space="preserve">B. </w:t>
      </w:r>
      <w:r>
        <w:rPr>
          <w:sz w:val="18"/>
          <w:szCs w:val="18"/>
        </w:rPr>
        <w:t xml:space="preserve">an assurance-type warranty; the cost is accrued at the sale</w:t>
      </w:r>
    </w:p>
    <w:p>
      <w:pPr>
        <w:spacing w:after="18"/>
        <w:ind w:left="560" w:hanging="260"/>
      </w:pPr>
      <w:r>
        <w:rPr>
          <w:b/>
          <w:bCs/>
          <w:color w:val="8186EF"/>
          <w:sz w:val="18"/>
          <w:szCs w:val="18"/>
        </w:rPr>
        <w:t xml:space="preserve">C. </w:t>
      </w:r>
      <w:r>
        <w:rPr>
          <w:sz w:val="18"/>
          <w:szCs w:val="18"/>
        </w:rPr>
        <w:t xml:space="preserve">a loss contingency that is only disclosed</w:t>
      </w:r>
    </w:p>
    <w:p>
      <w:pPr>
        <w:spacing w:after="18"/>
        <w:ind w:left="560" w:hanging="260"/>
      </w:pPr>
      <w:r>
        <w:rPr>
          <w:b/>
          <w:bCs/>
          <w:color w:val="8186EF"/>
          <w:sz w:val="18"/>
          <w:szCs w:val="18"/>
        </w:rPr>
        <w:t xml:space="preserve">D. </w:t>
      </w:r>
      <w:r>
        <w:rPr>
          <w:sz w:val="18"/>
          <w:szCs w:val="18"/>
        </w:rPr>
        <w:t xml:space="preserve">recorded only when repairs are made</w:t>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WORK IN PAIRS  </w:t>
            </w:r>
          </w:p>
        </w:tc>
        <w:tc>
          <w:tcPr>
            <w:tcW w:type="pct" w:w="4150"/>
            <w:tcMar>
              <w:top w:type="dxa" w:w="50"/>
              <w:left w:type="dxa" w:w="110"/>
              <w:bottom w:type="dxa" w:w="50"/>
              <w:right w:type="dxa" w:w="110"/>
            </w:tcMar>
          </w:tcPr>
          <w:p>
            <w:pPr>
              <w:spacing w:before="20" w:after="20"/>
            </w:pPr>
            <w:r>
              <w:rPr>
                <w:color w:val="1F7A6A"/>
                <w:sz w:val="18"/>
                <w:szCs w:val="18"/>
              </w:rPr>
              <w:t xml:space="preserve">Compare every answer with your partner first.</w:t>
            </w:r>
          </w:p>
        </w:tc>
      </w:tr>
    </w:tbl>
    <w:p>
      <w:pPr>
        <w:spacing w:before="20" w:after="50"/>
      </w:pPr>
      <w:r>
        <w:rPr>
          <w:b/>
          <w:bCs/>
          <w:color w:val="1F7A6A"/>
          <w:sz w:val="16"/>
          <w:szCs w:val="16"/>
        </w:rPr>
        <w:t xml:space="preserve">If you disagree: </w:t>
      </w:r>
      <w:r>
        <w:rPr>
          <w:color w:val="6B7280"/>
          <w:sz w:val="16"/>
          <w:szCs w:val="16"/>
        </w:rPr>
        <w:t xml:space="preserve">name the section each question belongs to. Most disagreements turn out to be about the section, not the answer.</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16.  </w:t>
            </w:r>
            <w:r>
              <w:rPr>
                <w:sz w:val="19"/>
                <w:szCs w:val="19"/>
              </w:rPr>
              <w:t xml:space="preserve">Use the extract, scenario C. How much of the commercial paper is shown as noncurrent (whole USD)?</w:t>
            </w:r>
          </w:p>
          <w:p>
            <w:pPr>
              <w:spacing w:after="16"/>
              <w:ind w:left="500" w:hanging="200"/>
            </w:pPr>
            <w:r>
              <w:rPr>
                <w:b/>
                <w:bCs/>
                <w:color w:val="8186EF"/>
                <w:sz w:val="18"/>
                <w:szCs w:val="18"/>
              </w:rPr>
              <w:t xml:space="preserve">A. </w:t>
            </w:r>
            <w:r>
              <w:rPr>
                <w:sz w:val="18"/>
                <w:szCs w:val="18"/>
              </w:rPr>
              <w:t xml:space="preserve">0</w:t>
            </w:r>
          </w:p>
          <w:p>
            <w:pPr>
              <w:spacing w:after="16"/>
              <w:ind w:left="500" w:hanging="200"/>
            </w:pPr>
            <w:r>
              <w:rPr>
                <w:b/>
                <w:bCs/>
                <w:color w:val="8186EF"/>
                <w:sz w:val="18"/>
                <w:szCs w:val="18"/>
              </w:rPr>
              <w:t xml:space="preserve">B. </w:t>
            </w:r>
            <w:r>
              <w:rPr>
                <w:sz w:val="18"/>
                <w:szCs w:val="18"/>
              </w:rPr>
              <w:t xml:space="preserve">600,000</w:t>
            </w:r>
          </w:p>
          <w:p>
            <w:pPr>
              <w:spacing w:after="16"/>
              <w:ind w:left="500" w:hanging="200"/>
            </w:pPr>
            <w:r>
              <w:rPr>
                <w:b/>
                <w:bCs/>
                <w:color w:val="8186EF"/>
                <w:sz w:val="18"/>
                <w:szCs w:val="18"/>
              </w:rPr>
              <w:t xml:space="preserve">C. </w:t>
            </w:r>
            <w:r>
              <w:rPr>
                <w:sz w:val="18"/>
                <w:szCs w:val="18"/>
              </w:rPr>
              <w:t xml:space="preserve">2,400,000</w:t>
            </w:r>
          </w:p>
          <w:p>
            <w:pPr>
              <w:spacing w:after="16"/>
              <w:ind w:left="500" w:hanging="200"/>
            </w:pPr>
            <w:r>
              <w:rPr>
                <w:b/>
                <w:bCs/>
                <w:color w:val="8186EF"/>
                <w:sz w:val="18"/>
                <w:szCs w:val="18"/>
              </w:rPr>
              <w:t xml:space="preserve">D. </w:t>
            </w:r>
            <w:r>
              <w:rPr>
                <w:sz w:val="18"/>
                <w:szCs w:val="18"/>
              </w:rPr>
              <w:t xml:space="preserve">3,000,000</w:t>
            </w:r>
          </w:p>
          <w:p>
            <w:pPr>
              <w:spacing w:before="20" w:after="50"/>
            </w:pPr>
            <w:r>
              <w:rPr>
                <w:color w:val="C0483F"/>
                <w:sz w:val="17"/>
                <w:szCs w:val="17"/>
              </w:rPr>
              <w:t xml:space="preserve">If you got it wrong: go back to the MODEL move of cycle A and find the section this question belongs to.</w:t>
            </w:r>
          </w:p>
        </w:tc>
      </w:tr>
    </w:tbl>
    <w:p/>
    <w:p>
      <w:pPr>
        <w:pageBreakBefore w:val="true"/>
        <w:spacing w:after="0"/>
      </w:pPr>
      <w:r>
        <w:rPr>
          <w:sz w:val="2"/>
        </w:rPr>
        <w:t xml:space="preserve"> </w:t>
      </w: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1056"/>
        <w:gridCol w:w="8544"/>
      </w:tblGrid>
      <w:tr>
        <w:tc>
          <w:tcPr>
            <w:tcW w:type="pct" w:w="550"/>
            <w:shd w:fill="353A7C" w:val="clear"/>
            <w:tcMar>
              <w:top w:type="dxa" w:w="60"/>
              <w:left w:type="dxa" w:w="120"/>
              <w:bottom w:type="dxa" w:w="60"/>
              <w:right w:type="dxa" w:w="120"/>
            </w:tcMar>
          </w:tcPr>
          <w:p>
            <w:pPr>
              <w:spacing w:before="40" w:after="40"/>
            </w:pPr>
            <w:r>
              <w:rPr>
                <w:b/>
                <w:bCs/>
                <w:color w:val="FFFFFF"/>
                <w:sz w:val="19"/>
                <w:szCs w:val="19"/>
              </w:rPr>
              <w:t xml:space="preserve">CYCLE B</w:t>
            </w:r>
          </w:p>
        </w:tc>
        <w:tc>
          <w:tcPr>
            <w:tcW w:type="pct" w:w="4450"/>
            <w:shd w:fill="F2F4FB" w:val="clear"/>
            <w:tcMar>
              <w:top w:type="dxa" w:w="60"/>
              <w:left w:type="dxa" w:w="120"/>
              <w:bottom w:type="dxa" w:w="60"/>
              <w:right w:type="dxa" w:w="120"/>
            </w:tcMar>
          </w:tcPr>
          <w:p>
            <w:pPr>
              <w:spacing w:before="40" w:after="40"/>
            </w:pPr>
            <w:r>
              <w:rPr>
                <w:b/>
                <w:bCs/>
                <w:color w:val="353A7C"/>
                <w:sz w:val="22"/>
                <w:szCs w:val="22"/>
              </w:rPr>
              <w:t xml:space="preserve">The chapter’s case set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B7280"/>
                <w:sz w:val="17"/>
                <w:szCs w:val="17"/>
              </w:rPr>
              <w:t xml:space="preserve">ORIENT</w:t>
            </w:r>
          </w:p>
        </w:tc>
      </w:tr>
    </w:tbl>
    <w:p>
      <w:pPr>
        <w:pBdr>
          <w:top w:val="single" w:sz="6" w:space="1" w:color="6B7280"/>
        </w:pBdr>
        <w:spacing w:after="30"/>
      </w:pPr>
      <w:r>
        <w:rPr>
          <w:sz w:val="2"/>
          <w:szCs w:val="2"/>
        </w:rPr>
        <w:t xml:space="preserve"/>
      </w:r>
    </w:p>
    <w:p>
      <w:pPr>
        <w:spacing w:before="30" w:after="30"/>
        <w:ind w:left="300" w:hanging="300"/>
      </w:pPr>
      <w:r>
        <w:rPr>
          <w:b/>
          <w:bCs/>
          <w:color w:val="353A7C"/>
          <w:sz w:val="19"/>
          <w:szCs w:val="19"/>
        </w:rPr>
        <w:t xml:space="preserve">17.  </w:t>
      </w:r>
      <w:r>
        <w:rPr>
          <w:sz w:val="19"/>
          <w:szCs w:val="19"/>
        </w:rPr>
        <w:t xml:space="preserve">In a case question, the exhibit has to be read and adjusted before any figure is worked out.   </w:t>
      </w:r>
      <w:r>
        <w:rPr>
          <w:b/>
          <w:bCs/>
          <w:color w:val="8186EF"/>
          <w:sz w:val="19"/>
          <w:szCs w:val="19"/>
        </w:rPr>
        <w:t xml:space="preserve">  TRUE  </w:t>
      </w:r>
      <w:r>
        <w:rPr>
          <w:color w:val="AAB2C0"/>
          <w:sz w:val="19"/>
          <w:szCs w:val="19"/>
        </w:rPr>
        <w:t xml:space="preserve">/</w:t>
      </w:r>
      <w:r>
        <w:rPr>
          <w:b/>
          <w:bCs/>
          <w:color w:val="8186EF"/>
          <w:sz w:val="19"/>
          <w:szCs w:val="19"/>
        </w:rPr>
        <w:t xml:space="preserve">  FALSE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MODEL</w:t>
            </w:r>
          </w:p>
        </w:tc>
      </w:tr>
    </w:tbl>
    <w:p>
      <w:pPr>
        <w:pBdr>
          <w:top w:val="single" w:sz="6" w:space="1" w:color="353A7C"/>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56"/>
        <w:gridCol w:w="564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chapter’s case set, item by item</w:t>
            </w:r>
          </w:p>
        </w:tc>
      </w:tr>
      <w:tr>
        <w:tc>
          <w:tcPr>
            <w:tcW w:type="pct" w:w="2061"/>
            <w:tcMar>
              <w:top w:type="dxa" w:w="50"/>
              <w:left w:type="dxa" w:w="110"/>
              <w:bottom w:type="dxa" w:w="50"/>
              <w:right w:type="dxa" w:w="110"/>
            </w:tcMar>
          </w:tcPr>
          <w:p>
            <w:pPr>
              <w:spacing w:before="26" w:after="26"/>
            </w:pPr>
            <w:r>
              <w:rPr>
                <w:b/>
                <w:bCs/>
                <w:color w:val="353A7C"/>
                <w:sz w:val="15"/>
                <w:szCs w:val="15"/>
              </w:rPr>
              <w:t xml:space="preserve">Item</w:t>
            </w:r>
          </w:p>
        </w:tc>
        <w:tc>
          <w:tcPr>
            <w:tcW w:type="pct" w:w="2939"/>
            <w:tcMar>
              <w:top w:type="dxa" w:w="50"/>
              <w:left w:type="dxa" w:w="110"/>
              <w:bottom w:type="dxa" w:w="50"/>
              <w:right w:type="dxa" w:w="110"/>
            </w:tcMar>
          </w:tcPr>
          <w:p>
            <w:pPr>
              <w:spacing w:before="26" w:after="26"/>
            </w:pPr>
            <w:r>
              <w:rPr>
                <w:b/>
                <w:bCs/>
                <w:color w:val="353A7C"/>
                <w:sz w:val="15"/>
                <w:szCs w:val="15"/>
              </w:rPr>
              <w:t xml:space="preserve">What it asks</w:t>
            </w:r>
          </w:p>
        </w:tc>
      </w:tr>
      <w:tr>
        <w:tc>
          <w:tcPr>
            <w:tcW w:type="pct" w:w="2061"/>
            <w:tcMar>
              <w:top w:type="dxa" w:w="50"/>
              <w:left w:type="dxa" w:w="110"/>
              <w:bottom w:type="dxa" w:w="50"/>
              <w:right w:type="dxa" w:w="110"/>
            </w:tcMar>
          </w:tcPr>
          <w:p>
            <w:pPr>
              <w:spacing w:before="26" w:after="26"/>
            </w:pPr>
            <w:r>
              <w:rPr>
                <w:color w:val="232733"/>
                <w:sz w:val="16"/>
                <w:szCs w:val="16"/>
              </w:rPr>
              <w:t xml:space="preserve">C12-1</w:t>
            </w:r>
          </w:p>
        </w:tc>
        <w:tc>
          <w:tcPr>
            <w:tcW w:type="pct" w:w="2939"/>
            <w:tcMar>
              <w:top w:type="dxa" w:w="50"/>
              <w:left w:type="dxa" w:w="110"/>
              <w:bottom w:type="dxa" w:w="50"/>
              <w:right w:type="dxa" w:w="110"/>
            </w:tcMar>
          </w:tcPr>
          <w:p>
            <w:pPr>
              <w:spacing w:before="26" w:after="26"/>
            </w:pPr>
            <w:r>
              <w:rPr>
                <w:color w:val="232733"/>
                <w:sz w:val="16"/>
                <w:szCs w:val="16"/>
              </w:rPr>
              <w:t xml:space="preserve">Classify each item at December 31, 2027. (On the exam screen you would drag each item into a box.)</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C12-2</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noncurrent part of the bank loan.</w:t>
            </w:r>
          </w:p>
        </w:tc>
      </w:tr>
      <w:tr>
        <w:tc>
          <w:tcPr>
            <w:tcW w:type="pct" w:w="2061"/>
            <w:tcMar>
              <w:top w:type="dxa" w:w="50"/>
              <w:left w:type="dxa" w:w="110"/>
              <w:bottom w:type="dxa" w:w="50"/>
              <w:right w:type="dxa" w:w="110"/>
            </w:tcMar>
          </w:tcPr>
          <w:p>
            <w:pPr>
              <w:spacing w:before="26" w:after="26"/>
            </w:pPr>
            <w:r>
              <w:rPr>
                <w:color w:val="232733"/>
                <w:sz w:val="16"/>
                <w:szCs w:val="16"/>
              </w:rPr>
              <w:t xml:space="preserve">C12-3</w:t>
            </w:r>
          </w:p>
        </w:tc>
        <w:tc>
          <w:tcPr>
            <w:tcW w:type="pct" w:w="2939"/>
            <w:tcMar>
              <w:top w:type="dxa" w:w="50"/>
              <w:left w:type="dxa" w:w="110"/>
              <w:bottom w:type="dxa" w:w="50"/>
              <w:right w:type="dxa" w:w="110"/>
            </w:tcMar>
          </w:tcPr>
          <w:p>
            <w:pPr>
              <w:spacing w:before="26" w:after="26"/>
            </w:pPr>
            <w:r>
              <w:rPr>
                <w:color w:val="232733"/>
                <w:sz w:val="16"/>
                <w:szCs w:val="16"/>
              </w:rPr>
              <w:t xml:space="preserve">Enter the warranty liability at December 31, 2027.</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C12-4</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Enter the 2027 revenue from the service plans.</w:t>
            </w:r>
          </w:p>
        </w:tc>
      </w:tr>
      <w:tr>
        <w:tc>
          <w:tcPr>
            <w:tcW w:type="pct" w:w="2061"/>
            <w:tcMar>
              <w:top w:type="dxa" w:w="50"/>
              <w:left w:type="dxa" w:w="110"/>
              <w:bottom w:type="dxa" w:w="50"/>
              <w:right w:type="dxa" w:w="110"/>
            </w:tcMar>
          </w:tcPr>
          <w:p>
            <w:pPr>
              <w:spacing w:before="26" w:after="26"/>
            </w:pPr>
            <w:r>
              <w:rPr>
                <w:color w:val="232733"/>
                <w:sz w:val="16"/>
                <w:szCs w:val="16"/>
              </w:rPr>
              <w:t xml:space="preserve">C12-5</w:t>
            </w:r>
          </w:p>
        </w:tc>
        <w:tc>
          <w:tcPr>
            <w:tcW w:type="pct" w:w="2939"/>
            <w:tcMar>
              <w:top w:type="dxa" w:w="50"/>
              <w:left w:type="dxa" w:w="110"/>
              <w:bottom w:type="dxa" w:w="50"/>
              <w:right w:type="dxa" w:w="110"/>
            </w:tcMar>
          </w:tcPr>
          <w:p>
            <w:pPr>
              <w:spacing w:before="26" w:after="26"/>
            </w:pPr>
            <w:r>
              <w:rPr>
                <w:color w:val="232733"/>
                <w:sz w:val="16"/>
                <w:szCs w:val="16"/>
              </w:rPr>
              <w:t xml:space="preserve">Enter Barada's total current liabilities at December 31, 2027.</w:t>
            </w:r>
          </w:p>
        </w:tc>
      </w:tr>
      <w:tr>
        <w:tc>
          <w:tcPr>
            <w:tcW w:type="pct" w:w="2061"/>
            <w:shd w:fill="FBFAF6" w:val="clear"/>
            <w:tcMar>
              <w:top w:type="dxa" w:w="50"/>
              <w:left w:type="dxa" w:w="110"/>
              <w:bottom w:type="dxa" w:w="50"/>
              <w:right w:type="dxa" w:w="110"/>
            </w:tcMar>
          </w:tcPr>
          <w:p>
            <w:pPr>
              <w:spacing w:before="26" w:after="26"/>
            </w:pPr>
            <w:r>
              <w:rPr>
                <w:color w:val="232733"/>
                <w:sz w:val="16"/>
                <w:szCs w:val="16"/>
              </w:rPr>
              <w:t xml:space="preserve">C12-6</w:t>
            </w:r>
          </w:p>
        </w:tc>
        <w:tc>
          <w:tcPr>
            <w:tcW w:type="pct" w:w="2939"/>
            <w:shd w:fill="FBFAF6" w:val="clear"/>
            <w:tcMar>
              <w:top w:type="dxa" w:w="50"/>
              <w:left w:type="dxa" w:w="110"/>
              <w:bottom w:type="dxa" w:w="50"/>
              <w:right w:type="dxa" w:w="110"/>
            </w:tcMar>
          </w:tcPr>
          <w:p>
            <w:pPr>
              <w:spacing w:before="26" w:after="26"/>
            </w:pPr>
            <w:r>
              <w:rPr>
                <w:color w:val="232733"/>
                <w:sz w:val="16"/>
                <w:szCs w:val="16"/>
              </w:rPr>
              <w:t xml:space="preserve">If the agreement in M1 allowed the bank to cancel after any 'material adverse change', the bank loan would be: [select]</w:t>
            </w:r>
          </w:p>
        </w:tc>
      </w:tr>
    </w:tbl>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353A7C"/>
                <w:sz w:val="17"/>
                <w:szCs w:val="17"/>
              </w:rPr>
              <w:t xml:space="preserve">READ THE MODEL</w:t>
            </w:r>
          </w:p>
        </w:tc>
      </w:tr>
    </w:tbl>
    <w:p>
      <w:pPr>
        <w:pBdr>
          <w:top w:val="single" w:sz="6" w:space="1" w:color="353A7C"/>
        </w:pBdr>
        <w:spacing w:after="30"/>
      </w:pPr>
      <w:r>
        <w:rPr>
          <w:sz w:val="2"/>
          <w:szCs w:val="2"/>
        </w:rPr>
        <w:t xml:space="preserve"/>
      </w:r>
    </w:p>
    <w:p>
      <w:pPr>
        <w:spacing w:before="40" w:after="16"/>
        <w:ind w:left="300" w:hanging="300"/>
      </w:pPr>
      <w:r>
        <w:rPr>
          <w:b/>
          <w:bCs/>
          <w:color w:val="353A7C"/>
          <w:sz w:val="19"/>
          <w:szCs w:val="19"/>
        </w:rPr>
        <w:t xml:space="preserve">18.  </w:t>
      </w:r>
      <w:r>
        <w:rPr>
          <w:sz w:val="19"/>
          <w:szCs w:val="19"/>
        </w:rPr>
        <w:t xml:space="preserve">Which of these does item C12-1 ask for?</w:t>
      </w:r>
    </w:p>
    <w:p>
      <w:pPr>
        <w:spacing w:after="18"/>
        <w:ind w:left="560" w:hanging="260"/>
      </w:pPr>
      <w:r>
        <w:rPr>
          <w:b/>
          <w:bCs/>
          <w:color w:val="8186EF"/>
          <w:sz w:val="18"/>
          <w:szCs w:val="18"/>
        </w:rPr>
        <w:t xml:space="preserve">A. </w:t>
      </w:r>
      <w:r>
        <w:rPr>
          <w:sz w:val="18"/>
          <w:szCs w:val="18"/>
        </w:rPr>
        <w:t xml:space="preserve">If the agreement in M1 allowed the bank to cancel after any 'material </w:t>
      </w:r>
    </w:p>
    <w:p>
      <w:pPr>
        <w:spacing w:after="18"/>
        <w:ind w:left="560" w:hanging="260"/>
      </w:pPr>
      <w:r>
        <w:rPr>
          <w:b/>
          <w:bCs/>
          <w:color w:val="8186EF"/>
          <w:sz w:val="18"/>
          <w:szCs w:val="18"/>
        </w:rPr>
        <w:t xml:space="preserve">B. </w:t>
      </w:r>
      <w:r>
        <w:rPr>
          <w:sz w:val="18"/>
          <w:szCs w:val="18"/>
        </w:rPr>
        <w:t xml:space="preserve">Classify each item at December 31, 2027. (On the exam screen you would</w:t>
      </w:r>
    </w:p>
    <w:p>
      <w:pPr>
        <w:spacing w:after="18"/>
        <w:ind w:left="560" w:hanging="260"/>
      </w:pPr>
      <w:r>
        <w:rPr>
          <w:b/>
          <w:bCs/>
          <w:color w:val="8186EF"/>
          <w:sz w:val="18"/>
          <w:szCs w:val="18"/>
        </w:rPr>
        <w:t xml:space="preserve">C. </w:t>
      </w:r>
      <w:r>
        <w:rPr>
          <w:sz w:val="18"/>
          <w:szCs w:val="18"/>
        </w:rPr>
        <w:t xml:space="preserve">Enter the warranty liability at December 31, 2027.</w:t>
      </w:r>
    </w:p>
    <w:p>
      <w:pPr>
        <w:spacing w:after="18"/>
        <w:ind w:left="560" w:hanging="260"/>
      </w:pPr>
      <w:r>
        <w:rPr>
          <w:b/>
          <w:bCs/>
          <w:color w:val="8186EF"/>
          <w:sz w:val="18"/>
          <w:szCs w:val="18"/>
        </w:rPr>
        <w:t xml:space="preserve">D. </w:t>
      </w:r>
      <w:r>
        <w:rPr>
          <w:sz w:val="18"/>
          <w:szCs w:val="18"/>
        </w:rPr>
        <w:t xml:space="preserve">Enter Barada's total current liabilities at December 31, 2027.</w:t>
      </w:r>
    </w:p>
    <w:p>
      <w:pPr>
        <w:spacing w:before="40" w:after="16"/>
        <w:ind w:left="300" w:hanging="300"/>
      </w:pPr>
      <w:r>
        <w:rPr>
          <w:b/>
          <w:bCs/>
          <w:color w:val="353A7C"/>
          <w:sz w:val="19"/>
          <w:szCs w:val="19"/>
        </w:rPr>
        <w:t xml:space="preserve">19.  </w:t>
      </w:r>
      <w:r>
        <w:rPr>
          <w:sz w:val="19"/>
          <w:szCs w:val="19"/>
        </w:rPr>
        <w:t xml:space="preserve">Which of these does item C12-2 ask for?</w:t>
      </w:r>
    </w:p>
    <w:p>
      <w:pPr>
        <w:spacing w:after="18"/>
        <w:ind w:left="560" w:hanging="260"/>
      </w:pPr>
      <w:r>
        <w:rPr>
          <w:b/>
          <w:bCs/>
          <w:color w:val="8186EF"/>
          <w:sz w:val="18"/>
          <w:szCs w:val="18"/>
        </w:rPr>
        <w:t xml:space="preserve">A. </w:t>
      </w:r>
      <w:r>
        <w:rPr>
          <w:sz w:val="18"/>
          <w:szCs w:val="18"/>
        </w:rPr>
        <w:t xml:space="preserve">Enter Barada's total current liabilities at December 31, 2027.</w:t>
      </w:r>
    </w:p>
    <w:p>
      <w:pPr>
        <w:spacing w:after="18"/>
        <w:ind w:left="560" w:hanging="260"/>
      </w:pPr>
      <w:r>
        <w:rPr>
          <w:b/>
          <w:bCs/>
          <w:color w:val="8186EF"/>
          <w:sz w:val="18"/>
          <w:szCs w:val="18"/>
        </w:rPr>
        <w:t xml:space="preserve">B. </w:t>
      </w:r>
      <w:r>
        <w:rPr>
          <w:sz w:val="18"/>
          <w:szCs w:val="18"/>
        </w:rPr>
        <w:t xml:space="preserve">Enter the warranty liability at December 31, 2027.</w:t>
      </w:r>
    </w:p>
    <w:p>
      <w:pPr>
        <w:spacing w:after="18"/>
        <w:ind w:left="560" w:hanging="260"/>
      </w:pPr>
      <w:r>
        <w:rPr>
          <w:b/>
          <w:bCs/>
          <w:color w:val="8186EF"/>
          <w:sz w:val="18"/>
          <w:szCs w:val="18"/>
        </w:rPr>
        <w:t xml:space="preserve">C. </w:t>
      </w:r>
      <w:r>
        <w:rPr>
          <w:sz w:val="18"/>
          <w:szCs w:val="18"/>
        </w:rPr>
        <w:t xml:space="preserve">Enter the noncurrent part of the bank loan.</w:t>
      </w:r>
    </w:p>
    <w:p>
      <w:pPr>
        <w:spacing w:after="18"/>
        <w:ind w:left="560" w:hanging="260"/>
      </w:pPr>
      <w:r>
        <w:rPr>
          <w:b/>
          <w:bCs/>
          <w:color w:val="8186EF"/>
          <w:sz w:val="18"/>
          <w:szCs w:val="18"/>
        </w:rPr>
        <w:t xml:space="preserve">D. </w:t>
      </w:r>
      <w:r>
        <w:rPr>
          <w:sz w:val="18"/>
          <w:szCs w:val="18"/>
        </w:rPr>
        <w:t xml:space="preserve">Enter the 2027 revenue from the service plans.</w:t>
      </w:r>
    </w:p>
    <w:p>
      <w:pPr>
        <w:spacing w:before="40" w:after="16"/>
        <w:ind w:left="300" w:hanging="300"/>
      </w:pPr>
      <w:r>
        <w:rPr>
          <w:b/>
          <w:bCs/>
          <w:color w:val="353A7C"/>
          <w:sz w:val="19"/>
          <w:szCs w:val="19"/>
        </w:rPr>
        <w:t xml:space="preserve">20.  </w:t>
      </w:r>
      <w:r>
        <w:rPr>
          <w:sz w:val="19"/>
          <w:szCs w:val="19"/>
        </w:rPr>
        <w:t xml:space="preserve">Which of these does item C12-3 ask for?</w:t>
      </w:r>
    </w:p>
    <w:p>
      <w:pPr>
        <w:spacing w:after="18"/>
        <w:ind w:left="560" w:hanging="260"/>
      </w:pPr>
      <w:r>
        <w:rPr>
          <w:b/>
          <w:bCs/>
          <w:color w:val="8186EF"/>
          <w:sz w:val="18"/>
          <w:szCs w:val="18"/>
        </w:rPr>
        <w:t xml:space="preserve">A. </w:t>
      </w:r>
      <w:r>
        <w:rPr>
          <w:sz w:val="18"/>
          <w:szCs w:val="18"/>
        </w:rPr>
        <w:t xml:space="preserve">Enter the 2027 revenue from the service plans.</w:t>
      </w:r>
    </w:p>
    <w:p>
      <w:pPr>
        <w:spacing w:after="18"/>
        <w:ind w:left="560" w:hanging="260"/>
      </w:pPr>
      <w:r>
        <w:rPr>
          <w:b/>
          <w:bCs/>
          <w:color w:val="8186EF"/>
          <w:sz w:val="18"/>
          <w:szCs w:val="18"/>
        </w:rPr>
        <w:t xml:space="preserve">B. </w:t>
      </w:r>
      <w:r>
        <w:rPr>
          <w:sz w:val="18"/>
          <w:szCs w:val="18"/>
        </w:rPr>
        <w:t xml:space="preserve">Enter the noncurrent part of the bank loan.</w:t>
      </w:r>
    </w:p>
    <w:p>
      <w:pPr>
        <w:spacing w:after="18"/>
        <w:ind w:left="560" w:hanging="260"/>
      </w:pPr>
      <w:r>
        <w:rPr>
          <w:b/>
          <w:bCs/>
          <w:color w:val="8186EF"/>
          <w:sz w:val="18"/>
          <w:szCs w:val="18"/>
        </w:rPr>
        <w:t xml:space="preserve">C. </w:t>
      </w:r>
      <w:r>
        <w:rPr>
          <w:sz w:val="18"/>
          <w:szCs w:val="18"/>
        </w:rPr>
        <w:t xml:space="preserve">Enter Barada's total current liabilities at December 31, 2027.</w:t>
      </w:r>
    </w:p>
    <w:p>
      <w:pPr>
        <w:spacing w:after="18"/>
        <w:ind w:left="560" w:hanging="260"/>
      </w:pPr>
      <w:r>
        <w:rPr>
          <w:b/>
          <w:bCs/>
          <w:color w:val="8186EF"/>
          <w:sz w:val="18"/>
          <w:szCs w:val="18"/>
        </w:rPr>
        <w:t xml:space="preserve">D. </w:t>
      </w:r>
      <w:r>
        <w:rPr>
          <w:sz w:val="18"/>
          <w:szCs w:val="18"/>
        </w:rPr>
        <w:t xml:space="preserve">Enter the warranty liability at December 31, 2027.</w:t>
      </w:r>
    </w:p>
    <w:p>
      <w:pPr>
        <w:spacing w:before="40" w:after="16"/>
        <w:ind w:left="300" w:hanging="300"/>
      </w:pPr>
      <w:r>
        <w:rPr>
          <w:b/>
          <w:bCs/>
          <w:color w:val="353A7C"/>
          <w:sz w:val="19"/>
          <w:szCs w:val="19"/>
        </w:rPr>
        <w:t xml:space="preserve">21.  </w:t>
      </w:r>
      <w:r>
        <w:rPr>
          <w:sz w:val="19"/>
          <w:szCs w:val="19"/>
        </w:rPr>
        <w:t xml:space="preserve">Which of these does item C12-4 ask for?</w:t>
      </w:r>
    </w:p>
    <w:p>
      <w:pPr>
        <w:spacing w:after="18"/>
        <w:ind w:left="560" w:hanging="260"/>
      </w:pPr>
      <w:r>
        <w:rPr>
          <w:b/>
          <w:bCs/>
          <w:color w:val="8186EF"/>
          <w:sz w:val="18"/>
          <w:szCs w:val="18"/>
        </w:rPr>
        <w:t xml:space="preserve">A. </w:t>
      </w:r>
      <w:r>
        <w:rPr>
          <w:sz w:val="18"/>
          <w:szCs w:val="18"/>
        </w:rPr>
        <w:t xml:space="preserve">Enter Barada's total current liabilities at December 31, 2027.</w:t>
      </w:r>
    </w:p>
    <w:p>
      <w:pPr>
        <w:spacing w:after="18"/>
        <w:ind w:left="560" w:hanging="260"/>
      </w:pPr>
      <w:r>
        <w:rPr>
          <w:b/>
          <w:bCs/>
          <w:color w:val="8186EF"/>
          <w:sz w:val="18"/>
          <w:szCs w:val="18"/>
        </w:rPr>
        <w:t xml:space="preserve">B. </w:t>
      </w:r>
      <w:r>
        <w:rPr>
          <w:sz w:val="18"/>
          <w:szCs w:val="18"/>
        </w:rPr>
        <w:t xml:space="preserve">Enter the noncurrent part of the bank loan.</w:t>
      </w:r>
    </w:p>
    <w:p>
      <w:pPr>
        <w:spacing w:after="18"/>
        <w:ind w:left="560" w:hanging="260"/>
      </w:pPr>
      <w:r>
        <w:rPr>
          <w:b/>
          <w:bCs/>
          <w:color w:val="8186EF"/>
          <w:sz w:val="18"/>
          <w:szCs w:val="18"/>
        </w:rPr>
        <w:t xml:space="preserve">C. </w:t>
      </w:r>
      <w:r>
        <w:rPr>
          <w:sz w:val="18"/>
          <w:szCs w:val="18"/>
        </w:rPr>
        <w:t xml:space="preserve">Enter the 2027 revenue from the service plans.</w:t>
      </w:r>
    </w:p>
    <w:p>
      <w:pPr>
        <w:spacing w:after="18"/>
        <w:ind w:left="560" w:hanging="260"/>
      </w:pPr>
      <w:r>
        <w:rPr>
          <w:b/>
          <w:bCs/>
          <w:color w:val="8186EF"/>
          <w:sz w:val="18"/>
          <w:szCs w:val="18"/>
        </w:rPr>
        <w:t xml:space="preserve">D. </w:t>
      </w:r>
      <w:r>
        <w:rPr>
          <w:sz w:val="18"/>
          <w:szCs w:val="18"/>
        </w:rPr>
        <w:t xml:space="preserve">Enter the warranty liability at December 31, 2027.</w:t>
      </w:r>
    </w:p>
    <w:p>
      <w:pPr>
        <w:spacing w:before="40" w:after="16"/>
        <w:ind w:left="300" w:hanging="300"/>
      </w:pPr>
      <w:r>
        <w:rPr>
          <w:b/>
          <w:bCs/>
          <w:color w:val="353A7C"/>
          <w:sz w:val="19"/>
          <w:szCs w:val="19"/>
        </w:rPr>
        <w:t xml:space="preserve">22.  </w:t>
      </w:r>
      <w:r>
        <w:rPr>
          <w:sz w:val="19"/>
          <w:szCs w:val="19"/>
        </w:rPr>
        <w:t xml:space="preserve">Which of these does item C12-5 ask for?</w:t>
      </w:r>
    </w:p>
    <w:p>
      <w:pPr>
        <w:spacing w:after="18"/>
        <w:ind w:left="560" w:hanging="260"/>
      </w:pPr>
      <w:r>
        <w:rPr>
          <w:b/>
          <w:bCs/>
          <w:color w:val="8186EF"/>
          <w:sz w:val="18"/>
          <w:szCs w:val="18"/>
        </w:rPr>
        <w:t xml:space="preserve">A. </w:t>
      </w:r>
      <w:r>
        <w:rPr>
          <w:sz w:val="18"/>
          <w:szCs w:val="18"/>
        </w:rPr>
        <w:t xml:space="preserve">If the agreement in M1 allowed the bank to cancel after any 'material </w:t>
      </w:r>
    </w:p>
    <w:p>
      <w:pPr>
        <w:spacing w:after="18"/>
        <w:ind w:left="560" w:hanging="260"/>
      </w:pPr>
      <w:r>
        <w:rPr>
          <w:b/>
          <w:bCs/>
          <w:color w:val="8186EF"/>
          <w:sz w:val="18"/>
          <w:szCs w:val="18"/>
        </w:rPr>
        <w:t xml:space="preserve">B. </w:t>
      </w:r>
      <w:r>
        <w:rPr>
          <w:sz w:val="18"/>
          <w:szCs w:val="18"/>
        </w:rPr>
        <w:t xml:space="preserve">Enter the warranty liability at December 31, 2027.</w:t>
      </w:r>
    </w:p>
    <w:p>
      <w:pPr>
        <w:spacing w:after="18"/>
        <w:ind w:left="560" w:hanging="260"/>
      </w:pPr>
      <w:r>
        <w:rPr>
          <w:b/>
          <w:bCs/>
          <w:color w:val="8186EF"/>
          <w:sz w:val="18"/>
          <w:szCs w:val="18"/>
        </w:rPr>
        <w:t xml:space="preserve">C. </w:t>
      </w:r>
      <w:r>
        <w:rPr>
          <w:sz w:val="18"/>
          <w:szCs w:val="18"/>
        </w:rPr>
        <w:t xml:space="preserve">Classify each item at December 31, 2027. (On the exam screen you would</w:t>
      </w:r>
    </w:p>
    <w:p>
      <w:pPr>
        <w:spacing w:after="18"/>
        <w:ind w:left="560" w:hanging="260"/>
      </w:pPr>
      <w:r>
        <w:rPr>
          <w:b/>
          <w:bCs/>
          <w:color w:val="8186EF"/>
          <w:sz w:val="18"/>
          <w:szCs w:val="18"/>
        </w:rPr>
        <w:t xml:space="preserve">D. </w:t>
      </w:r>
      <w:r>
        <w:rPr>
          <w:sz w:val="18"/>
          <w:szCs w:val="18"/>
        </w:rPr>
        <w:t xml:space="preserve">Enter Barada's total current liabilities at December 31, 2027.</w:t>
      </w:r>
    </w:p>
    <w:p>
      <w:pPr>
        <w:spacing w:before="40" w:after="16"/>
        <w:ind w:left="300" w:hanging="300"/>
      </w:pPr>
      <w:r>
        <w:rPr>
          <w:b/>
          <w:bCs/>
          <w:color w:val="353A7C"/>
          <w:sz w:val="19"/>
          <w:szCs w:val="19"/>
        </w:rPr>
        <w:t xml:space="preserve">23.  </w:t>
      </w:r>
      <w:r>
        <w:rPr>
          <w:sz w:val="19"/>
          <w:szCs w:val="19"/>
        </w:rPr>
        <w:t xml:space="preserve">Which of these does item C12-6 ask for?</w:t>
      </w:r>
    </w:p>
    <w:p>
      <w:pPr>
        <w:spacing w:after="18"/>
        <w:ind w:left="560" w:hanging="260"/>
      </w:pPr>
      <w:r>
        <w:rPr>
          <w:b/>
          <w:bCs/>
          <w:color w:val="8186EF"/>
          <w:sz w:val="18"/>
          <w:szCs w:val="18"/>
        </w:rPr>
        <w:t xml:space="preserve">A. </w:t>
      </w:r>
      <w:r>
        <w:rPr>
          <w:sz w:val="18"/>
          <w:szCs w:val="18"/>
        </w:rPr>
        <w:t xml:space="preserve">If the agreement in M1 allowed the bank to cancel after any 'material </w:t>
      </w:r>
    </w:p>
    <w:p>
      <w:pPr>
        <w:spacing w:after="18"/>
        <w:ind w:left="560" w:hanging="260"/>
      </w:pPr>
      <w:r>
        <w:rPr>
          <w:b/>
          <w:bCs/>
          <w:color w:val="8186EF"/>
          <w:sz w:val="18"/>
          <w:szCs w:val="18"/>
        </w:rPr>
        <w:t xml:space="preserve">B. </w:t>
      </w:r>
      <w:r>
        <w:rPr>
          <w:sz w:val="18"/>
          <w:szCs w:val="18"/>
        </w:rPr>
        <w:t xml:space="preserve">Enter the warranty liability at December 31, 2027.</w:t>
      </w:r>
    </w:p>
    <w:p>
      <w:pPr>
        <w:spacing w:after="18"/>
        <w:ind w:left="560" w:hanging="260"/>
      </w:pPr>
      <w:r>
        <w:rPr>
          <w:b/>
          <w:bCs/>
          <w:color w:val="8186EF"/>
          <w:sz w:val="18"/>
          <w:szCs w:val="18"/>
        </w:rPr>
        <w:t xml:space="preserve">C. </w:t>
      </w:r>
      <w:r>
        <w:rPr>
          <w:sz w:val="18"/>
          <w:szCs w:val="18"/>
        </w:rPr>
        <w:t xml:space="preserve">Classify each item at December 31, 2027. (On the exam screen you would</w:t>
      </w:r>
    </w:p>
    <w:p>
      <w:pPr>
        <w:spacing w:after="18"/>
        <w:ind w:left="560" w:hanging="260"/>
      </w:pPr>
      <w:r>
        <w:rPr>
          <w:b/>
          <w:bCs/>
          <w:color w:val="8186EF"/>
          <w:sz w:val="18"/>
          <w:szCs w:val="18"/>
        </w:rPr>
        <w:t xml:space="preserve">D. </w:t>
      </w:r>
      <w:r>
        <w:rPr>
          <w:sz w:val="18"/>
          <w:szCs w:val="18"/>
        </w:rPr>
        <w:t xml:space="preserve">Enter Barada's total current liabilities at December 31, 2027.</w:t>
      </w:r>
    </w:p>
    <w:p>
      <w:pPr>
        <w:pageBreakBefore w:val="true"/>
        <w:spacing w:after="0"/>
      </w:pPr>
      <w:r>
        <w:rPr>
          <w:sz w:val="2"/>
        </w:rPr>
        <w:t xml:space="preserve"> </w:t>
      </w:r>
    </w:p>
    <w:tbl>
      <w:tblPr>
        <w:tblW w:type="pct" w:w="100%"/>
        <w:tblLayout w:type="fixed"/>
      </w:tblPr>
      <w:tblGrid>
        <w:gridCol w:w="9600"/>
      </w:tblGrid>
      <w:tr>
        <w:tc>
          <w:tcPr>
            <w:tcW w:type="pct" w:w="5000"/>
            <w:tcMar>
              <w:top w:type="dxa" w:w="30"/>
              <w:left w:type="dxa" w:w="90"/>
              <w:bottom w:type="dxa" w:w="30"/>
              <w:right w:type="dxa" w:w="90"/>
            </w:tcMar>
          </w:tcPr>
          <w:p>
            <w:pPr>
              <w:spacing w:before="30" w:after="30"/>
            </w:pPr>
            <w:r>
              <w:rPr>
                <w:b/>
                <w:bCs/>
                <w:color w:val="6D3F7E"/>
                <w:sz w:val="17"/>
                <w:szCs w:val="17"/>
              </w:rPr>
              <w:t xml:space="preserve">APPLY</w:t>
            </w:r>
          </w:p>
        </w:tc>
      </w:tr>
    </w:tbl>
    <w:p>
      <w:pPr>
        <w:pBdr>
          <w:top w:val="single" w:sz="6" w:space="1" w:color="6D3F7E"/>
        </w:pBdr>
        <w:spacing w:after="30"/>
      </w:pPr>
      <w:r>
        <w:rPr>
          <w:sz w:val="2"/>
          <w:szCs w:val="2"/>
        </w:rPr>
        <w:t xml:space="preserve"/>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24.  </w:t>
      </w:r>
      <w:r>
        <w:rPr>
          <w:sz w:val="19"/>
          <w:szCs w:val="19"/>
        </w:rPr>
        <w:t xml:space="preserve">Use the extract, scenario C. How much of the commercial paper is shown as noncurrent (whole USD)?</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0</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2,400,000</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600,000</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3,000,000</w:t>
            </w:r>
          </w:p>
        </w:tc>
      </w:tr>
    </w:tbl>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267"/>
        <w:gridCol w:w="2167"/>
        <w:gridCol w:w="2167"/>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 commercial paper of 3,000,000 — the extract for the question that follows</w:t>
            </w:r>
          </w:p>
        </w:tc>
      </w:tr>
      <w:tr>
        <w:tc>
          <w:tcPr>
            <w:tcW w:type="pct" w:w="2743"/>
            <w:tcMar>
              <w:top w:type="dxa" w:w="50"/>
              <w:left w:type="dxa" w:w="110"/>
              <w:bottom w:type="dxa" w:w="50"/>
              <w:right w:type="dxa" w:w="110"/>
            </w:tcMar>
          </w:tcPr>
          <w:p>
            <w:pPr>
              <w:spacing w:before="26" w:after="26"/>
            </w:pPr>
            <w:r>
              <w:rPr>
                <w:b/>
                <w:bCs/>
                <w:color w:val="353A7C"/>
                <w:sz w:val="15"/>
                <w:szCs w:val="15"/>
              </w:rPr>
              <w:t xml:space="preserve">Suppose: Orontes, commercial paper of 3,000,000 </w:t>
            </w:r>
          </w:p>
        </w:tc>
        <w:tc>
          <w:tcPr>
            <w:tcW w:type="pct" w:w="1128"/>
            <w:tcMar>
              <w:top w:type="dxa" w:w="50"/>
              <w:left w:type="dxa" w:w="110"/>
              <w:bottom w:type="dxa" w:w="50"/>
              <w:right w:type="dxa" w:w="110"/>
            </w:tcMar>
          </w:tcPr>
          <w:p>
            <w:pPr>
              <w:spacing w:before="26" w:after="26"/>
            </w:pPr>
            <w:r>
              <w:rPr>
                <w:b/>
                <w:bCs/>
                <w:color w:val="353A7C"/>
                <w:sz w:val="15"/>
                <w:szCs w:val="15"/>
              </w:rPr>
              <w:t xml:space="preserve">Noncurrent (U.S. GAAP)</w:t>
            </w:r>
          </w:p>
        </w:tc>
        <w:tc>
          <w:tcPr>
            <w:tcW w:type="pct" w:w="1128"/>
            <w:tcMar>
              <w:top w:type="dxa" w:w="50"/>
              <w:left w:type="dxa" w:w="110"/>
              <w:bottom w:type="dxa" w:w="50"/>
              <w:right w:type="dxa" w:w="110"/>
            </w:tcMar>
          </w:tcPr>
          <w:p>
            <w:pPr>
              <w:spacing w:before="26" w:after="26"/>
            </w:pPr>
            <w:r>
              <w:rPr>
                <w:b/>
                <w:bCs/>
                <w:color w:val="353A7C"/>
                <w:sz w:val="15"/>
                <w:szCs w:val="15"/>
              </w:rPr>
              <w:t xml:space="preserve">Current (U.S. GAAP)</w:t>
            </w:r>
          </w:p>
        </w:tc>
      </w:tr>
      <w:tr>
        <w:tc>
          <w:tcPr>
            <w:tcW w:type="pct" w:w="2743"/>
            <w:tcMar>
              <w:top w:type="dxa" w:w="50"/>
              <w:left w:type="dxa" w:w="110"/>
              <w:bottom w:type="dxa" w:w="50"/>
              <w:right w:type="dxa" w:w="110"/>
            </w:tcMar>
          </w:tcPr>
          <w:p>
            <w:pPr>
              <w:spacing w:before="26" w:after="26"/>
            </w:pPr>
            <w:r>
              <w:rPr>
                <w:color w:val="232733"/>
                <w:sz w:val="16"/>
                <w:szCs w:val="16"/>
              </w:rPr>
              <w:t xml:space="preserve">A. Issues 5-year bonds on February 10 and uses the cash to repay the paper at maturity</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c>
          <w:tcPr>
            <w:tcW w:type="pct" w:w="1128"/>
            <w:tcMar>
              <w:top w:type="dxa" w:w="50"/>
              <w:left w:type="dxa" w:w="110"/>
              <w:bottom w:type="dxa" w:w="50"/>
              <w:right w:type="dxa" w:w="110"/>
            </w:tcMar>
          </w:tcPr>
          <w:p>
            <w:pPr>
              <w:spacing w:before="26" w:after="26"/>
            </w:pPr>
            <w:r>
              <w:rPr>
                <w:color w:val="232733"/>
                <w:sz w:val="16"/>
                <w:szCs w:val="16"/>
              </w:rPr>
              <w:t xml:space="preserve">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B. Repays the paper with cash on January 15, then issues bonds on February 10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3,000,000</w:t>
            </w:r>
          </w:p>
        </w:tc>
      </w:tr>
      <w:tr>
        <w:tc>
          <w:tcPr>
            <w:tcW w:type="pct" w:w="2743"/>
            <w:tcMar>
              <w:top w:type="dxa" w:w="50"/>
              <w:left w:type="dxa" w:w="110"/>
              <w:bottom w:type="dxa" w:w="50"/>
              <w:right w:type="dxa" w:w="110"/>
            </w:tcMar>
          </w:tcPr>
          <w:p>
            <w:pPr>
              <w:spacing w:before="26" w:after="26"/>
            </w:pPr>
            <w:r>
              <w:rPr>
                <w:color w:val="232733"/>
                <w:sz w:val="16"/>
                <w:szCs w:val="16"/>
              </w:rPr>
              <w:t xml:space="preserve">C. Issues shares on February 10 for 2,400,000 to repay the paper</w:t>
            </w:r>
          </w:p>
        </w:tc>
        <w:tc>
          <w:tcPr>
            <w:tcW w:type="pct" w:w="1128"/>
            <w:tcMar>
              <w:top w:type="dxa" w:w="50"/>
              <w:left w:type="dxa" w:w="110"/>
              <w:bottom w:type="dxa" w:w="50"/>
              <w:right w:type="dxa" w:w="110"/>
            </w:tcMar>
          </w:tcPr>
          <w:p>
            <w:pPr>
              <w:spacing w:before="26" w:after="26"/>
            </w:pPr>
            <w:r>
              <w:rPr>
                <w:color w:val="232733"/>
                <w:sz w:val="16"/>
                <w:szCs w:val="16"/>
              </w:rPr>
              <w:t xml:space="preserve">2,400,000</w:t>
            </w:r>
          </w:p>
        </w:tc>
        <w:tc>
          <w:tcPr>
            <w:tcW w:type="pct" w:w="1128"/>
            <w:tcMar>
              <w:top w:type="dxa" w:w="50"/>
              <w:left w:type="dxa" w:w="110"/>
              <w:bottom w:type="dxa" w:w="50"/>
              <w:right w:type="dxa" w:w="110"/>
            </w:tcMar>
          </w:tcPr>
          <w:p>
            <w:pPr>
              <w:spacing w:before="26" w:after="26"/>
            </w:pPr>
            <w:r>
              <w:rPr>
                <w:color w:val="232733"/>
                <w:sz w:val="16"/>
                <w:szCs w:val="16"/>
              </w:rPr>
              <w:t xml:space="preserve">600,000</w:t>
            </w:r>
          </w:p>
        </w:tc>
      </w:tr>
      <w:tr>
        <w:tc>
          <w:tcPr>
            <w:tcW w:type="pct" w:w="2743"/>
            <w:shd w:fill="FBFAF6" w:val="clear"/>
            <w:tcMar>
              <w:top w:type="dxa" w:w="50"/>
              <w:left w:type="dxa" w:w="110"/>
              <w:bottom w:type="dxa" w:w="50"/>
              <w:right w:type="dxa" w:w="110"/>
            </w:tcMar>
          </w:tcPr>
          <w:p>
            <w:pPr>
              <w:spacing w:before="26" w:after="26"/>
            </w:pPr>
            <w:r>
              <w:rPr>
                <w:color w:val="232733"/>
                <w:sz w:val="16"/>
                <w:szCs w:val="16"/>
              </w:rPr>
              <w:t xml:space="preserve">D. Signs a qualifying agreement on February 1 to borrow 80% of inventory; inventory will not fall below 3,125,000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2,500,000</w:t>
            </w:r>
          </w:p>
        </w:tc>
        <w:tc>
          <w:tcPr>
            <w:tcW w:type="pct" w:w="1128"/>
            <w:shd w:fill="FBFAF6" w:val="clear"/>
            <w:tcMar>
              <w:top w:type="dxa" w:w="50"/>
              <w:left w:type="dxa" w:w="110"/>
              <w:bottom w:type="dxa" w:w="50"/>
              <w:right w:type="dxa" w:w="110"/>
            </w:tcMar>
          </w:tcPr>
          <w:p>
            <w:pPr>
              <w:spacing w:before="26" w:after="26"/>
            </w:pPr>
            <w:r>
              <w:rPr>
                <w:color w:val="232733"/>
                <w:sz w:val="16"/>
                <w:szCs w:val="16"/>
              </w:rPr>
              <w:t xml:space="preserve">500,000</w:t>
            </w:r>
          </w:p>
        </w:tc>
      </w:tr>
      <w:tr>
        <w:tc>
          <w:tcPr>
            <w:tcW w:type="pct" w:w="2743"/>
            <w:tcMar>
              <w:top w:type="dxa" w:w="50"/>
              <w:left w:type="dxa" w:w="110"/>
              <w:bottom w:type="dxa" w:w="50"/>
              <w:right w:type="dxa" w:w="110"/>
            </w:tcMar>
          </w:tcPr>
          <w:p>
            <w:pPr>
              <w:spacing w:before="26" w:after="26"/>
            </w:pPr>
            <w:r>
              <w:rPr>
                <w:color w:val="232733"/>
                <w:sz w:val="16"/>
                <w:szCs w:val="16"/>
              </w:rPr>
              <w:t xml:space="preserve">E. Same as D, but the lender may cancel if it sees a 'material adverse change'</w:t>
            </w:r>
          </w:p>
        </w:tc>
        <w:tc>
          <w:tcPr>
            <w:tcW w:type="pct" w:w="1128"/>
            <w:tcMar>
              <w:top w:type="dxa" w:w="50"/>
              <w:left w:type="dxa" w:w="110"/>
              <w:bottom w:type="dxa" w:w="50"/>
              <w:right w:type="dxa" w:w="110"/>
            </w:tcMar>
          </w:tcPr>
          <w:p>
            <w:pPr>
              <w:spacing w:before="26" w:after="26"/>
            </w:pPr>
            <w:r>
              <w:rPr>
                <w:color w:val="232733"/>
                <w:sz w:val="16"/>
                <w:szCs w:val="16"/>
              </w:rPr>
              <w:t xml:space="preserve">0</w:t>
            </w:r>
          </w:p>
        </w:tc>
        <w:tc>
          <w:tcPr>
            <w:tcW w:type="pct" w:w="1128"/>
            <w:tcMar>
              <w:top w:type="dxa" w:w="50"/>
              <w:left w:type="dxa" w:w="110"/>
              <w:bottom w:type="dxa" w:w="50"/>
              <w:right w:type="dxa" w:w="110"/>
            </w:tcMar>
          </w:tcPr>
          <w:p>
            <w:pPr>
              <w:spacing w:before="26" w:after="26"/>
            </w:pPr>
            <w:r>
              <w:rPr>
                <w:color w:val="232733"/>
                <w:sz w:val="16"/>
                <w:szCs w:val="16"/>
              </w:rPr>
              <w:t xml:space="preserve">3,000,000</w:t>
            </w:r>
          </w:p>
        </w:tc>
      </w:tr>
    </w:tbl>
    <w:p/>
    <w:p>
      <w:pPr>
        <w:spacing w:before="40" w:after="16"/>
        <w:ind w:left="300" w:hanging="300"/>
      </w:pPr>
      <w:r>
        <w:rPr>
          <w:b/>
          <w:bCs/>
          <w:color w:val="353A7C"/>
          <w:sz w:val="19"/>
          <w:szCs w:val="19"/>
        </w:rPr>
        <w:t xml:space="preserve">25.  </w:t>
      </w:r>
      <w:r>
        <w:rPr>
          <w:sz w:val="19"/>
          <w:szCs w:val="19"/>
        </w:rPr>
        <w:t xml:space="preserve">Use the extract, scenario A, but Orontes reports under IFRS. How is the commercial paper classified at December 31, 2026?</w:t>
      </w:r>
    </w:p>
    <w:tbl>
      <w:tblPr>
        <w:tblW w:type="pct" w:w="100%"/>
        <w:tblLayout w:type="fixed"/>
      </w:tblPr>
      <w:tblGrid>
        <w:gridCol w:w="4800"/>
        <w:gridCol w:w="4800"/>
      </w:tblGrid>
      <w:tr>
        <w:tc>
          <w:tcPr>
            <w:tcW w:type="pct" w:w="2500"/>
            <w:tcMar>
              <w:top w:type="dxa" w:w="30"/>
              <w:left w:type="dxa" w:w="90"/>
              <w:bottom w:type="dxa" w:w="30"/>
              <w:right w:type="dxa" w:w="90"/>
            </w:tcMar>
          </w:tcPr>
          <w:p>
            <w:pPr>
              <w:spacing w:before="12" w:after="12"/>
            </w:pPr>
            <w:r>
              <w:rPr>
                <w:b/>
                <w:bCs/>
                <w:color w:val="8186EF"/>
                <w:sz w:val="18"/>
                <w:szCs w:val="18"/>
              </w:rPr>
              <w:t xml:space="preserve">A. </w:t>
            </w:r>
            <w:r>
              <w:rPr>
                <w:sz w:val="18"/>
                <w:szCs w:val="18"/>
              </w:rPr>
              <w:t xml:space="preserve">Noncurrent</w:t>
            </w:r>
          </w:p>
        </w:tc>
        <w:tc>
          <w:tcPr>
            <w:tcW w:type="pct" w:w="2500"/>
            <w:tcMar>
              <w:top w:type="dxa" w:w="30"/>
              <w:left w:type="dxa" w:w="90"/>
              <w:bottom w:type="dxa" w:w="30"/>
              <w:right w:type="dxa" w:w="90"/>
            </w:tcMar>
          </w:tcPr>
          <w:p>
            <w:pPr>
              <w:spacing w:before="12" w:after="12"/>
            </w:pPr>
            <w:r>
              <w:rPr>
                <w:b/>
                <w:bCs/>
                <w:color w:val="8186EF"/>
                <w:sz w:val="18"/>
                <w:szCs w:val="18"/>
              </w:rPr>
              <w:t xml:space="preserve">C. </w:t>
            </w:r>
            <w:r>
              <w:rPr>
                <w:sz w:val="18"/>
                <w:szCs w:val="18"/>
              </w:rPr>
              <w:t xml:space="preserve">Equity</w:t>
            </w:r>
          </w:p>
        </w:tc>
      </w:tr>
      <w:tr>
        <w:tc>
          <w:tcPr>
            <w:tcW w:type="pct" w:w="2500"/>
            <w:tcMar>
              <w:top w:type="dxa" w:w="30"/>
              <w:left w:type="dxa" w:w="90"/>
              <w:bottom w:type="dxa" w:w="30"/>
              <w:right w:type="dxa" w:w="90"/>
            </w:tcMar>
          </w:tcPr>
          <w:p>
            <w:pPr>
              <w:spacing w:before="12" w:after="12"/>
            </w:pPr>
            <w:r>
              <w:rPr>
                <w:b/>
                <w:bCs/>
                <w:color w:val="8186EF"/>
                <w:sz w:val="18"/>
                <w:szCs w:val="18"/>
              </w:rPr>
              <w:t xml:space="preserve">B. </w:t>
            </w:r>
            <w:r>
              <w:rPr>
                <w:sz w:val="18"/>
                <w:szCs w:val="18"/>
              </w:rPr>
              <w:t xml:space="preserve">Half current, half noncurrent</w:t>
            </w:r>
          </w:p>
        </w:tc>
        <w:tc>
          <w:tcPr>
            <w:tcW w:type="pct" w:w="2500"/>
            <w:tcMar>
              <w:top w:type="dxa" w:w="30"/>
              <w:left w:type="dxa" w:w="90"/>
              <w:bottom w:type="dxa" w:w="30"/>
              <w:right w:type="dxa" w:w="90"/>
            </w:tcMar>
          </w:tcPr>
          <w:p>
            <w:pPr>
              <w:spacing w:before="12" w:after="12"/>
            </w:pPr>
            <w:r>
              <w:rPr>
                <w:b/>
                <w:bCs/>
                <w:color w:val="8186EF"/>
                <w:sz w:val="18"/>
                <w:szCs w:val="18"/>
              </w:rPr>
              <w:t xml:space="preserve">D. </w:t>
            </w:r>
            <w:r>
              <w:rPr>
                <w:sz w:val="18"/>
                <w:szCs w:val="18"/>
              </w:rPr>
              <w:t xml:space="preserve">Current</w:t>
            </w:r>
          </w:p>
        </w:tc>
      </w:tr>
    </w:tbl>
    <w:tbl>
      <w:tblPr>
        <w:tblW w:type="pct" w:w="100%"/>
        <w:tblLayout w:type="fixed"/>
        <w:tblBorders>
          <w:top w:val="single" w:color="C0483F" w:sz="12"/>
          <w:left w:val="single" w:color="C0483F" w:sz="12"/>
          <w:bottom w:val="single" w:color="C0483F" w:sz="12"/>
          <w:right w:val="single" w:color="C0483F" w:sz="12"/>
          <w:insideH w:val="single" w:color="C0483F" w:sz="12"/>
          <w:insideV w:val="single" w:color="C0483F" w:sz="12"/>
        </w:tblBorders>
      </w:tblPr>
      <w:tblGrid>
        <w:gridCol w:w="9600"/>
      </w:tblGrid>
      <w:tr>
        <w:tc>
          <w:tcPr>
            <w:tcW w:type="pct" w:w="5000"/>
            <w:shd w:fill="FBF0EF" w:val="clear"/>
            <w:tcMar>
              <w:top w:type="dxa" w:w="90"/>
              <w:left w:type="dxa" w:w="150"/>
              <w:bottom w:type="dxa" w:w="90"/>
              <w:right w:type="dxa" w:w="150"/>
            </w:tcMar>
          </w:tcPr>
          <w:p>
            <w:pPr>
              <w:spacing w:before="50" w:after="24"/>
            </w:pPr>
            <w:r>
              <w:rPr>
                <w:b/>
                <w:bCs/>
                <w:color w:val="C0483F"/>
                <w:sz w:val="16"/>
                <w:szCs w:val="16"/>
              </w:rPr>
              <w:t xml:space="preserve">CHECKPOINT  </w:t>
            </w:r>
            <w:r>
              <w:rPr>
                <w:b/>
                <w:bCs/>
                <w:color w:val="353A7C"/>
                <w:sz w:val="19"/>
                <w:szCs w:val="19"/>
              </w:rPr>
              <w:t xml:space="preserve">26.  </w:t>
            </w:r>
            <w:r>
              <w:rPr>
                <w:sz w:val="19"/>
                <w:szCs w:val="19"/>
              </w:rPr>
              <w:t xml:space="preserve">What has to be settled before any figure in a case set is worked out?</w:t>
            </w:r>
          </w:p>
          <w:p>
            <w:pPr>
              <w:spacing w:after="16"/>
              <w:ind w:left="500" w:hanging="200"/>
            </w:pPr>
            <w:r>
              <w:rPr>
                <w:b/>
                <w:bCs/>
                <w:color w:val="8186EF"/>
                <w:sz w:val="18"/>
                <w:szCs w:val="18"/>
              </w:rPr>
              <w:t xml:space="preserve">A. </w:t>
            </w:r>
            <w:r>
              <w:rPr>
                <w:sz w:val="18"/>
                <w:szCs w:val="18"/>
              </w:rPr>
              <w:t xml:space="preserve">the exhibit, adjusted for every note that goes with it</w:t>
            </w:r>
          </w:p>
          <w:p>
            <w:pPr>
              <w:spacing w:after="16"/>
              <w:ind w:left="500" w:hanging="200"/>
            </w:pPr>
            <w:r>
              <w:rPr>
                <w:b/>
                <w:bCs/>
                <w:color w:val="8186EF"/>
                <w:sz w:val="18"/>
                <w:szCs w:val="18"/>
              </w:rPr>
              <w:t xml:space="preserve">B. </w:t>
            </w:r>
            <w:r>
              <w:rPr>
                <w:sz w:val="18"/>
                <w:szCs w:val="18"/>
              </w:rPr>
              <w:t xml:space="preserve">the method the company uses</w:t>
            </w:r>
          </w:p>
          <w:p>
            <w:pPr>
              <w:spacing w:after="16"/>
              <w:ind w:left="500" w:hanging="200"/>
            </w:pPr>
            <w:r>
              <w:rPr>
                <w:b/>
                <w:bCs/>
                <w:color w:val="8186EF"/>
                <w:sz w:val="18"/>
                <w:szCs w:val="18"/>
              </w:rPr>
              <w:t xml:space="preserve">C. </w:t>
            </w:r>
            <w:r>
              <w:rPr>
                <w:sz w:val="18"/>
                <w:szCs w:val="18"/>
              </w:rPr>
              <w:t xml:space="preserve">the tax rate</w:t>
            </w:r>
          </w:p>
          <w:p>
            <w:pPr>
              <w:spacing w:after="16"/>
              <w:ind w:left="500" w:hanging="200"/>
            </w:pPr>
            <w:r>
              <w:rPr>
                <w:b/>
                <w:bCs/>
                <w:color w:val="8186EF"/>
                <w:sz w:val="18"/>
                <w:szCs w:val="18"/>
              </w:rPr>
              <w:t xml:space="preserve">D. </w:t>
            </w:r>
            <w:r>
              <w:rPr>
                <w:sz w:val="18"/>
                <w:szCs w:val="18"/>
              </w:rPr>
              <w:t xml:space="preserve">the order of the items</w:t>
            </w:r>
          </w:p>
          <w:p>
            <w:pPr>
              <w:spacing w:before="20" w:after="50"/>
            </w:pPr>
            <w:r>
              <w:rPr>
                <w:color w:val="C0483F"/>
                <w:sz w:val="17"/>
                <w:szCs w:val="17"/>
              </w:rPr>
              <w:t xml:space="preserve">If you got it wrong: reread the case panel in the MODEL move of cycle B.</w:t>
            </w:r>
          </w:p>
        </w:tc>
      </w:tr>
    </w:tbl>
    <w:p/>
    <w:p>
      <w:pPr>
        <w:pageBreakBefore w:val="true"/>
        <w:spacing w:after="0"/>
      </w:pPr>
      <w:r>
        <w:rPr>
          <w:sz w:val="2"/>
        </w:rPr>
        <w:t xml:space="preserve"> </w:t>
      </w:r>
    </w:p>
    <w:tbl>
      <w:tblPr>
        <w:tblW w:type="pct" w:w="100%"/>
        <w:tblLayout w:type="fixed"/>
      </w:tblPr>
      <w:tblGrid>
        <w:gridCol w:w="1632"/>
        <w:gridCol w:w="7968"/>
      </w:tblGrid>
      <w:tr>
        <w:tc>
          <w:tcPr>
            <w:tcW w:type="pct" w:w="850"/>
            <w:shd w:fill="353A7C" w:val="clear"/>
            <w:tcMar>
              <w:top w:type="dxa" w:w="30"/>
              <w:left w:type="dxa" w:w="90"/>
              <w:bottom w:type="dxa" w:w="30"/>
              <w:right w:type="dxa" w:w="90"/>
            </w:tcMar>
          </w:tcPr>
          <w:p>
            <w:pPr>
              <w:spacing w:before="20" w:after="20"/>
            </w:pPr>
            <w:r>
              <w:rPr>
                <w:b/>
                <w:bCs/>
                <w:color w:val="FFFFFF"/>
                <w:sz w:val="15"/>
                <w:szCs w:val="15"/>
              </w:rPr>
              <w:t xml:space="preserve">  FROM MEMORY  </w:t>
            </w:r>
          </w:p>
        </w:tc>
        <w:tc>
          <w:tcPr>
            <w:tcW w:type="pct" w:w="4150"/>
            <w:tcMar>
              <w:top w:type="dxa" w:w="50"/>
              <w:left w:type="dxa" w:w="110"/>
              <w:bottom w:type="dxa" w:w="50"/>
              <w:right w:type="dxa" w:w="110"/>
            </w:tcMar>
          </w:tcPr>
          <w:p>
            <w:pPr>
              <w:spacing w:before="20" w:after="20"/>
            </w:pPr>
            <w:r>
              <w:rPr>
                <w:color w:val="353A7C"/>
                <w:sz w:val="18"/>
                <w:szCs w:val="18"/>
              </w:rPr>
              <w:t xml:space="preserve">Close the earlier pages first.</w:t>
            </w:r>
          </w:p>
        </w:tc>
      </w:tr>
    </w:tbl>
    <w:p>
      <w:pPr>
        <w:spacing w:before="30" w:after="40"/>
      </w:pPr>
      <w:r>
        <w:rPr>
          <w:b/>
          <w:bCs/>
          <w:color w:val="353A7C"/>
          <w:sz w:val="19"/>
          <w:szCs w:val="19"/>
        </w:rPr>
        <w:t xml:space="preserve">27.  </w:t>
      </w:r>
      <w:r>
        <w:rPr>
          <w:sz w:val="19"/>
          <w:szCs w:val="19"/>
        </w:rPr>
        <w:t xml:space="preserve">Rebuild the chapter map. Write every section in order and what each one settles.</w:t>
      </w:r>
    </w:p>
    <w:p>
      <w:pPr>
        <w:spacing w:after="40" w:before="90"/>
        <w:jc w:val="center"/>
      </w:pPr>
      <w:r>
        <w:drawing>
          <wp:inline distT="0" distB="0" distL="0" distR="0">
            <wp:extent cx="5734050" cy="3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3847850"/>
                    </a:xfrm>
                    <a:prstGeom prst="rect">
                      <a:avLst/>
                    </a:prstGeom>
                  </pic:spPr>
                </pic:pic>
              </a:graphicData>
            </a:graphic>
          </wp:inline>
        </w:drawing>
      </w:r>
    </w:p>
    <w:tbl>
      <w:tblPr>
        <w:tblW w:type="pct" w:w="100%"/>
        <w:tblLayout w:type="fixed"/>
      </w:tblPr>
      <w:tblGrid>
        <w:gridCol w:w="1632"/>
        <w:gridCol w:w="7968"/>
      </w:tblGrid>
      <w:tr>
        <w:tc>
          <w:tcPr>
            <w:tcW w:type="pct" w:w="850"/>
            <w:shd w:fill="1F7A6A" w:val="clear"/>
            <w:tcMar>
              <w:top w:type="dxa" w:w="30"/>
              <w:left w:type="dxa" w:w="90"/>
              <w:bottom w:type="dxa" w:w="30"/>
              <w:right w:type="dxa" w:w="90"/>
            </w:tcMar>
          </w:tcPr>
          <w:p>
            <w:pPr>
              <w:spacing w:before="20" w:after="20"/>
            </w:pPr>
            <w:r>
              <w:rPr>
                <w:b/>
                <w:bCs/>
                <w:color w:val="FFFFFF"/>
                <w:sz w:val="15"/>
                <w:szCs w:val="15"/>
              </w:rPr>
              <w:t xml:space="preserve">  TEACH IT BACK  </w:t>
            </w:r>
          </w:p>
        </w:tc>
        <w:tc>
          <w:tcPr>
            <w:tcW w:type="pct" w:w="4150"/>
            <w:tcMar>
              <w:top w:type="dxa" w:w="50"/>
              <w:left w:type="dxa" w:w="110"/>
              <w:bottom w:type="dxa" w:w="50"/>
              <w:right w:type="dxa" w:w="110"/>
            </w:tcMar>
          </w:tcPr>
          <w:p>
            <w:pPr>
              <w:spacing w:before="20" w:after="20"/>
            </w:pPr>
            <w:r>
              <w:rPr>
                <w:color w:val="1F7A6A"/>
                <w:sz w:val="18"/>
                <w:szCs w:val="18"/>
              </w:rPr>
              <w:t xml:space="preserve">Write it for a student starting this chapter tomorrow — not for the marker.</w:t>
            </w:r>
          </w:p>
        </w:tc>
      </w:tr>
    </w:tbl>
    <w:tbl>
      <w:tblPr>
        <w:tblW w:type="pct" w:w="100%"/>
        <w:tblLayout w:type="fixed"/>
        <w:tblBorders>
          <w:top w:val="single" w:color="1F7A6A" w:sz="10"/>
          <w:left w:val="single" w:color="1F7A6A" w:sz="10"/>
          <w:bottom w:val="single" w:color="1F7A6A" w:sz="10"/>
          <w:right w:val="single" w:color="1F7A6A" w:sz="10"/>
          <w:insideH w:val="single" w:color="1F7A6A" w:sz="10"/>
          <w:insideV w:val="single" w:color="1F7A6A" w:sz="10"/>
        </w:tblBorders>
      </w:tblPr>
      <w:tblGrid>
        <w:gridCol w:w="9600"/>
      </w:tblGrid>
      <w:tr>
        <w:tc>
          <w:tcPr>
            <w:tcW w:type="pct" w:w="5000"/>
            <w:shd w:fill="EEF6F4" w:val="clear"/>
            <w:tcMar>
              <w:top w:type="dxa" w:w="80"/>
              <w:left w:type="dxa" w:w="140"/>
              <w:bottom w:type="dxa" w:w="80"/>
              <w:right w:type="dxa" w:w="140"/>
            </w:tcMar>
          </w:tcPr>
          <w:p>
            <w:pPr>
              <w:spacing w:before="40" w:after="24"/>
            </w:pPr>
            <w:r>
              <w:rPr>
                <w:b/>
                <w:bCs/>
                <w:color w:val="1F7A6A"/>
                <w:sz w:val="19"/>
                <w:szCs w:val="19"/>
              </w:rPr>
              <w:t xml:space="preserve">28.  </w:t>
            </w:r>
            <w:r>
              <w:rPr>
                <w:sz w:val="19"/>
                <w:szCs w:val="19"/>
              </w:rPr>
              <w:t xml:space="preserve">In four or five sentences, write what the whole chapter settles, section by section.</w:t>
            </w:r>
          </w:p>
          <w:p>
            <w:pPr>
              <w:spacing w:after="36"/>
            </w:pPr>
            <w:r>
              <w:rPr>
                <w:color w:val="6B7280"/>
                <w:sz w:val="16"/>
                <w:szCs w:val="16"/>
              </w:rPr>
              <w:t xml:space="preserve">every one of these words must appear:  </w:t>
            </w:r>
            <w:r>
              <w:rPr>
                <w:b/>
                <w:bCs/>
                <w:color w:val="1F7A6A"/>
                <w:sz w:val="16"/>
                <w:szCs w:val="16"/>
              </w:rPr>
              <w:t xml:space="preserve">current liabilities  ·  short-term obligation  ·  qualifying financing agreement  ·  assurance-type warranty</w:t>
            </w:r>
          </w:p>
        </w:tc>
      </w:tr>
    </w:tbl>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Pr>
        <w:pBdr>
          <w:bottom w:val="single" w:sz="4" w:space="2" w:color="AAB2C0"/>
        </w:pBdr>
        <w:spacing w:before="40" w:after="40"/>
        <w:ind w:left="200"/>
      </w:pPr>
      <w:r>
        <w:rPr>
          <w:sz w:val="19"/>
          <w:szCs w:val="19"/>
        </w:rPr>
        <w:t xml:space="preserve">  </w:t>
      </w:r>
    </w:p>
    <w:p/>
    <w:p>
      <w:pPr>
        <w:sectPr>
          <w:headerReference w:type="default" r:id="rIdHdr6"/>
          <w:pgSz w:w="11906" w:h="16838" w:orient="portrait"/>
          <w:pgMar w:top="1180" w:right="1000" w:bottom="900" w:left="1000" w:header="708" w:footer="708" w:gutter="0"/>
          <w:docGrid w:linePitch="360"/>
          <w:pgNumType w:start="1"/>
        </w:sectPr>
      </w:pPr>
    </w:p>
    <w:sectPr>
      <w:headerReference w:type="default" r:id="rIdHdr6"/>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12.1 · What makes a liability current</w:t>
          </w:r>
        </w:p>
      </w:tc>
      <w:tc>
        <w:tcPr>
          <w:tcW w:type="pct" w:w="1400"/>
          <w:tcMar>
            <w:top w:type="dxa" w:w="-30"/>
            <w:left w:type="dxa" w:w="30"/>
            <w:bottom w:type="dxa" w:w="-30"/>
            <w:right w:type="dxa" w:w="30"/>
          </w:tcMar>
        </w:tcPr>
        <w:p>
          <w:pPr>
            <w:jc w:val="right"/>
          </w:pPr>
          <w:r>
            <w:rPr>
              <w:color w:val="6B7280"/>
              <w:sz w:val="16"/>
              <w:szCs w:val="16"/>
            </w:rPr>
            <w:t xml:space="preserve">Handout 12.1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12.2 · Payroll, taxes collected and compensated absences</w:t>
          </w:r>
        </w:p>
      </w:tc>
      <w:tc>
        <w:tcPr>
          <w:tcW w:type="pct" w:w="1400"/>
          <w:tcMar>
            <w:top w:type="dxa" w:w="-30"/>
            <w:left w:type="dxa" w:w="30"/>
            <w:bottom w:type="dxa" w:w="-30"/>
            <w:right w:type="dxa" w:w="30"/>
          </w:tcMar>
        </w:tcPr>
        <w:p>
          <w:pPr>
            <w:jc w:val="right"/>
          </w:pPr>
          <w:r>
            <w:rPr>
              <w:color w:val="6B7280"/>
              <w:sz w:val="16"/>
              <w:szCs w:val="16"/>
            </w:rPr>
            <w:t xml:space="preserve">Handout 12.2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12.3 · Short-term debt expected to be refinanced</w:t>
          </w:r>
        </w:p>
      </w:tc>
      <w:tc>
        <w:tcPr>
          <w:tcW w:type="pct" w:w="1400"/>
          <w:tcMar>
            <w:top w:type="dxa" w:w="-30"/>
            <w:left w:type="dxa" w:w="30"/>
            <w:bottom w:type="dxa" w:w="-30"/>
            <w:right w:type="dxa" w:w="30"/>
          </w:tcMar>
        </w:tcPr>
        <w:p>
          <w:pPr>
            <w:jc w:val="right"/>
          </w:pPr>
          <w:r>
            <w:rPr>
              <w:color w:val="6B7280"/>
              <w:sz w:val="16"/>
              <w:szCs w:val="16"/>
            </w:rPr>
            <w:t xml:space="preserve">Handout 12.3 — Page </w:t>
          </w:r>
          <w:fldSimple w:instr=" PAGE ">
            <w:r>
              <w:rPr>
                <w:b/>
                <w:bCs/>
                <w:color w:val="23265A"/>
                <w:sz w:val="16"/>
                <w:szCs w:val="16"/>
              </w:rPr>
              <w:t xml:space="preserve">1</w:t>
            </w:r>
          </w:fldSimple>
          <w:r>
            <w:rPr>
              <w:color w:val="6B7280"/>
              <w:sz w:val="16"/>
              <w:szCs w:val="16"/>
            </w:rPr>
            <w:t xml:space="preserve"> of 6</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12.4 · IFRS and covenants</w:t>
          </w:r>
        </w:p>
      </w:tc>
      <w:tc>
        <w:tcPr>
          <w:tcW w:type="pct" w:w="1400"/>
          <w:tcMar>
            <w:top w:type="dxa" w:w="-30"/>
            <w:left w:type="dxa" w:w="30"/>
            <w:bottom w:type="dxa" w:w="-30"/>
            <w:right w:type="dxa" w:w="30"/>
          </w:tcMar>
        </w:tcPr>
        <w:p>
          <w:pPr>
            <w:jc w:val="right"/>
          </w:pPr>
          <w:r>
            <w:rPr>
              <w:color w:val="6B7280"/>
              <w:sz w:val="16"/>
              <w:szCs w:val="16"/>
            </w:rPr>
            <w:t xml:space="preserve">Handout 12.4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12.5 · Warranties</w:t>
          </w:r>
        </w:p>
      </w:tc>
      <w:tc>
        <w:tcPr>
          <w:tcW w:type="pct" w:w="1400"/>
          <w:tcMar>
            <w:top w:type="dxa" w:w="-30"/>
            <w:left w:type="dxa" w:w="30"/>
            <w:bottom w:type="dxa" w:w="-30"/>
            <w:right w:type="dxa" w:w="30"/>
          </w:tcMar>
        </w:tcPr>
        <w:p>
          <w:pPr>
            <w:jc w:val="right"/>
          </w:pPr>
          <w:r>
            <w:rPr>
              <w:color w:val="6B7280"/>
              <w:sz w:val="16"/>
              <w:szCs w:val="16"/>
            </w:rPr>
            <w:t xml:space="preserve">Handout 12.5 — Page </w:t>
          </w:r>
          <w:fldSimple w:instr=" PAGE ">
            <w:r>
              <w:rPr>
                <w:b/>
                <w:bCs/>
                <w:color w:val="23265A"/>
                <w:sz w:val="16"/>
                <w:szCs w:val="16"/>
              </w:rPr>
              <w:t xml:space="preserve">1</w:t>
            </w:r>
          </w:fldSimple>
          <w:r>
            <w:rPr>
              <w:color w:val="6B7280"/>
              <w:sz w:val="16"/>
              <w:szCs w:val="16"/>
            </w:rPr>
            <w:t xml:space="preserve"> of 5</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Handout 12.6 · The whole chapter</w:t>
          </w:r>
        </w:p>
      </w:tc>
      <w:tc>
        <w:tcPr>
          <w:tcW w:type="pct" w:w="1400"/>
          <w:tcMar>
            <w:top w:type="dxa" w:w="-30"/>
            <w:left w:type="dxa" w:w="30"/>
            <w:bottom w:type="dxa" w:w="-30"/>
            <w:right w:type="dxa" w:w="30"/>
          </w:tcMar>
        </w:tcPr>
        <w:p>
          <w:pPr>
            <w:jc w:val="right"/>
          </w:pPr>
          <w:r>
            <w:rPr>
              <w:color w:val="6B7280"/>
              <w:sz w:val="16"/>
              <w:szCs w:val="16"/>
            </w:rPr>
            <w:t xml:space="preserve">Handout 12.6 — Page </w:t>
          </w:r>
          <w:fldSimple w:instr=" PAGE ">
            <w:r>
              <w:rPr>
                <w:b/>
                <w:bCs/>
                <w:color w:val="23265A"/>
                <w:sz w:val="16"/>
                <w:szCs w:val="16"/>
              </w:rPr>
              <w:t xml:space="preserve">1</w:t>
            </w:r>
          </w:fldSimple>
          <w:r>
            <w:rPr>
              <w:color w:val="6B7280"/>
              <w:sz w:val="16"/>
              <w:szCs w:val="16"/>
            </w:rPr>
            <w:t xml:space="preserve"> of 7</w:t>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a3db3794f2278f347270fb37ab2b3288443fc67.png" Type="http://schemas.openxmlformats.org/officeDocument/2006/relationships/image"/><Relationship Id="rId102" Target="media/d60c204201b6cf8a8883854a26b2a07f20f83e59.png" Type="http://schemas.openxmlformats.org/officeDocument/2006/relationships/image"/><Relationship Id="rId103" Target="media/7f84d8ffbdee35c3214edb1869cf9cb4ab229616.png" Type="http://schemas.openxmlformats.org/officeDocument/2006/relationships/image"/><Relationship Id="rId104" Target="media/a1ac85a085433b6791ce84adb2accf186fdac21d.png" Type="http://schemas.openxmlformats.org/officeDocument/2006/relationships/image"/><Relationship Id="rId105" Target="media/0217927655ebcb13cba0b10b66b7460a28364f44.png" Type="http://schemas.openxmlformats.org/officeDocument/2006/relationships/image"/><Relationship Id="rId106" Target="media/b3960b9349de08a0c131642000a66c257466ed6a.png" Type="http://schemas.openxmlformats.org/officeDocument/2006/relationships/image"/><Relationship Id="rId107" Target="media/ad5039d6f7f319588238028044071cfc11d55cd6.png" Type="http://schemas.openxmlformats.org/officeDocument/2006/relationships/image"/><Relationship Id="rId108" Target="media/05ab74c02057d119a788327c1ed8bce411b905c9.png" Type="http://schemas.openxmlformats.org/officeDocument/2006/relationships/image"/><Relationship Id="rId109" Target="media/21d1c6b42676ab3897eacbbd898612dcacd63e92.png" Type="http://schemas.openxmlformats.org/officeDocument/2006/relationships/image"/><Relationship Id="rId110" Target="media/088c074d46cebb4691954cb5979327c85a656601.png" Type="http://schemas.openxmlformats.org/officeDocument/2006/relationships/image"/><Relationship Id="rId111" Target="media/3c89e2be85397f433b14e62ce55689c33f1983f0.png" Type="http://schemas.openxmlformats.org/officeDocument/2006/relationships/image"/><Relationship Id="rId112" Target="media/0fb2fd344ccb1f4bfccb5426772eac82e424641a.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12</dc:title>
  <dc:subject>Current Liabilities and Warranties</dc:subject>
  <cp:category>Student Book</cp:category>
</cp:coreProperties>
</file>