
<file path=[Content_Types].xml><?xml version="1.0" encoding="utf-8"?>
<Types xmlns="http://schemas.openxmlformats.org/package/2006/content-types">
  <Default ContentType="image/png" Extension="png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officedocument.wordprocessingml.numbering+xml" PartName="/word/numbering.xml"/>
  <Override ContentType="application/vnd.openxmlformats-officedocument.wordprocessingml.fontTable+xml" PartName="/word/fontTable.xml"/>
  <Override ContentType="application/vnd.openxmlformats-officedocument.wordprocessingml.settings+xml" PartName="/word/settings.xml"/>
  <Override ContentType="application/vnd.openxmlformats-package.core-properties+xml" PartName="/docProps/core.xml"/>
  <Override ContentType="application/vnd.openxmlformats-officedocument.wordprocessingml.header+xml" PartName="/word/header1.xml"/>
  <Override ContentType="application/vnd.openxmlformats-officedocument.wordprocessingml.header+xml" PartName="/word/header2.xml"/>
  <Override ContentType="application/vnd.openxmlformats-officedocument.wordprocessingml.header+xml" PartName="/word/header3.xml"/>
  <Override ContentType="application/vnd.openxmlformats-officedocument.wordprocessingml.header+xml" PartName="/word/header4.xml"/>
  <Override ContentType="application/vnd.openxmlformats-officedocument.wordprocessingml.header+xml" PartName="/word/header5.xml"/>
  <Override ContentType="application/vnd.openxmlformats-officedocument.wordprocessingml.header+xml" PartName="/word/header6.xml"/>
  <Override ContentType="application/vnd.openxmlformats-officedocument.wordprocessingml.header+xml" PartName="/word/header7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core.xml" Type="http://schemas.openxmlformats.org/package/2006/relationships/metadata/core-properties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openxmlformats.org/wordprocessingml/2006/main" xmlns:w15="http://schemas.openxmlformats.org/wordprocessingml/2006/main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p>
      <w:pPr>
        <w:spacing w:after="20" w:before="60"/>
      </w:pPr>
      <w:r>
        <w:rPr>
          <w:b/>
          <w:bCs/>
          <w:color w:val="353A7C"/>
          <w:sz w:val="40"/>
          <w:szCs w:val="40"/>
        </w:rPr>
        <w:t xml:space="preserve">Handout 14.1</w:t>
      </w:r>
    </w:p>
    <w:p>
      <w:pPr>
        <w:spacing w:after="8"/>
      </w:pPr>
      <w:r>
        <w:rPr>
          <w:color w:val="23265A"/>
          <w:sz w:val="22"/>
          <w:szCs w:val="22"/>
        </w:rPr>
        <w:t xml:space="preserve">What is a lease?</w:t>
      </w:r>
    </w:p>
    <w:p>
      <w:pPr>
        <w:spacing w:after="130"/>
      </w:pPr>
      <w:r>
        <w:rPr>
          <w:color w:val="6B7280"/>
          <w:sz w:val="20"/>
          <w:szCs w:val="20"/>
        </w:rPr>
        <w:t xml:space="preserve">section 14.1 of the book</w:t>
      </w:r>
    </w:p>
    <w:tbl>
      <w:tblPr>
        <w:tblW w:type="pct" w:w="100%"/>
        <w:tblLayout w:type="fixed"/>
        <w:tblBorders>
          <w:top w:val="single" w:color="353A7C" w:sz="8"/>
          <w:left w:val="single" w:color="353A7C" w:sz="8"/>
          <w:bottom w:val="single" w:color="353A7C" w:sz="8"/>
          <w:right w:val="single" w:color="353A7C" w:sz="8"/>
          <w:insideH w:val="single" w:color="353A7C" w:sz="8"/>
          <w:insideV w:val="single" w:color="353A7C" w:sz="8"/>
        </w:tblBorders>
      </w:tblPr>
      <w:tblGrid>
        <w:gridCol w:w="9600"/>
      </w:tblGrid>
      <w:tr>
        <w:tc>
          <w:tcPr>
            <w:tcW w:type="pct" w:w="5000"/>
            <w:shd w:fill="353A7C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50" w:after="16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Before you start</w:t>
            </w:r>
          </w:p>
          <w:p>
            <w:pPr>
              <w:spacing w:before="0" w:after="50"/>
            </w:pPr>
            <w:r>
              <w:rPr>
                <w:color w:val="E8EAF6"/>
                <w:sz w:val="16"/>
                <w:szCs w:val="16"/>
              </w:rPr>
              <w:t xml:space="preserve">Three summaries of this handout, in the book’s own words. Read all three first: together they are the whole session. Then fill the gaps, guessing where you have to.</w:t>
            </w:r>
          </w:p>
        </w:tc>
      </w:tr>
    </w:tbl>
    <w:p/>
    <w:tbl>
      <w:tblPr>
        <w:tblW w:type="pct" w:w="100%"/>
        <w:tblLayout w:type="fixed"/>
        <w:tblBorders>
          <w:top w:val="single" w:color="353A7C" w:sz="6"/>
          <w:left w:val="single" w:color="353A7C" w:sz="6"/>
          <w:bottom w:val="single" w:color="353A7C" w:sz="6"/>
          <w:right w:val="single" w:color="353A7C" w:sz="6"/>
          <w:insideH w:val="single" w:color="353A7C" w:sz="6"/>
          <w:insideV w:val="single" w:color="353A7C" w:sz="6"/>
        </w:tblBorders>
      </w:tblPr>
      <w:tblGrid>
        <w:gridCol w:w="1922"/>
        <w:gridCol w:w="2686"/>
        <w:gridCol w:w="4992"/>
      </w:tblGrid>
      <w:tr>
        <w:tc>
          <w:tcPr>
            <w:tcW w:type="pct" w:w="5000"/>
            <w:gridSpan w:val="3"/>
            <w:shd w:fill="353A7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40" w:after="4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What this handout settles, cycle by cycle</w:t>
            </w:r>
          </w:p>
        </w:tc>
      </w:tr>
      <w:tr>
        <w:tc>
          <w:tcPr>
            <w:tcW w:type="pct" w:w="1001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In this handout</w:t>
            </w:r>
          </w:p>
        </w:tc>
        <w:tc>
          <w:tcPr>
            <w:tcW w:type="pct" w:w="1399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What you will read</w:t>
            </w:r>
          </w:p>
        </w:tc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How you check it</w:t>
            </w:r>
          </w:p>
        </w:tc>
      </w:tr>
      <w:tr>
        <w:tc>
          <w:tcPr>
            <w:tcW w:type="pct" w:w="1001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What is a lease?</w:t>
            </w:r>
          </w:p>
        </w:tc>
        <w:tc>
          <w:tcPr>
            <w:tcW w:type="pct" w:w="1399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a figure to read · Lease</w:t>
            </w:r>
          </w:p>
        </w:tc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A supplier promises to provide 'a delivery truck' each day and may send any truck from its large fleet at no cost. Does Orontes have a lease?</w:t>
            </w:r>
          </w:p>
        </w:tc>
      </w:tr>
      <w:tr>
        <w:tc>
          <w:tcPr>
            <w:tcW w:type="pct" w:w="1001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The words this section uses precisely</w:t>
            </w:r>
          </w:p>
        </w:tc>
        <w:tc>
          <w:tcPr>
            <w:tcW w:type="pct" w:w="1399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Item · The English the exam uses, and what it translates</w:t>
            </w:r>
          </w:p>
        </w:tc>
        <w:tc>
          <w:tcPr>
            <w:tcW w:type="pct" w:w="26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What is the safest way to settle a disagreement about an answer on this sheet?</w:t>
            </w:r>
          </w:p>
        </w:tc>
      </w:tr>
    </w:tbl>
    <w:p/>
    <w:tbl>
      <w:tblPr>
        <w:tblW w:type="pct" w:w="100%"/>
        <w:tblLayout w:type="fixed"/>
        <w:tblBorders>
          <w:top w:val="single" w:color="353A7C" w:sz="6"/>
          <w:left w:val="single" w:color="353A7C" w:sz="6"/>
          <w:bottom w:val="single" w:color="353A7C" w:sz="6"/>
          <w:right w:val="single" w:color="353A7C" w:sz="6"/>
          <w:insideH w:val="single" w:color="353A7C" w:sz="6"/>
          <w:insideV w:val="single" w:color="353A7C" w:sz="6"/>
        </w:tblBorders>
      </w:tblPr>
      <w:tblGrid>
        <w:gridCol w:w="4992"/>
        <w:gridCol w:w="4608"/>
      </w:tblGrid>
      <w:tr>
        <w:tc>
          <w:tcPr>
            <w:tcW w:type="pct" w:w="5000"/>
            <w:gridSpan w:val="2"/>
            <w:shd w:fill="353A7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40" w:after="4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Words this handout uses precisely</w:t>
            </w:r>
          </w:p>
        </w:tc>
      </w:tr>
      <w:tr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Words this handout uses precisely</w:t>
            </w:r>
          </w:p>
        </w:tc>
        <w:tc>
          <w:tcPr>
            <w:tcW w:type="pct" w:w="24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tick it if you could already use it in a sentence</w:t>
            </w:r>
          </w:p>
        </w:tc>
      </w:tr>
      <w:tr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lease</w:t>
            </w:r>
          </w:p>
        </w:tc>
        <w:tc>
          <w:tcPr>
            <w:tcW w:type="pct" w:w="24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pct" w:w="26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incremental borrowing rate</w:t>
            </w:r>
          </w:p>
        </w:tc>
        <w:tc>
          <w:tcPr>
            <w:tcW w:type="pct" w:w="24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/>
            </w:r>
          </w:p>
        </w:tc>
      </w:tr>
    </w:tbl>
    <w:p/>
    <w:p>
      <w:pPr>
        <w:spacing w:before="40" w:after="10"/>
        <w:ind w:left="300" w:hanging="300"/>
      </w:pPr>
      <w:r>
        <w:rPr>
          <w:b/>
          <w:bCs/>
          <w:color w:val="353A7C"/>
          <w:sz w:val="19"/>
          <w:szCs w:val="19"/>
        </w:rPr>
        <w:t xml:space="preserve">1.  </w:t>
      </w:r>
      <w:r>
        <w:rPr>
          <w:sz w:val="19"/>
          <w:szCs w:val="19"/>
        </w:rPr>
        <w:t xml:space="preserve">Where the section starts — Fill every gap. The list holds more words than there are gaps, so one or two of them are not used.</w:t>
      </w:r>
    </w:p>
    <w:p>
      <w:pPr>
        <w:spacing w:before="20" w:after="26"/>
        <w:ind w:left="300"/>
      </w:pPr>
      <w:r>
        <w:rPr>
          <w:color w:val="6B7280"/>
          <w:sz w:val="16"/>
          <w:szCs w:val="16"/>
        </w:rPr>
        <w:t xml:space="preserve">choose from:  </w:t>
      </w:r>
      <w:r>
        <w:rPr>
          <w:b/>
          <w:bCs/>
          <w:color w:val="353A7C"/>
          <w:sz w:val="16"/>
          <w:szCs w:val="16"/>
        </w:rPr>
        <w:t xml:space="preserve">lease term   ·   lessor   ·   lessee   ·   lease   ·   lease liability</w:t>
      </w:r>
    </w:p>
    <w:p>
      <w:pPr>
        <w:spacing w:before="36" w:after="36"/>
        <w:ind w:left="300"/>
      </w:pPr>
      <w:r>
        <w:rPr>
          <w:sz w:val="19"/>
          <w:szCs w:val="19"/>
        </w:rPr>
        <w:t xml:space="preserve">A </w:t>
      </w:r>
      <w:r>
        <w:rPr>
          <w:u w:val="single"/>
          <w:sz w:val="19"/>
          <w:szCs w:val="19"/>
        </w:rPr>
        <w:t xml:space="preserve">           </w:t>
      </w:r>
      <w:r>
        <w:rPr>
          <w:sz w:val="19"/>
          <w:szCs w:val="19"/>
        </w:rPr>
        <w:t xml:space="preserve"> is a contract that gives the right to control the use of an identified asset for a period of time in exchange for payment. The </w:t>
      </w:r>
      <w:r>
        <w:rPr>
          <w:u w:val="single"/>
          <w:sz w:val="19"/>
          <w:szCs w:val="19"/>
        </w:rPr>
        <w:t xml:space="preserve">           </w:t>
      </w:r>
      <w:r>
        <w:rPr>
          <w:sz w:val="19"/>
          <w:szCs w:val="19"/>
        </w:rPr>
        <w:t xml:space="preserve"> uses the asset; the </w:t>
      </w:r>
      <w:r>
        <w:rPr>
          <w:u w:val="single"/>
          <w:sz w:val="19"/>
          <w:szCs w:val="19"/>
        </w:rPr>
        <w:t xml:space="preserve">           </w:t>
      </w:r>
      <w:r>
        <w:rPr>
          <w:sz w:val="19"/>
          <w:szCs w:val="19"/>
        </w:rPr>
        <w:t xml:space="preserve"> provides it.</w:t>
      </w:r>
    </w:p>
    <w:p>
      <w:pPr>
        <w:spacing w:before="40" w:after="10"/>
        <w:ind w:left="300" w:hanging="300"/>
      </w:pPr>
      <w:r>
        <w:rPr>
          <w:b/>
          <w:bCs/>
          <w:color w:val="353A7C"/>
          <w:sz w:val="19"/>
          <w:szCs w:val="19"/>
        </w:rPr>
        <w:t xml:space="preserve">2.  </w:t>
      </w:r>
      <w:r>
        <w:rPr>
          <w:sz w:val="19"/>
          <w:szCs w:val="19"/>
        </w:rPr>
        <w:t xml:space="preserve">What it settles in the middle — Fill every gap. The list holds more words than there are gaps, so one or two of them are not used.</w:t>
      </w:r>
    </w:p>
    <w:p>
      <w:pPr>
        <w:spacing w:before="20" w:after="26"/>
        <w:ind w:left="300"/>
      </w:pPr>
      <w:r>
        <w:rPr>
          <w:color w:val="6B7280"/>
          <w:sz w:val="16"/>
          <w:szCs w:val="16"/>
        </w:rPr>
        <w:t xml:space="preserve">choose from:  </w:t>
      </w:r>
      <w:r>
        <w:rPr>
          <w:b/>
          <w:bCs/>
          <w:color w:val="353A7C"/>
          <w:sz w:val="16"/>
          <w:szCs w:val="16"/>
        </w:rPr>
        <w:t xml:space="preserve">lessee   ·   lease term   ·   residual value guarantee   ·   lease liability</w:t>
      </w:r>
    </w:p>
    <w:p>
      <w:pPr>
        <w:spacing w:before="36" w:after="36"/>
        <w:ind w:left="300"/>
      </w:pPr>
      <w:r>
        <w:rPr>
          <w:sz w:val="19"/>
          <w:szCs w:val="19"/>
        </w:rPr>
        <w:t xml:space="preserve">The </w:t>
      </w:r>
      <w:r>
        <w:rPr>
          <w:u w:val="single"/>
          <w:sz w:val="19"/>
          <w:szCs w:val="19"/>
        </w:rPr>
        <w:t xml:space="preserve">            </w:t>
      </w:r>
      <w:r>
        <w:rPr>
          <w:sz w:val="19"/>
          <w:szCs w:val="19"/>
        </w:rPr>
        <w:t xml:space="preserve"> is the period the </w:t>
      </w:r>
      <w:r>
        <w:rPr>
          <w:u w:val="single"/>
          <w:sz w:val="19"/>
          <w:szCs w:val="19"/>
        </w:rPr>
        <w:t xml:space="preserve">           </w:t>
      </w:r>
      <w:r>
        <w:rPr>
          <w:sz w:val="19"/>
          <w:szCs w:val="19"/>
        </w:rPr>
        <w:t xml:space="preserve"> cannot cancel, plus any renewal periods it is reasonably certain to use. SC14-2 A lease is noncancelable for four years, with a two-year renewal option that the lessee is reasonably certain to use.</w:t>
      </w:r>
    </w:p>
    <w:p>
      <w:pPr>
        <w:spacing w:before="40" w:after="10"/>
        <w:ind w:left="300" w:hanging="300"/>
      </w:pPr>
      <w:r>
        <w:rPr>
          <w:b/>
          <w:bCs/>
          <w:color w:val="353A7C"/>
          <w:sz w:val="19"/>
          <w:szCs w:val="19"/>
        </w:rPr>
        <w:t xml:space="preserve">3.  </w:t>
      </w:r>
      <w:r>
        <w:rPr>
          <w:sz w:val="19"/>
          <w:szCs w:val="19"/>
        </w:rPr>
        <w:t xml:space="preserve">Where it ends — Fill every gap. The list holds more words than there are gaps, so one or two of them are not used.</w:t>
      </w:r>
    </w:p>
    <w:p>
      <w:pPr>
        <w:spacing w:before="20" w:after="26"/>
        <w:ind w:left="300"/>
      </w:pPr>
      <w:r>
        <w:rPr>
          <w:color w:val="6B7280"/>
          <w:sz w:val="16"/>
          <w:szCs w:val="16"/>
        </w:rPr>
        <w:t xml:space="preserve">choose from:  </w:t>
      </w:r>
      <w:r>
        <w:rPr>
          <w:b/>
          <w:bCs/>
          <w:color w:val="353A7C"/>
          <w:sz w:val="16"/>
          <w:szCs w:val="16"/>
        </w:rPr>
        <w:t xml:space="preserve">lease liability   ·   lessor   ·   lessee   ·   lease term   ·   residual value guarantee</w:t>
      </w:r>
    </w:p>
    <w:p>
      <w:pPr>
        <w:spacing w:before="36" w:after="36"/>
        <w:ind w:left="300"/>
      </w:pPr>
      <w:r>
        <w:rPr>
          <w:sz w:val="19"/>
          <w:szCs w:val="19"/>
        </w:rPr>
        <w:t xml:space="preserve">The </w:t>
      </w:r>
      <w:r>
        <w:rPr>
          <w:u w:val="single"/>
          <w:sz w:val="19"/>
          <w:szCs w:val="19"/>
        </w:rPr>
        <w:t xml:space="preserve">           </w:t>
      </w:r>
      <w:r>
        <w:rPr>
          <w:sz w:val="19"/>
          <w:szCs w:val="19"/>
        </w:rPr>
        <w:t xml:space="preserve"> uses the asset; the </w:t>
      </w:r>
      <w:r>
        <w:rPr>
          <w:u w:val="single"/>
          <w:sz w:val="19"/>
          <w:szCs w:val="19"/>
        </w:rPr>
        <w:t xml:space="preserve">           </w:t>
      </w:r>
      <w:r>
        <w:rPr>
          <w:sz w:val="19"/>
          <w:szCs w:val="19"/>
        </w:rPr>
        <w:t xml:space="preserve"> provides it. The asset must be identified, and the supplier must not have a real right to swap it for another. The lessee controls the asset if it gets almost all of its economic benefits and decides how it is used. The </w:t>
      </w:r>
      <w:r>
        <w:rPr>
          <w:u w:val="single"/>
          <w:sz w:val="19"/>
          <w:szCs w:val="19"/>
        </w:rPr>
        <w:t xml:space="preserve">            </w:t>
      </w:r>
      <w:r>
        <w:rPr>
          <w:sz w:val="19"/>
          <w:szCs w:val="19"/>
        </w:rPr>
        <w:t xml:space="preserve"> is the period the lessee cannot cancel, plus any renewal periods it is reasonably certain to use.</w:t>
      </w:r>
    </w:p>
    <w:tbl>
      <w:tblPr>
        <w:tblW w:type="pct" w:w="100%"/>
        <w:tblLayout w:type="fixed"/>
        <w:tblBorders>
          <w:top w:val="single" w:color="353A7C" w:sz="6"/>
          <w:left w:val="single" w:color="353A7C" w:sz="6"/>
          <w:bottom w:val="single" w:color="353A7C" w:sz="6"/>
          <w:right w:val="single" w:color="353A7C" w:sz="6"/>
          <w:insideH w:val="single" w:color="353A7C" w:sz="6"/>
          <w:insideV w:val="single" w:color="353A7C" w:sz="6"/>
        </w:tblBorders>
      </w:tblPr>
      <w:tblGrid>
        <w:gridCol w:w="4608"/>
        <w:gridCol w:w="4992"/>
      </w:tblGrid>
      <w:tr>
        <w:tc>
          <w:tcPr>
            <w:tcW w:type="pct" w:w="5000"/>
            <w:gridSpan w:val="2"/>
            <w:shd w:fill="353A7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40" w:after="4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How every cycle on this sheet works</w:t>
            </w:r>
          </w:p>
        </w:tc>
      </w:tr>
      <w:tr>
        <w:tc>
          <w:tcPr>
            <w:tcW w:type="pct" w:w="24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How a cycle works</w:t>
            </w:r>
          </w:p>
        </w:tc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what you do</w:t>
            </w:r>
          </w:p>
        </w:tc>
      </w:tr>
      <w:tr>
        <w:tc>
          <w:tcPr>
            <w:tcW w:type="pct" w:w="24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MODEL</w:t>
            </w:r>
          </w:p>
        </w:tc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read the figure or the table before you answer anything</w:t>
            </w:r>
          </w:p>
        </w:tc>
      </w:tr>
      <w:tr>
        <w:tc>
          <w:tcPr>
            <w:tcW w:type="pct" w:w="24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READ THE MODEL</w:t>
            </w:r>
          </w:p>
        </w:tc>
        <w:tc>
          <w:tcPr>
            <w:tcW w:type="pct" w:w="26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every answer is printed on the same page</w:t>
            </w:r>
          </w:p>
        </w:tc>
      </w:tr>
      <w:tr>
        <w:tc>
          <w:tcPr>
            <w:tcW w:type="pct" w:w="24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INVENT THE RULE</w:t>
            </w:r>
          </w:p>
        </w:tc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write the rule yourself, then compare with the book</w:t>
            </w:r>
          </w:p>
        </w:tc>
      </w:tr>
      <w:tr>
        <w:tc>
          <w:tcPr>
            <w:tcW w:type="pct" w:w="24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APPLY</w:t>
            </w:r>
          </w:p>
        </w:tc>
        <w:tc>
          <w:tcPr>
            <w:tcW w:type="pct" w:w="26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no help on this move</w:t>
            </w:r>
          </w:p>
        </w:tc>
      </w:tr>
      <w:tr>
        <w:tc>
          <w:tcPr>
            <w:tcW w:type="pct" w:w="24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CHECKPOINT</w:t>
            </w:r>
          </w:p>
        </w:tc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mark it yourself; if you miss it, the sheet says what to redo</w:t>
            </w:r>
          </w:p>
        </w:tc>
      </w:tr>
    </w:tbl>
    <w:p/>
    <w:p>
      <w:pPr>
        <w:pageBreakBefore w:val="true"/>
        <w:spacing w:after="0"/>
      </w:pPr>
      <w:r>
        <w:rPr>
          <w:sz w:val="2"/>
          <w:szCs w:val="2"/>
        </w:rPr>
        <w:t xml:space="preserve"> </w:t>
      </w:r>
    </w:p>
    <w:tbl>
      <w:tblPr>
        <w:tblW w:type="pct" w:w="100%"/>
        <w:tblLayout w:type="fixed"/>
        <w:tblBorders>
          <w:top w:val="single" w:color="353A7C" w:sz="8"/>
          <w:left w:val="single" w:color="353A7C" w:sz="8"/>
          <w:bottom w:val="single" w:color="353A7C" w:sz="8"/>
          <w:right w:val="single" w:color="353A7C" w:sz="8"/>
          <w:insideH w:val="single" w:color="353A7C" w:sz="8"/>
          <w:insideV w:val="single" w:color="353A7C" w:sz="8"/>
        </w:tblBorders>
      </w:tblPr>
      <w:tblGrid>
        <w:gridCol w:w="1056"/>
        <w:gridCol w:w="8544"/>
      </w:tblGrid>
      <w:tr>
        <w:tc>
          <w:tcPr>
            <w:tcW w:type="pct" w:w="550"/>
            <w:shd w:fill="353A7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40"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CYCLE A</w:t>
            </w:r>
          </w:p>
        </w:tc>
        <w:tc>
          <w:tcPr>
            <w:tcW w:type="pct" w:w="4450"/>
            <w:shd w:fill="F2F4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40" w:after="40"/>
            </w:pPr>
            <w:r>
              <w:rPr>
                <w:b/>
                <w:bCs/>
                <w:color w:val="353A7C"/>
                <w:sz w:val="22"/>
                <w:szCs w:val="22"/>
              </w:rPr>
              <w:t xml:space="preserve">What is a lease?</w:t>
            </w:r>
          </w:p>
        </w:tc>
      </w:tr>
    </w:tbl>
    <w:p/>
    <w:tbl>
      <w:tblPr>
        <w:tblW w:type="pct" w:w="100%"/>
        <w:tblLayout w:type="fixed"/>
      </w:tblPr>
      <w:tblGrid>
        <w:gridCol w:w="9600"/>
      </w:tblGrid>
      <w:tr>
        <w:tc>
          <w:tcPr>
            <w:tcW w:type="pct" w:w="50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30" w:after="30"/>
            </w:pPr>
            <w:r>
              <w:rPr>
                <w:b/>
                <w:bCs/>
                <w:color w:val="6B7280"/>
                <w:sz w:val="17"/>
                <w:szCs w:val="17"/>
              </w:rPr>
              <w:t xml:space="preserve">ORIENT</w:t>
            </w:r>
            <w:r>
              <w:rPr>
                <w:color w:val="6B7280"/>
                <w:sz w:val="18"/>
                <w:szCs w:val="18"/>
              </w:rPr>
              <w:t xml:space="preserve">      One claim. Decide now; you will check it in a moment.</w:t>
            </w:r>
          </w:p>
        </w:tc>
      </w:tr>
    </w:tbl>
    <w:p>
      <w:pPr>
        <w:pBdr>
          <w:top w:val="single" w:sz="6" w:space="1" w:color="6B7280"/>
        </w:pBdr>
        <w:spacing w:after="30"/>
      </w:pPr>
      <w:r>
        <w:rPr>
          <w:sz w:val="2"/>
          <w:szCs w:val="2"/>
        </w:rPr>
        <w:t xml:space="preserve"/>
      </w:r>
    </w:p>
    <w:p>
      <w:pPr>
        <w:spacing w:before="30" w:after="30"/>
        <w:ind w:left="300" w:hanging="300"/>
      </w:pPr>
      <w:r>
        <w:rPr>
          <w:b/>
          <w:bCs/>
          <w:color w:val="353A7C"/>
          <w:sz w:val="19"/>
          <w:szCs w:val="19"/>
        </w:rPr>
        <w:t xml:space="preserve">4.  </w:t>
      </w:r>
      <w:r>
        <w:rPr>
          <w:sz w:val="19"/>
          <w:szCs w:val="19"/>
        </w:rPr>
        <w:t xml:space="preserve">Every number in a financial statement belongs to an element the framework defines.   </w:t>
      </w:r>
      <w:r>
        <w:rPr>
          <w:b/>
          <w:bCs/>
          <w:color w:val="8186EF"/>
          <w:sz w:val="19"/>
          <w:szCs w:val="19"/>
        </w:rPr>
        <w:t xml:space="preserve">  TRUE  </w:t>
      </w:r>
      <w:r>
        <w:rPr>
          <w:color w:val="AAB2C0"/>
          <w:sz w:val="19"/>
          <w:szCs w:val="19"/>
        </w:rPr>
        <w:t xml:space="preserve">/</w:t>
      </w:r>
      <w:r>
        <w:rPr>
          <w:b/>
          <w:bCs/>
          <w:color w:val="8186EF"/>
          <w:sz w:val="19"/>
          <w:szCs w:val="19"/>
        </w:rPr>
        <w:t xml:space="preserve">  FALSE  </w:t>
      </w:r>
    </w:p>
    <w:tbl>
      <w:tblPr>
        <w:tblW w:type="pct" w:w="100%"/>
        <w:tblLayout w:type="fixed"/>
      </w:tblPr>
      <w:tblGrid>
        <w:gridCol w:w="9600"/>
      </w:tblGrid>
      <w:tr>
        <w:tc>
          <w:tcPr>
            <w:tcW w:type="pct" w:w="50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30" w:after="30"/>
            </w:pPr>
            <w:r>
              <w:rPr>
                <w:b/>
                <w:bCs/>
                <w:color w:val="353A7C"/>
                <w:sz w:val="17"/>
                <w:szCs w:val="17"/>
              </w:rPr>
              <w:t xml:space="preserve">MODEL</w:t>
            </w:r>
            <w:r>
              <w:rPr>
                <w:color w:val="6B7280"/>
                <w:sz w:val="18"/>
                <w:szCs w:val="18"/>
              </w:rPr>
              <w:t xml:space="preserve">      Read it before you answer anything below it.</w:t>
            </w:r>
          </w:p>
        </w:tc>
      </w:tr>
    </w:tbl>
    <w:p>
      <w:pPr>
        <w:pBdr>
          <w:top w:val="single" w:sz="6" w:space="1" w:color="353A7C"/>
        </w:pBdr>
        <w:spacing w:after="30"/>
      </w:pPr>
      <w:r>
        <w:rPr>
          <w:sz w:val="2"/>
          <w:szCs w:val="2"/>
        </w:rPr>
        <w:t xml:space="preserve"/>
      </w:r>
    </w:p>
    <w:p>
      <w:pPr>
        <w:spacing w:after="40" w:before="90"/>
        <w:jc w:val="center"/>
      </w:pPr>
      <w:r>
        <w:drawing>
          <wp:inline distT="0" distB="0" distL="0" distR="0">
            <wp:extent cx="5734050" cy="1177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4050" cy="1177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pct" w:w="100%"/>
        <w:tblLayout w:type="fixed"/>
        <w:tblBorders>
          <w:top w:val="single" w:color="353A7C" w:sz="6"/>
          <w:left w:val="single" w:color="353A7C" w:sz="6"/>
          <w:bottom w:val="single" w:color="353A7C" w:sz="6"/>
          <w:right w:val="single" w:color="353A7C" w:sz="6"/>
          <w:insideH w:val="single" w:color="353A7C" w:sz="6"/>
          <w:insideV w:val="single" w:color="353A7C" w:sz="6"/>
        </w:tblBorders>
      </w:tblPr>
      <w:tblGrid>
        <w:gridCol w:w="4992"/>
        <w:gridCol w:w="4608"/>
      </w:tblGrid>
      <w:tr>
        <w:tc>
          <w:tcPr>
            <w:tcW w:type="pct" w:w="5000"/>
            <w:gridSpan w:val="2"/>
            <w:shd w:fill="353A7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40" w:after="4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Lease — the book’s own table</w:t>
            </w:r>
          </w:p>
        </w:tc>
      </w:tr>
      <w:tr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Lease</w:t>
            </w:r>
          </w:p>
        </w:tc>
        <w:tc>
          <w:tcPr>
            <w:tcW w:type="pct" w:w="24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Category</w:t>
            </w:r>
          </w:p>
        </w:tc>
      </w:tr>
      <w:tr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L1 Delivery trucks</w:t>
            </w:r>
          </w:p>
        </w:tc>
        <w:tc>
          <w:tcPr>
            <w:tcW w:type="pct" w:w="24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pct" w:w="26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L2 Forklift</w:t>
            </w:r>
          </w:p>
        </w:tc>
        <w:tc>
          <w:tcPr>
            <w:tcW w:type="pct" w:w="24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L3 Storage room</w:t>
            </w:r>
          </w:p>
        </w:tc>
        <w:tc>
          <w:tcPr>
            <w:tcW w:type="pct" w:w="24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pct" w:w="26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L4 Laptops</w:t>
            </w:r>
          </w:p>
        </w:tc>
        <w:tc>
          <w:tcPr>
            <w:tcW w:type="pct" w:w="24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/>
            </w:r>
          </w:p>
        </w:tc>
      </w:tr>
    </w:tbl>
    <w:p/>
    <w:tbl>
      <w:tblPr>
        <w:tblW w:type="pct" w:w="100%"/>
        <w:tblLayout w:type="fixed"/>
      </w:tblPr>
      <w:tblGrid>
        <w:gridCol w:w="9600"/>
      </w:tblGrid>
      <w:tr>
        <w:tc>
          <w:tcPr>
            <w:tcW w:type="pct" w:w="50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30" w:after="30"/>
            </w:pPr>
            <w:r>
              <w:rPr>
                <w:b/>
                <w:bCs/>
                <w:color w:val="353A7C"/>
                <w:sz w:val="17"/>
                <w:szCs w:val="17"/>
              </w:rPr>
              <w:t xml:space="preserve">READ THE MODEL</w:t>
            </w:r>
            <w:r>
              <w:rPr>
                <w:color w:val="6B7280"/>
                <w:sz w:val="18"/>
                <w:szCs w:val="18"/>
              </w:rPr>
              <w:t xml:space="preserve">      Every answer is printed above. Find it, do not recall it.</w:t>
            </w:r>
          </w:p>
        </w:tc>
      </w:tr>
    </w:tbl>
    <w:p>
      <w:pPr>
        <w:pBdr>
          <w:top w:val="single" w:sz="6" w:space="1" w:color="353A7C"/>
        </w:pBdr>
        <w:spacing w:after="30"/>
      </w:pPr>
      <w:r>
        <w:rPr>
          <w:sz w:val="2"/>
          <w:szCs w:val="2"/>
        </w:rPr>
        <w:t xml:space="preserve"/>
      </w:r>
    </w:p>
    <w:p>
      <w:pPr>
        <w:spacing w:before="40" w:after="16"/>
        <w:ind w:left="300" w:hanging="300"/>
      </w:pPr>
      <w:r>
        <w:rPr>
          <w:b/>
          <w:bCs/>
          <w:color w:val="353A7C"/>
          <w:sz w:val="19"/>
          <w:szCs w:val="19"/>
        </w:rPr>
        <w:t xml:space="preserve">5.  </w:t>
      </w:r>
      <w:r>
        <w:rPr>
          <w:sz w:val="19"/>
          <w:szCs w:val="19"/>
        </w:rPr>
        <w:t xml:space="preserve">Which part of this chapter is section 14.1?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A. </w:t>
      </w:r>
      <w:r>
        <w:rPr>
          <w:sz w:val="18"/>
          <w:szCs w:val="18"/>
        </w:rPr>
        <w:t xml:space="preserve">What is a lease?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B. </w:t>
      </w:r>
      <w:r>
        <w:rPr>
          <w:sz w:val="18"/>
          <w:szCs w:val="18"/>
        </w:rPr>
        <w:t xml:space="preserve">Initial measurement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C. </w:t>
      </w:r>
      <w:r>
        <w:rPr>
          <w:sz w:val="18"/>
          <w:szCs w:val="18"/>
        </w:rPr>
        <w:t xml:space="preserve">Presentation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D. </w:t>
      </w:r>
      <w:r>
        <w:rPr>
          <w:sz w:val="18"/>
          <w:szCs w:val="18"/>
        </w:rPr>
        <w:t xml:space="preserve">Finance or operating? The five criteria</w:t>
      </w:r>
    </w:p>
    <w:p>
      <w:pPr>
        <w:spacing w:before="40" w:after="16"/>
        <w:ind w:left="300" w:hanging="300"/>
      </w:pPr>
      <w:r>
        <w:rPr>
          <w:b/>
          <w:bCs/>
          <w:color w:val="353A7C"/>
          <w:sz w:val="19"/>
          <w:szCs w:val="19"/>
        </w:rPr>
        <w:t xml:space="preserve">6.  </w:t>
      </w:r>
      <w:r>
        <w:rPr>
          <w:sz w:val="19"/>
          <w:szCs w:val="19"/>
        </w:rPr>
        <w:t xml:space="preserve">Which part of this chapter is section 14.2?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A. </w:t>
      </w:r>
      <w:r>
        <w:rPr>
          <w:sz w:val="18"/>
          <w:szCs w:val="18"/>
        </w:rPr>
        <w:t xml:space="preserve">Short-term leases, sale and leaseback, and IFRS 16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B. </w:t>
      </w:r>
      <w:r>
        <w:rPr>
          <w:sz w:val="18"/>
          <w:szCs w:val="18"/>
        </w:rPr>
        <w:t xml:space="preserve">Finance or operating? The five criteria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C. </w:t>
      </w:r>
      <w:r>
        <w:rPr>
          <w:sz w:val="18"/>
          <w:szCs w:val="18"/>
        </w:rPr>
        <w:t xml:space="preserve">Initial measurement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D. </w:t>
      </w:r>
      <w:r>
        <w:rPr>
          <w:sz w:val="18"/>
          <w:szCs w:val="18"/>
        </w:rPr>
        <w:t xml:space="preserve">Subsequent measurement: two expense patterns</w:t>
      </w:r>
    </w:p>
    <w:p>
      <w:pPr>
        <w:spacing w:before="40" w:after="16"/>
        <w:ind w:left="300" w:hanging="300"/>
      </w:pPr>
      <w:r>
        <w:rPr>
          <w:b/>
          <w:bCs/>
          <w:color w:val="353A7C"/>
          <w:sz w:val="19"/>
          <w:szCs w:val="19"/>
        </w:rPr>
        <w:t xml:space="preserve">7.  </w:t>
      </w:r>
      <w:r>
        <w:rPr>
          <w:sz w:val="19"/>
          <w:szCs w:val="19"/>
        </w:rPr>
        <w:t xml:space="preserve">Which part of this chapter is section 14.3?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A. </w:t>
      </w:r>
      <w:r>
        <w:rPr>
          <w:sz w:val="18"/>
          <w:szCs w:val="18"/>
        </w:rPr>
        <w:t xml:space="preserve">What is a lease?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B. </w:t>
      </w:r>
      <w:r>
        <w:rPr>
          <w:sz w:val="18"/>
          <w:szCs w:val="18"/>
        </w:rPr>
        <w:t xml:space="preserve">Finance or operating? The five criteria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C. </w:t>
      </w:r>
      <w:r>
        <w:rPr>
          <w:sz w:val="18"/>
          <w:szCs w:val="18"/>
        </w:rPr>
        <w:t xml:space="preserve">Initial measurement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D. </w:t>
      </w:r>
      <w:r>
        <w:rPr>
          <w:sz w:val="18"/>
          <w:szCs w:val="18"/>
        </w:rPr>
        <w:t xml:space="preserve">Presentation</w:t>
      </w:r>
    </w:p>
    <w:p>
      <w:pPr>
        <w:spacing w:before="40" w:after="16"/>
        <w:ind w:left="300" w:hanging="300"/>
      </w:pPr>
      <w:r>
        <w:rPr>
          <w:b/>
          <w:bCs/>
          <w:color w:val="353A7C"/>
          <w:sz w:val="19"/>
          <w:szCs w:val="19"/>
        </w:rPr>
        <w:t xml:space="preserve">8.  </w:t>
      </w:r>
      <w:r>
        <w:rPr>
          <w:sz w:val="19"/>
          <w:szCs w:val="19"/>
        </w:rPr>
        <w:t xml:space="preserve">Which part of this chapter is section 14.4?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A. </w:t>
      </w:r>
      <w:r>
        <w:rPr>
          <w:sz w:val="18"/>
          <w:szCs w:val="18"/>
        </w:rPr>
        <w:t xml:space="preserve">Initial measurement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B. </w:t>
      </w:r>
      <w:r>
        <w:rPr>
          <w:sz w:val="18"/>
          <w:szCs w:val="18"/>
        </w:rPr>
        <w:t xml:space="preserve">Subsequent measurement: two expense patterns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C. </w:t>
      </w:r>
      <w:r>
        <w:rPr>
          <w:sz w:val="18"/>
          <w:szCs w:val="18"/>
        </w:rPr>
        <w:t xml:space="preserve">Short-term leases, sale and leaseback, and IFRS 16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D. </w:t>
      </w:r>
      <w:r>
        <w:rPr>
          <w:sz w:val="18"/>
          <w:szCs w:val="18"/>
        </w:rPr>
        <w:t xml:space="preserve">Finance or operating? The five criteria</w:t>
      </w:r>
    </w:p>
    <w:p>
      <w:pPr>
        <w:pageBreakBefore w:val="true"/>
        <w:spacing w:after="0"/>
      </w:pPr>
      <w:r>
        <w:rPr>
          <w:sz w:val="2"/>
        </w:rPr>
        <w:t xml:space="preserve"> </w:t>
      </w:r>
    </w:p>
    <w:tbl>
      <w:tblPr>
        <w:tblW w:type="pct" w:w="100%"/>
        <w:tblLayout w:type="fixed"/>
      </w:tblPr>
      <w:tblGrid>
        <w:gridCol w:w="9600"/>
      </w:tblGrid>
      <w:tr>
        <w:tc>
          <w:tcPr>
            <w:tcW w:type="pct" w:w="50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30" w:after="30"/>
            </w:pPr>
            <w:r>
              <w:rPr>
                <w:b/>
                <w:bCs/>
                <w:color w:val="6D3F7E"/>
                <w:sz w:val="17"/>
                <w:szCs w:val="17"/>
              </w:rPr>
              <w:t xml:space="preserve">APPLY</w:t>
            </w:r>
            <w:r>
              <w:rPr>
                <w:color w:val="6B7280"/>
                <w:sz w:val="18"/>
                <w:szCs w:val="18"/>
              </w:rPr>
              <w:t xml:space="preserve">      No help on this move.</w:t>
            </w:r>
          </w:p>
        </w:tc>
      </w:tr>
    </w:tbl>
    <w:p>
      <w:pPr>
        <w:pBdr>
          <w:top w:val="single" w:sz="6" w:space="1" w:color="6D3F7E"/>
        </w:pBdr>
        <w:spacing w:after="30"/>
      </w:pPr>
      <w:r>
        <w:rPr>
          <w:sz w:val="2"/>
          <w:szCs w:val="2"/>
        </w:rPr>
        <w:t xml:space="preserve"/>
      </w:r>
    </w:p>
    <w:p>
      <w:pPr>
        <w:spacing w:before="40" w:after="16"/>
        <w:ind w:left="300" w:hanging="300"/>
      </w:pPr>
      <w:r>
        <w:rPr>
          <w:b/>
          <w:bCs/>
          <w:color w:val="353A7C"/>
          <w:sz w:val="19"/>
          <w:szCs w:val="19"/>
        </w:rPr>
        <w:t xml:space="preserve">9.  </w:t>
      </w:r>
      <w:r>
        <w:rPr>
          <w:sz w:val="19"/>
          <w:szCs w:val="19"/>
        </w:rPr>
        <w:t xml:space="preserve">A supplier promises to provide 'a delivery truck' each day and may send any truck from its large fleet at no cost. Does Orontes have a lease?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A. </w:t>
      </w:r>
      <w:r>
        <w:rPr>
          <w:sz w:val="18"/>
          <w:szCs w:val="18"/>
        </w:rPr>
        <w:t xml:space="preserve">No, because the supplier has a substantive right to substitute the truck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B. </w:t>
      </w:r>
      <w:r>
        <w:rPr>
          <w:sz w:val="18"/>
          <w:szCs w:val="18"/>
        </w:rPr>
        <w:t xml:space="preserve">Yes, because Orontes uses a truck every day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C. </w:t>
      </w:r>
      <w:r>
        <w:rPr>
          <w:sz w:val="18"/>
          <w:szCs w:val="18"/>
        </w:rPr>
        <w:t xml:space="preserve">Yes, because the contract is for more than 12 months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D. </w:t>
      </w:r>
      <w:r>
        <w:rPr>
          <w:sz w:val="18"/>
          <w:szCs w:val="18"/>
        </w:rPr>
        <w:t xml:space="preserve">No, because trucks cannot be leased</w:t>
      </w:r>
    </w:p>
    <w:p>
      <w:pPr>
        <w:spacing w:before="40" w:after="16"/>
        <w:ind w:left="300" w:hanging="300"/>
      </w:pPr>
      <w:r>
        <w:rPr>
          <w:b/>
          <w:bCs/>
          <w:color w:val="353A7C"/>
          <w:sz w:val="19"/>
          <w:szCs w:val="19"/>
        </w:rPr>
        <w:t xml:space="preserve">10.  </w:t>
      </w:r>
      <w:r>
        <w:rPr>
          <w:sz w:val="19"/>
          <w:szCs w:val="19"/>
        </w:rPr>
        <w:t xml:space="preserve">A 7-year lease of a machine with a 9-year economic life, no transfer, no option, a standard asset, and payments worth 70% of fair value. Using common policies, the lease is: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A. </w:t>
      </w:r>
      <w:r>
        <w:rPr>
          <w:sz w:val="18"/>
          <w:szCs w:val="18"/>
        </w:rPr>
        <w:t xml:space="preserve">an operating lease, because the PV is below 90%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B. </w:t>
      </w:r>
      <w:r>
        <w:rPr>
          <w:sz w:val="18"/>
          <w:szCs w:val="18"/>
        </w:rPr>
        <w:t xml:space="preserve">an operating lease, because there is no purchase option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C. </w:t>
      </w:r>
      <w:r>
        <w:rPr>
          <w:sz w:val="18"/>
          <w:szCs w:val="18"/>
        </w:rPr>
        <w:t xml:space="preserve">a short-term lease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D. </w:t>
      </w:r>
      <w:r>
        <w:rPr>
          <w:sz w:val="18"/>
          <w:szCs w:val="18"/>
        </w:rPr>
        <w:t xml:space="preserve">a finance lease, because 7 of 9 years is a major part of the life</w:t>
      </w:r>
    </w:p>
    <w:p>
      <w:pPr>
        <w:spacing w:before="40" w:after="16"/>
        <w:ind w:left="300" w:hanging="300"/>
      </w:pPr>
      <w:r>
        <w:rPr>
          <w:b/>
          <w:bCs/>
          <w:color w:val="353A7C"/>
          <w:sz w:val="19"/>
          <w:szCs w:val="19"/>
        </w:rPr>
        <w:t xml:space="preserve">11.  </w:t>
      </w:r>
      <w:r>
        <w:rPr>
          <w:sz w:val="19"/>
          <w:szCs w:val="19"/>
        </w:rPr>
        <w:t xml:space="preserve">A lease includes an option to buy the asset for $1 at the end. The lessee is reasonably certain to use it. The lease is:</w:t>
      </w:r>
    </w:p>
    <w:tbl>
      <w:tblPr>
        <w:tblW w:type="pct" w:w="100%"/>
        <w:tblLayout w:type="fixed"/>
      </w:tblPr>
      <w:tblGrid>
        <w:gridCol w:w="4800"/>
        <w:gridCol w:w="4800"/>
      </w:tblGrid>
      <w:tr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A. </w:t>
            </w:r>
            <w:r>
              <w:rPr>
                <w:sz w:val="18"/>
                <w:szCs w:val="18"/>
              </w:rPr>
              <w:t xml:space="preserve">an operating lease</w:t>
            </w:r>
          </w:p>
        </w:tc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C. </w:t>
            </w:r>
            <w:r>
              <w:rPr>
                <w:sz w:val="18"/>
                <w:szCs w:val="18"/>
              </w:rPr>
              <w:t xml:space="preserve">a finance lease</w:t>
            </w:r>
          </w:p>
        </w:tc>
      </w:tr>
      <w:tr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B. </w:t>
            </w:r>
            <w:r>
              <w:rPr>
                <w:sz w:val="18"/>
                <w:szCs w:val="18"/>
              </w:rPr>
              <w:t xml:space="preserve">a sale</w:t>
            </w:r>
          </w:p>
        </w:tc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D. </w:t>
            </w:r>
            <w:r>
              <w:rPr>
                <w:sz w:val="18"/>
                <w:szCs w:val="18"/>
              </w:rPr>
              <w:t xml:space="preserve">a service contract</w:t>
            </w:r>
          </w:p>
        </w:tc>
      </w:tr>
    </w:tbl>
    <w:p>
      <w:pPr>
        <w:spacing w:before="40" w:after="16"/>
        <w:ind w:left="300" w:hanging="300"/>
      </w:pPr>
      <w:r>
        <w:rPr>
          <w:b/>
          <w:bCs/>
          <w:color w:val="353A7C"/>
          <w:sz w:val="19"/>
          <w:szCs w:val="19"/>
        </w:rPr>
        <w:t xml:space="preserve">12.  </w:t>
      </w:r>
      <w:r>
        <w:rPr>
          <w:sz w:val="19"/>
          <w:szCs w:val="19"/>
        </w:rPr>
        <w:t xml:space="preserve">A French company signs a crédit-bail contract for a truck. Under ASC 842, the lease is classified by: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A. </w:t>
      </w:r>
      <w:r>
        <w:rPr>
          <w:sz w:val="18"/>
          <w:szCs w:val="18"/>
        </w:rPr>
        <w:t xml:space="preserve">its legal form: always a finance lease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B. </w:t>
      </w:r>
      <w:r>
        <w:rPr>
          <w:sz w:val="18"/>
          <w:szCs w:val="18"/>
        </w:rPr>
        <w:t xml:space="preserve">the five criteria, not the legal form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C. </w:t>
      </w:r>
      <w:r>
        <w:rPr>
          <w:sz w:val="18"/>
          <w:szCs w:val="18"/>
        </w:rPr>
        <w:t xml:space="preserve">the tax treatment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D. </w:t>
      </w:r>
      <w:r>
        <w:rPr>
          <w:sz w:val="18"/>
          <w:szCs w:val="18"/>
        </w:rPr>
        <w:t xml:space="preserve">the lessor's choice</w:t>
      </w:r>
    </w:p>
    <w:tbl>
      <w:tblPr>
        <w:tblW w:type="pct" w:w="100%"/>
        <w:tblLayout w:type="fixed"/>
      </w:tblPr>
      <w:tblGrid>
        <w:gridCol w:w="1632"/>
        <w:gridCol w:w="7968"/>
      </w:tblGrid>
      <w:tr>
        <w:tc>
          <w:tcPr>
            <w:tcW w:type="pct" w:w="850"/>
            <w:shd w:fill="1F7A6A" w:val="clear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20" w:after="20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  WORK IN PAIRS  </w:t>
            </w:r>
          </w:p>
        </w:tc>
        <w:tc>
          <w:tcPr>
            <w:tcW w:type="pct" w:w="415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0" w:after="20"/>
            </w:pPr>
            <w:r>
              <w:rPr>
                <w:color w:val="1F7A6A"/>
                <w:sz w:val="18"/>
                <w:szCs w:val="18"/>
              </w:rPr>
              <w:t xml:space="preserve">Compare every answer on this page with your partner before you read any key.</w:t>
            </w:r>
          </w:p>
        </w:tc>
      </w:tr>
    </w:tbl>
    <w:p>
      <w:pPr>
        <w:spacing w:before="20" w:after="50"/>
      </w:pPr>
      <w:r>
        <w:rPr>
          <w:b/>
          <w:bCs/>
          <w:color w:val="1F7A6A"/>
          <w:sz w:val="16"/>
          <w:szCs w:val="16"/>
        </w:rPr>
        <w:t xml:space="preserve">If you disagree: </w:t>
      </w:r>
      <w:r>
        <w:rPr>
          <w:color w:val="6B7280"/>
          <w:sz w:val="16"/>
          <w:szCs w:val="16"/>
        </w:rPr>
        <w:t xml:space="preserve">go back to the model and find the row that settles it. The row decides, not the louder voice.</w:t>
      </w:r>
    </w:p>
    <w:tbl>
      <w:tblPr>
        <w:tblW w:type="pct" w:w="100%"/>
        <w:tblLayout w:type="fixed"/>
        <w:tblBorders>
          <w:top w:val="single" w:color="C0483F" w:sz="12"/>
          <w:left w:val="single" w:color="C0483F" w:sz="12"/>
          <w:bottom w:val="single" w:color="C0483F" w:sz="12"/>
          <w:right w:val="single" w:color="C0483F" w:sz="12"/>
          <w:insideH w:val="single" w:color="C0483F" w:sz="12"/>
          <w:insideV w:val="single" w:color="C0483F" w:sz="12"/>
        </w:tblBorders>
      </w:tblPr>
      <w:tblGrid>
        <w:gridCol w:w="9600"/>
      </w:tblGrid>
      <w:tr>
        <w:tc>
          <w:tcPr>
            <w:tcW w:type="pct" w:w="5000"/>
            <w:shd w:fill="FBF0EF" w:val="clear"/>
            <w:tcMar>
              <w:top w:type="dxa" w:w="90"/>
              <w:left w:type="dxa" w:w="150"/>
              <w:bottom w:type="dxa" w:w="90"/>
              <w:right w:type="dxa" w:w="150"/>
            </w:tcMar>
          </w:tcPr>
          <w:p>
            <w:pPr>
              <w:spacing w:before="50" w:after="24"/>
            </w:pPr>
            <w:r>
              <w:rPr>
                <w:b/>
                <w:bCs/>
                <w:color w:val="C0483F"/>
                <w:sz w:val="16"/>
                <w:szCs w:val="16"/>
              </w:rPr>
              <w:t xml:space="preserve">CHECKPOINT  </w:t>
            </w:r>
            <w:r>
              <w:rPr>
                <w:b/>
                <w:bCs/>
                <w:color w:val="353A7C"/>
                <w:sz w:val="19"/>
                <w:szCs w:val="19"/>
              </w:rPr>
              <w:t xml:space="preserve">13.  </w:t>
            </w:r>
            <w:r>
              <w:rPr>
                <w:sz w:val="19"/>
                <w:szCs w:val="19"/>
              </w:rPr>
              <w:t xml:space="preserve">A supplier promises to provide 'a delivery truck' each day and may send any truck from its large fleet at no cost. Does Orontes have a lease?</w:t>
            </w:r>
          </w:p>
          <w:p>
            <w:pPr>
              <w:spacing w:after="16"/>
              <w:ind w:left="500" w:hanging="200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A. </w:t>
            </w:r>
            <w:r>
              <w:rPr>
                <w:sz w:val="18"/>
                <w:szCs w:val="18"/>
              </w:rPr>
              <w:t xml:space="preserve">No, because the supplier has a substantive right to substitute the truck</w:t>
            </w:r>
          </w:p>
          <w:p>
            <w:pPr>
              <w:spacing w:after="16"/>
              <w:ind w:left="500" w:hanging="200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B. </w:t>
            </w:r>
            <w:r>
              <w:rPr>
                <w:sz w:val="18"/>
                <w:szCs w:val="18"/>
              </w:rPr>
              <w:t xml:space="preserve">Yes, because Orontes uses a truck every day</w:t>
            </w:r>
          </w:p>
          <w:p>
            <w:pPr>
              <w:spacing w:after="16"/>
              <w:ind w:left="500" w:hanging="200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C. </w:t>
            </w:r>
            <w:r>
              <w:rPr>
                <w:sz w:val="18"/>
                <w:szCs w:val="18"/>
              </w:rPr>
              <w:t xml:space="preserve">Yes, because the contract is for more than 12 months</w:t>
            </w:r>
          </w:p>
          <w:p>
            <w:pPr>
              <w:spacing w:after="16"/>
              <w:ind w:left="500" w:hanging="200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D. </w:t>
            </w:r>
            <w:r>
              <w:rPr>
                <w:sz w:val="18"/>
                <w:szCs w:val="18"/>
              </w:rPr>
              <w:t xml:space="preserve">No, because trucks cannot be leased</w:t>
            </w:r>
          </w:p>
          <w:p>
            <w:pPr>
              <w:spacing w:before="20" w:after="50"/>
            </w:pPr>
            <w:r>
              <w:rPr>
                <w:color w:val="C0483F"/>
                <w:sz w:val="17"/>
                <w:szCs w:val="17"/>
              </w:rPr>
              <w:t xml:space="preserve">If you got it wrong: redo the READ THE MODEL questions of cycle A with the model in front of you.</w:t>
            </w:r>
          </w:p>
        </w:tc>
      </w:tr>
    </w:tbl>
    <w:p/>
    <w:tbl>
      <w:tblPr>
        <w:tblW w:type="pct" w:w="100%"/>
        <w:tblLayout w:type="fixed"/>
        <w:tblBorders>
          <w:top w:val="single" w:color="353A7C" w:sz="8"/>
          <w:left w:val="single" w:color="353A7C" w:sz="8"/>
          <w:bottom w:val="single" w:color="353A7C" w:sz="8"/>
          <w:right w:val="single" w:color="353A7C" w:sz="8"/>
          <w:insideH w:val="single" w:color="353A7C" w:sz="8"/>
          <w:insideV w:val="single" w:color="353A7C" w:sz="8"/>
        </w:tblBorders>
      </w:tblPr>
      <w:tblGrid>
        <w:gridCol w:w="1056"/>
        <w:gridCol w:w="8544"/>
      </w:tblGrid>
      <w:tr>
        <w:tc>
          <w:tcPr>
            <w:tcW w:type="pct" w:w="550"/>
            <w:shd w:fill="353A7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40"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CYCLE B</w:t>
            </w:r>
          </w:p>
        </w:tc>
        <w:tc>
          <w:tcPr>
            <w:tcW w:type="pct" w:w="4450"/>
            <w:shd w:fill="F2F4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40" w:after="40"/>
            </w:pPr>
            <w:r>
              <w:rPr>
                <w:b/>
                <w:bCs/>
                <w:color w:val="353A7C"/>
                <w:sz w:val="22"/>
                <w:szCs w:val="22"/>
              </w:rPr>
              <w:t xml:space="preserve">The words this section uses precisely</w:t>
            </w:r>
          </w:p>
        </w:tc>
      </w:tr>
    </w:tbl>
    <w:p/>
    <w:tbl>
      <w:tblPr>
        <w:tblW w:type="pct" w:w="100%"/>
        <w:tblLayout w:type="fixed"/>
      </w:tblPr>
      <w:tblGrid>
        <w:gridCol w:w="9600"/>
      </w:tblGrid>
      <w:tr>
        <w:tc>
          <w:tcPr>
            <w:tcW w:type="pct" w:w="50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30" w:after="30"/>
            </w:pPr>
            <w:r>
              <w:rPr>
                <w:b/>
                <w:bCs/>
                <w:color w:val="6B7280"/>
                <w:sz w:val="17"/>
                <w:szCs w:val="17"/>
              </w:rPr>
              <w:t xml:space="preserve">ORIENT</w:t>
            </w:r>
          </w:p>
        </w:tc>
      </w:tr>
    </w:tbl>
    <w:p>
      <w:pPr>
        <w:pBdr>
          <w:top w:val="single" w:sz="6" w:space="1" w:color="6B7280"/>
        </w:pBdr>
        <w:spacing w:after="30"/>
      </w:pPr>
      <w:r>
        <w:rPr>
          <w:sz w:val="2"/>
          <w:szCs w:val="2"/>
        </w:rPr>
        <w:t xml:space="preserve"/>
      </w:r>
    </w:p>
    <w:p>
      <w:pPr>
        <w:spacing w:before="30" w:after="30"/>
        <w:ind w:left="300" w:hanging="300"/>
      </w:pPr>
      <w:r>
        <w:rPr>
          <w:b/>
          <w:bCs/>
          <w:color w:val="353A7C"/>
          <w:sz w:val="19"/>
          <w:szCs w:val="19"/>
        </w:rPr>
        <w:t xml:space="preserve">14.  </w:t>
      </w:r>
      <w:r>
        <w:rPr>
          <w:sz w:val="19"/>
          <w:szCs w:val="19"/>
        </w:rPr>
        <w:t xml:space="preserve">A term in the exam means exactly what the book defines it to mean, whatever it means in ordinary English.   </w:t>
      </w:r>
      <w:r>
        <w:rPr>
          <w:b/>
          <w:bCs/>
          <w:color w:val="8186EF"/>
          <w:sz w:val="19"/>
          <w:szCs w:val="19"/>
        </w:rPr>
        <w:t xml:space="preserve">  TRUE  </w:t>
      </w:r>
      <w:r>
        <w:rPr>
          <w:color w:val="AAB2C0"/>
          <w:sz w:val="19"/>
          <w:szCs w:val="19"/>
        </w:rPr>
        <w:t xml:space="preserve">/</w:t>
      </w:r>
      <w:r>
        <w:rPr>
          <w:b/>
          <w:bCs/>
          <w:color w:val="8186EF"/>
          <w:sz w:val="19"/>
          <w:szCs w:val="19"/>
        </w:rPr>
        <w:t xml:space="preserve">  FALSE  </w:t>
      </w:r>
    </w:p>
    <w:tbl>
      <w:tblPr>
        <w:tblW w:type="pct" w:w="100%"/>
        <w:tblLayout w:type="fixed"/>
      </w:tblPr>
      <w:tblGrid>
        <w:gridCol w:w="9600"/>
      </w:tblGrid>
      <w:tr>
        <w:tc>
          <w:tcPr>
            <w:tcW w:type="pct" w:w="50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30" w:after="30"/>
            </w:pPr>
            <w:r>
              <w:rPr>
                <w:b/>
                <w:bCs/>
                <w:color w:val="353A7C"/>
                <w:sz w:val="17"/>
                <w:szCs w:val="17"/>
              </w:rPr>
              <w:t xml:space="preserve">MODEL</w:t>
            </w:r>
          </w:p>
        </w:tc>
      </w:tr>
    </w:tbl>
    <w:p>
      <w:pPr>
        <w:pBdr>
          <w:top w:val="single" w:sz="6" w:space="1" w:color="353A7C"/>
        </w:pBdr>
        <w:spacing w:after="30"/>
      </w:pPr>
      <w:r>
        <w:rPr>
          <w:sz w:val="2"/>
          <w:szCs w:val="2"/>
        </w:rPr>
        <w:t xml:space="preserve"/>
      </w:r>
    </w:p>
    <w:tbl>
      <w:tblPr>
        <w:tblW w:type="pct" w:w="100%"/>
        <w:tblLayout w:type="fixed"/>
        <w:tblBorders>
          <w:top w:val="single" w:color="353A7C" w:sz="6"/>
          <w:left w:val="single" w:color="353A7C" w:sz="6"/>
          <w:bottom w:val="single" w:color="353A7C" w:sz="6"/>
          <w:right w:val="single" w:color="353A7C" w:sz="6"/>
          <w:insideH w:val="single" w:color="353A7C" w:sz="6"/>
          <w:insideV w:val="single" w:color="353A7C" w:sz="6"/>
        </w:tblBorders>
      </w:tblPr>
      <w:tblGrid>
        <w:gridCol w:w="3956"/>
        <w:gridCol w:w="5644"/>
      </w:tblGrid>
      <w:tr>
        <w:tc>
          <w:tcPr>
            <w:tcW w:type="pct" w:w="5000"/>
            <w:gridSpan w:val="2"/>
            <w:shd w:fill="353A7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40" w:after="4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Item — the book’s own table</w:t>
            </w:r>
          </w:p>
        </w:tc>
      </w:tr>
      <w:tr>
        <w:tc>
          <w:tcPr>
            <w:tcW w:type="pct" w:w="2061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Item</w:t>
            </w:r>
          </w:p>
        </w:tc>
        <w:tc>
          <w:tcPr>
            <w:tcW w:type="pct" w:w="2939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Answer</w:t>
            </w:r>
          </w:p>
        </w:tc>
      </w:tr>
      <w:tr>
        <w:tc>
          <w:tcPr>
            <w:tcW w:type="pct" w:w="2061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2028</w:t>
            </w:r>
          </w:p>
        </w:tc>
        <w:tc>
          <w:tcPr>
            <w:tcW w:type="pct" w:w="2939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Opening 267,301; interest 16,038; closing 183,339; ROU amortization 83,962; lease cost 100,000</w:t>
            </w:r>
          </w:p>
        </w:tc>
      </w:tr>
      <w:tr>
        <w:tc>
          <w:tcPr>
            <w:tcW w:type="pct" w:w="2061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2029</w:t>
            </w:r>
          </w:p>
        </w:tc>
        <w:tc>
          <w:tcPr>
            <w:tcW w:type="pct" w:w="2939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Opening 183,339; interest 11,000; closing 94,339; ROU amortization 89,000; lease cost 100,000</w:t>
            </w:r>
          </w:p>
        </w:tc>
      </w:tr>
      <w:tr>
        <w:tc>
          <w:tcPr>
            <w:tcW w:type="pct" w:w="2061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2030</w:t>
            </w:r>
          </w:p>
        </w:tc>
        <w:tc>
          <w:tcPr>
            <w:tcW w:type="pct" w:w="2939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Opening 94,339; interest 5,661; closing 0; ROU amortization 94,339; lease cost 100,000</w:t>
            </w:r>
          </w:p>
        </w:tc>
      </w:tr>
    </w:tbl>
    <w:p/>
    <w:p>
      <w:pPr>
        <w:pageBreakBefore w:val="true"/>
        <w:spacing w:after="0"/>
      </w:pPr>
      <w:r>
        <w:rPr>
          <w:sz w:val="2"/>
        </w:rPr>
        <w:t xml:space="preserve"> </w:t>
      </w:r>
    </w:p>
    <w:tbl>
      <w:tblPr>
        <w:tblW w:type="pct" w:w="100%"/>
        <w:tblLayout w:type="fixed"/>
        <w:tblBorders>
          <w:top w:val="single" w:color="353A7C" w:sz="6"/>
          <w:left w:val="single" w:color="353A7C" w:sz="6"/>
          <w:bottom w:val="single" w:color="353A7C" w:sz="6"/>
          <w:right w:val="single" w:color="353A7C" w:sz="6"/>
          <w:insideH w:val="single" w:color="353A7C" w:sz="6"/>
          <w:insideV w:val="single" w:color="353A7C" w:sz="6"/>
        </w:tblBorders>
      </w:tblPr>
      <w:tblGrid>
        <w:gridCol w:w="4992"/>
        <w:gridCol w:w="4608"/>
      </w:tblGrid>
      <w:tr>
        <w:tc>
          <w:tcPr>
            <w:tcW w:type="pct" w:w="5000"/>
            <w:gridSpan w:val="2"/>
            <w:shd w:fill="353A7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40" w:after="4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The English the exam uses, and what it translates</w:t>
            </w:r>
          </w:p>
        </w:tc>
      </w:tr>
      <w:tr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English (exam term)</w:t>
            </w:r>
          </w:p>
        </w:tc>
        <w:tc>
          <w:tcPr>
            <w:tcW w:type="pct" w:w="24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the Arabic it translates</w:t>
            </w:r>
          </w:p>
        </w:tc>
      </w:tr>
      <w:tr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lease</w:t>
            </w:r>
          </w:p>
        </w:tc>
        <w:tc>
          <w:tcPr>
            <w:tcW w:type="pct" w:w="24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عقد الإيجار</w:t>
            </w:r>
          </w:p>
        </w:tc>
      </w:tr>
      <w:tr>
        <w:tc>
          <w:tcPr>
            <w:tcW w:type="pct" w:w="26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incremental borrowing rate</w:t>
            </w:r>
          </w:p>
        </w:tc>
        <w:tc>
          <w:tcPr>
            <w:tcW w:type="pct" w:w="24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معدل الاقتراض الإضافي</w:t>
            </w:r>
          </w:p>
        </w:tc>
      </w:tr>
    </w:tbl>
    <w:p/>
    <w:tbl>
      <w:tblPr>
        <w:tblW w:type="pct" w:w="100%"/>
        <w:tblLayout w:type="fixed"/>
      </w:tblPr>
      <w:tblGrid>
        <w:gridCol w:w="9600"/>
      </w:tblGrid>
      <w:tr>
        <w:tc>
          <w:tcPr>
            <w:tcW w:type="pct" w:w="50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30" w:after="30"/>
            </w:pPr>
            <w:r>
              <w:rPr>
                <w:b/>
                <w:bCs/>
                <w:color w:val="353A7C"/>
                <w:sz w:val="17"/>
                <w:szCs w:val="17"/>
              </w:rPr>
              <w:t xml:space="preserve">READ THE MODEL</w:t>
            </w:r>
          </w:p>
        </w:tc>
      </w:tr>
    </w:tbl>
    <w:p>
      <w:pPr>
        <w:pBdr>
          <w:top w:val="single" w:sz="6" w:space="1" w:color="353A7C"/>
        </w:pBdr>
        <w:spacing w:after="30"/>
      </w:pPr>
      <w:r>
        <w:rPr>
          <w:sz w:val="2"/>
          <w:szCs w:val="2"/>
        </w:rPr>
        <w:t xml:space="preserve"/>
      </w:r>
    </w:p>
    <w:p>
      <w:pPr>
        <w:spacing w:before="40" w:after="16"/>
        <w:ind w:left="300" w:hanging="300"/>
      </w:pPr>
      <w:r>
        <w:rPr>
          <w:b/>
          <w:bCs/>
          <w:color w:val="353A7C"/>
          <w:sz w:val="19"/>
          <w:szCs w:val="19"/>
        </w:rPr>
        <w:t xml:space="preserve">15.  </w:t>
      </w:r>
      <w:r>
        <w:rPr>
          <w:sz w:val="19"/>
          <w:szCs w:val="19"/>
        </w:rPr>
        <w:t xml:space="preserve">Which item does the book pair with “Opening 267,301; interest 16,038; closing 183,339; ROU amortization 83,962; lease cost 100,000”?</w:t>
      </w:r>
    </w:p>
    <w:tbl>
      <w:tblPr>
        <w:tblW w:type="pct" w:w="100%"/>
        <w:tblLayout w:type="fixed"/>
      </w:tblPr>
      <w:tblGrid>
        <w:gridCol w:w="4800"/>
        <w:gridCol w:w="4800"/>
      </w:tblGrid>
      <w:tr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A. </w:t>
            </w:r>
            <w:r>
              <w:rPr>
                <w:sz w:val="18"/>
                <w:szCs w:val="18"/>
              </w:rPr>
              <w:t xml:space="preserve">2030</w:t>
            </w:r>
          </w:p>
        </w:tc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C. </w:t>
            </w:r>
            <w:r>
              <w:rPr>
                <w:sz w:val="18"/>
                <w:szCs w:val="18"/>
              </w:rPr>
              <w:t xml:space="preserve">2028</w:t>
            </w:r>
          </w:p>
        </w:tc>
      </w:tr>
      <w:tr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B. </w:t>
            </w:r>
            <w:r>
              <w:rPr>
                <w:sz w:val="18"/>
                <w:szCs w:val="18"/>
              </w:rPr>
              <w:t xml:space="preserve">2029</w:t>
            </w:r>
          </w:p>
        </w:tc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24" w:after="24"/>
            </w:pPr>
            <w:r>
              <w:rPr>
                <w:sz w:val="18"/>
                <w:szCs w:val="18"/>
              </w:rPr>
              <w:t xml:space="preserve"/>
            </w:r>
          </w:p>
        </w:tc>
      </w:tr>
    </w:tbl>
    <w:p>
      <w:pPr>
        <w:spacing w:before="40" w:after="16"/>
        <w:ind w:left="300" w:hanging="300"/>
      </w:pPr>
      <w:r>
        <w:rPr>
          <w:b/>
          <w:bCs/>
          <w:color w:val="353A7C"/>
          <w:sz w:val="19"/>
          <w:szCs w:val="19"/>
        </w:rPr>
        <w:t xml:space="preserve">16.  </w:t>
      </w:r>
      <w:r>
        <w:rPr>
          <w:sz w:val="19"/>
          <w:szCs w:val="19"/>
        </w:rPr>
        <w:t xml:space="preserve">Which item does the book pair with “Opening 183,339; interest 11,000; closing 94,339; ROU amortization 89,000; lease cost 100,000”?</w:t>
      </w:r>
    </w:p>
    <w:tbl>
      <w:tblPr>
        <w:tblW w:type="pct" w:w="100%"/>
        <w:tblLayout w:type="fixed"/>
      </w:tblPr>
      <w:tblGrid>
        <w:gridCol w:w="4800"/>
        <w:gridCol w:w="4800"/>
      </w:tblGrid>
      <w:tr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A. </w:t>
            </w:r>
            <w:r>
              <w:rPr>
                <w:sz w:val="18"/>
                <w:szCs w:val="18"/>
              </w:rPr>
              <w:t xml:space="preserve">2030</w:t>
            </w:r>
          </w:p>
        </w:tc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C. </w:t>
            </w:r>
            <w:r>
              <w:rPr>
                <w:sz w:val="18"/>
                <w:szCs w:val="18"/>
              </w:rPr>
              <w:t xml:space="preserve">2029</w:t>
            </w:r>
          </w:p>
        </w:tc>
      </w:tr>
      <w:tr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B. </w:t>
            </w:r>
            <w:r>
              <w:rPr>
                <w:sz w:val="18"/>
                <w:szCs w:val="18"/>
              </w:rPr>
              <w:t xml:space="preserve">2028</w:t>
            </w:r>
          </w:p>
        </w:tc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24" w:after="24"/>
            </w:pPr>
            <w:r>
              <w:rPr>
                <w:sz w:val="18"/>
                <w:szCs w:val="18"/>
              </w:rPr>
              <w:t xml:space="preserve"/>
            </w:r>
          </w:p>
        </w:tc>
      </w:tr>
    </w:tbl>
    <w:p>
      <w:pPr>
        <w:spacing w:before="40" w:after="16"/>
        <w:ind w:left="300" w:hanging="300"/>
      </w:pPr>
      <w:r>
        <w:rPr>
          <w:b/>
          <w:bCs/>
          <w:color w:val="353A7C"/>
          <w:sz w:val="19"/>
          <w:szCs w:val="19"/>
        </w:rPr>
        <w:t xml:space="preserve">17.  </w:t>
      </w:r>
      <w:r>
        <w:rPr>
          <w:sz w:val="19"/>
          <w:szCs w:val="19"/>
        </w:rPr>
        <w:t xml:space="preserve">Which item does the book pair with “Opening 94,339; interest 5,661; closing 0; ROU amortization 94,339; lease cost 100,000”?</w:t>
      </w:r>
    </w:p>
    <w:tbl>
      <w:tblPr>
        <w:tblW w:type="pct" w:w="100%"/>
        <w:tblLayout w:type="fixed"/>
      </w:tblPr>
      <w:tblGrid>
        <w:gridCol w:w="4800"/>
        <w:gridCol w:w="4800"/>
      </w:tblGrid>
      <w:tr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A. </w:t>
            </w:r>
            <w:r>
              <w:rPr>
                <w:sz w:val="18"/>
                <w:szCs w:val="18"/>
              </w:rPr>
              <w:t xml:space="preserve">2029</w:t>
            </w:r>
          </w:p>
        </w:tc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C. </w:t>
            </w:r>
            <w:r>
              <w:rPr>
                <w:sz w:val="18"/>
                <w:szCs w:val="18"/>
              </w:rPr>
              <w:t xml:space="preserve">2028</w:t>
            </w:r>
          </w:p>
        </w:tc>
      </w:tr>
      <w:tr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B. </w:t>
            </w:r>
            <w:r>
              <w:rPr>
                <w:sz w:val="18"/>
                <w:szCs w:val="18"/>
              </w:rPr>
              <w:t xml:space="preserve">2030</w:t>
            </w:r>
          </w:p>
        </w:tc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24" w:after="24"/>
            </w:pPr>
            <w:r>
              <w:rPr>
                <w:sz w:val="18"/>
                <w:szCs w:val="18"/>
              </w:rPr>
              <w:t xml:space="preserve"/>
            </w:r>
          </w:p>
        </w:tc>
      </w:tr>
    </w:tbl>
    <w:tbl>
      <w:tblPr>
        <w:tblW w:type="pct" w:w="100%"/>
        <w:tblLayout w:type="fixed"/>
      </w:tblPr>
      <w:tblGrid>
        <w:gridCol w:w="9600"/>
      </w:tblGrid>
      <w:tr>
        <w:tc>
          <w:tcPr>
            <w:tcW w:type="pct" w:w="50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30" w:after="30"/>
            </w:pPr>
            <w:r>
              <w:rPr>
                <w:b/>
                <w:bCs/>
                <w:color w:val="6D3F7E"/>
                <w:sz w:val="17"/>
                <w:szCs w:val="17"/>
              </w:rPr>
              <w:t xml:space="preserve">APPLY</w:t>
            </w:r>
          </w:p>
        </w:tc>
      </w:tr>
    </w:tbl>
    <w:p>
      <w:pPr>
        <w:pBdr>
          <w:top w:val="single" w:sz="6" w:space="1" w:color="6D3F7E"/>
        </w:pBdr>
        <w:spacing w:after="30"/>
      </w:pPr>
      <w:r>
        <w:rPr>
          <w:sz w:val="2"/>
          <w:szCs w:val="2"/>
        </w:rPr>
        <w:t xml:space="preserve"/>
      </w:r>
    </w:p>
    <w:p>
      <w:pPr>
        <w:spacing w:before="40" w:after="16"/>
        <w:ind w:left="300" w:hanging="300"/>
      </w:pPr>
      <w:r>
        <w:rPr>
          <w:b/>
          <w:bCs/>
          <w:color w:val="353A7C"/>
          <w:sz w:val="19"/>
          <w:szCs w:val="19"/>
        </w:rPr>
        <w:t xml:space="preserve">18.  </w:t>
      </w:r>
      <w:r>
        <w:rPr>
          <w:sz w:val="19"/>
          <w:szCs w:val="19"/>
        </w:rPr>
        <w:t xml:space="preserve">A lessee rents a storage room for 10 months, with no purchase option, and elects the short-term exemption. It: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A. </w:t>
      </w:r>
      <w:r>
        <w:rPr>
          <w:sz w:val="18"/>
          <w:szCs w:val="18"/>
        </w:rPr>
        <w:t xml:space="preserve">records an ROU asset and a lease liability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B. </w:t>
      </w:r>
      <w:r>
        <w:rPr>
          <w:sz w:val="18"/>
          <w:szCs w:val="18"/>
        </w:rPr>
        <w:t xml:space="preserve">expenses the payments straight-line and records no ROU asset or liability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C. </w:t>
      </w:r>
      <w:r>
        <w:rPr>
          <w:sz w:val="18"/>
          <w:szCs w:val="18"/>
        </w:rPr>
        <w:t xml:space="preserve">records a finance lease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D. </w:t>
      </w:r>
      <w:r>
        <w:rPr>
          <w:sz w:val="18"/>
          <w:szCs w:val="18"/>
        </w:rPr>
        <w:t xml:space="preserve">discloses the lease only in a note, with no expense</w:t>
      </w:r>
    </w:p>
    <w:p>
      <w:pPr>
        <w:spacing w:before="40" w:after="16"/>
        <w:ind w:left="300" w:hanging="300"/>
      </w:pPr>
      <w:r>
        <w:rPr>
          <w:b/>
          <w:bCs/>
          <w:color w:val="353A7C"/>
          <w:sz w:val="19"/>
          <w:szCs w:val="19"/>
        </w:rPr>
        <w:t xml:space="preserve">19.  </w:t>
      </w:r>
      <w:r>
        <w:rPr>
          <w:sz w:val="19"/>
          <w:szCs w:val="19"/>
        </w:rPr>
        <w:t xml:space="preserve">A company sells its head office to a bank and leases it back under a finance lease. Under ASC 842, the transaction is: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A. </w:t>
      </w:r>
      <w:r>
        <w:rPr>
          <w:sz w:val="18"/>
          <w:szCs w:val="18"/>
        </w:rPr>
        <w:t xml:space="preserve">a sale with the full gain recognized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B. </w:t>
      </w:r>
      <w:r>
        <w:rPr>
          <w:sz w:val="18"/>
          <w:szCs w:val="18"/>
        </w:rPr>
        <w:t xml:space="preserve">a sale with the gain deferred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C. </w:t>
      </w:r>
      <w:r>
        <w:rPr>
          <w:sz w:val="18"/>
          <w:szCs w:val="18"/>
        </w:rPr>
        <w:t xml:space="preserve">a failed sale: the company keeps the building and records the cash as a loan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D. </w:t>
      </w:r>
      <w:r>
        <w:rPr>
          <w:sz w:val="18"/>
          <w:szCs w:val="18"/>
        </w:rPr>
        <w:t xml:space="preserve">an operating lease with no asset</w:t>
      </w:r>
    </w:p>
    <w:tbl>
      <w:tblPr>
        <w:tblW w:type="pct" w:w="100%"/>
        <w:tblLayout w:type="fixed"/>
        <w:tblBorders>
          <w:top w:val="single" w:color="C0483F" w:sz="12"/>
          <w:left w:val="single" w:color="C0483F" w:sz="12"/>
          <w:bottom w:val="single" w:color="C0483F" w:sz="12"/>
          <w:right w:val="single" w:color="C0483F" w:sz="12"/>
          <w:insideH w:val="single" w:color="C0483F" w:sz="12"/>
          <w:insideV w:val="single" w:color="C0483F" w:sz="12"/>
        </w:tblBorders>
      </w:tblPr>
      <w:tblGrid>
        <w:gridCol w:w="9600"/>
      </w:tblGrid>
      <w:tr>
        <w:tc>
          <w:tcPr>
            <w:tcW w:type="pct" w:w="5000"/>
            <w:shd w:fill="FBF0EF" w:val="clear"/>
            <w:tcMar>
              <w:top w:type="dxa" w:w="90"/>
              <w:left w:type="dxa" w:w="150"/>
              <w:bottom w:type="dxa" w:w="90"/>
              <w:right w:type="dxa" w:w="150"/>
            </w:tcMar>
          </w:tcPr>
          <w:p>
            <w:pPr>
              <w:spacing w:before="50" w:after="24"/>
            </w:pPr>
            <w:r>
              <w:rPr>
                <w:b/>
                <w:bCs/>
                <w:color w:val="C0483F"/>
                <w:sz w:val="16"/>
                <w:szCs w:val="16"/>
              </w:rPr>
              <w:t xml:space="preserve">CHECKPOINT  </w:t>
            </w:r>
            <w:r>
              <w:rPr>
                <w:b/>
                <w:bCs/>
                <w:color w:val="353A7C"/>
                <w:sz w:val="19"/>
                <w:szCs w:val="19"/>
              </w:rPr>
              <w:t xml:space="preserve">20.  </w:t>
            </w:r>
            <w:r>
              <w:rPr>
                <w:sz w:val="19"/>
                <w:szCs w:val="19"/>
              </w:rPr>
              <w:t xml:space="preserve">What is the safest way to settle a disagreement about an answer on this sheet?</w:t>
            </w:r>
          </w:p>
          <w:p>
            <w:pPr>
              <w:spacing w:after="16"/>
              <w:ind w:left="500" w:hanging="200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A. </w:t>
            </w:r>
            <w:r>
              <w:rPr>
                <w:sz w:val="18"/>
                <w:szCs w:val="18"/>
              </w:rPr>
              <w:t xml:space="preserve">find the row of the model that decides it</w:t>
            </w:r>
          </w:p>
          <w:p>
            <w:pPr>
              <w:spacing w:after="16"/>
              <w:ind w:left="500" w:hanging="200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B. </w:t>
            </w:r>
            <w:r>
              <w:rPr>
                <w:sz w:val="18"/>
                <w:szCs w:val="18"/>
              </w:rPr>
              <w:t xml:space="preserve">take the answer of whoever is more confident</w:t>
            </w:r>
          </w:p>
          <w:p>
            <w:pPr>
              <w:spacing w:after="16"/>
              <w:ind w:left="500" w:hanging="200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C. </w:t>
            </w:r>
            <w:r>
              <w:rPr>
                <w:sz w:val="18"/>
                <w:szCs w:val="18"/>
              </w:rPr>
              <w:t xml:space="preserve">leave it until the lecturer says</w:t>
            </w:r>
          </w:p>
          <w:p>
            <w:pPr>
              <w:spacing w:after="16"/>
              <w:ind w:left="500" w:hanging="200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D. </w:t>
            </w:r>
            <w:r>
              <w:rPr>
                <w:sz w:val="18"/>
                <w:szCs w:val="18"/>
              </w:rPr>
              <w:t xml:space="preserve">choose the longer option</w:t>
            </w:r>
          </w:p>
          <w:p>
            <w:pPr>
              <w:spacing w:before="20" w:after="50"/>
            </w:pPr>
            <w:r>
              <w:rPr>
                <w:color w:val="C0483F"/>
                <w:sz w:val="17"/>
                <w:szCs w:val="17"/>
              </w:rPr>
              <w:t xml:space="preserve">If you got it wrong: redo the READ THE MODEL questions of cycle B.</w:t>
            </w:r>
          </w:p>
        </w:tc>
      </w:tr>
    </w:tbl>
    <w:p/>
    <w:p>
      <w:pPr>
        <w:pageBreakBefore w:val="true"/>
        <w:spacing w:after="0"/>
      </w:pPr>
      <w:r>
        <w:rPr>
          <w:sz w:val="2"/>
        </w:rPr>
        <w:t xml:space="preserve"> </w:t>
      </w:r>
    </w:p>
    <w:tbl>
      <w:tblPr>
        <w:tblW w:type="pct" w:w="100%"/>
        <w:tblLayout w:type="fixed"/>
      </w:tblPr>
      <w:tblGrid>
        <w:gridCol w:w="1632"/>
        <w:gridCol w:w="7968"/>
      </w:tblGrid>
      <w:tr>
        <w:tc>
          <w:tcPr>
            <w:tcW w:type="pct" w:w="850"/>
            <w:shd w:fill="353A7C" w:val="clear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20" w:after="20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  FROM MEMORY  </w:t>
            </w:r>
          </w:p>
        </w:tc>
        <w:tc>
          <w:tcPr>
            <w:tcW w:type="pct" w:w="415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0" w:after="20"/>
            </w:pPr>
            <w:r>
              <w:rPr>
                <w:color w:val="353A7C"/>
                <w:sz w:val="18"/>
                <w:szCs w:val="18"/>
              </w:rPr>
              <w:t xml:space="preserve">Close the earlier pages first.</w:t>
            </w:r>
          </w:p>
        </w:tc>
      </w:tr>
    </w:tbl>
    <w:p>
      <w:pPr>
        <w:spacing w:before="30" w:after="40"/>
      </w:pPr>
      <w:r>
        <w:rPr>
          <w:b/>
          <w:bCs/>
          <w:color w:val="353A7C"/>
          <w:sz w:val="19"/>
          <w:szCs w:val="19"/>
        </w:rPr>
        <w:t xml:space="preserve">21.  </w:t>
      </w:r>
      <w:r>
        <w:rPr>
          <w:sz w:val="19"/>
          <w:szCs w:val="19"/>
        </w:rPr>
        <w:t xml:space="preserve">Rebuild the figure from this handout. Label every part and fill in every box.</w:t>
      </w:r>
    </w:p>
    <w:p>
      <w:pPr>
        <w:spacing w:after="40" w:before="90"/>
        <w:jc w:val="center"/>
      </w:pPr>
      <w:r>
        <w:drawing>
          <wp:inline distT="0" distB="0" distL="0" distR="0">
            <wp:extent cx="5734050" cy="1177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4050" cy="1177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pct" w:w="100%"/>
        <w:tblLayout w:type="fixed"/>
      </w:tblPr>
      <w:tblGrid>
        <w:gridCol w:w="1632"/>
        <w:gridCol w:w="7968"/>
      </w:tblGrid>
      <w:tr>
        <w:tc>
          <w:tcPr>
            <w:tcW w:type="pct" w:w="850"/>
            <w:shd w:fill="1F7A6A" w:val="clear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20" w:after="20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  TEACH IT BACK  </w:t>
            </w:r>
          </w:p>
        </w:tc>
        <w:tc>
          <w:tcPr>
            <w:tcW w:type="pct" w:w="415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0" w:after="20"/>
            </w:pPr>
            <w:r>
              <w:rPr>
                <w:color w:val="1F7A6A"/>
                <w:sz w:val="18"/>
                <w:szCs w:val="18"/>
              </w:rPr>
              <w:t xml:space="preserve">Write it for a classmate who missed this session — not for the marker.</w:t>
            </w:r>
          </w:p>
        </w:tc>
      </w:tr>
    </w:tbl>
    <w:tbl>
      <w:tblPr>
        <w:tblW w:type="pct" w:w="100%"/>
        <w:tblLayout w:type="fixed"/>
        <w:tblBorders>
          <w:top w:val="single" w:color="1F7A6A" w:sz="10"/>
          <w:left w:val="single" w:color="1F7A6A" w:sz="10"/>
          <w:bottom w:val="single" w:color="1F7A6A" w:sz="10"/>
          <w:right w:val="single" w:color="1F7A6A" w:sz="10"/>
          <w:insideH w:val="single" w:color="1F7A6A" w:sz="10"/>
          <w:insideV w:val="single" w:color="1F7A6A" w:sz="10"/>
        </w:tblBorders>
      </w:tblPr>
      <w:tblGrid>
        <w:gridCol w:w="9600"/>
      </w:tblGrid>
      <w:tr>
        <w:tc>
          <w:tcPr>
            <w:tcW w:type="pct" w:w="5000"/>
            <w:shd w:fill="EEF6F4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40" w:after="24"/>
            </w:pPr>
            <w:r>
              <w:rPr>
                <w:b/>
                <w:bCs/>
                <w:color w:val="1F7A6A"/>
                <w:sz w:val="19"/>
                <w:szCs w:val="19"/>
              </w:rPr>
              <w:t xml:space="preserve">22.  </w:t>
            </w:r>
            <w:r>
              <w:rPr>
                <w:sz w:val="19"/>
                <w:szCs w:val="19"/>
              </w:rPr>
              <w:t xml:space="preserve">In three or four sentences, write what this section settles and the one rule a reader has to take away.</w:t>
            </w:r>
          </w:p>
          <w:p>
            <w:pPr>
              <w:spacing w:after="36"/>
            </w:pPr>
            <w:r>
              <w:rPr>
                <w:color w:val="6B7280"/>
                <w:sz w:val="16"/>
                <w:szCs w:val="16"/>
              </w:rPr>
              <w:t xml:space="preserve">every one of these words must appear:  </w:t>
            </w:r>
            <w:r>
              <w:rPr>
                <w:b/>
                <w:bCs/>
                <w:color w:val="1F7A6A"/>
                <w:sz w:val="16"/>
                <w:szCs w:val="16"/>
              </w:rPr>
              <w:t xml:space="preserve">lease  ·  incremental borrowing rate</w:t>
            </w:r>
          </w:p>
        </w:tc>
      </w:tr>
    </w:tbl>
    <w:p>
      <w:pPr>
        <w:pBdr>
          <w:bottom w:val="single" w:sz="4" w:space="2" w:color="AAB2C0"/>
        </w:pBdr>
        <w:spacing w:before="40" w:after="40"/>
        <w:ind w:left="200"/>
      </w:pPr>
      <w:r>
        <w:rPr>
          <w:sz w:val="19"/>
          <w:szCs w:val="19"/>
        </w:rPr>
        <w:t xml:space="preserve">  </w:t>
      </w:r>
    </w:p>
    <w:p>
      <w:pPr>
        <w:pBdr>
          <w:bottom w:val="single" w:sz="4" w:space="2" w:color="AAB2C0"/>
        </w:pBdr>
        <w:spacing w:before="40" w:after="40"/>
        <w:ind w:left="200"/>
      </w:pPr>
      <w:r>
        <w:rPr>
          <w:sz w:val="19"/>
          <w:szCs w:val="19"/>
        </w:rPr>
        <w:t xml:space="preserve">  </w:t>
      </w:r>
    </w:p>
    <w:p>
      <w:pPr>
        <w:pBdr>
          <w:bottom w:val="single" w:sz="4" w:space="2" w:color="AAB2C0"/>
        </w:pBdr>
        <w:spacing w:before="40" w:after="40"/>
        <w:ind w:left="200"/>
      </w:pPr>
      <w:r>
        <w:rPr>
          <w:sz w:val="19"/>
          <w:szCs w:val="19"/>
        </w:rPr>
        <w:t xml:space="preserve">  </w:t>
      </w:r>
    </w:p>
    <w:p>
      <w:pPr>
        <w:pBdr>
          <w:bottom w:val="single" w:sz="4" w:space="2" w:color="AAB2C0"/>
        </w:pBdr>
        <w:spacing w:before="40" w:after="40"/>
        <w:ind w:left="200"/>
      </w:pPr>
      <w:r>
        <w:rPr>
          <w:sz w:val="19"/>
          <w:szCs w:val="19"/>
        </w:rPr>
        <w:t xml:space="preserve">  </w:t>
      </w:r>
    </w:p>
    <w:p>
      <w:pPr>
        <w:pBdr>
          <w:bottom w:val="single" w:sz="4" w:space="2" w:color="AAB2C0"/>
        </w:pBdr>
        <w:spacing w:before="40" w:after="40"/>
        <w:ind w:left="200"/>
      </w:pPr>
      <w:r>
        <w:rPr>
          <w:sz w:val="19"/>
          <w:szCs w:val="19"/>
        </w:rPr>
        <w:t xml:space="preserve">  </w:t>
      </w:r>
    </w:p>
    <w:p/>
    <w:p>
      <w:pPr>
        <w:sectPr>
          <w:headerReference w:type="default" r:id="rIdHdr1"/>
          <w:pgSz w:w="11906" w:h="16838" w:orient="portrait"/>
          <w:pgMar w:top="1180" w:right="1000" w:bottom="900" w:left="1000" w:header="708" w:footer="708" w:gutter="0"/>
          <w:docGrid w:linePitch="360"/>
          <w:pgNumType w:start="1"/>
        </w:sectPr>
      </w:pPr>
    </w:p>
    <w:p>
      <w:pPr>
        <w:spacing w:after="20" w:before="60"/>
      </w:pPr>
      <w:r>
        <w:rPr>
          <w:b/>
          <w:bCs/>
          <w:color w:val="353A7C"/>
          <w:sz w:val="40"/>
          <w:szCs w:val="40"/>
        </w:rPr>
        <w:t xml:space="preserve">Handout 14.2</w:t>
      </w:r>
    </w:p>
    <w:p>
      <w:pPr>
        <w:spacing w:after="8"/>
      </w:pPr>
      <w:r>
        <w:rPr>
          <w:color w:val="23265A"/>
          <w:sz w:val="22"/>
          <w:szCs w:val="22"/>
        </w:rPr>
        <w:t xml:space="preserve">Finance or operating? The five criteria</w:t>
      </w:r>
    </w:p>
    <w:p>
      <w:pPr>
        <w:spacing w:after="130"/>
      </w:pPr>
      <w:r>
        <w:rPr>
          <w:color w:val="6B7280"/>
          <w:sz w:val="20"/>
          <w:szCs w:val="20"/>
        </w:rPr>
        <w:t xml:space="preserve">section 14.2 of the book</w:t>
      </w:r>
    </w:p>
    <w:tbl>
      <w:tblPr>
        <w:tblW w:type="pct" w:w="100%"/>
        <w:tblLayout w:type="fixed"/>
        <w:tblBorders>
          <w:top w:val="single" w:color="353A7C" w:sz="8"/>
          <w:left w:val="single" w:color="353A7C" w:sz="8"/>
          <w:bottom w:val="single" w:color="353A7C" w:sz="8"/>
          <w:right w:val="single" w:color="353A7C" w:sz="8"/>
          <w:insideH w:val="single" w:color="353A7C" w:sz="8"/>
          <w:insideV w:val="single" w:color="353A7C" w:sz="8"/>
        </w:tblBorders>
      </w:tblPr>
      <w:tblGrid>
        <w:gridCol w:w="9600"/>
      </w:tblGrid>
      <w:tr>
        <w:tc>
          <w:tcPr>
            <w:tcW w:type="pct" w:w="5000"/>
            <w:shd w:fill="353A7C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50" w:after="16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Before you start</w:t>
            </w:r>
          </w:p>
          <w:p>
            <w:pPr>
              <w:spacing w:before="0" w:after="50"/>
            </w:pPr>
            <w:r>
              <w:rPr>
                <w:color w:val="E8EAF6"/>
                <w:sz w:val="16"/>
                <w:szCs w:val="16"/>
              </w:rPr>
              <w:t xml:space="preserve">Three summaries of this handout, in the book’s own words. Read all three first: together they are the whole session. Then fill the gaps, guessing where you have to.</w:t>
            </w:r>
          </w:p>
        </w:tc>
      </w:tr>
    </w:tbl>
    <w:p/>
    <w:tbl>
      <w:tblPr>
        <w:tblW w:type="pct" w:w="100%"/>
        <w:tblLayout w:type="fixed"/>
        <w:tblBorders>
          <w:top w:val="single" w:color="353A7C" w:sz="6"/>
          <w:left w:val="single" w:color="353A7C" w:sz="6"/>
          <w:bottom w:val="single" w:color="353A7C" w:sz="6"/>
          <w:right w:val="single" w:color="353A7C" w:sz="6"/>
          <w:insideH w:val="single" w:color="353A7C" w:sz="6"/>
          <w:insideV w:val="single" w:color="353A7C" w:sz="6"/>
        </w:tblBorders>
      </w:tblPr>
      <w:tblGrid>
        <w:gridCol w:w="1898"/>
        <w:gridCol w:w="2710"/>
        <w:gridCol w:w="4992"/>
      </w:tblGrid>
      <w:tr>
        <w:tc>
          <w:tcPr>
            <w:tcW w:type="pct" w:w="5000"/>
            <w:gridSpan w:val="3"/>
            <w:shd w:fill="353A7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40" w:after="4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What this handout settles, cycle by cycle</w:t>
            </w:r>
          </w:p>
        </w:tc>
      </w:tr>
      <w:tr>
        <w:tc>
          <w:tcPr>
            <w:tcW w:type="pct" w:w="989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In this handout</w:t>
            </w:r>
          </w:p>
        </w:tc>
        <w:tc>
          <w:tcPr>
            <w:tcW w:type="pct" w:w="1411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What you will read</w:t>
            </w:r>
          </w:p>
        </w:tc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How you check it</w:t>
            </w:r>
          </w:p>
        </w:tc>
      </w:tr>
      <w:tr>
        <w:tc>
          <w:tcPr>
            <w:tcW w:type="pct" w:w="989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Finance or operating? The five criteria</w:t>
            </w:r>
          </w:p>
        </w:tc>
        <w:tc>
          <w:tcPr>
            <w:tcW w:type="pct" w:w="1411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a figure to read · Criterion · the book’s own rule, gapped</w:t>
            </w:r>
          </w:p>
        </w:tc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A lessee pays $5,000 of initial direct costs and receives a $3,000 lease incentive. The lease liability is $80,000. What is the ROU asset?</w:t>
            </w:r>
          </w:p>
        </w:tc>
      </w:tr>
      <w:tr>
        <w:tc>
          <w:tcPr>
            <w:tcW w:type="pct" w:w="989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The words this section uses precisely</w:t>
            </w:r>
          </w:p>
        </w:tc>
        <w:tc>
          <w:tcPr>
            <w:tcW w:type="pct" w:w="1411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The English the exam uses, and what it translates · Item</w:t>
            </w:r>
          </w:p>
        </w:tc>
        <w:tc>
          <w:tcPr>
            <w:tcW w:type="pct" w:w="26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What is the safest way to settle a disagreement about an answer on this sheet?</w:t>
            </w:r>
          </w:p>
        </w:tc>
      </w:tr>
    </w:tbl>
    <w:p/>
    <w:tbl>
      <w:tblPr>
        <w:tblW w:type="pct" w:w="100%"/>
        <w:tblLayout w:type="fixed"/>
        <w:tblBorders>
          <w:top w:val="single" w:color="353A7C" w:sz="6"/>
          <w:left w:val="single" w:color="353A7C" w:sz="6"/>
          <w:bottom w:val="single" w:color="353A7C" w:sz="6"/>
          <w:right w:val="single" w:color="353A7C" w:sz="6"/>
          <w:insideH w:val="single" w:color="353A7C" w:sz="6"/>
          <w:insideV w:val="single" w:color="353A7C" w:sz="6"/>
        </w:tblBorders>
      </w:tblPr>
      <w:tblGrid>
        <w:gridCol w:w="4718"/>
        <w:gridCol w:w="4882"/>
      </w:tblGrid>
      <w:tr>
        <w:tc>
          <w:tcPr>
            <w:tcW w:type="pct" w:w="5000"/>
            <w:gridSpan w:val="2"/>
            <w:shd w:fill="353A7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40" w:after="4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Words this handout uses precisely</w:t>
            </w:r>
          </w:p>
        </w:tc>
      </w:tr>
      <w:tr>
        <w:tc>
          <w:tcPr>
            <w:tcW w:type="pct" w:w="2457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Words this handout uses precisely</w:t>
            </w:r>
          </w:p>
        </w:tc>
        <w:tc>
          <w:tcPr>
            <w:tcW w:type="pct" w:w="2543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tick it if you could already use it in a sentence</w:t>
            </w:r>
          </w:p>
        </w:tc>
      </w:tr>
      <w:tr>
        <w:tc>
          <w:tcPr>
            <w:tcW w:type="pct" w:w="2457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right-of-use asset</w:t>
            </w:r>
          </w:p>
        </w:tc>
        <w:tc>
          <w:tcPr>
            <w:tcW w:type="pct" w:w="2543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pct" w:w="2457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lease term</w:t>
            </w:r>
          </w:p>
        </w:tc>
        <w:tc>
          <w:tcPr>
            <w:tcW w:type="pct" w:w="2543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/>
            </w:r>
          </w:p>
        </w:tc>
      </w:tr>
    </w:tbl>
    <w:p/>
    <w:p>
      <w:pPr>
        <w:spacing w:before="40" w:after="10"/>
        <w:ind w:left="300" w:hanging="300"/>
      </w:pPr>
      <w:r>
        <w:rPr>
          <w:b/>
          <w:bCs/>
          <w:color w:val="353A7C"/>
          <w:sz w:val="19"/>
          <w:szCs w:val="19"/>
        </w:rPr>
        <w:t xml:space="preserve">1.  </w:t>
      </w:r>
      <w:r>
        <w:rPr>
          <w:sz w:val="19"/>
          <w:szCs w:val="19"/>
        </w:rPr>
        <w:t xml:space="preserve">Where the section starts — Fill every gap. The list holds more words than there are gaps, so one or two of them are not used.</w:t>
      </w:r>
    </w:p>
    <w:p>
      <w:pPr>
        <w:spacing w:before="20" w:after="26"/>
        <w:ind w:left="300"/>
      </w:pPr>
      <w:r>
        <w:rPr>
          <w:color w:val="6B7280"/>
          <w:sz w:val="16"/>
          <w:szCs w:val="16"/>
        </w:rPr>
        <w:t xml:space="preserve">choose from:  </w:t>
      </w:r>
      <w:r>
        <w:rPr>
          <w:b/>
          <w:bCs/>
          <w:color w:val="353A7C"/>
          <w:sz w:val="16"/>
          <w:szCs w:val="16"/>
        </w:rPr>
        <w:t xml:space="preserve">lease term   ·   operating lease   ·   lease   ·   right-of-use asset   ·   finance lease   ·   lessee</w:t>
      </w:r>
    </w:p>
    <w:p>
      <w:pPr>
        <w:spacing w:before="36" w:after="36"/>
        <w:ind w:left="300"/>
      </w:pPr>
      <w:r>
        <w:rPr>
          <w:sz w:val="19"/>
          <w:szCs w:val="19"/>
        </w:rPr>
        <w:t xml:space="preserve">A </w:t>
      </w:r>
      <w:r>
        <w:rPr>
          <w:u w:val="single"/>
          <w:sz w:val="19"/>
          <w:szCs w:val="19"/>
        </w:rPr>
        <w:t xml:space="preserve">           </w:t>
      </w:r>
      <w:r>
        <w:rPr>
          <w:sz w:val="19"/>
          <w:szCs w:val="19"/>
        </w:rPr>
        <w:t xml:space="preserve"> classifies each </w:t>
      </w:r>
      <w:r>
        <w:rPr>
          <w:u w:val="single"/>
          <w:sz w:val="19"/>
          <w:szCs w:val="19"/>
        </w:rPr>
        <w:t xml:space="preserve">           </w:t>
      </w:r>
      <w:r>
        <w:rPr>
          <w:sz w:val="19"/>
          <w:szCs w:val="19"/>
        </w:rPr>
        <w:t xml:space="preserve"> at the start. It is a </w:t>
      </w:r>
      <w:r>
        <w:rPr>
          <w:u w:val="single"/>
          <w:sz w:val="19"/>
          <w:szCs w:val="19"/>
        </w:rPr>
        <w:t xml:space="preserve">               </w:t>
      </w:r>
      <w:r>
        <w:rPr>
          <w:sz w:val="19"/>
          <w:szCs w:val="19"/>
        </w:rPr>
        <w:t xml:space="preserve"> if it meets any one of five criteria; otherwise it is an </w:t>
      </w:r>
      <w:r>
        <w:rPr>
          <w:u w:val="single"/>
          <w:sz w:val="19"/>
          <w:szCs w:val="19"/>
        </w:rPr>
        <w:t xml:space="preserve">                 </w:t>
      </w:r>
      <w:r>
        <w:rPr>
          <w:sz w:val="19"/>
          <w:szCs w:val="19"/>
        </w:rPr>
        <w:t xml:space="preserve">. Many companies use about 75% or more of economic life as a major part, and about 90% or more of fair value as substantially all.</w:t>
      </w:r>
    </w:p>
    <w:p>
      <w:pPr>
        <w:spacing w:before="40" w:after="10"/>
        <w:ind w:left="300" w:hanging="300"/>
      </w:pPr>
      <w:r>
        <w:rPr>
          <w:b/>
          <w:bCs/>
          <w:color w:val="353A7C"/>
          <w:sz w:val="19"/>
          <w:szCs w:val="19"/>
        </w:rPr>
        <w:t xml:space="preserve">2.  </w:t>
      </w:r>
      <w:r>
        <w:rPr>
          <w:sz w:val="19"/>
          <w:szCs w:val="19"/>
        </w:rPr>
        <w:t xml:space="preserve">What it settles in the middle — Fill every gap. The list holds more words than there are gaps, so one or two of them are not used.</w:t>
      </w:r>
    </w:p>
    <w:p>
      <w:pPr>
        <w:spacing w:before="20" w:after="26"/>
        <w:ind w:left="300"/>
      </w:pPr>
      <w:r>
        <w:rPr>
          <w:color w:val="6B7280"/>
          <w:sz w:val="16"/>
          <w:szCs w:val="16"/>
        </w:rPr>
        <w:t xml:space="preserve">choose from:  </w:t>
      </w:r>
      <w:r>
        <w:rPr>
          <w:b/>
          <w:bCs/>
          <w:color w:val="353A7C"/>
          <w:sz w:val="16"/>
          <w:szCs w:val="16"/>
        </w:rPr>
        <w:t xml:space="preserve">right-of-use asset   ·   lease   ·   lease term   ·   operating lease   ·   finance lease</w:t>
      </w:r>
    </w:p>
    <w:p>
      <w:pPr>
        <w:spacing w:before="36" w:after="36"/>
        <w:ind w:left="300"/>
      </w:pPr>
      <w:r>
        <w:rPr>
          <w:sz w:val="19"/>
          <w:szCs w:val="19"/>
        </w:rPr>
        <w:t xml:space="preserve">The warehouse </w:t>
      </w:r>
      <w:r>
        <w:rPr>
          <w:u w:val="single"/>
          <w:sz w:val="19"/>
          <w:szCs w:val="19"/>
        </w:rPr>
        <w:t xml:space="preserve">           </w:t>
      </w:r>
      <w:r>
        <w:rPr>
          <w:sz w:val="19"/>
          <w:szCs w:val="19"/>
        </w:rPr>
        <w:t xml:space="preserve"> runs 5 years in a building that will last 30 years, and its payments are worth only 28% of the building's value: an </w:t>
      </w:r>
      <w:r>
        <w:rPr>
          <w:u w:val="single"/>
          <w:sz w:val="19"/>
          <w:szCs w:val="19"/>
        </w:rPr>
        <w:t xml:space="preserve">                 </w:t>
      </w:r>
      <w:r>
        <w:rPr>
          <w:sz w:val="19"/>
          <w:szCs w:val="19"/>
        </w:rPr>
        <w:t xml:space="preserve">. The olive-press line was built for Orontes and the lease covers most of its life: a </w:t>
      </w:r>
      <w:r>
        <w:rPr>
          <w:u w:val="single"/>
          <w:sz w:val="19"/>
          <w:szCs w:val="19"/>
        </w:rPr>
        <w:t xml:space="preserve">               </w:t>
      </w:r>
      <w:r>
        <w:rPr>
          <w:sz w:val="19"/>
          <w:szCs w:val="19"/>
        </w:rPr>
        <w:t xml:space="preserve">.</w:t>
      </w:r>
    </w:p>
    <w:p>
      <w:pPr>
        <w:spacing w:before="40" w:after="10"/>
        <w:ind w:left="300" w:hanging="300"/>
      </w:pPr>
      <w:r>
        <w:rPr>
          <w:b/>
          <w:bCs/>
          <w:color w:val="353A7C"/>
          <w:sz w:val="19"/>
          <w:szCs w:val="19"/>
        </w:rPr>
        <w:t xml:space="preserve">3.  </w:t>
      </w:r>
      <w:r>
        <w:rPr>
          <w:sz w:val="19"/>
          <w:szCs w:val="19"/>
        </w:rPr>
        <w:t xml:space="preserve">Where it ends — Fill every gap. The list holds more words than there are gaps, so one or two of them are not used.</w:t>
      </w:r>
    </w:p>
    <w:p>
      <w:pPr>
        <w:spacing w:before="20" w:after="26"/>
        <w:ind w:left="300"/>
      </w:pPr>
      <w:r>
        <w:rPr>
          <w:color w:val="6B7280"/>
          <w:sz w:val="16"/>
          <w:szCs w:val="16"/>
        </w:rPr>
        <w:t xml:space="preserve">choose from:  </w:t>
      </w:r>
      <w:r>
        <w:rPr>
          <w:b/>
          <w:bCs/>
          <w:color w:val="353A7C"/>
          <w:sz w:val="16"/>
          <w:szCs w:val="16"/>
        </w:rPr>
        <w:t xml:space="preserve">right-of-use asset   ·   lease   ·   finance lease   ·   operating lease</w:t>
      </w:r>
    </w:p>
    <w:p>
      <w:pPr>
        <w:spacing w:before="36" w:after="36"/>
        <w:ind w:left="300"/>
      </w:pPr>
      <w:r>
        <w:rPr>
          <w:sz w:val="19"/>
          <w:szCs w:val="19"/>
        </w:rPr>
        <w:t xml:space="preserve">A crédit-bail contract can be an </w:t>
      </w:r>
      <w:r>
        <w:rPr>
          <w:u w:val="single"/>
          <w:sz w:val="19"/>
          <w:szCs w:val="19"/>
        </w:rPr>
        <w:t xml:space="preserve">                 </w:t>
      </w:r>
      <w:r>
        <w:rPr>
          <w:sz w:val="19"/>
          <w:szCs w:val="19"/>
        </w:rPr>
        <w:t xml:space="preserve">, and an ordinary rental can be a </w:t>
      </w:r>
      <w:r>
        <w:rPr>
          <w:u w:val="single"/>
          <w:sz w:val="19"/>
          <w:szCs w:val="19"/>
        </w:rPr>
        <w:t xml:space="preserve">               </w:t>
      </w:r>
      <w:r>
        <w:rPr>
          <w:sz w:val="19"/>
          <w:szCs w:val="19"/>
        </w:rPr>
        <w:t xml:space="preserve">. SC14-4 A lease has no transfer or purchase option, covers 40% of the asset's life, and the PV of payments is 60% of fair value.</w:t>
      </w:r>
    </w:p>
    <w:tbl>
      <w:tblPr>
        <w:tblW w:type="pct" w:w="100%"/>
        <w:tblLayout w:type="fixed"/>
        <w:tblBorders>
          <w:top w:val="single" w:color="353A7C" w:sz="6"/>
          <w:left w:val="single" w:color="353A7C" w:sz="6"/>
          <w:bottom w:val="single" w:color="353A7C" w:sz="6"/>
          <w:right w:val="single" w:color="353A7C" w:sz="6"/>
          <w:insideH w:val="single" w:color="353A7C" w:sz="6"/>
          <w:insideV w:val="single" w:color="353A7C" w:sz="6"/>
        </w:tblBorders>
      </w:tblPr>
      <w:tblGrid>
        <w:gridCol w:w="4608"/>
        <w:gridCol w:w="4992"/>
      </w:tblGrid>
      <w:tr>
        <w:tc>
          <w:tcPr>
            <w:tcW w:type="pct" w:w="5000"/>
            <w:gridSpan w:val="2"/>
            <w:shd w:fill="353A7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40" w:after="4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How every cycle on this sheet works</w:t>
            </w:r>
          </w:p>
        </w:tc>
      </w:tr>
      <w:tr>
        <w:tc>
          <w:tcPr>
            <w:tcW w:type="pct" w:w="24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How a cycle works</w:t>
            </w:r>
          </w:p>
        </w:tc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what you do</w:t>
            </w:r>
          </w:p>
        </w:tc>
      </w:tr>
      <w:tr>
        <w:tc>
          <w:tcPr>
            <w:tcW w:type="pct" w:w="24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MODEL</w:t>
            </w:r>
          </w:p>
        </w:tc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read the figure or the table before you answer anything</w:t>
            </w:r>
          </w:p>
        </w:tc>
      </w:tr>
      <w:tr>
        <w:tc>
          <w:tcPr>
            <w:tcW w:type="pct" w:w="24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READ THE MODEL</w:t>
            </w:r>
          </w:p>
        </w:tc>
        <w:tc>
          <w:tcPr>
            <w:tcW w:type="pct" w:w="26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every answer is printed on the same page</w:t>
            </w:r>
          </w:p>
        </w:tc>
      </w:tr>
      <w:tr>
        <w:tc>
          <w:tcPr>
            <w:tcW w:type="pct" w:w="24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INVENT THE RULE</w:t>
            </w:r>
          </w:p>
        </w:tc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write the rule yourself, then compare with the book</w:t>
            </w:r>
          </w:p>
        </w:tc>
      </w:tr>
      <w:tr>
        <w:tc>
          <w:tcPr>
            <w:tcW w:type="pct" w:w="24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APPLY</w:t>
            </w:r>
          </w:p>
        </w:tc>
        <w:tc>
          <w:tcPr>
            <w:tcW w:type="pct" w:w="26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no help on this move</w:t>
            </w:r>
          </w:p>
        </w:tc>
      </w:tr>
      <w:tr>
        <w:tc>
          <w:tcPr>
            <w:tcW w:type="pct" w:w="24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CHECKPOINT</w:t>
            </w:r>
          </w:p>
        </w:tc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mark it yourself; if you miss it, the sheet says what to redo</w:t>
            </w:r>
          </w:p>
        </w:tc>
      </w:tr>
    </w:tbl>
    <w:p/>
    <w:p>
      <w:pPr>
        <w:pageBreakBefore w:val="true"/>
        <w:spacing w:after="0"/>
      </w:pPr>
      <w:r>
        <w:rPr>
          <w:sz w:val="2"/>
          <w:szCs w:val="2"/>
        </w:rPr>
        <w:t xml:space="preserve"> </w:t>
      </w:r>
    </w:p>
    <w:tbl>
      <w:tblPr>
        <w:tblW w:type="pct" w:w="100%"/>
        <w:tblLayout w:type="fixed"/>
        <w:tblBorders>
          <w:top w:val="single" w:color="353A7C" w:sz="8"/>
          <w:left w:val="single" w:color="353A7C" w:sz="8"/>
          <w:bottom w:val="single" w:color="353A7C" w:sz="8"/>
          <w:right w:val="single" w:color="353A7C" w:sz="8"/>
          <w:insideH w:val="single" w:color="353A7C" w:sz="8"/>
          <w:insideV w:val="single" w:color="353A7C" w:sz="8"/>
        </w:tblBorders>
      </w:tblPr>
      <w:tblGrid>
        <w:gridCol w:w="1056"/>
        <w:gridCol w:w="8544"/>
      </w:tblGrid>
      <w:tr>
        <w:tc>
          <w:tcPr>
            <w:tcW w:type="pct" w:w="550"/>
            <w:shd w:fill="353A7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40"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CYCLE A</w:t>
            </w:r>
          </w:p>
        </w:tc>
        <w:tc>
          <w:tcPr>
            <w:tcW w:type="pct" w:w="4450"/>
            <w:shd w:fill="F2F4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40" w:after="40"/>
            </w:pPr>
            <w:r>
              <w:rPr>
                <w:b/>
                <w:bCs/>
                <w:color w:val="353A7C"/>
                <w:sz w:val="22"/>
                <w:szCs w:val="22"/>
              </w:rPr>
              <w:t xml:space="preserve">Finance or operating? The five criteria</w:t>
            </w:r>
          </w:p>
        </w:tc>
      </w:tr>
    </w:tbl>
    <w:p/>
    <w:tbl>
      <w:tblPr>
        <w:tblW w:type="pct" w:w="100%"/>
        <w:tblLayout w:type="fixed"/>
      </w:tblPr>
      <w:tblGrid>
        <w:gridCol w:w="9600"/>
      </w:tblGrid>
      <w:tr>
        <w:tc>
          <w:tcPr>
            <w:tcW w:type="pct" w:w="50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30" w:after="30"/>
            </w:pPr>
            <w:r>
              <w:rPr>
                <w:b/>
                <w:bCs/>
                <w:color w:val="6B7280"/>
                <w:sz w:val="17"/>
                <w:szCs w:val="17"/>
              </w:rPr>
              <w:t xml:space="preserve">ORIENT</w:t>
            </w:r>
            <w:r>
              <w:rPr>
                <w:color w:val="6B7280"/>
                <w:sz w:val="18"/>
                <w:szCs w:val="18"/>
              </w:rPr>
              <w:t xml:space="preserve">      One claim. Decide now; you will check it in a moment.</w:t>
            </w:r>
          </w:p>
        </w:tc>
      </w:tr>
    </w:tbl>
    <w:p>
      <w:pPr>
        <w:pBdr>
          <w:top w:val="single" w:sz="6" w:space="1" w:color="6B7280"/>
        </w:pBdr>
        <w:spacing w:after="30"/>
      </w:pPr>
      <w:r>
        <w:rPr>
          <w:sz w:val="2"/>
          <w:szCs w:val="2"/>
        </w:rPr>
        <w:t xml:space="preserve"/>
      </w:r>
    </w:p>
    <w:p>
      <w:pPr>
        <w:spacing w:before="30" w:after="30"/>
        <w:ind w:left="300" w:hanging="300"/>
      </w:pPr>
      <w:r>
        <w:rPr>
          <w:b/>
          <w:bCs/>
          <w:color w:val="353A7C"/>
          <w:sz w:val="19"/>
          <w:szCs w:val="19"/>
        </w:rPr>
        <w:t xml:space="preserve">4.  </w:t>
      </w:r>
      <w:r>
        <w:rPr>
          <w:sz w:val="19"/>
          <w:szCs w:val="19"/>
        </w:rPr>
        <w:t xml:space="preserve">Every number in a financial statement belongs to an element the framework defines.   </w:t>
      </w:r>
      <w:r>
        <w:rPr>
          <w:b/>
          <w:bCs/>
          <w:color w:val="8186EF"/>
          <w:sz w:val="19"/>
          <w:szCs w:val="19"/>
        </w:rPr>
        <w:t xml:space="preserve">  TRUE  </w:t>
      </w:r>
      <w:r>
        <w:rPr>
          <w:color w:val="AAB2C0"/>
          <w:sz w:val="19"/>
          <w:szCs w:val="19"/>
        </w:rPr>
        <w:t xml:space="preserve">/</w:t>
      </w:r>
      <w:r>
        <w:rPr>
          <w:b/>
          <w:bCs/>
          <w:color w:val="8186EF"/>
          <w:sz w:val="19"/>
          <w:szCs w:val="19"/>
        </w:rPr>
        <w:t xml:space="preserve">  FALSE  </w:t>
      </w:r>
    </w:p>
    <w:tbl>
      <w:tblPr>
        <w:tblW w:type="pct" w:w="100%"/>
        <w:tblLayout w:type="fixed"/>
      </w:tblPr>
      <w:tblGrid>
        <w:gridCol w:w="9600"/>
      </w:tblGrid>
      <w:tr>
        <w:tc>
          <w:tcPr>
            <w:tcW w:type="pct" w:w="50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30" w:after="30"/>
            </w:pPr>
            <w:r>
              <w:rPr>
                <w:b/>
                <w:bCs/>
                <w:color w:val="353A7C"/>
                <w:sz w:val="17"/>
                <w:szCs w:val="17"/>
              </w:rPr>
              <w:t xml:space="preserve">MODEL</w:t>
            </w:r>
            <w:r>
              <w:rPr>
                <w:color w:val="6B7280"/>
                <w:sz w:val="18"/>
                <w:szCs w:val="18"/>
              </w:rPr>
              <w:t xml:space="preserve">      Read it before you answer anything below it.</w:t>
            </w:r>
          </w:p>
        </w:tc>
      </w:tr>
    </w:tbl>
    <w:p>
      <w:pPr>
        <w:pBdr>
          <w:top w:val="single" w:sz="6" w:space="1" w:color="353A7C"/>
        </w:pBdr>
        <w:spacing w:after="30"/>
      </w:pPr>
      <w:r>
        <w:rPr>
          <w:sz w:val="2"/>
          <w:szCs w:val="2"/>
        </w:rPr>
        <w:t xml:space="preserve"/>
      </w:r>
    </w:p>
    <w:p>
      <w:pPr>
        <w:spacing w:after="40" w:before="90"/>
        <w:jc w:val="center"/>
      </w:pPr>
      <w:r>
        <w:drawing>
          <wp:inline distT="0" distB="0" distL="0" distR="0">
            <wp:extent cx="5734050" cy="40213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4050" cy="4021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ageBreakBefore w:val="true"/>
        <w:spacing w:after="0"/>
      </w:pPr>
      <w:r>
        <w:rPr>
          <w:sz w:val="2"/>
        </w:rPr>
        <w:t xml:space="preserve"> </w:t>
      </w:r>
    </w:p>
    <w:tbl>
      <w:tblPr>
        <w:tblW w:type="pct" w:w="100%"/>
        <w:tblLayout w:type="fixed"/>
        <w:tblBorders>
          <w:top w:val="single" w:color="353A7C" w:sz="6"/>
          <w:left w:val="single" w:color="353A7C" w:sz="6"/>
          <w:bottom w:val="single" w:color="353A7C" w:sz="6"/>
          <w:right w:val="single" w:color="353A7C" w:sz="6"/>
          <w:insideH w:val="single" w:color="353A7C" w:sz="6"/>
          <w:insideV w:val="single" w:color="353A7C" w:sz="6"/>
        </w:tblBorders>
      </w:tblPr>
      <w:tblGrid>
        <w:gridCol w:w="4134"/>
        <w:gridCol w:w="3092"/>
        <w:gridCol w:w="2374"/>
      </w:tblGrid>
      <w:tr>
        <w:tc>
          <w:tcPr>
            <w:tcW w:type="pct" w:w="5000"/>
            <w:gridSpan w:val="3"/>
            <w:shd w:fill="353A7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40" w:after="4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Criterion — the book’s own table</w:t>
            </w:r>
          </w:p>
        </w:tc>
      </w:tr>
      <w:tr>
        <w:tc>
          <w:tcPr>
            <w:tcW w:type="pct" w:w="2153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Criterion</w:t>
            </w:r>
          </w:p>
        </w:tc>
        <w:tc>
          <w:tcPr>
            <w:tcW w:type="pct" w:w="1611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Warehouse (5 years, 100,000 a year)</w:t>
            </w:r>
          </w:p>
        </w:tc>
        <w:tc>
          <w:tcPr>
            <w:tcW w:type="pct" w:w="1237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Olive press (4 years, 250,000 a year)</w:t>
            </w:r>
          </w:p>
        </w:tc>
      </w:tr>
      <w:tr>
        <w:tc>
          <w:tcPr>
            <w:tcW w:type="pct" w:w="2153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1. Ownership transfers</w:t>
            </w:r>
          </w:p>
        </w:tc>
        <w:tc>
          <w:tcPr>
            <w:tcW w:type="pct" w:w="1611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No</w:t>
            </w:r>
          </w:p>
        </w:tc>
        <w:tc>
          <w:tcPr>
            <w:tcW w:type="pct" w:w="1237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No</w:t>
            </w:r>
          </w:p>
        </w:tc>
      </w:tr>
      <w:tr>
        <w:tc>
          <w:tcPr>
            <w:tcW w:type="pct" w:w="2153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2. Purchase option reasonably certain</w:t>
            </w:r>
          </w:p>
        </w:tc>
        <w:tc>
          <w:tcPr>
            <w:tcW w:type="pct" w:w="1611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No</w:t>
            </w:r>
          </w:p>
        </w:tc>
        <w:tc>
          <w:tcPr>
            <w:tcW w:type="pct" w:w="1237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No</w:t>
            </w:r>
          </w:p>
        </w:tc>
      </w:tr>
      <w:tr>
        <w:tc>
          <w:tcPr>
            <w:tcW w:type="pct" w:w="2153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3. Major part of economic life</w:t>
            </w:r>
          </w:p>
        </w:tc>
        <w:tc>
          <w:tcPr>
            <w:tcW w:type="pct" w:w="1611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No: 5 of 30 years (17%)</w:t>
            </w:r>
          </w:p>
        </w:tc>
        <w:tc>
          <w:tcPr>
            <w:tcW w:type="pct" w:w="1237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Yes: 4 of 5 years (80%)</w:t>
            </w:r>
          </w:p>
        </w:tc>
      </w:tr>
      <w:tr>
        <w:tc>
          <w:tcPr>
            <w:tcW w:type="pct" w:w="2153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4. PV ≥ substantially all of fair value</w:t>
            </w:r>
          </w:p>
        </w:tc>
        <w:tc>
          <w:tcPr>
            <w:tcW w:type="pct" w:w="1611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No: 421,236 of 1,500,000 (28%)</w:t>
            </w:r>
          </w:p>
        </w:tc>
        <w:tc>
          <w:tcPr>
            <w:tcW w:type="pct" w:w="1237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Not needed</w:t>
            </w:r>
          </w:p>
        </w:tc>
      </w:tr>
      <w:tr>
        <w:tc>
          <w:tcPr>
            <w:tcW w:type="pct" w:w="2153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5. Specialized asset</w:t>
            </w:r>
          </w:p>
        </w:tc>
        <w:tc>
          <w:tcPr>
            <w:tcW w:type="pct" w:w="1611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No: any company could use it</w:t>
            </w:r>
          </w:p>
        </w:tc>
        <w:tc>
          <w:tcPr>
            <w:tcW w:type="pct" w:w="1237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Yes: built for Orontes</w:t>
            </w:r>
          </w:p>
        </w:tc>
      </w:tr>
      <w:tr>
        <w:tc>
          <w:tcPr>
            <w:tcW w:type="pct" w:w="2153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Classification</w:t>
            </w:r>
          </w:p>
        </w:tc>
        <w:tc>
          <w:tcPr>
            <w:tcW w:type="pct" w:w="1611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Operating lease</w:t>
            </w:r>
          </w:p>
        </w:tc>
        <w:tc>
          <w:tcPr>
            <w:tcW w:type="pct" w:w="1237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Finance lease</w:t>
            </w:r>
          </w:p>
        </w:tc>
      </w:tr>
    </w:tbl>
    <w:p/>
    <w:tbl>
      <w:tblPr>
        <w:tblW w:type="pct" w:w="100%"/>
        <w:tblLayout w:type="fixed"/>
      </w:tblPr>
      <w:tblGrid>
        <w:gridCol w:w="9600"/>
      </w:tblGrid>
      <w:tr>
        <w:tc>
          <w:tcPr>
            <w:tcW w:type="pct" w:w="50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30" w:after="30"/>
            </w:pPr>
            <w:r>
              <w:rPr>
                <w:b/>
                <w:bCs/>
                <w:color w:val="353A7C"/>
                <w:sz w:val="17"/>
                <w:szCs w:val="17"/>
              </w:rPr>
              <w:t xml:space="preserve">READ THE MODEL</w:t>
            </w:r>
            <w:r>
              <w:rPr>
                <w:color w:val="6B7280"/>
                <w:sz w:val="18"/>
                <w:szCs w:val="18"/>
              </w:rPr>
              <w:t xml:space="preserve">      Every answer is printed above. Find it, do not recall it.</w:t>
            </w:r>
          </w:p>
        </w:tc>
      </w:tr>
    </w:tbl>
    <w:p>
      <w:pPr>
        <w:pBdr>
          <w:top w:val="single" w:sz="6" w:space="1" w:color="353A7C"/>
        </w:pBdr>
        <w:spacing w:after="30"/>
      </w:pPr>
      <w:r>
        <w:rPr>
          <w:sz w:val="2"/>
          <w:szCs w:val="2"/>
        </w:rPr>
        <w:t xml:space="preserve"/>
      </w:r>
    </w:p>
    <w:p>
      <w:pPr>
        <w:spacing w:before="40" w:after="16"/>
        <w:ind w:left="300" w:hanging="300"/>
      </w:pPr>
      <w:r>
        <w:rPr>
          <w:b/>
          <w:bCs/>
          <w:color w:val="353A7C"/>
          <w:sz w:val="19"/>
          <w:szCs w:val="19"/>
        </w:rPr>
        <w:t xml:space="preserve">5.  </w:t>
      </w:r>
      <w:r>
        <w:rPr>
          <w:sz w:val="19"/>
          <w:szCs w:val="19"/>
        </w:rPr>
        <w:t xml:space="preserve">Which criterion does the book pair with “No: 5 of 30 years (17%)”?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A. </w:t>
      </w:r>
      <w:r>
        <w:rPr>
          <w:sz w:val="18"/>
          <w:szCs w:val="18"/>
        </w:rPr>
        <w:t xml:space="preserve">5. Specialized asset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B. </w:t>
      </w:r>
      <w:r>
        <w:rPr>
          <w:sz w:val="18"/>
          <w:szCs w:val="18"/>
        </w:rPr>
        <w:t xml:space="preserve">2. Purchase option reasonably certain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C. </w:t>
      </w:r>
      <w:r>
        <w:rPr>
          <w:sz w:val="18"/>
          <w:szCs w:val="18"/>
        </w:rPr>
        <w:t xml:space="preserve">1. Ownership transfers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D. </w:t>
      </w:r>
      <w:r>
        <w:rPr>
          <w:sz w:val="18"/>
          <w:szCs w:val="18"/>
        </w:rPr>
        <w:t xml:space="preserve">3. Major part of economic life</w:t>
      </w:r>
    </w:p>
    <w:p>
      <w:pPr>
        <w:spacing w:before="40" w:after="16"/>
        <w:ind w:left="300" w:hanging="300"/>
      </w:pPr>
      <w:r>
        <w:rPr>
          <w:b/>
          <w:bCs/>
          <w:color w:val="353A7C"/>
          <w:sz w:val="19"/>
          <w:szCs w:val="19"/>
        </w:rPr>
        <w:t xml:space="preserve">6.  </w:t>
      </w:r>
      <w:r>
        <w:rPr>
          <w:sz w:val="19"/>
          <w:szCs w:val="19"/>
        </w:rPr>
        <w:t xml:space="preserve">Which criterion does the book pair with “No: 421,236 of 1,500,000 (28%)”?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A. </w:t>
      </w:r>
      <w:r>
        <w:rPr>
          <w:sz w:val="18"/>
          <w:szCs w:val="18"/>
        </w:rPr>
        <w:t xml:space="preserve">4. PV ≥ substantially all of fair value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B. </w:t>
      </w:r>
      <w:r>
        <w:rPr>
          <w:sz w:val="18"/>
          <w:szCs w:val="18"/>
        </w:rPr>
        <w:t xml:space="preserve">3. Major part of economic life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C. </w:t>
      </w:r>
      <w:r>
        <w:rPr>
          <w:sz w:val="18"/>
          <w:szCs w:val="18"/>
        </w:rPr>
        <w:t xml:space="preserve">2. Purchase option reasonably certain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D. </w:t>
      </w:r>
      <w:r>
        <w:rPr>
          <w:sz w:val="18"/>
          <w:szCs w:val="18"/>
        </w:rPr>
        <w:t xml:space="preserve">5. Specialized asset</w:t>
      </w:r>
    </w:p>
    <w:p>
      <w:pPr>
        <w:spacing w:before="40" w:after="24"/>
      </w:pPr>
      <w:r>
        <w:rPr>
          <w:sz w:val="19"/>
          <w:szCs w:val="19"/>
        </w:rPr>
        <w:t xml:space="preserve">Complete every empty cell. The first full row shows the pattern.</w:t>
      </w:r>
    </w:p>
    <w:tbl>
      <w:tblPr>
        <w:tblW w:type="pct" w:w="100%"/>
        <w:tblLayout w:type="fixed"/>
        <w:tblBorders>
          <w:top w:val="single" w:color="353A7C" w:sz="6"/>
          <w:left w:val="single" w:color="353A7C" w:sz="6"/>
          <w:bottom w:val="single" w:color="353A7C" w:sz="6"/>
          <w:right w:val="single" w:color="353A7C" w:sz="6"/>
          <w:insideH w:val="single" w:color="353A7C" w:sz="6"/>
          <w:insideV w:val="single" w:color="353A7C" w:sz="6"/>
        </w:tblBorders>
      </w:tblPr>
      <w:tblGrid>
        <w:gridCol w:w="4992"/>
        <w:gridCol w:w="2250"/>
        <w:gridCol w:w="2358"/>
      </w:tblGrid>
      <w:tr>
        <w:tc>
          <w:tcPr>
            <w:tcW w:type="pct" w:w="2600"/>
            <w:shd w:fill="353A7C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34" w:after="34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Criterion</w:t>
            </w:r>
          </w:p>
        </w:tc>
        <w:tc>
          <w:tcPr>
            <w:tcW w:type="pct" w:w="1172"/>
            <w:shd w:fill="353A7C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34" w:after="34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Warehouse (5 years, 100,000 a year)</w:t>
            </w:r>
          </w:p>
        </w:tc>
        <w:tc>
          <w:tcPr>
            <w:tcW w:type="pct" w:w="1228"/>
            <w:shd w:fill="353A7C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34" w:after="34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Olive press (4 years, 250,000 a year)</w:t>
            </w:r>
          </w:p>
        </w:tc>
      </w:tr>
      <w:tr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32" w:after="32"/>
            </w:pPr>
            <w:r>
              <w:rPr>
                <w:sz w:val="16"/>
                <w:szCs w:val="16"/>
              </w:rPr>
              <w:t xml:space="preserve">1. Ownership transfers</w:t>
            </w:r>
          </w:p>
        </w:tc>
        <w:tc>
          <w:tcPr>
            <w:tcW w:type="pct" w:w="1172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32" w:after="32"/>
            </w:pPr>
            <w:r>
              <w:rPr>
                <w:sz w:val="16"/>
                <w:szCs w:val="16"/>
              </w:rPr>
              <w:t xml:space="preserve">No</w:t>
            </w:r>
          </w:p>
        </w:tc>
        <w:tc>
          <w:tcPr>
            <w:tcW w:type="pct" w:w="1228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32" w:after="32"/>
            </w:pPr>
            <w:r>
              <w:rPr>
                <w:sz w:val="16"/>
                <w:szCs w:val="16"/>
              </w:rPr>
              <w:t xml:space="preserve">No</w:t>
            </w:r>
          </w:p>
        </w:tc>
      </w:tr>
      <w:tr>
        <w:tc>
          <w:tcPr>
            <w:tcW w:type="pct" w:w="26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32" w:after="32"/>
            </w:pPr>
            <w:r>
              <w:rPr>
                <w:sz w:val="16"/>
                <w:szCs w:val="16"/>
              </w:rPr>
              <w:t xml:space="preserve">2. Purchase option reasonably certain</w:t>
            </w:r>
          </w:p>
        </w:tc>
        <w:tc>
          <w:tcPr>
            <w:tcW w:type="pct" w:w="1172"/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54" w:after="54"/>
            </w:pPr>
            <w:r>
              <w:rPr>
                <w:sz w:val="18"/>
                <w:szCs w:val="18"/>
              </w:rPr>
              <w:t xml:space="preserve"/>
            </w:r>
          </w:p>
        </w:tc>
        <w:tc>
          <w:tcPr>
            <w:tcW w:type="pct" w:w="1228"/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54" w:after="54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32" w:after="32"/>
            </w:pPr>
            <w:r>
              <w:rPr>
                <w:sz w:val="16"/>
                <w:szCs w:val="16"/>
              </w:rPr>
              <w:t xml:space="preserve">3. Major part of economic life</w:t>
            </w:r>
          </w:p>
        </w:tc>
        <w:tc>
          <w:tcPr>
            <w:tcW w:type="pct" w:w="1172"/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54" w:after="54"/>
            </w:pPr>
            <w:r>
              <w:rPr>
                <w:sz w:val="18"/>
                <w:szCs w:val="18"/>
              </w:rPr>
              <w:t xml:space="preserve"/>
            </w:r>
          </w:p>
        </w:tc>
        <w:tc>
          <w:tcPr>
            <w:tcW w:type="pct" w:w="1228"/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54" w:after="54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c>
          <w:tcPr>
            <w:tcW w:type="pct" w:w="26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32" w:after="32"/>
            </w:pPr>
            <w:r>
              <w:rPr>
                <w:sz w:val="16"/>
                <w:szCs w:val="16"/>
              </w:rPr>
              <w:t xml:space="preserve">4. PV ≥ substantially all of fair value</w:t>
            </w:r>
          </w:p>
        </w:tc>
        <w:tc>
          <w:tcPr>
            <w:tcW w:type="pct" w:w="1172"/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54" w:after="54"/>
            </w:pPr>
            <w:r>
              <w:rPr>
                <w:sz w:val="18"/>
                <w:szCs w:val="18"/>
              </w:rPr>
              <w:t xml:space="preserve"/>
            </w:r>
          </w:p>
        </w:tc>
        <w:tc>
          <w:tcPr>
            <w:tcW w:type="pct" w:w="1228"/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54" w:after="54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32" w:after="32"/>
            </w:pPr>
            <w:r>
              <w:rPr>
                <w:sz w:val="16"/>
                <w:szCs w:val="16"/>
              </w:rPr>
              <w:t xml:space="preserve">5. Specialized asset</w:t>
            </w:r>
          </w:p>
        </w:tc>
        <w:tc>
          <w:tcPr>
            <w:tcW w:type="pct" w:w="1172"/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54" w:after="54"/>
            </w:pPr>
            <w:r>
              <w:rPr>
                <w:sz w:val="18"/>
                <w:szCs w:val="18"/>
              </w:rPr>
              <w:t xml:space="preserve"/>
            </w:r>
          </w:p>
        </w:tc>
        <w:tc>
          <w:tcPr>
            <w:tcW w:type="pct" w:w="1228"/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54" w:after="54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c>
          <w:tcPr>
            <w:tcW w:type="pct" w:w="26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32" w:after="32"/>
            </w:pPr>
            <w:r>
              <w:rPr>
                <w:sz w:val="16"/>
                <w:szCs w:val="16"/>
              </w:rPr>
              <w:t xml:space="preserve">Classification</w:t>
            </w:r>
          </w:p>
        </w:tc>
        <w:tc>
          <w:tcPr>
            <w:tcW w:type="pct" w:w="1172"/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54" w:after="54"/>
            </w:pPr>
            <w:r>
              <w:rPr>
                <w:sz w:val="18"/>
                <w:szCs w:val="18"/>
              </w:rPr>
              <w:t xml:space="preserve"/>
            </w:r>
          </w:p>
        </w:tc>
        <w:tc>
          <w:tcPr>
            <w:tcW w:type="pct" w:w="1228"/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54" w:after="54"/>
            </w:pPr>
            <w:r>
              <w:rPr>
                <w:sz w:val="18"/>
                <w:szCs w:val="18"/>
              </w:rPr>
              <w:t xml:space="preserve"/>
            </w:r>
          </w:p>
        </w:tc>
      </w:tr>
    </w:tbl>
    <w:p/>
    <w:tbl>
      <w:tblPr>
        <w:tblW w:type="pct" w:w="100%"/>
        <w:tblLayout w:type="fixed"/>
      </w:tblPr>
      <w:tblGrid>
        <w:gridCol w:w="9600"/>
      </w:tblGrid>
      <w:tr>
        <w:tc>
          <w:tcPr>
            <w:tcW w:type="pct" w:w="50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30" w:after="30"/>
            </w:pPr>
            <w:r>
              <w:rPr>
                <w:b/>
                <w:bCs/>
                <w:color w:val="1F7A6A"/>
                <w:sz w:val="17"/>
                <w:szCs w:val="17"/>
              </w:rPr>
              <w:t xml:space="preserve">INVENT THE RULE</w:t>
            </w:r>
          </w:p>
        </w:tc>
      </w:tr>
    </w:tbl>
    <w:p>
      <w:pPr>
        <w:pBdr>
          <w:top w:val="single" w:sz="6" w:space="1" w:color="1F7A6A"/>
        </w:pBdr>
        <w:spacing w:after="30"/>
      </w:pPr>
      <w:r>
        <w:rPr>
          <w:sz w:val="2"/>
          <w:szCs w:val="2"/>
        </w:rPr>
        <w:t xml:space="preserve"/>
      </w:r>
    </w:p>
    <w:tbl>
      <w:tblPr>
        <w:tblW w:type="pct" w:w="100%"/>
        <w:tblLayout w:type="fixed"/>
        <w:tblBorders>
          <w:top w:val="single" w:color="1F7A6A" w:sz="10"/>
          <w:left w:val="single" w:color="1F7A6A" w:sz="10"/>
          <w:bottom w:val="single" w:color="1F7A6A" w:sz="10"/>
          <w:right w:val="single" w:color="1F7A6A" w:sz="10"/>
          <w:insideH w:val="single" w:color="1F7A6A" w:sz="10"/>
          <w:insideV w:val="single" w:color="1F7A6A" w:sz="10"/>
        </w:tblBorders>
      </w:tblPr>
      <w:tblGrid>
        <w:gridCol w:w="9600"/>
      </w:tblGrid>
      <w:tr>
        <w:tc>
          <w:tcPr>
            <w:tcW w:type="pct" w:w="5000"/>
            <w:shd w:fill="EEF6F4" w:val="clear"/>
            <w:tcMar>
              <w:top w:type="dxa" w:w="90"/>
              <w:left w:type="dxa" w:w="150"/>
              <w:bottom w:type="dxa" w:w="90"/>
              <w:right w:type="dxa" w:w="150"/>
            </w:tcMar>
          </w:tcPr>
          <w:p>
            <w:pPr>
              <w:spacing w:before="46" w:after="26"/>
            </w:pPr>
            <w:r>
              <w:rPr>
                <w:b/>
                <w:bCs/>
                <w:color w:val="1F7A6A"/>
                <w:sz w:val="19"/>
                <w:szCs w:val="19"/>
              </w:rPr>
              <w:t xml:space="preserve">12.  </w:t>
            </w:r>
            <w:r>
              <w:rPr>
                <w:sz w:val="19"/>
                <w:szCs w:val="19"/>
              </w:rPr>
              <w:t xml:space="preserve">Complete the book’s own sentence. The list holds more words than there are gaps.</w:t>
            </w:r>
          </w:p>
          <w:p>
            <w:pPr>
              <w:spacing w:after="30"/>
            </w:pPr>
            <w:r>
              <w:rPr>
                <w:color w:val="6B7280"/>
                <w:sz w:val="16"/>
                <w:szCs w:val="16"/>
              </w:rPr>
              <w:t xml:space="preserve">use every one of these words:  </w:t>
            </w:r>
            <w:r>
              <w:rPr>
                <w:b/>
                <w:bCs/>
                <w:color w:val="1F7A6A"/>
                <w:sz w:val="16"/>
                <w:szCs w:val="16"/>
              </w:rPr>
              <w:t xml:space="preserve">right-of-use asset  ·  operating lease  ·  lessor  ·  finance lease</w:t>
            </w:r>
          </w:p>
          <w:p>
            <w:pPr>
              <w:spacing w:before="26" w:after="26"/>
              <w:ind w:left="200"/>
            </w:pPr>
            <w:r>
              <w:rPr>
                <w:sz w:val="19"/>
                <w:szCs w:val="19"/>
              </w:rPr>
              <w:t xml:space="preserve">A crédit-bail contract can be an </w:t>
            </w:r>
            <w:r>
              <w:rPr>
                <w:u w:val="single"/>
                <w:sz w:val="19"/>
                <w:szCs w:val="19"/>
              </w:rPr>
              <w:t xml:space="preserve">                 </w:t>
            </w:r>
            <w:r>
              <w:rPr>
                <w:sz w:val="19"/>
                <w:szCs w:val="19"/>
              </w:rPr>
              <w:t xml:space="preserve">, and an ordinary rental can be a </w:t>
            </w:r>
            <w:r>
              <w:rPr>
                <w:u w:val="single"/>
                <w:sz w:val="19"/>
                <w:szCs w:val="19"/>
              </w:rPr>
              <w:t xml:space="preserve">               </w:t>
            </w:r>
            <w:r>
              <w:rPr>
                <w:sz w:val="19"/>
                <w:szCs w:val="19"/>
              </w:rPr>
              <w:t xml:space="preserve">.</w:t>
            </w:r>
          </w:p>
        </w:tc>
      </w:tr>
    </w:tbl>
    <w:p/>
    <w:p>
      <w:pPr>
        <w:spacing w:before="50" w:after="24"/>
      </w:pPr>
      <w:r>
        <w:rPr>
          <w:b/>
          <w:bCs/>
          <w:color w:val="C9762E"/>
          <w:sz w:val="17"/>
          <w:szCs w:val="17"/>
        </w:rPr>
        <w:t xml:space="preserve">Two of the book’s own cases, side by side</w:t>
      </w:r>
    </w:p>
    <w:tbl>
      <w:tblPr>
        <w:tblW w:type="pct" w:w="100%"/>
        <w:tblLayout w:type="fixed"/>
        <w:tblBorders>
          <w:top w:val="single" w:color="C9762E" w:sz="6"/>
          <w:left w:val="single" w:color="C9762E" w:sz="6"/>
          <w:bottom w:val="single" w:color="C9762E" w:sz="6"/>
          <w:right w:val="single" w:color="C9762E" w:sz="6"/>
          <w:insideH w:val="single" w:color="C9762E" w:sz="6"/>
          <w:insideV w:val="single" w:color="C9762E" w:sz="6"/>
        </w:tblBorders>
      </w:tblPr>
      <w:tblGrid>
        <w:gridCol w:w="4800"/>
        <w:gridCol w:w="4800"/>
      </w:tblGrid>
      <w:tr>
        <w:tc>
          <w:tcPr>
            <w:tcW w:type="pct" w:w="2500"/>
            <w:shd w:fill="FBF4EA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34" w:after="34"/>
            </w:pPr>
            <w:r>
              <w:rPr>
                <w:b/>
                <w:bCs/>
                <w:color w:val="C9762E"/>
                <w:sz w:val="16"/>
                <w:szCs w:val="16"/>
              </w:rPr>
              <w:t xml:space="preserve">1. Ownership transfers</w:t>
            </w:r>
          </w:p>
        </w:tc>
        <w:tc>
          <w:tcPr>
            <w:tcW w:type="pct" w:w="2500"/>
            <w:shd w:fill="FBF4EA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34" w:after="34"/>
            </w:pPr>
            <w:r>
              <w:rPr>
                <w:b/>
                <w:bCs/>
                <w:color w:val="C9762E"/>
                <w:sz w:val="16"/>
                <w:szCs w:val="16"/>
              </w:rPr>
              <w:t xml:space="preserve">3. Major part of economic life</w:t>
            </w:r>
          </w:p>
        </w:tc>
      </w:tr>
      <w:tr>
        <w:tc>
          <w:tcPr>
            <w:tcW w:type="pct" w:w="25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sz w:val="16"/>
                <w:szCs w:val="16"/>
              </w:rPr>
              <w:t xml:space="preserve">Warehouse (5 years, 100,000 a year): No</w:t>
            </w:r>
          </w:p>
        </w:tc>
        <w:tc>
          <w:tcPr>
            <w:tcW w:type="pct" w:w="25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sz w:val="16"/>
                <w:szCs w:val="16"/>
              </w:rPr>
              <w:t xml:space="preserve">Warehouse (5 years, 100,000 a year): No: 5 of 30 years (17%)</w:t>
            </w:r>
          </w:p>
        </w:tc>
      </w:tr>
    </w:tbl>
    <w:p>
      <w:pPr>
        <w:spacing w:before="36" w:after="16"/>
      </w:pPr>
      <w:r>
        <w:rPr>
          <w:sz w:val="18"/>
          <w:szCs w:val="18"/>
        </w:rPr>
        <w:t xml:space="preserve">Only the facts above differ. What is the olive press (4 years, 250,000 a year) of 1. Ownership transfers?</w:t>
      </w:r>
    </w:p>
    <w:p>
      <w:pPr>
        <w:spacing w:before="40" w:after="16"/>
        <w:ind w:left="300" w:hanging="300"/>
      </w:pPr>
      <w:r>
        <w:rPr>
          <w:b/>
          <w:bCs/>
          <w:color w:val="353A7C"/>
          <w:sz w:val="19"/>
          <w:szCs w:val="19"/>
        </w:rPr>
        <w:t xml:space="preserve">13.  </w:t>
      </w:r>
      <w:r>
        <w:rPr>
          <w:sz w:val="19"/>
          <w:szCs w:val="19"/>
        </w:rPr>
        <w:t xml:space="preserve">Choose one:</w:t>
      </w:r>
    </w:p>
    <w:tbl>
      <w:tblPr>
        <w:tblW w:type="pct" w:w="100%"/>
        <w:tblLayout w:type="fixed"/>
      </w:tblPr>
      <w:tblGrid>
        <w:gridCol w:w="4800"/>
        <w:gridCol w:w="4800"/>
      </w:tblGrid>
      <w:tr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A. </w:t>
            </w:r>
            <w:r>
              <w:rPr>
                <w:sz w:val="18"/>
                <w:szCs w:val="18"/>
              </w:rPr>
              <w:t xml:space="preserve">Not needed</w:t>
            </w:r>
          </w:p>
        </w:tc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C. </w:t>
            </w:r>
            <w:r>
              <w:rPr>
                <w:sz w:val="18"/>
                <w:szCs w:val="18"/>
              </w:rPr>
              <w:t xml:space="preserve">Yes: 4 of 5 years (80%)</w:t>
            </w:r>
          </w:p>
        </w:tc>
      </w:tr>
      <w:tr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B. </w:t>
            </w:r>
            <w:r>
              <w:rPr>
                <w:sz w:val="18"/>
                <w:szCs w:val="18"/>
              </w:rPr>
              <w:t xml:space="preserve">No</w:t>
            </w:r>
          </w:p>
        </w:tc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D. </w:t>
            </w:r>
            <w:r>
              <w:rPr>
                <w:sz w:val="18"/>
                <w:szCs w:val="18"/>
              </w:rPr>
              <w:t xml:space="preserve">Yes: built for Orontes</w:t>
            </w:r>
          </w:p>
        </w:tc>
      </w:tr>
    </w:tbl>
    <w:p>
      <w:pPr>
        <w:pageBreakBefore w:val="true"/>
        <w:spacing w:after="0"/>
      </w:pPr>
      <w:r>
        <w:rPr>
          <w:sz w:val="2"/>
        </w:rPr>
        <w:t xml:space="preserve"> </w:t>
      </w:r>
    </w:p>
    <w:tbl>
      <w:tblPr>
        <w:tblW w:type="pct" w:w="100%"/>
        <w:tblLayout w:type="fixed"/>
      </w:tblPr>
      <w:tblGrid>
        <w:gridCol w:w="9600"/>
      </w:tblGrid>
      <w:tr>
        <w:tc>
          <w:tcPr>
            <w:tcW w:type="pct" w:w="50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30" w:after="30"/>
            </w:pPr>
            <w:r>
              <w:rPr>
                <w:b/>
                <w:bCs/>
                <w:color w:val="6D3F7E"/>
                <w:sz w:val="17"/>
                <w:szCs w:val="17"/>
              </w:rPr>
              <w:t xml:space="preserve">APPLY</w:t>
            </w:r>
            <w:r>
              <w:rPr>
                <w:color w:val="6B7280"/>
                <w:sz w:val="18"/>
                <w:szCs w:val="18"/>
              </w:rPr>
              <w:t xml:space="preserve">      No help on this move.</w:t>
            </w:r>
          </w:p>
        </w:tc>
      </w:tr>
    </w:tbl>
    <w:p>
      <w:pPr>
        <w:pBdr>
          <w:top w:val="single" w:sz="6" w:space="1" w:color="6D3F7E"/>
        </w:pBdr>
        <w:spacing w:after="30"/>
      </w:pPr>
      <w:r>
        <w:rPr>
          <w:sz w:val="2"/>
          <w:szCs w:val="2"/>
        </w:rPr>
        <w:t xml:space="preserve"/>
      </w:r>
    </w:p>
    <w:p>
      <w:pPr>
        <w:spacing w:before="40" w:after="16"/>
        <w:ind w:left="300" w:hanging="300"/>
      </w:pPr>
      <w:r>
        <w:rPr>
          <w:b/>
          <w:bCs/>
          <w:color w:val="353A7C"/>
          <w:sz w:val="19"/>
          <w:szCs w:val="19"/>
        </w:rPr>
        <w:t xml:space="preserve">14.  </w:t>
      </w:r>
      <w:r>
        <w:rPr>
          <w:sz w:val="19"/>
          <w:szCs w:val="19"/>
        </w:rPr>
        <w:t xml:space="preserve">A lessee pays $5,000 of initial direct costs and receives a $3,000 lease incentive. The lease liability is $80,000. What is the ROU asset?</w:t>
      </w:r>
    </w:p>
    <w:tbl>
      <w:tblPr>
        <w:tblW w:type="pct" w:w="100%"/>
        <w:tblLayout w:type="fixed"/>
      </w:tblPr>
      <w:tblGrid>
        <w:gridCol w:w="4800"/>
        <w:gridCol w:w="4800"/>
      </w:tblGrid>
      <w:tr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A. </w:t>
            </w:r>
            <w:r>
              <w:rPr>
                <w:sz w:val="18"/>
                <w:szCs w:val="18"/>
              </w:rPr>
              <w:t xml:space="preserve">$78,000</w:t>
            </w:r>
          </w:p>
        </w:tc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C. </w:t>
            </w:r>
            <w:r>
              <w:rPr>
                <w:sz w:val="18"/>
                <w:szCs w:val="18"/>
              </w:rPr>
              <w:t xml:space="preserve">$82,000</w:t>
            </w:r>
          </w:p>
        </w:tc>
      </w:tr>
      <w:tr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B. </w:t>
            </w:r>
            <w:r>
              <w:rPr>
                <w:sz w:val="18"/>
                <w:szCs w:val="18"/>
              </w:rPr>
              <w:t xml:space="preserve">$80,000</w:t>
            </w:r>
          </w:p>
        </w:tc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D. </w:t>
            </w:r>
            <w:r>
              <w:rPr>
                <w:sz w:val="18"/>
                <w:szCs w:val="18"/>
              </w:rPr>
              <w:t xml:space="preserve">$88,000</w:t>
            </w:r>
          </w:p>
        </w:tc>
      </w:tr>
    </w:tbl>
    <w:p>
      <w:pPr>
        <w:spacing w:before="40" w:after="16"/>
        <w:ind w:left="300" w:hanging="300"/>
      </w:pPr>
      <w:r>
        <w:rPr>
          <w:b/>
          <w:bCs/>
          <w:color w:val="353A7C"/>
          <w:sz w:val="19"/>
          <w:szCs w:val="19"/>
        </w:rPr>
        <w:t xml:space="preserve">15.  </w:t>
      </w:r>
      <w:r>
        <w:rPr>
          <w:sz w:val="19"/>
          <w:szCs w:val="19"/>
        </w:rPr>
        <w:t xml:space="preserve">Which payment is included in the lease liability at the start?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A. </w:t>
      </w:r>
      <w:r>
        <w:rPr>
          <w:sz w:val="18"/>
          <w:szCs w:val="18"/>
        </w:rPr>
        <w:t xml:space="preserve">Future payments based on the lessee's sales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B. </w:t>
      </w:r>
      <w:r>
        <w:rPr>
          <w:sz w:val="18"/>
          <w:szCs w:val="18"/>
        </w:rPr>
        <w:t xml:space="preserve">Payments for cleaning services in the same contract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C. </w:t>
      </w:r>
      <w:r>
        <w:rPr>
          <w:sz w:val="18"/>
          <w:szCs w:val="18"/>
        </w:rPr>
        <w:t xml:space="preserve">Payments after a renewal the lessee does not expect to use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D. </w:t>
      </w:r>
      <w:r>
        <w:rPr>
          <w:sz w:val="18"/>
          <w:szCs w:val="18"/>
        </w:rPr>
        <w:t xml:space="preserve">A payment that rises each year with the CPI, measured at today's index</w:t>
      </w:r>
    </w:p>
    <w:p>
      <w:pPr>
        <w:spacing w:before="40" w:after="16"/>
        <w:ind w:left="300" w:hanging="300"/>
      </w:pPr>
      <w:r>
        <w:rPr>
          <w:b/>
          <w:bCs/>
          <w:color w:val="353A7C"/>
          <w:sz w:val="19"/>
          <w:szCs w:val="19"/>
        </w:rPr>
        <w:t xml:space="preserve">16.  </w:t>
      </w:r>
      <w:r>
        <w:rPr>
          <w:sz w:val="19"/>
          <w:szCs w:val="19"/>
        </w:rPr>
        <w:t xml:space="preserve">Compared with an operating lease on the same terms, a finance lease gives: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A. </w:t>
      </w:r>
      <w:r>
        <w:rPr>
          <w:sz w:val="18"/>
          <w:szCs w:val="18"/>
        </w:rPr>
        <w:t xml:space="preserve">the same expense every year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B. </w:t>
      </w:r>
      <w:r>
        <w:rPr>
          <w:sz w:val="18"/>
          <w:szCs w:val="18"/>
        </w:rPr>
        <w:t xml:space="preserve">higher total expense in early years and lower in later years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C. </w:t>
      </w:r>
      <w:r>
        <w:rPr>
          <w:sz w:val="18"/>
          <w:szCs w:val="18"/>
        </w:rPr>
        <w:t xml:space="preserve">higher total expense over the lease term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D. </w:t>
      </w:r>
      <w:r>
        <w:rPr>
          <w:sz w:val="18"/>
          <w:szCs w:val="18"/>
        </w:rPr>
        <w:t xml:space="preserve">no expense until the lease ends</w:t>
      </w:r>
    </w:p>
    <w:p>
      <w:pPr>
        <w:spacing w:before="40" w:after="16"/>
        <w:ind w:left="300" w:hanging="300"/>
      </w:pPr>
      <w:r>
        <w:rPr>
          <w:b/>
          <w:bCs/>
          <w:color w:val="353A7C"/>
          <w:sz w:val="19"/>
          <w:szCs w:val="19"/>
        </w:rPr>
        <w:t xml:space="preserve">17.  </w:t>
      </w:r>
      <w:r>
        <w:rPr>
          <w:sz w:val="19"/>
          <w:szCs w:val="19"/>
        </w:rPr>
        <w:t xml:space="preserve">A lessee's liability is $100,000, the rate is 8%, and the first annual payment of $30,000 is made at year-end. What is the liability after the payment?</w:t>
      </w:r>
    </w:p>
    <w:tbl>
      <w:tblPr>
        <w:tblW w:type="pct" w:w="100%"/>
        <w:tblLayout w:type="fixed"/>
      </w:tblPr>
      <w:tblGrid>
        <w:gridCol w:w="4800"/>
        <w:gridCol w:w="4800"/>
      </w:tblGrid>
      <w:tr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A. </w:t>
            </w:r>
            <w:r>
              <w:rPr>
                <w:sz w:val="18"/>
                <w:szCs w:val="18"/>
              </w:rPr>
              <w:t xml:space="preserve">$70,000</w:t>
            </w:r>
          </w:p>
        </w:tc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C. </w:t>
            </w:r>
            <w:r>
              <w:rPr>
                <w:sz w:val="18"/>
                <w:szCs w:val="18"/>
              </w:rPr>
              <w:t xml:space="preserve">$92,000</w:t>
            </w:r>
          </w:p>
        </w:tc>
      </w:tr>
      <w:tr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B. </w:t>
            </w:r>
            <w:r>
              <w:rPr>
                <w:sz w:val="18"/>
                <w:szCs w:val="18"/>
              </w:rPr>
              <w:t xml:space="preserve">$78,000</w:t>
            </w:r>
          </w:p>
        </w:tc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D. </w:t>
            </w:r>
            <w:r>
              <w:rPr>
                <w:sz w:val="18"/>
                <w:szCs w:val="18"/>
              </w:rPr>
              <w:t xml:space="preserve">$108,000</w:t>
            </w:r>
          </w:p>
        </w:tc>
      </w:tr>
    </w:tbl>
    <w:tbl>
      <w:tblPr>
        <w:tblW w:type="pct" w:w="100%"/>
        <w:tblLayout w:type="fixed"/>
      </w:tblPr>
      <w:tblGrid>
        <w:gridCol w:w="1632"/>
        <w:gridCol w:w="7968"/>
      </w:tblGrid>
      <w:tr>
        <w:tc>
          <w:tcPr>
            <w:tcW w:type="pct" w:w="850"/>
            <w:shd w:fill="1F7A6A" w:val="clear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20" w:after="20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  WORK IN PAIRS  </w:t>
            </w:r>
          </w:p>
        </w:tc>
        <w:tc>
          <w:tcPr>
            <w:tcW w:type="pct" w:w="415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0" w:after="20"/>
            </w:pPr>
            <w:r>
              <w:rPr>
                <w:color w:val="1F7A6A"/>
                <w:sz w:val="18"/>
                <w:szCs w:val="18"/>
              </w:rPr>
              <w:t xml:space="preserve">Compare every answer on this page with your partner before you read any key.</w:t>
            </w:r>
          </w:p>
        </w:tc>
      </w:tr>
    </w:tbl>
    <w:p>
      <w:pPr>
        <w:spacing w:before="20" w:after="50"/>
      </w:pPr>
      <w:r>
        <w:rPr>
          <w:b/>
          <w:bCs/>
          <w:color w:val="1F7A6A"/>
          <w:sz w:val="16"/>
          <w:szCs w:val="16"/>
        </w:rPr>
        <w:t xml:space="preserve">If you disagree: </w:t>
      </w:r>
      <w:r>
        <w:rPr>
          <w:color w:val="6B7280"/>
          <w:sz w:val="16"/>
          <w:szCs w:val="16"/>
        </w:rPr>
        <w:t xml:space="preserve">go back to the model and find the row that settles it. The row decides, not the louder voice.</w:t>
      </w:r>
    </w:p>
    <w:tbl>
      <w:tblPr>
        <w:tblW w:type="pct" w:w="100%"/>
        <w:tblLayout w:type="fixed"/>
        <w:tblBorders>
          <w:top w:val="single" w:color="C0483F" w:sz="12"/>
          <w:left w:val="single" w:color="C0483F" w:sz="12"/>
          <w:bottom w:val="single" w:color="C0483F" w:sz="12"/>
          <w:right w:val="single" w:color="C0483F" w:sz="12"/>
          <w:insideH w:val="single" w:color="C0483F" w:sz="12"/>
          <w:insideV w:val="single" w:color="C0483F" w:sz="12"/>
        </w:tblBorders>
      </w:tblPr>
      <w:tblGrid>
        <w:gridCol w:w="9600"/>
      </w:tblGrid>
      <w:tr>
        <w:tc>
          <w:tcPr>
            <w:tcW w:type="pct" w:w="5000"/>
            <w:shd w:fill="FBF0EF" w:val="clear"/>
            <w:tcMar>
              <w:top w:type="dxa" w:w="90"/>
              <w:left w:type="dxa" w:w="150"/>
              <w:bottom w:type="dxa" w:w="90"/>
              <w:right w:type="dxa" w:w="150"/>
            </w:tcMar>
          </w:tcPr>
          <w:p>
            <w:pPr>
              <w:spacing w:before="50" w:after="24"/>
            </w:pPr>
            <w:r>
              <w:rPr>
                <w:b/>
                <w:bCs/>
                <w:color w:val="C0483F"/>
                <w:sz w:val="16"/>
                <w:szCs w:val="16"/>
              </w:rPr>
              <w:t xml:space="preserve">CHECKPOINT  </w:t>
            </w:r>
            <w:r>
              <w:rPr>
                <w:b/>
                <w:bCs/>
                <w:color w:val="353A7C"/>
                <w:sz w:val="19"/>
                <w:szCs w:val="19"/>
              </w:rPr>
              <w:t xml:space="preserve">18.  </w:t>
            </w:r>
            <w:r>
              <w:rPr>
                <w:sz w:val="19"/>
                <w:szCs w:val="19"/>
              </w:rPr>
              <w:t xml:space="preserve">A lessee pays $5,000 of initial direct costs and receives a $3,000 lease incentive. The lease liability is $80,000. What is the ROU asset?</w:t>
            </w:r>
          </w:p>
          <w:p>
            <w:pPr>
              <w:spacing w:after="16"/>
              <w:ind w:left="500" w:hanging="200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A. </w:t>
            </w:r>
            <w:r>
              <w:rPr>
                <w:sz w:val="18"/>
                <w:szCs w:val="18"/>
              </w:rPr>
              <w:t xml:space="preserve">$78,000</w:t>
            </w:r>
          </w:p>
          <w:p>
            <w:pPr>
              <w:spacing w:after="16"/>
              <w:ind w:left="500" w:hanging="200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B. </w:t>
            </w:r>
            <w:r>
              <w:rPr>
                <w:sz w:val="18"/>
                <w:szCs w:val="18"/>
              </w:rPr>
              <w:t xml:space="preserve">$80,000</w:t>
            </w:r>
          </w:p>
          <w:p>
            <w:pPr>
              <w:spacing w:after="16"/>
              <w:ind w:left="500" w:hanging="200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C. </w:t>
            </w:r>
            <w:r>
              <w:rPr>
                <w:sz w:val="18"/>
                <w:szCs w:val="18"/>
              </w:rPr>
              <w:t xml:space="preserve">$82,000</w:t>
            </w:r>
          </w:p>
          <w:p>
            <w:pPr>
              <w:spacing w:after="16"/>
              <w:ind w:left="500" w:hanging="200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D. </w:t>
            </w:r>
            <w:r>
              <w:rPr>
                <w:sz w:val="18"/>
                <w:szCs w:val="18"/>
              </w:rPr>
              <w:t xml:space="preserve">$88,000</w:t>
            </w:r>
          </w:p>
          <w:p>
            <w:pPr>
              <w:spacing w:before="20" w:after="50"/>
            </w:pPr>
            <w:r>
              <w:rPr>
                <w:color w:val="C0483F"/>
                <w:sz w:val="17"/>
                <w:szCs w:val="17"/>
              </w:rPr>
              <w:t xml:space="preserve">If you got it wrong: redo the READ THE MODEL questions of cycle A with the model in front of you.</w:t>
            </w:r>
          </w:p>
        </w:tc>
      </w:tr>
    </w:tbl>
    <w:p/>
    <w:tbl>
      <w:tblPr>
        <w:tblW w:type="pct" w:w="100%"/>
        <w:tblLayout w:type="fixed"/>
        <w:tblBorders>
          <w:top w:val="single" w:color="353A7C" w:sz="8"/>
          <w:left w:val="single" w:color="353A7C" w:sz="8"/>
          <w:bottom w:val="single" w:color="353A7C" w:sz="8"/>
          <w:right w:val="single" w:color="353A7C" w:sz="8"/>
          <w:insideH w:val="single" w:color="353A7C" w:sz="8"/>
          <w:insideV w:val="single" w:color="353A7C" w:sz="8"/>
        </w:tblBorders>
      </w:tblPr>
      <w:tblGrid>
        <w:gridCol w:w="1056"/>
        <w:gridCol w:w="8544"/>
      </w:tblGrid>
      <w:tr>
        <w:tc>
          <w:tcPr>
            <w:tcW w:type="pct" w:w="550"/>
            <w:shd w:fill="353A7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40"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CYCLE B</w:t>
            </w:r>
          </w:p>
        </w:tc>
        <w:tc>
          <w:tcPr>
            <w:tcW w:type="pct" w:w="4450"/>
            <w:shd w:fill="F2F4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40" w:after="40"/>
            </w:pPr>
            <w:r>
              <w:rPr>
                <w:b/>
                <w:bCs/>
                <w:color w:val="353A7C"/>
                <w:sz w:val="22"/>
                <w:szCs w:val="22"/>
              </w:rPr>
              <w:t xml:space="preserve">The words this section uses precisely</w:t>
            </w:r>
          </w:p>
        </w:tc>
      </w:tr>
    </w:tbl>
    <w:p/>
    <w:tbl>
      <w:tblPr>
        <w:tblW w:type="pct" w:w="100%"/>
        <w:tblLayout w:type="fixed"/>
      </w:tblPr>
      <w:tblGrid>
        <w:gridCol w:w="9600"/>
      </w:tblGrid>
      <w:tr>
        <w:tc>
          <w:tcPr>
            <w:tcW w:type="pct" w:w="50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30" w:after="30"/>
            </w:pPr>
            <w:r>
              <w:rPr>
                <w:b/>
                <w:bCs/>
                <w:color w:val="6B7280"/>
                <w:sz w:val="17"/>
                <w:szCs w:val="17"/>
              </w:rPr>
              <w:t xml:space="preserve">ORIENT</w:t>
            </w:r>
          </w:p>
        </w:tc>
      </w:tr>
    </w:tbl>
    <w:p>
      <w:pPr>
        <w:pBdr>
          <w:top w:val="single" w:sz="6" w:space="1" w:color="6B7280"/>
        </w:pBdr>
        <w:spacing w:after="30"/>
      </w:pPr>
      <w:r>
        <w:rPr>
          <w:sz w:val="2"/>
          <w:szCs w:val="2"/>
        </w:rPr>
        <w:t xml:space="preserve"/>
      </w:r>
    </w:p>
    <w:p>
      <w:pPr>
        <w:spacing w:before="30" w:after="30"/>
        <w:ind w:left="300" w:hanging="300"/>
      </w:pPr>
      <w:r>
        <w:rPr>
          <w:b/>
          <w:bCs/>
          <w:color w:val="353A7C"/>
          <w:sz w:val="19"/>
          <w:szCs w:val="19"/>
        </w:rPr>
        <w:t xml:space="preserve">19.  </w:t>
      </w:r>
      <w:r>
        <w:rPr>
          <w:sz w:val="19"/>
          <w:szCs w:val="19"/>
        </w:rPr>
        <w:t xml:space="preserve">A term in the exam means exactly what the book defines it to mean, whatever it means in ordinary English.   </w:t>
      </w:r>
      <w:r>
        <w:rPr>
          <w:b/>
          <w:bCs/>
          <w:color w:val="8186EF"/>
          <w:sz w:val="19"/>
          <w:szCs w:val="19"/>
        </w:rPr>
        <w:t xml:space="preserve">  TRUE  </w:t>
      </w:r>
      <w:r>
        <w:rPr>
          <w:color w:val="AAB2C0"/>
          <w:sz w:val="19"/>
          <w:szCs w:val="19"/>
        </w:rPr>
        <w:t xml:space="preserve">/</w:t>
      </w:r>
      <w:r>
        <w:rPr>
          <w:b/>
          <w:bCs/>
          <w:color w:val="8186EF"/>
          <w:sz w:val="19"/>
          <w:szCs w:val="19"/>
        </w:rPr>
        <w:t xml:space="preserve">  FALSE  </w:t>
      </w:r>
    </w:p>
    <w:tbl>
      <w:tblPr>
        <w:tblW w:type="pct" w:w="100%"/>
        <w:tblLayout w:type="fixed"/>
      </w:tblPr>
      <w:tblGrid>
        <w:gridCol w:w="9600"/>
      </w:tblGrid>
      <w:tr>
        <w:tc>
          <w:tcPr>
            <w:tcW w:type="pct" w:w="50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30" w:after="30"/>
            </w:pPr>
            <w:r>
              <w:rPr>
                <w:b/>
                <w:bCs/>
                <w:color w:val="353A7C"/>
                <w:sz w:val="17"/>
                <w:szCs w:val="17"/>
              </w:rPr>
              <w:t xml:space="preserve">MODEL</w:t>
            </w:r>
          </w:p>
        </w:tc>
      </w:tr>
    </w:tbl>
    <w:p>
      <w:pPr>
        <w:pBdr>
          <w:top w:val="single" w:sz="6" w:space="1" w:color="353A7C"/>
        </w:pBdr>
        <w:spacing w:after="30"/>
      </w:pPr>
      <w:r>
        <w:rPr>
          <w:sz w:val="2"/>
          <w:szCs w:val="2"/>
        </w:rPr>
        <w:t xml:space="preserve"/>
      </w:r>
    </w:p>
    <w:tbl>
      <w:tblPr>
        <w:tblW w:type="pct" w:w="100%"/>
        <w:tblLayout w:type="fixed"/>
        <w:tblBorders>
          <w:top w:val="single" w:color="353A7C" w:sz="6"/>
          <w:left w:val="single" w:color="353A7C" w:sz="6"/>
          <w:bottom w:val="single" w:color="353A7C" w:sz="6"/>
          <w:right w:val="single" w:color="353A7C" w:sz="6"/>
          <w:insideH w:val="single" w:color="353A7C" w:sz="6"/>
          <w:insideV w:val="single" w:color="353A7C" w:sz="6"/>
        </w:tblBorders>
      </w:tblPr>
      <w:tblGrid>
        <w:gridCol w:w="4843"/>
        <w:gridCol w:w="4757"/>
      </w:tblGrid>
      <w:tr>
        <w:tc>
          <w:tcPr>
            <w:tcW w:type="pct" w:w="5000"/>
            <w:gridSpan w:val="2"/>
            <w:shd w:fill="353A7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40" w:after="4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The English the exam uses, and what it translates</w:t>
            </w:r>
          </w:p>
        </w:tc>
      </w:tr>
      <w:tr>
        <w:tc>
          <w:tcPr>
            <w:tcW w:type="pct" w:w="2522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English (exam term)</w:t>
            </w:r>
          </w:p>
        </w:tc>
        <w:tc>
          <w:tcPr>
            <w:tcW w:type="pct" w:w="2478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the Arabic it translates</w:t>
            </w:r>
          </w:p>
        </w:tc>
      </w:tr>
      <w:tr>
        <w:tc>
          <w:tcPr>
            <w:tcW w:type="pct" w:w="2522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right-of-use asset</w:t>
            </w:r>
          </w:p>
        </w:tc>
        <w:tc>
          <w:tcPr>
            <w:tcW w:type="pct" w:w="2478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أصل حق الاستخدام</w:t>
            </w:r>
          </w:p>
        </w:tc>
      </w:tr>
      <w:tr>
        <w:tc>
          <w:tcPr>
            <w:tcW w:type="pct" w:w="2522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lease term</w:t>
            </w:r>
          </w:p>
        </w:tc>
        <w:tc>
          <w:tcPr>
            <w:tcW w:type="pct" w:w="2478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مدة عقد الإيجار</w:t>
            </w:r>
          </w:p>
        </w:tc>
      </w:tr>
    </w:tbl>
    <w:p/>
    <w:tbl>
      <w:tblPr>
        <w:tblW w:type="pct" w:w="100%"/>
        <w:tblLayout w:type="fixed"/>
      </w:tblPr>
      <w:tblGrid>
        <w:gridCol w:w="9600"/>
      </w:tblGrid>
      <w:tr>
        <w:tc>
          <w:tcPr>
            <w:tcW w:type="pct" w:w="50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30" w:after="30"/>
            </w:pPr>
            <w:r>
              <w:rPr>
                <w:b/>
                <w:bCs/>
                <w:color w:val="353A7C"/>
                <w:sz w:val="17"/>
                <w:szCs w:val="17"/>
              </w:rPr>
              <w:t xml:space="preserve">READ THE MODEL</w:t>
            </w:r>
          </w:p>
        </w:tc>
      </w:tr>
    </w:tbl>
    <w:p>
      <w:pPr>
        <w:pBdr>
          <w:top w:val="single" w:sz="6" w:space="1" w:color="353A7C"/>
        </w:pBdr>
        <w:spacing w:after="30"/>
      </w:pPr>
      <w:r>
        <w:rPr>
          <w:sz w:val="2"/>
          <w:szCs w:val="2"/>
        </w:rPr>
        <w:t xml:space="preserve"/>
      </w:r>
    </w:p>
    <w:p>
      <w:pPr>
        <w:spacing w:before="30" w:after="30"/>
        <w:ind w:left="300" w:hanging="300"/>
      </w:pPr>
      <w:r>
        <w:rPr>
          <w:b/>
          <w:bCs/>
          <w:color w:val="353A7C"/>
          <w:sz w:val="19"/>
          <w:szCs w:val="19"/>
        </w:rPr>
        <w:t xml:space="preserve">20.  </w:t>
      </w:r>
      <w:r>
        <w:rPr>
          <w:sz w:val="19"/>
          <w:szCs w:val="19"/>
        </w:rPr>
        <w:t xml:space="preserve">A glossary term and its translation are a pair the book itself gives.   </w:t>
      </w:r>
      <w:r>
        <w:rPr>
          <w:b/>
          <w:bCs/>
          <w:color w:val="8186EF"/>
          <w:sz w:val="19"/>
          <w:szCs w:val="19"/>
        </w:rPr>
        <w:t xml:space="preserve">  TRUE  </w:t>
      </w:r>
      <w:r>
        <w:rPr>
          <w:color w:val="AAB2C0"/>
          <w:sz w:val="19"/>
          <w:szCs w:val="19"/>
        </w:rPr>
        <w:t xml:space="preserve">/</w:t>
      </w:r>
      <w:r>
        <w:rPr>
          <w:b/>
          <w:bCs/>
          <w:color w:val="8186EF"/>
          <w:sz w:val="19"/>
          <w:szCs w:val="19"/>
        </w:rPr>
        <w:t xml:space="preserve">  FALSE  </w:t>
      </w:r>
    </w:p>
    <w:p>
      <w:pPr>
        <w:pageBreakBefore w:val="true"/>
        <w:spacing w:after="0"/>
      </w:pPr>
      <w:r>
        <w:rPr>
          <w:sz w:val="2"/>
        </w:rPr>
        <w:t xml:space="preserve"> </w:t>
      </w:r>
    </w:p>
    <w:tbl>
      <w:tblPr>
        <w:tblW w:type="pct" w:w="100%"/>
        <w:tblLayout w:type="fixed"/>
      </w:tblPr>
      <w:tblGrid>
        <w:gridCol w:w="9600"/>
      </w:tblGrid>
      <w:tr>
        <w:tc>
          <w:tcPr>
            <w:tcW w:type="pct" w:w="50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30" w:after="30"/>
            </w:pPr>
            <w:r>
              <w:rPr>
                <w:b/>
                <w:bCs/>
                <w:color w:val="6D3F7E"/>
                <w:sz w:val="17"/>
                <w:szCs w:val="17"/>
              </w:rPr>
              <w:t xml:space="preserve">APPLY</w:t>
            </w:r>
          </w:p>
        </w:tc>
      </w:tr>
    </w:tbl>
    <w:p>
      <w:pPr>
        <w:pBdr>
          <w:top w:val="single" w:sz="6" w:space="1" w:color="6D3F7E"/>
        </w:pBdr>
        <w:spacing w:after="30"/>
      </w:pPr>
      <w:r>
        <w:rPr>
          <w:sz w:val="2"/>
          <w:szCs w:val="2"/>
        </w:rPr>
        <w:t xml:space="preserve"/>
      </w:r>
    </w:p>
    <w:p>
      <w:pPr>
        <w:spacing w:before="40" w:after="16"/>
        <w:ind w:left="300" w:hanging="300"/>
      </w:pPr>
      <w:r>
        <w:rPr>
          <w:b/>
          <w:bCs/>
          <w:color w:val="353A7C"/>
          <w:sz w:val="19"/>
          <w:szCs w:val="19"/>
        </w:rPr>
        <w:t xml:space="preserve">21.  </w:t>
      </w:r>
      <w:r>
        <w:rPr>
          <w:sz w:val="19"/>
          <w:szCs w:val="19"/>
        </w:rPr>
        <w:t xml:space="preserve">The CPI rises, increasing next year's payments on an operating lease. Under ASC 842, the lessee: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A. </w:t>
      </w:r>
      <w:r>
        <w:rPr>
          <w:sz w:val="18"/>
          <w:szCs w:val="18"/>
        </w:rPr>
        <w:t xml:space="preserve">remeasures the liability at once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B. </w:t>
      </w:r>
      <w:r>
        <w:rPr>
          <w:sz w:val="18"/>
          <w:szCs w:val="18"/>
        </w:rPr>
        <w:t xml:space="preserve">reclassifies the lease as a finance lease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C. </w:t>
      </w:r>
      <w:r>
        <w:rPr>
          <w:sz w:val="18"/>
          <w:szCs w:val="18"/>
        </w:rPr>
        <w:t xml:space="preserve">does not remeasure the liability; it expenses the increase when incurred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D. </w:t>
      </w:r>
      <w:r>
        <w:rPr>
          <w:sz w:val="18"/>
          <w:szCs w:val="18"/>
        </w:rPr>
        <w:t xml:space="preserve">records a gain</w:t>
      </w:r>
    </w:p>
    <w:tbl>
      <w:tblPr>
        <w:tblW w:type="pct" w:w="100%"/>
        <w:tblLayout w:type="fixed"/>
        <w:tblBorders>
          <w:top w:val="single" w:color="353A7C" w:sz="6"/>
          <w:left w:val="single" w:color="353A7C" w:sz="6"/>
          <w:bottom w:val="single" w:color="353A7C" w:sz="6"/>
          <w:right w:val="single" w:color="353A7C" w:sz="6"/>
          <w:insideH w:val="single" w:color="353A7C" w:sz="6"/>
          <w:insideV w:val="single" w:color="353A7C" w:sz="6"/>
        </w:tblBorders>
      </w:tblPr>
      <w:tblGrid>
        <w:gridCol w:w="1475"/>
        <w:gridCol w:w="4159"/>
        <w:gridCol w:w="3966"/>
      </w:tblGrid>
      <w:tr>
        <w:tc>
          <w:tcPr>
            <w:tcW w:type="pct" w:w="5000"/>
            <w:gridSpan w:val="3"/>
            <w:shd w:fill="353A7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40" w:after="4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Item — the extract for the question that follows</w:t>
            </w:r>
          </w:p>
        </w:tc>
      </w:tr>
      <w:tr>
        <w:tc>
          <w:tcPr>
            <w:tcW w:type="pct" w:w="768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Item</w:t>
            </w:r>
          </w:p>
        </w:tc>
        <w:tc>
          <w:tcPr>
            <w:tcW w:type="pct" w:w="2166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Finance lease (olive press)</w:t>
            </w:r>
          </w:p>
        </w:tc>
        <w:tc>
          <w:tcPr>
            <w:tcW w:type="pct" w:w="2066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Operating lease (warehouse)</w:t>
            </w:r>
          </w:p>
        </w:tc>
      </w:tr>
      <w:tr>
        <w:tc>
          <w:tcPr>
            <w:tcW w:type="pct" w:w="768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Balance sheet</w:t>
            </w:r>
          </w:p>
        </w:tc>
        <w:tc>
          <w:tcPr>
            <w:tcW w:type="pct" w:w="2166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ROU asset and lease liability, shown separately from operating leases (or disclosed)</w:t>
            </w:r>
          </w:p>
        </w:tc>
        <w:tc>
          <w:tcPr>
            <w:tcW w:type="pct" w:w="2066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ROU asset and lease liability, shown separately from finance leases (or disclosed)</w:t>
            </w:r>
          </w:p>
        </w:tc>
      </w:tr>
      <w:tr>
        <w:tc>
          <w:tcPr>
            <w:tcW w:type="pct" w:w="768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Income statement</w:t>
            </w:r>
          </w:p>
        </w:tc>
        <w:tc>
          <w:tcPr>
            <w:tcW w:type="pct" w:w="2166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Interest expense and amortization, shown separately</w:t>
            </w:r>
          </w:p>
        </w:tc>
        <w:tc>
          <w:tcPr>
            <w:tcW w:type="pct" w:w="2066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One lease cost in operating expenses</w:t>
            </w:r>
          </w:p>
        </w:tc>
      </w:tr>
      <w:tr>
        <w:tc>
          <w:tcPr>
            <w:tcW w:type="pct" w:w="768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Cash flow: principal</w:t>
            </w:r>
          </w:p>
        </w:tc>
        <w:tc>
          <w:tcPr>
            <w:tcW w:type="pct" w:w="2166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Financing</w:t>
            </w:r>
          </w:p>
        </w:tc>
        <w:tc>
          <w:tcPr>
            <w:tcW w:type="pct" w:w="2066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Operating</w:t>
            </w:r>
          </w:p>
        </w:tc>
      </w:tr>
      <w:tr>
        <w:tc>
          <w:tcPr>
            <w:tcW w:type="pct" w:w="768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Cash flow: interest</w:t>
            </w:r>
          </w:p>
        </w:tc>
        <w:tc>
          <w:tcPr>
            <w:tcW w:type="pct" w:w="2166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Operating</w:t>
            </w:r>
          </w:p>
        </w:tc>
        <w:tc>
          <w:tcPr>
            <w:tcW w:type="pct" w:w="2066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Operating (part of the single payment)</w:t>
            </w:r>
          </w:p>
        </w:tc>
      </w:tr>
      <w:tr>
        <w:tc>
          <w:tcPr>
            <w:tcW w:type="pct" w:w="768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Orontes at December 31, 2026</w:t>
            </w:r>
          </w:p>
        </w:tc>
        <w:tc>
          <w:tcPr>
            <w:tcW w:type="pct" w:w="2166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Liability 668,253: current 209,905, noncurrent 458,348; ROU asset 649,707</w:t>
            </w:r>
          </w:p>
        </w:tc>
        <w:tc>
          <w:tcPr>
            <w:tcW w:type="pct" w:w="2066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Liability 346,510; ROU asset 346,510</w:t>
            </w:r>
          </w:p>
        </w:tc>
      </w:tr>
    </w:tbl>
    <w:p/>
    <w:p>
      <w:pPr>
        <w:spacing w:before="40" w:after="16"/>
        <w:ind w:left="300" w:hanging="300"/>
      </w:pPr>
      <w:r>
        <w:rPr>
          <w:b/>
          <w:bCs/>
          <w:color w:val="353A7C"/>
          <w:sz w:val="19"/>
          <w:szCs w:val="19"/>
        </w:rPr>
        <w:t xml:space="preserve">22.  </w:t>
      </w:r>
      <w:r>
        <w:rPr>
          <w:sz w:val="19"/>
          <w:szCs w:val="19"/>
        </w:rPr>
        <w:t xml:space="preserve">The extract for this question is printed with it. How is the olive-press liability of $668,253 split at December 31, 2026?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A. </w:t>
      </w:r>
      <w:r>
        <w:rPr>
          <w:sz w:val="18"/>
          <w:szCs w:val="18"/>
        </w:rPr>
        <w:t xml:space="preserve">All noncurrent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B. </w:t>
      </w:r>
      <w:r>
        <w:rPr>
          <w:sz w:val="18"/>
          <w:szCs w:val="18"/>
        </w:rPr>
        <w:t xml:space="preserve">Current 250,000, noncurrent the rest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C. </w:t>
      </w:r>
      <w:r>
        <w:rPr>
          <w:sz w:val="18"/>
          <w:szCs w:val="18"/>
        </w:rPr>
        <w:t xml:space="preserve">All current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D. </w:t>
      </w:r>
      <w:r>
        <w:rPr>
          <w:sz w:val="18"/>
          <w:szCs w:val="18"/>
        </w:rPr>
        <w:t xml:space="preserve">Current 209,905, noncurrent 458,348</w:t>
      </w:r>
    </w:p>
    <w:tbl>
      <w:tblPr>
        <w:tblW w:type="pct" w:w="100%"/>
        <w:tblLayout w:type="fixed"/>
        <w:tblBorders>
          <w:top w:val="single" w:color="C0483F" w:sz="12"/>
          <w:left w:val="single" w:color="C0483F" w:sz="12"/>
          <w:bottom w:val="single" w:color="C0483F" w:sz="12"/>
          <w:right w:val="single" w:color="C0483F" w:sz="12"/>
          <w:insideH w:val="single" w:color="C0483F" w:sz="12"/>
          <w:insideV w:val="single" w:color="C0483F" w:sz="12"/>
        </w:tblBorders>
      </w:tblPr>
      <w:tblGrid>
        <w:gridCol w:w="9600"/>
      </w:tblGrid>
      <w:tr>
        <w:tc>
          <w:tcPr>
            <w:tcW w:type="pct" w:w="5000"/>
            <w:shd w:fill="FBF0EF" w:val="clear"/>
            <w:tcMar>
              <w:top w:type="dxa" w:w="90"/>
              <w:left w:type="dxa" w:w="150"/>
              <w:bottom w:type="dxa" w:w="90"/>
              <w:right w:type="dxa" w:w="150"/>
            </w:tcMar>
          </w:tcPr>
          <w:p>
            <w:pPr>
              <w:spacing w:before="50" w:after="24"/>
            </w:pPr>
            <w:r>
              <w:rPr>
                <w:b/>
                <w:bCs/>
                <w:color w:val="C0483F"/>
                <w:sz w:val="16"/>
                <w:szCs w:val="16"/>
              </w:rPr>
              <w:t xml:space="preserve">CHECKPOINT  </w:t>
            </w:r>
            <w:r>
              <w:rPr>
                <w:b/>
                <w:bCs/>
                <w:color w:val="353A7C"/>
                <w:sz w:val="19"/>
                <w:szCs w:val="19"/>
              </w:rPr>
              <w:t xml:space="preserve">23.  </w:t>
            </w:r>
            <w:r>
              <w:rPr>
                <w:sz w:val="19"/>
                <w:szCs w:val="19"/>
              </w:rPr>
              <w:t xml:space="preserve">What is the safest way to settle a disagreement about an answer on this sheet?</w:t>
            </w:r>
          </w:p>
          <w:p>
            <w:pPr>
              <w:spacing w:after="16"/>
              <w:ind w:left="500" w:hanging="200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A. </w:t>
            </w:r>
            <w:r>
              <w:rPr>
                <w:sz w:val="18"/>
                <w:szCs w:val="18"/>
              </w:rPr>
              <w:t xml:space="preserve">find the row of the model that decides it</w:t>
            </w:r>
          </w:p>
          <w:p>
            <w:pPr>
              <w:spacing w:after="16"/>
              <w:ind w:left="500" w:hanging="200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B. </w:t>
            </w:r>
            <w:r>
              <w:rPr>
                <w:sz w:val="18"/>
                <w:szCs w:val="18"/>
              </w:rPr>
              <w:t xml:space="preserve">take the answer of whoever is more confident</w:t>
            </w:r>
          </w:p>
          <w:p>
            <w:pPr>
              <w:spacing w:after="16"/>
              <w:ind w:left="500" w:hanging="200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C. </w:t>
            </w:r>
            <w:r>
              <w:rPr>
                <w:sz w:val="18"/>
                <w:szCs w:val="18"/>
              </w:rPr>
              <w:t xml:space="preserve">leave it until the lecturer says</w:t>
            </w:r>
          </w:p>
          <w:p>
            <w:pPr>
              <w:spacing w:after="16"/>
              <w:ind w:left="500" w:hanging="200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D. </w:t>
            </w:r>
            <w:r>
              <w:rPr>
                <w:sz w:val="18"/>
                <w:szCs w:val="18"/>
              </w:rPr>
              <w:t xml:space="preserve">choose the longer option</w:t>
            </w:r>
          </w:p>
          <w:p>
            <w:pPr>
              <w:spacing w:before="20" w:after="50"/>
            </w:pPr>
            <w:r>
              <w:rPr>
                <w:color w:val="C0483F"/>
                <w:sz w:val="17"/>
                <w:szCs w:val="17"/>
              </w:rPr>
              <w:t xml:space="preserve">If you got it wrong: redo the READ THE MODEL questions of cycle B.</w:t>
            </w:r>
          </w:p>
        </w:tc>
      </w:tr>
    </w:tbl>
    <w:p/>
    <w:p>
      <w:pPr>
        <w:pageBreakBefore w:val="true"/>
        <w:spacing w:after="0"/>
      </w:pPr>
      <w:r>
        <w:rPr>
          <w:sz w:val="2"/>
        </w:rPr>
        <w:t xml:space="preserve"> </w:t>
      </w:r>
    </w:p>
    <w:tbl>
      <w:tblPr>
        <w:tblW w:type="pct" w:w="100%"/>
        <w:tblLayout w:type="fixed"/>
      </w:tblPr>
      <w:tblGrid>
        <w:gridCol w:w="1632"/>
        <w:gridCol w:w="7968"/>
      </w:tblGrid>
      <w:tr>
        <w:tc>
          <w:tcPr>
            <w:tcW w:type="pct" w:w="850"/>
            <w:shd w:fill="353A7C" w:val="clear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20" w:after="20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  FROM MEMORY  </w:t>
            </w:r>
          </w:p>
        </w:tc>
        <w:tc>
          <w:tcPr>
            <w:tcW w:type="pct" w:w="415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0" w:after="20"/>
            </w:pPr>
            <w:r>
              <w:rPr>
                <w:color w:val="353A7C"/>
                <w:sz w:val="18"/>
                <w:szCs w:val="18"/>
              </w:rPr>
              <w:t xml:space="preserve">Close the earlier pages first.</w:t>
            </w:r>
          </w:p>
        </w:tc>
      </w:tr>
    </w:tbl>
    <w:p>
      <w:pPr>
        <w:spacing w:before="30" w:after="40"/>
      </w:pPr>
      <w:r>
        <w:rPr>
          <w:b/>
          <w:bCs/>
          <w:color w:val="353A7C"/>
          <w:sz w:val="19"/>
          <w:szCs w:val="19"/>
        </w:rPr>
        <w:t xml:space="preserve">24.  </w:t>
      </w:r>
      <w:r>
        <w:rPr>
          <w:sz w:val="19"/>
          <w:szCs w:val="19"/>
        </w:rPr>
        <w:t xml:space="preserve">Rebuild the figure from this handout. Label every part and fill in every box.</w:t>
      </w:r>
    </w:p>
    <w:p>
      <w:pPr>
        <w:spacing w:after="40" w:before="90"/>
        <w:jc w:val="center"/>
      </w:pPr>
      <w:r>
        <w:drawing>
          <wp:inline distT="0" distB="0" distL="0" distR="0">
            <wp:extent cx="5734050" cy="40213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4050" cy="4021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pct" w:w="100%"/>
        <w:tblLayout w:type="fixed"/>
      </w:tblPr>
      <w:tblGrid>
        <w:gridCol w:w="1632"/>
        <w:gridCol w:w="7968"/>
      </w:tblGrid>
      <w:tr>
        <w:tc>
          <w:tcPr>
            <w:tcW w:type="pct" w:w="850"/>
            <w:shd w:fill="1F7A6A" w:val="clear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20" w:after="20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  TEACH IT BACK  </w:t>
            </w:r>
          </w:p>
        </w:tc>
        <w:tc>
          <w:tcPr>
            <w:tcW w:type="pct" w:w="415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0" w:after="20"/>
            </w:pPr>
            <w:r>
              <w:rPr>
                <w:color w:val="1F7A6A"/>
                <w:sz w:val="18"/>
                <w:szCs w:val="18"/>
              </w:rPr>
              <w:t xml:space="preserve">Write it for a classmate who missed this session — not for the marker.</w:t>
            </w:r>
          </w:p>
        </w:tc>
      </w:tr>
    </w:tbl>
    <w:tbl>
      <w:tblPr>
        <w:tblW w:type="pct" w:w="100%"/>
        <w:tblLayout w:type="fixed"/>
        <w:tblBorders>
          <w:top w:val="single" w:color="1F7A6A" w:sz="10"/>
          <w:left w:val="single" w:color="1F7A6A" w:sz="10"/>
          <w:bottom w:val="single" w:color="1F7A6A" w:sz="10"/>
          <w:right w:val="single" w:color="1F7A6A" w:sz="10"/>
          <w:insideH w:val="single" w:color="1F7A6A" w:sz="10"/>
          <w:insideV w:val="single" w:color="1F7A6A" w:sz="10"/>
        </w:tblBorders>
      </w:tblPr>
      <w:tblGrid>
        <w:gridCol w:w="9600"/>
      </w:tblGrid>
      <w:tr>
        <w:tc>
          <w:tcPr>
            <w:tcW w:type="pct" w:w="5000"/>
            <w:shd w:fill="EEF6F4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40" w:after="24"/>
            </w:pPr>
            <w:r>
              <w:rPr>
                <w:b/>
                <w:bCs/>
                <w:color w:val="1F7A6A"/>
                <w:sz w:val="19"/>
                <w:szCs w:val="19"/>
              </w:rPr>
              <w:t xml:space="preserve">25.  </w:t>
            </w:r>
            <w:r>
              <w:rPr>
                <w:sz w:val="19"/>
                <w:szCs w:val="19"/>
              </w:rPr>
              <w:t xml:space="preserve">In three or four sentences, write what this section settles and the one rule a reader has to take away.</w:t>
            </w:r>
          </w:p>
          <w:p>
            <w:pPr>
              <w:spacing w:after="36"/>
            </w:pPr>
            <w:r>
              <w:rPr>
                <w:color w:val="6B7280"/>
                <w:sz w:val="16"/>
                <w:szCs w:val="16"/>
              </w:rPr>
              <w:t xml:space="preserve">every one of these words must appear:  </w:t>
            </w:r>
            <w:r>
              <w:rPr>
                <w:b/>
                <w:bCs/>
                <w:color w:val="1F7A6A"/>
                <w:sz w:val="16"/>
                <w:szCs w:val="16"/>
              </w:rPr>
              <w:t xml:space="preserve">right-of-use asset  ·  lease term</w:t>
            </w:r>
          </w:p>
        </w:tc>
      </w:tr>
    </w:tbl>
    <w:p>
      <w:pPr>
        <w:pBdr>
          <w:bottom w:val="single" w:sz="4" w:space="2" w:color="AAB2C0"/>
        </w:pBdr>
        <w:spacing w:before="40" w:after="40"/>
        <w:ind w:left="200"/>
      </w:pPr>
      <w:r>
        <w:rPr>
          <w:sz w:val="19"/>
          <w:szCs w:val="19"/>
        </w:rPr>
        <w:t xml:space="preserve">  </w:t>
      </w:r>
    </w:p>
    <w:p>
      <w:pPr>
        <w:pBdr>
          <w:bottom w:val="single" w:sz="4" w:space="2" w:color="AAB2C0"/>
        </w:pBdr>
        <w:spacing w:before="40" w:after="40"/>
        <w:ind w:left="200"/>
      </w:pPr>
      <w:r>
        <w:rPr>
          <w:sz w:val="19"/>
          <w:szCs w:val="19"/>
        </w:rPr>
        <w:t xml:space="preserve">  </w:t>
      </w:r>
    </w:p>
    <w:p>
      <w:pPr>
        <w:pBdr>
          <w:bottom w:val="single" w:sz="4" w:space="2" w:color="AAB2C0"/>
        </w:pBdr>
        <w:spacing w:before="40" w:after="40"/>
        <w:ind w:left="200"/>
      </w:pPr>
      <w:r>
        <w:rPr>
          <w:sz w:val="19"/>
          <w:szCs w:val="19"/>
        </w:rPr>
        <w:t xml:space="preserve">  </w:t>
      </w:r>
    </w:p>
    <w:p>
      <w:pPr>
        <w:pBdr>
          <w:bottom w:val="single" w:sz="4" w:space="2" w:color="AAB2C0"/>
        </w:pBdr>
        <w:spacing w:before="40" w:after="40"/>
        <w:ind w:left="200"/>
      </w:pPr>
      <w:r>
        <w:rPr>
          <w:sz w:val="19"/>
          <w:szCs w:val="19"/>
        </w:rPr>
        <w:t xml:space="preserve">  </w:t>
      </w:r>
    </w:p>
    <w:p>
      <w:pPr>
        <w:pBdr>
          <w:bottom w:val="single" w:sz="4" w:space="2" w:color="AAB2C0"/>
        </w:pBdr>
        <w:spacing w:before="40" w:after="40"/>
        <w:ind w:left="200"/>
      </w:pPr>
      <w:r>
        <w:rPr>
          <w:sz w:val="19"/>
          <w:szCs w:val="19"/>
        </w:rPr>
        <w:t xml:space="preserve">  </w:t>
      </w:r>
    </w:p>
    <w:p/>
    <w:p>
      <w:pPr>
        <w:sectPr>
          <w:headerReference w:type="default" r:id="rIdHdr2"/>
          <w:pgSz w:w="11906" w:h="16838" w:orient="portrait"/>
          <w:pgMar w:top="1180" w:right="1000" w:bottom="900" w:left="1000" w:header="708" w:footer="708" w:gutter="0"/>
          <w:docGrid w:linePitch="360"/>
          <w:pgNumType w:start="1"/>
        </w:sectPr>
      </w:pPr>
    </w:p>
    <w:p>
      <w:pPr>
        <w:spacing w:after="20" w:before="60"/>
      </w:pPr>
      <w:r>
        <w:rPr>
          <w:b/>
          <w:bCs/>
          <w:color w:val="353A7C"/>
          <w:sz w:val="40"/>
          <w:szCs w:val="40"/>
        </w:rPr>
        <w:t xml:space="preserve">Handout 14.3</w:t>
      </w:r>
    </w:p>
    <w:p>
      <w:pPr>
        <w:spacing w:after="8"/>
      </w:pPr>
      <w:r>
        <w:rPr>
          <w:color w:val="23265A"/>
          <w:sz w:val="22"/>
          <w:szCs w:val="22"/>
        </w:rPr>
        <w:t xml:space="preserve">Initial measurement</w:t>
      </w:r>
    </w:p>
    <w:p>
      <w:pPr>
        <w:spacing w:after="130"/>
      </w:pPr>
      <w:r>
        <w:rPr>
          <w:color w:val="6B7280"/>
          <w:sz w:val="20"/>
          <w:szCs w:val="20"/>
        </w:rPr>
        <w:t xml:space="preserve">section 14.3 of the book</w:t>
      </w:r>
    </w:p>
    <w:tbl>
      <w:tblPr>
        <w:tblW w:type="pct" w:w="100%"/>
        <w:tblLayout w:type="fixed"/>
        <w:tblBorders>
          <w:top w:val="single" w:color="353A7C" w:sz="8"/>
          <w:left w:val="single" w:color="353A7C" w:sz="8"/>
          <w:bottom w:val="single" w:color="353A7C" w:sz="8"/>
          <w:right w:val="single" w:color="353A7C" w:sz="8"/>
          <w:insideH w:val="single" w:color="353A7C" w:sz="8"/>
          <w:insideV w:val="single" w:color="353A7C" w:sz="8"/>
        </w:tblBorders>
      </w:tblPr>
      <w:tblGrid>
        <w:gridCol w:w="9600"/>
      </w:tblGrid>
      <w:tr>
        <w:tc>
          <w:tcPr>
            <w:tcW w:type="pct" w:w="5000"/>
            <w:shd w:fill="353A7C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50" w:after="16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Before you start</w:t>
            </w:r>
          </w:p>
          <w:p>
            <w:pPr>
              <w:spacing w:before="0" w:after="50"/>
            </w:pPr>
            <w:r>
              <w:rPr>
                <w:color w:val="E8EAF6"/>
                <w:sz w:val="16"/>
                <w:szCs w:val="16"/>
              </w:rPr>
              <w:t xml:space="preserve">Three summaries of this handout, in the book’s own words. Read all three first: together they are the whole session. Then fill the gaps, guessing where you have to.</w:t>
            </w:r>
          </w:p>
        </w:tc>
      </w:tr>
    </w:tbl>
    <w:p/>
    <w:tbl>
      <w:tblPr>
        <w:tblW w:type="pct" w:w="100%"/>
        <w:tblLayout w:type="fixed"/>
        <w:tblBorders>
          <w:top w:val="single" w:color="353A7C" w:sz="6"/>
          <w:left w:val="single" w:color="353A7C" w:sz="6"/>
          <w:bottom w:val="single" w:color="353A7C" w:sz="6"/>
          <w:right w:val="single" w:color="353A7C" w:sz="6"/>
          <w:insideH w:val="single" w:color="353A7C" w:sz="6"/>
          <w:insideV w:val="single" w:color="353A7C" w:sz="6"/>
        </w:tblBorders>
      </w:tblPr>
      <w:tblGrid>
        <w:gridCol w:w="1759"/>
        <w:gridCol w:w="4016"/>
        <w:gridCol w:w="3825"/>
      </w:tblGrid>
      <w:tr>
        <w:tc>
          <w:tcPr>
            <w:tcW w:type="pct" w:w="5000"/>
            <w:gridSpan w:val="3"/>
            <w:shd w:fill="353A7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40" w:after="4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What this handout settles, cycle by cycle</w:t>
            </w:r>
          </w:p>
        </w:tc>
      </w:tr>
      <w:tr>
        <w:tc>
          <w:tcPr>
            <w:tcW w:type="pct" w:w="916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In this handout</w:t>
            </w:r>
          </w:p>
        </w:tc>
        <w:tc>
          <w:tcPr>
            <w:tcW w:type="pct" w:w="2092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What you will read</w:t>
            </w:r>
          </w:p>
        </w:tc>
        <w:tc>
          <w:tcPr>
            <w:tcW w:type="pct" w:w="1992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How you check it</w:t>
            </w:r>
          </w:p>
        </w:tc>
      </w:tr>
      <w:tr>
        <w:tc>
          <w:tcPr>
            <w:tcW w:type="pct" w:w="916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Initial measurement</w:t>
            </w:r>
          </w:p>
        </w:tc>
        <w:tc>
          <w:tcPr>
            <w:tcW w:type="pct" w:w="2092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a figure to read · Suppose: January 1, 2026 (whole USD) · the book’s own rule, gapped</w:t>
            </w:r>
          </w:p>
        </w:tc>
        <w:tc>
          <w:tcPr>
            <w:tcW w:type="pct" w:w="1992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On its income statement, a lessee shows interest expense for:</w:t>
            </w:r>
          </w:p>
        </w:tc>
      </w:tr>
      <w:tr>
        <w:tc>
          <w:tcPr>
            <w:tcW w:type="pct" w:w="916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The words this section uses precisely</w:t>
            </w:r>
          </w:p>
        </w:tc>
        <w:tc>
          <w:tcPr>
            <w:tcW w:type="pct" w:w="2092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The English the exam uses, and what it translates</w:t>
            </w:r>
          </w:p>
        </w:tc>
        <w:tc>
          <w:tcPr>
            <w:tcW w:type="pct" w:w="1992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What is the safest way to settle a disagreement about an answer on this sheet?</w:t>
            </w:r>
          </w:p>
        </w:tc>
      </w:tr>
    </w:tbl>
    <w:p/>
    <w:tbl>
      <w:tblPr>
        <w:tblW w:type="pct" w:w="100%"/>
        <w:tblLayout w:type="fixed"/>
        <w:tblBorders>
          <w:top w:val="single" w:color="353A7C" w:sz="6"/>
          <w:left w:val="single" w:color="353A7C" w:sz="6"/>
          <w:bottom w:val="single" w:color="353A7C" w:sz="6"/>
          <w:right w:val="single" w:color="353A7C" w:sz="6"/>
          <w:insideH w:val="single" w:color="353A7C" w:sz="6"/>
          <w:insideV w:val="single" w:color="353A7C" w:sz="6"/>
        </w:tblBorders>
      </w:tblPr>
      <w:tblGrid>
        <w:gridCol w:w="4608"/>
        <w:gridCol w:w="4992"/>
      </w:tblGrid>
      <w:tr>
        <w:tc>
          <w:tcPr>
            <w:tcW w:type="pct" w:w="5000"/>
            <w:gridSpan w:val="2"/>
            <w:shd w:fill="353A7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40" w:after="4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Words this handout uses precisely</w:t>
            </w:r>
          </w:p>
        </w:tc>
      </w:tr>
      <w:tr>
        <w:tc>
          <w:tcPr>
            <w:tcW w:type="pct" w:w="24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Words this handout uses precisely</w:t>
            </w:r>
          </w:p>
        </w:tc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tick it if you could already use it in a sentence</w:t>
            </w:r>
          </w:p>
        </w:tc>
      </w:tr>
      <w:tr>
        <w:tc>
          <w:tcPr>
            <w:tcW w:type="pct" w:w="24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lease liability</w:t>
            </w:r>
          </w:p>
        </w:tc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pct" w:w="24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lessee</w:t>
            </w:r>
          </w:p>
        </w:tc>
        <w:tc>
          <w:tcPr>
            <w:tcW w:type="pct" w:w="26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/>
            </w:r>
          </w:p>
        </w:tc>
      </w:tr>
    </w:tbl>
    <w:p/>
    <w:p>
      <w:pPr>
        <w:spacing w:before="40" w:after="10"/>
        <w:ind w:left="300" w:hanging="300"/>
      </w:pPr>
      <w:r>
        <w:rPr>
          <w:b/>
          <w:bCs/>
          <w:color w:val="353A7C"/>
          <w:sz w:val="19"/>
          <w:szCs w:val="19"/>
        </w:rPr>
        <w:t xml:space="preserve">1.  </w:t>
      </w:r>
      <w:r>
        <w:rPr>
          <w:sz w:val="19"/>
          <w:szCs w:val="19"/>
        </w:rPr>
        <w:t xml:space="preserve">Where the section starts — Fill every gap. The list holds more words than there are gaps, so one or two of them are not used.</w:t>
      </w:r>
    </w:p>
    <w:p>
      <w:pPr>
        <w:spacing w:before="20" w:after="26"/>
        <w:ind w:left="300"/>
      </w:pPr>
      <w:r>
        <w:rPr>
          <w:color w:val="6B7280"/>
          <w:sz w:val="16"/>
          <w:szCs w:val="16"/>
        </w:rPr>
        <w:t xml:space="preserve">choose from:  </w:t>
      </w:r>
      <w:r>
        <w:rPr>
          <w:b/>
          <w:bCs/>
          <w:color w:val="353A7C"/>
          <w:sz w:val="16"/>
          <w:szCs w:val="16"/>
        </w:rPr>
        <w:t xml:space="preserve">lessee   ·   right-of-use asset   ·   operating lease   ·   sale and leaseback   ·   lease liability</w:t>
      </w:r>
    </w:p>
    <w:p>
      <w:pPr>
        <w:spacing w:before="36" w:after="36"/>
        <w:ind w:left="300"/>
      </w:pPr>
      <w:r>
        <w:rPr>
          <w:sz w:val="19"/>
          <w:szCs w:val="19"/>
        </w:rPr>
        <w:t xml:space="preserve">For both types, the </w:t>
      </w:r>
      <w:r>
        <w:rPr>
          <w:u w:val="single"/>
          <w:sz w:val="19"/>
          <w:szCs w:val="19"/>
        </w:rPr>
        <w:t xml:space="preserve">           </w:t>
      </w:r>
      <w:r>
        <w:rPr>
          <w:sz w:val="19"/>
          <w:szCs w:val="19"/>
        </w:rPr>
        <w:t xml:space="preserve"> records a </w:t>
      </w:r>
      <w:r>
        <w:rPr>
          <w:u w:val="single"/>
          <w:sz w:val="19"/>
          <w:szCs w:val="19"/>
        </w:rPr>
        <w:t xml:space="preserve">                 </w:t>
      </w:r>
      <w:r>
        <w:rPr>
          <w:sz w:val="19"/>
          <w:szCs w:val="19"/>
        </w:rPr>
        <w:t xml:space="preserve"> and a </w:t>
      </w:r>
      <w:r>
        <w:rPr>
          <w:u w:val="single"/>
          <w:sz w:val="19"/>
          <w:szCs w:val="19"/>
        </w:rPr>
        <w:t xml:space="preserve">                    </w:t>
      </w:r>
      <w:r>
        <w:rPr>
          <w:sz w:val="19"/>
          <w:szCs w:val="19"/>
        </w:rPr>
        <w:t xml:space="preserve"> at the start. The liability is the present value of the lease payments not yet paid.</w:t>
      </w:r>
    </w:p>
    <w:p>
      <w:pPr>
        <w:spacing w:before="40" w:after="10"/>
        <w:ind w:left="300" w:hanging="300"/>
      </w:pPr>
      <w:r>
        <w:rPr>
          <w:b/>
          <w:bCs/>
          <w:color w:val="353A7C"/>
          <w:sz w:val="19"/>
          <w:szCs w:val="19"/>
        </w:rPr>
        <w:t xml:space="preserve">2.  </w:t>
      </w:r>
      <w:r>
        <w:rPr>
          <w:sz w:val="19"/>
          <w:szCs w:val="19"/>
        </w:rPr>
        <w:t xml:space="preserve">What it settles in the middle — Fill every gap. The list holds more words than there are gaps, so one or two of them are not used.</w:t>
      </w:r>
    </w:p>
    <w:p>
      <w:pPr>
        <w:spacing w:before="20" w:after="26"/>
        <w:ind w:left="300"/>
      </w:pPr>
      <w:r>
        <w:rPr>
          <w:color w:val="6B7280"/>
          <w:sz w:val="16"/>
          <w:szCs w:val="16"/>
        </w:rPr>
        <w:t xml:space="preserve">choose from:  </w:t>
      </w:r>
      <w:r>
        <w:rPr>
          <w:b/>
          <w:bCs/>
          <w:color w:val="353A7C"/>
          <w:sz w:val="16"/>
          <w:szCs w:val="16"/>
        </w:rPr>
        <w:t xml:space="preserve">right-of-use asset   ·   lessee   ·   incremental borrowing rate   ·   lease   ·   lease liability   ·   residual value guarantee</w:t>
      </w:r>
    </w:p>
    <w:p>
      <w:pPr>
        <w:spacing w:before="36" w:after="36"/>
        <w:ind w:left="300"/>
      </w:pPr>
      <w:r>
        <w:rPr>
          <w:sz w:val="19"/>
          <w:szCs w:val="19"/>
        </w:rPr>
        <w:t xml:space="preserve">The discount rate is the rate implicit in the </w:t>
      </w:r>
      <w:r>
        <w:rPr>
          <w:u w:val="single"/>
          <w:sz w:val="19"/>
          <w:szCs w:val="19"/>
        </w:rPr>
        <w:t xml:space="preserve">           </w:t>
      </w:r>
      <w:r>
        <w:rPr>
          <w:sz w:val="19"/>
          <w:szCs w:val="19"/>
        </w:rPr>
        <w:t xml:space="preserve"> if the </w:t>
      </w:r>
      <w:r>
        <w:rPr>
          <w:u w:val="single"/>
          <w:sz w:val="19"/>
          <w:szCs w:val="19"/>
        </w:rPr>
        <w:t xml:space="preserve">           </w:t>
      </w:r>
      <w:r>
        <w:rPr>
          <w:sz w:val="19"/>
          <w:szCs w:val="19"/>
        </w:rPr>
        <w:t xml:space="preserve"> can find it; otherwise it is the lessee's </w:t>
      </w:r>
      <w:r>
        <w:rPr>
          <w:u w:val="single"/>
          <w:sz w:val="19"/>
          <w:szCs w:val="19"/>
        </w:rPr>
        <w:t xml:space="preserve">                            </w:t>
      </w:r>
      <w:r>
        <w:rPr>
          <w:sz w:val="19"/>
          <w:szCs w:val="19"/>
        </w:rPr>
        <w:t xml:space="preserve">. Lease payments include fixed payments, payments that depend on an index such as CPI, a purchase price the lessee is reasonably certain to pay, and amounts it expects to pay under a </w:t>
      </w:r>
      <w:r>
        <w:rPr>
          <w:u w:val="single"/>
          <w:sz w:val="19"/>
          <w:szCs w:val="19"/>
        </w:rPr>
        <w:t xml:space="preserve">                          </w:t>
      </w:r>
      <w:r>
        <w:rPr>
          <w:sz w:val="19"/>
          <w:szCs w:val="19"/>
        </w:rPr>
        <w:t xml:space="preserve">.</w:t>
      </w:r>
    </w:p>
    <w:p>
      <w:pPr>
        <w:spacing w:before="40" w:after="10"/>
        <w:ind w:left="300" w:hanging="300"/>
      </w:pPr>
      <w:r>
        <w:rPr>
          <w:b/>
          <w:bCs/>
          <w:color w:val="353A7C"/>
          <w:sz w:val="19"/>
          <w:szCs w:val="19"/>
        </w:rPr>
        <w:t xml:space="preserve">3.  </w:t>
      </w:r>
      <w:r>
        <w:rPr>
          <w:sz w:val="19"/>
          <w:szCs w:val="19"/>
        </w:rPr>
        <w:t xml:space="preserve">Where it ends — Fill every gap. The list holds more words than there are gaps, so one or two of them are not used.</w:t>
      </w:r>
    </w:p>
    <w:p>
      <w:pPr>
        <w:spacing w:before="20" w:after="26"/>
        <w:ind w:left="300"/>
      </w:pPr>
      <w:r>
        <w:rPr>
          <w:color w:val="6B7280"/>
          <w:sz w:val="16"/>
          <w:szCs w:val="16"/>
        </w:rPr>
        <w:t xml:space="preserve">choose from:  </w:t>
      </w:r>
      <w:r>
        <w:rPr>
          <w:b/>
          <w:bCs/>
          <w:color w:val="353A7C"/>
          <w:sz w:val="16"/>
          <w:szCs w:val="16"/>
        </w:rPr>
        <w:t xml:space="preserve">lease   ·   lease liability   ·   lessee   ·   operating lease   ·   right-of-use asset</w:t>
      </w:r>
    </w:p>
    <w:p>
      <w:pPr>
        <w:spacing w:before="36" w:after="36"/>
        <w:ind w:left="300"/>
      </w:pPr>
      <w:r>
        <w:rPr>
          <w:sz w:val="19"/>
          <w:szCs w:val="19"/>
        </w:rPr>
        <w:t xml:space="preserve">The </w:t>
      </w:r>
      <w:r>
        <w:rPr>
          <w:u w:val="single"/>
          <w:sz w:val="19"/>
          <w:szCs w:val="19"/>
        </w:rPr>
        <w:t xml:space="preserve">                    </w:t>
      </w:r>
      <w:r>
        <w:rPr>
          <w:sz w:val="19"/>
          <w:szCs w:val="19"/>
        </w:rPr>
        <w:t xml:space="preserve"> starts at the liability, plus any prepaid payments and initial direct costs, minus incentives received. Orontes uses 6%, the rate on its bank note from Chapter 1. The undiscounted payments are higher, because part of each payment is interest. SC14-6 A </w:t>
      </w:r>
      <w:r>
        <w:rPr>
          <w:u w:val="single"/>
          <w:sz w:val="19"/>
          <w:szCs w:val="19"/>
        </w:rPr>
        <w:t xml:space="preserve">           </w:t>
      </w:r>
      <w:r>
        <w:rPr>
          <w:sz w:val="19"/>
          <w:szCs w:val="19"/>
        </w:rPr>
        <w:t xml:space="preserve"> cannot determine the rate implicit in the </w:t>
      </w:r>
      <w:r>
        <w:rPr>
          <w:u w:val="single"/>
          <w:sz w:val="19"/>
          <w:szCs w:val="19"/>
        </w:rPr>
        <w:t xml:space="preserve">           </w:t>
      </w:r>
      <w:r>
        <w:rPr>
          <w:sz w:val="19"/>
          <w:szCs w:val="19"/>
        </w:rPr>
        <w:t xml:space="preserve">.</w:t>
      </w:r>
    </w:p>
    <w:p>
      <w:pPr>
        <w:pageBreakBefore w:val="true"/>
        <w:spacing w:after="0"/>
      </w:pPr>
      <w:r>
        <w:rPr>
          <w:sz w:val="2"/>
          <w:szCs w:val="2"/>
        </w:rPr>
        <w:t xml:space="preserve"> </w:t>
      </w:r>
    </w:p>
    <w:tbl>
      <w:tblPr>
        <w:tblW w:type="pct" w:w="100%"/>
        <w:tblLayout w:type="fixed"/>
        <w:tblBorders>
          <w:top w:val="single" w:color="353A7C" w:sz="8"/>
          <w:left w:val="single" w:color="353A7C" w:sz="8"/>
          <w:bottom w:val="single" w:color="353A7C" w:sz="8"/>
          <w:right w:val="single" w:color="353A7C" w:sz="8"/>
          <w:insideH w:val="single" w:color="353A7C" w:sz="8"/>
          <w:insideV w:val="single" w:color="353A7C" w:sz="8"/>
        </w:tblBorders>
      </w:tblPr>
      <w:tblGrid>
        <w:gridCol w:w="1056"/>
        <w:gridCol w:w="8544"/>
      </w:tblGrid>
      <w:tr>
        <w:tc>
          <w:tcPr>
            <w:tcW w:type="pct" w:w="550"/>
            <w:shd w:fill="353A7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40"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CYCLE A</w:t>
            </w:r>
          </w:p>
        </w:tc>
        <w:tc>
          <w:tcPr>
            <w:tcW w:type="pct" w:w="4450"/>
            <w:shd w:fill="F2F4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40" w:after="40"/>
            </w:pPr>
            <w:r>
              <w:rPr>
                <w:b/>
                <w:bCs/>
                <w:color w:val="353A7C"/>
                <w:sz w:val="22"/>
                <w:szCs w:val="22"/>
              </w:rPr>
              <w:t xml:space="preserve">Initial measurement</w:t>
            </w:r>
          </w:p>
        </w:tc>
      </w:tr>
    </w:tbl>
    <w:p/>
    <w:tbl>
      <w:tblPr>
        <w:tblW w:type="pct" w:w="100%"/>
        <w:tblLayout w:type="fixed"/>
      </w:tblPr>
      <w:tblGrid>
        <w:gridCol w:w="9600"/>
      </w:tblGrid>
      <w:tr>
        <w:tc>
          <w:tcPr>
            <w:tcW w:type="pct" w:w="50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30" w:after="30"/>
            </w:pPr>
            <w:r>
              <w:rPr>
                <w:b/>
                <w:bCs/>
                <w:color w:val="6B7280"/>
                <w:sz w:val="17"/>
                <w:szCs w:val="17"/>
              </w:rPr>
              <w:t xml:space="preserve">ORIENT</w:t>
            </w:r>
            <w:r>
              <w:rPr>
                <w:color w:val="6B7280"/>
                <w:sz w:val="18"/>
                <w:szCs w:val="18"/>
              </w:rPr>
              <w:t xml:space="preserve">      One claim. Decide now; you will check it in a moment.</w:t>
            </w:r>
          </w:p>
        </w:tc>
      </w:tr>
    </w:tbl>
    <w:p>
      <w:pPr>
        <w:pBdr>
          <w:top w:val="single" w:sz="6" w:space="1" w:color="6B7280"/>
        </w:pBdr>
        <w:spacing w:after="30"/>
      </w:pPr>
      <w:r>
        <w:rPr>
          <w:sz w:val="2"/>
          <w:szCs w:val="2"/>
        </w:rPr>
        <w:t xml:space="preserve"/>
      </w:r>
    </w:p>
    <w:p>
      <w:pPr>
        <w:spacing w:before="30" w:after="30"/>
        <w:ind w:left="300" w:hanging="300"/>
      </w:pPr>
      <w:r>
        <w:rPr>
          <w:b/>
          <w:bCs/>
          <w:color w:val="353A7C"/>
          <w:sz w:val="19"/>
          <w:szCs w:val="19"/>
        </w:rPr>
        <w:t xml:space="preserve">4.  </w:t>
      </w:r>
      <w:r>
        <w:rPr>
          <w:sz w:val="19"/>
          <w:szCs w:val="19"/>
        </w:rPr>
        <w:t xml:space="preserve">Every number in a financial statement belongs to an element the framework defines.   </w:t>
      </w:r>
      <w:r>
        <w:rPr>
          <w:b/>
          <w:bCs/>
          <w:color w:val="8186EF"/>
          <w:sz w:val="19"/>
          <w:szCs w:val="19"/>
        </w:rPr>
        <w:t xml:space="preserve">  TRUE  </w:t>
      </w:r>
      <w:r>
        <w:rPr>
          <w:color w:val="AAB2C0"/>
          <w:sz w:val="19"/>
          <w:szCs w:val="19"/>
        </w:rPr>
        <w:t xml:space="preserve">/</w:t>
      </w:r>
      <w:r>
        <w:rPr>
          <w:b/>
          <w:bCs/>
          <w:color w:val="8186EF"/>
          <w:sz w:val="19"/>
          <w:szCs w:val="19"/>
        </w:rPr>
        <w:t xml:space="preserve">  FALSE  </w:t>
      </w:r>
    </w:p>
    <w:tbl>
      <w:tblPr>
        <w:tblW w:type="pct" w:w="100%"/>
        <w:tblLayout w:type="fixed"/>
      </w:tblPr>
      <w:tblGrid>
        <w:gridCol w:w="9600"/>
      </w:tblGrid>
      <w:tr>
        <w:tc>
          <w:tcPr>
            <w:tcW w:type="pct" w:w="50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30" w:after="30"/>
            </w:pPr>
            <w:r>
              <w:rPr>
                <w:b/>
                <w:bCs/>
                <w:color w:val="353A7C"/>
                <w:sz w:val="17"/>
                <w:szCs w:val="17"/>
              </w:rPr>
              <w:t xml:space="preserve">MODEL</w:t>
            </w:r>
            <w:r>
              <w:rPr>
                <w:color w:val="6B7280"/>
                <w:sz w:val="18"/>
                <w:szCs w:val="18"/>
              </w:rPr>
              <w:t xml:space="preserve">      Read it before you answer anything below it.</w:t>
            </w:r>
          </w:p>
        </w:tc>
      </w:tr>
    </w:tbl>
    <w:p>
      <w:pPr>
        <w:pBdr>
          <w:top w:val="single" w:sz="6" w:space="1" w:color="353A7C"/>
        </w:pBdr>
        <w:spacing w:after="30"/>
      </w:pPr>
      <w:r>
        <w:rPr>
          <w:sz w:val="2"/>
          <w:szCs w:val="2"/>
        </w:rPr>
        <w:t xml:space="preserve"/>
      </w:r>
    </w:p>
    <w:p>
      <w:pPr>
        <w:spacing w:after="40" w:before="90"/>
        <w:jc w:val="center"/>
      </w:pPr>
      <w:r>
        <w:drawing>
          <wp:inline distT="0" distB="0" distL="0" distR="0">
            <wp:extent cx="5734050" cy="35611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4050" cy="3561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pct" w:w="100%"/>
        <w:tblLayout w:type="fixed"/>
        <w:tblBorders>
          <w:top w:val="single" w:color="353A7C" w:sz="6"/>
          <w:left w:val="single" w:color="353A7C" w:sz="6"/>
          <w:bottom w:val="single" w:color="353A7C" w:sz="6"/>
          <w:right w:val="single" w:color="353A7C" w:sz="6"/>
          <w:insideH w:val="single" w:color="353A7C" w:sz="6"/>
          <w:insideV w:val="single" w:color="353A7C" w:sz="6"/>
        </w:tblBorders>
      </w:tblPr>
      <w:tblGrid>
        <w:gridCol w:w="4992"/>
        <w:gridCol w:w="2199"/>
        <w:gridCol w:w="2409"/>
      </w:tblGrid>
      <w:tr>
        <w:tc>
          <w:tcPr>
            <w:tcW w:type="pct" w:w="5000"/>
            <w:gridSpan w:val="3"/>
            <w:shd w:fill="353A7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40" w:after="4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Suppose: January 1, 2026 (whole USD) — the book’s own table</w:t>
            </w:r>
          </w:p>
        </w:tc>
      </w:tr>
      <w:tr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Suppose: January 1, 2026 (whole USD)</w:t>
            </w:r>
          </w:p>
        </w:tc>
        <w:tc>
          <w:tcPr>
            <w:tcW w:type="pct" w:w="1145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Warehouse</w:t>
            </w:r>
          </w:p>
        </w:tc>
        <w:tc>
          <w:tcPr>
            <w:tcW w:type="pct" w:w="1255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Olive press</w:t>
            </w:r>
          </w:p>
        </w:tc>
      </w:tr>
      <w:tr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Annual payment (end of each year)</w:t>
            </w:r>
          </w:p>
        </w:tc>
        <w:tc>
          <w:tcPr>
            <w:tcW w:type="pct" w:w="1145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100,000</w:t>
            </w:r>
          </w:p>
        </w:tc>
        <w:tc>
          <w:tcPr>
            <w:tcW w:type="pct" w:w="1255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250,000</w:t>
            </w:r>
          </w:p>
        </w:tc>
      </w:tr>
      <w:tr>
        <w:tc>
          <w:tcPr>
            <w:tcW w:type="pct" w:w="26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Number of payments</w:t>
            </w:r>
          </w:p>
        </w:tc>
        <w:tc>
          <w:tcPr>
            <w:tcW w:type="pct" w:w="1145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5</w:t>
            </w:r>
          </w:p>
        </w:tc>
        <w:tc>
          <w:tcPr>
            <w:tcW w:type="pct" w:w="1255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4</w:t>
            </w:r>
          </w:p>
        </w:tc>
      </w:tr>
      <w:tr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Discount rate (incremental borrowing rate)</w:t>
            </w:r>
          </w:p>
        </w:tc>
        <w:tc>
          <w:tcPr>
            <w:tcW w:type="pct" w:w="1145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6%</w:t>
            </w:r>
          </w:p>
        </w:tc>
        <w:tc>
          <w:tcPr>
            <w:tcW w:type="pct" w:w="1255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6%</w:t>
            </w:r>
          </w:p>
        </w:tc>
      </w:tr>
      <w:tr>
        <w:tc>
          <w:tcPr>
            <w:tcW w:type="pct" w:w="26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Undiscounted payments</w:t>
            </w:r>
          </w:p>
        </w:tc>
        <w:tc>
          <w:tcPr>
            <w:tcW w:type="pct" w:w="1145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500,000</w:t>
            </w:r>
          </w:p>
        </w:tc>
        <w:tc>
          <w:tcPr>
            <w:tcW w:type="pct" w:w="1255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1,000,000</w:t>
            </w:r>
          </w:p>
        </w:tc>
      </w:tr>
      <w:tr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Lease liability = present value of payments</w:t>
            </w:r>
          </w:p>
        </w:tc>
        <w:tc>
          <w:tcPr>
            <w:tcW w:type="pct" w:w="1145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421,236</w:t>
            </w:r>
          </w:p>
        </w:tc>
        <w:tc>
          <w:tcPr>
            <w:tcW w:type="pct" w:w="1255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866,276</w:t>
            </w:r>
          </w:p>
        </w:tc>
      </w:tr>
      <w:tr>
        <w:tc>
          <w:tcPr>
            <w:tcW w:type="pct" w:w="26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Right-of-use asset (no prepayments, costs or incentives)</w:t>
            </w:r>
          </w:p>
        </w:tc>
        <w:tc>
          <w:tcPr>
            <w:tcW w:type="pct" w:w="1145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421,236</w:t>
            </w:r>
          </w:p>
        </w:tc>
        <w:tc>
          <w:tcPr>
            <w:tcW w:type="pct" w:w="1255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866,276</w:t>
            </w:r>
          </w:p>
        </w:tc>
      </w:tr>
    </w:tbl>
    <w:p/>
    <w:tbl>
      <w:tblPr>
        <w:tblW w:type="pct" w:w="100%"/>
        <w:tblLayout w:type="fixed"/>
      </w:tblPr>
      <w:tblGrid>
        <w:gridCol w:w="9600"/>
      </w:tblGrid>
      <w:tr>
        <w:tc>
          <w:tcPr>
            <w:tcW w:type="pct" w:w="50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30" w:after="30"/>
            </w:pPr>
            <w:r>
              <w:rPr>
                <w:b/>
                <w:bCs/>
                <w:color w:val="353A7C"/>
                <w:sz w:val="17"/>
                <w:szCs w:val="17"/>
              </w:rPr>
              <w:t xml:space="preserve">READ THE MODEL</w:t>
            </w:r>
            <w:r>
              <w:rPr>
                <w:color w:val="6B7280"/>
                <w:sz w:val="18"/>
                <w:szCs w:val="18"/>
              </w:rPr>
              <w:t xml:space="preserve">      Every answer is printed above. Find it, do not recall it.</w:t>
            </w:r>
          </w:p>
        </w:tc>
      </w:tr>
    </w:tbl>
    <w:p>
      <w:pPr>
        <w:pBdr>
          <w:top w:val="single" w:sz="6" w:space="1" w:color="353A7C"/>
        </w:pBdr>
        <w:spacing w:after="30"/>
      </w:pPr>
      <w:r>
        <w:rPr>
          <w:sz w:val="2"/>
          <w:szCs w:val="2"/>
        </w:rPr>
        <w:t xml:space="preserve"/>
      </w:r>
    </w:p>
    <w:p>
      <w:pPr>
        <w:spacing w:before="40" w:after="16"/>
        <w:ind w:left="300" w:hanging="300"/>
      </w:pPr>
      <w:r>
        <w:rPr>
          <w:b/>
          <w:bCs/>
          <w:color w:val="353A7C"/>
          <w:sz w:val="19"/>
          <w:szCs w:val="19"/>
        </w:rPr>
        <w:t xml:space="preserve">5.  </w:t>
      </w:r>
      <w:r>
        <w:rPr>
          <w:sz w:val="19"/>
          <w:szCs w:val="19"/>
        </w:rPr>
        <w:t xml:space="preserve">Which warehouse does the book give for Annual payment (end of each year)?</w:t>
      </w:r>
    </w:p>
    <w:tbl>
      <w:tblPr>
        <w:tblW w:type="pct" w:w="100%"/>
        <w:tblLayout w:type="fixed"/>
      </w:tblPr>
      <w:tblGrid>
        <w:gridCol w:w="4800"/>
        <w:gridCol w:w="4800"/>
      </w:tblGrid>
      <w:tr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A. </w:t>
            </w:r>
            <w:r>
              <w:rPr>
                <w:sz w:val="18"/>
                <w:szCs w:val="18"/>
              </w:rPr>
              <w:t xml:space="preserve">6%</w:t>
            </w:r>
          </w:p>
        </w:tc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C. </w:t>
            </w:r>
            <w:r>
              <w:rPr>
                <w:sz w:val="18"/>
                <w:szCs w:val="18"/>
              </w:rPr>
              <w:t xml:space="preserve">100,000</w:t>
            </w:r>
          </w:p>
        </w:tc>
      </w:tr>
      <w:tr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B. </w:t>
            </w:r>
            <w:r>
              <w:rPr>
                <w:sz w:val="18"/>
                <w:szCs w:val="18"/>
              </w:rPr>
              <w:t xml:space="preserve">421,236</w:t>
            </w:r>
          </w:p>
        </w:tc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D. </w:t>
            </w:r>
            <w:r>
              <w:rPr>
                <w:sz w:val="18"/>
                <w:szCs w:val="18"/>
              </w:rPr>
              <w:t xml:space="preserve">500,000</w:t>
            </w:r>
          </w:p>
        </w:tc>
      </w:tr>
    </w:tbl>
    <w:p>
      <w:pPr>
        <w:spacing w:before="40" w:after="16"/>
        <w:ind w:left="300" w:hanging="300"/>
      </w:pPr>
      <w:r>
        <w:rPr>
          <w:b/>
          <w:bCs/>
          <w:color w:val="353A7C"/>
          <w:sz w:val="19"/>
          <w:szCs w:val="19"/>
        </w:rPr>
        <w:t xml:space="preserve">6.  </w:t>
      </w:r>
      <w:r>
        <w:rPr>
          <w:sz w:val="19"/>
          <w:szCs w:val="19"/>
        </w:rPr>
        <w:t xml:space="preserve">Which warehouse does the book give for Undiscounted payments?</w:t>
      </w:r>
    </w:p>
    <w:tbl>
      <w:tblPr>
        <w:tblW w:type="pct" w:w="100%"/>
        <w:tblLayout w:type="fixed"/>
      </w:tblPr>
      <w:tblGrid>
        <w:gridCol w:w="4800"/>
        <w:gridCol w:w="4800"/>
      </w:tblGrid>
      <w:tr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A. </w:t>
            </w:r>
            <w:r>
              <w:rPr>
                <w:sz w:val="18"/>
                <w:szCs w:val="18"/>
              </w:rPr>
              <w:t xml:space="preserve">421,236</w:t>
            </w:r>
          </w:p>
        </w:tc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C. </w:t>
            </w:r>
            <w:r>
              <w:rPr>
                <w:sz w:val="18"/>
                <w:szCs w:val="18"/>
              </w:rPr>
              <w:t xml:space="preserve">500,000</w:t>
            </w:r>
          </w:p>
        </w:tc>
      </w:tr>
      <w:tr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B. </w:t>
            </w:r>
            <w:r>
              <w:rPr>
                <w:sz w:val="18"/>
                <w:szCs w:val="18"/>
              </w:rPr>
              <w:t xml:space="preserve">100,000</w:t>
            </w:r>
          </w:p>
        </w:tc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D. </w:t>
            </w:r>
            <w:r>
              <w:rPr>
                <w:sz w:val="18"/>
                <w:szCs w:val="18"/>
              </w:rPr>
              <w:t xml:space="preserve">6%</w:t>
            </w:r>
          </w:p>
        </w:tc>
      </w:tr>
    </w:tbl>
    <w:p>
      <w:pPr>
        <w:pageBreakBefore w:val="true"/>
        <w:spacing w:after="0"/>
      </w:pPr>
      <w:r>
        <w:rPr>
          <w:sz w:val="2"/>
        </w:rPr>
        <w:t xml:space="preserve"> </w:t>
      </w:r>
    </w:p>
    <w:tbl>
      <w:tblPr>
        <w:tblW w:type="pct" w:w="100%"/>
        <w:tblLayout w:type="fixed"/>
      </w:tblPr>
      <w:tblGrid>
        <w:gridCol w:w="9600"/>
      </w:tblGrid>
      <w:tr>
        <w:tc>
          <w:tcPr>
            <w:tcW w:type="pct" w:w="50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30" w:after="30"/>
            </w:pPr>
            <w:r>
              <w:rPr>
                <w:b/>
                <w:bCs/>
                <w:color w:val="1F7A6A"/>
                <w:sz w:val="17"/>
                <w:szCs w:val="17"/>
              </w:rPr>
              <w:t xml:space="preserve">INVENT THE RULE</w:t>
            </w:r>
          </w:p>
        </w:tc>
      </w:tr>
    </w:tbl>
    <w:p>
      <w:pPr>
        <w:pBdr>
          <w:top w:val="single" w:sz="6" w:space="1" w:color="1F7A6A"/>
        </w:pBdr>
        <w:spacing w:after="30"/>
      </w:pPr>
      <w:r>
        <w:rPr>
          <w:sz w:val="2"/>
          <w:szCs w:val="2"/>
        </w:rPr>
        <w:t xml:space="preserve"/>
      </w:r>
    </w:p>
    <w:tbl>
      <w:tblPr>
        <w:tblW w:type="pct" w:w="100%"/>
        <w:tblLayout w:type="fixed"/>
        <w:tblBorders>
          <w:top w:val="single" w:color="1F7A6A" w:sz="10"/>
          <w:left w:val="single" w:color="1F7A6A" w:sz="10"/>
          <w:bottom w:val="single" w:color="1F7A6A" w:sz="10"/>
          <w:right w:val="single" w:color="1F7A6A" w:sz="10"/>
          <w:insideH w:val="single" w:color="1F7A6A" w:sz="10"/>
          <w:insideV w:val="single" w:color="1F7A6A" w:sz="10"/>
        </w:tblBorders>
      </w:tblPr>
      <w:tblGrid>
        <w:gridCol w:w="9600"/>
      </w:tblGrid>
      <w:tr>
        <w:tc>
          <w:tcPr>
            <w:tcW w:type="pct" w:w="5000"/>
            <w:shd w:fill="EEF6F4" w:val="clear"/>
            <w:tcMar>
              <w:top w:type="dxa" w:w="90"/>
              <w:left w:type="dxa" w:w="150"/>
              <w:bottom w:type="dxa" w:w="90"/>
              <w:right w:type="dxa" w:w="150"/>
            </w:tcMar>
          </w:tcPr>
          <w:p>
            <w:pPr>
              <w:spacing w:before="46" w:after="26"/>
            </w:pPr>
            <w:r>
              <w:rPr>
                <w:b/>
                <w:bCs/>
                <w:color w:val="1F7A6A"/>
                <w:sz w:val="19"/>
                <w:szCs w:val="19"/>
              </w:rPr>
              <w:t xml:space="preserve">7.  </w:t>
            </w:r>
            <w:r>
              <w:rPr>
                <w:sz w:val="19"/>
                <w:szCs w:val="19"/>
              </w:rPr>
              <w:t xml:space="preserve">Complete the book’s own sentence. The list holds more words than there are gaps.</w:t>
            </w:r>
          </w:p>
          <w:p>
            <w:pPr>
              <w:spacing w:after="30"/>
            </w:pPr>
            <w:r>
              <w:rPr>
                <w:color w:val="6B7280"/>
                <w:sz w:val="16"/>
                <w:szCs w:val="16"/>
              </w:rPr>
              <w:t xml:space="preserve">use every one of these words:  </w:t>
            </w:r>
            <w:r>
              <w:rPr>
                <w:b/>
                <w:bCs/>
                <w:color w:val="1F7A6A"/>
                <w:sz w:val="16"/>
                <w:szCs w:val="16"/>
              </w:rPr>
              <w:t xml:space="preserve">sale and leaseback  ·  lease liability  ·  lease  ·  incremental borrowing rate  ·  lessee</w:t>
            </w:r>
          </w:p>
          <w:p>
            <w:pPr>
              <w:spacing w:before="26" w:after="26"/>
              <w:ind w:left="200"/>
            </w:pPr>
            <w:r>
              <w:rPr>
                <w:sz w:val="19"/>
                <w:szCs w:val="19"/>
              </w:rPr>
              <w:t xml:space="preserve">The discount rate is the rate implicit in the </w:t>
            </w:r>
            <w:r>
              <w:rPr>
                <w:u w:val="single"/>
                <w:sz w:val="19"/>
                <w:szCs w:val="19"/>
              </w:rPr>
              <w:t xml:space="preserve">           </w:t>
            </w:r>
            <w:r>
              <w:rPr>
                <w:sz w:val="19"/>
                <w:szCs w:val="19"/>
              </w:rPr>
              <w:t xml:space="preserve"> if the </w:t>
            </w:r>
            <w:r>
              <w:rPr>
                <w:u w:val="single"/>
                <w:sz w:val="19"/>
                <w:szCs w:val="19"/>
              </w:rPr>
              <w:t xml:space="preserve">           </w:t>
            </w:r>
            <w:r>
              <w:rPr>
                <w:sz w:val="19"/>
                <w:szCs w:val="19"/>
              </w:rPr>
              <w:t xml:space="preserve"> can find it; otherwise it is the lessee's </w:t>
            </w:r>
            <w:r>
              <w:rPr>
                <w:u w:val="single"/>
                <w:sz w:val="19"/>
                <w:szCs w:val="19"/>
              </w:rPr>
              <w:t xml:space="preserve">                            </w:t>
            </w:r>
            <w:r>
              <w:rPr>
                <w:sz w:val="19"/>
                <w:szCs w:val="19"/>
              </w:rPr>
              <w:t xml:space="preserve">.</w:t>
            </w:r>
          </w:p>
        </w:tc>
      </w:tr>
    </w:tbl>
    <w:p/>
    <w:p>
      <w:pPr>
        <w:spacing w:before="50" w:after="24"/>
      </w:pPr>
      <w:r>
        <w:rPr>
          <w:b/>
          <w:bCs/>
          <w:color w:val="C9762E"/>
          <w:sz w:val="17"/>
          <w:szCs w:val="17"/>
        </w:rPr>
        <w:t xml:space="preserve">Two of the book’s own cases, side by side</w:t>
      </w:r>
    </w:p>
    <w:tbl>
      <w:tblPr>
        <w:tblW w:type="pct" w:w="100%"/>
        <w:tblLayout w:type="fixed"/>
        <w:tblBorders>
          <w:top w:val="single" w:color="C9762E" w:sz="6"/>
          <w:left w:val="single" w:color="C9762E" w:sz="6"/>
          <w:bottom w:val="single" w:color="C9762E" w:sz="6"/>
          <w:right w:val="single" w:color="C9762E" w:sz="6"/>
          <w:insideH w:val="single" w:color="C9762E" w:sz="6"/>
          <w:insideV w:val="single" w:color="C9762E" w:sz="6"/>
        </w:tblBorders>
      </w:tblPr>
      <w:tblGrid>
        <w:gridCol w:w="4800"/>
        <w:gridCol w:w="4800"/>
      </w:tblGrid>
      <w:tr>
        <w:tc>
          <w:tcPr>
            <w:tcW w:type="pct" w:w="2500"/>
            <w:shd w:fill="FBF4EA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34" w:after="34"/>
            </w:pPr>
            <w:r>
              <w:rPr>
                <w:b/>
                <w:bCs/>
                <w:color w:val="C9762E"/>
                <w:sz w:val="16"/>
                <w:szCs w:val="16"/>
              </w:rPr>
              <w:t xml:space="preserve">Annual payment (end of each year)</w:t>
            </w:r>
          </w:p>
        </w:tc>
        <w:tc>
          <w:tcPr>
            <w:tcW w:type="pct" w:w="2500"/>
            <w:shd w:fill="FBF4EA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34" w:after="34"/>
            </w:pPr>
            <w:r>
              <w:rPr>
                <w:b/>
                <w:bCs/>
                <w:color w:val="C9762E"/>
                <w:sz w:val="16"/>
                <w:szCs w:val="16"/>
              </w:rPr>
              <w:t xml:space="preserve">Number of payments</w:t>
            </w:r>
          </w:p>
        </w:tc>
      </w:tr>
      <w:tr>
        <w:tc>
          <w:tcPr>
            <w:tcW w:type="pct" w:w="25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sz w:val="16"/>
                <w:szCs w:val="16"/>
              </w:rPr>
              <w:t xml:space="preserve">Warehouse: 100,000</w:t>
            </w:r>
          </w:p>
        </w:tc>
        <w:tc>
          <w:tcPr>
            <w:tcW w:type="pct" w:w="25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sz w:val="16"/>
                <w:szCs w:val="16"/>
              </w:rPr>
              <w:t xml:space="preserve">Warehouse: 5</w:t>
            </w:r>
          </w:p>
        </w:tc>
      </w:tr>
    </w:tbl>
    <w:p>
      <w:pPr>
        <w:spacing w:before="36" w:after="16"/>
      </w:pPr>
      <w:r>
        <w:rPr>
          <w:sz w:val="18"/>
          <w:szCs w:val="18"/>
        </w:rPr>
        <w:t xml:space="preserve">Only the facts above differ. What is the olive press of Annual payment (end of each year)?</w:t>
      </w:r>
    </w:p>
    <w:p>
      <w:pPr>
        <w:spacing w:before="40" w:after="16"/>
        <w:ind w:left="300" w:hanging="300"/>
      </w:pPr>
      <w:r>
        <w:rPr>
          <w:b/>
          <w:bCs/>
          <w:color w:val="353A7C"/>
          <w:sz w:val="19"/>
          <w:szCs w:val="19"/>
        </w:rPr>
        <w:t xml:space="preserve">8.  </w:t>
      </w:r>
      <w:r>
        <w:rPr>
          <w:sz w:val="19"/>
          <w:szCs w:val="19"/>
        </w:rPr>
        <w:t xml:space="preserve">Choose one:</w:t>
      </w:r>
    </w:p>
    <w:tbl>
      <w:tblPr>
        <w:tblW w:type="pct" w:w="100%"/>
        <w:tblLayout w:type="fixed"/>
      </w:tblPr>
      <w:tblGrid>
        <w:gridCol w:w="4800"/>
        <w:gridCol w:w="4800"/>
      </w:tblGrid>
      <w:tr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A. </w:t>
            </w:r>
            <w:r>
              <w:rPr>
                <w:sz w:val="18"/>
                <w:szCs w:val="18"/>
              </w:rPr>
              <w:t xml:space="preserve">6%</w:t>
            </w:r>
          </w:p>
        </w:tc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C. </w:t>
            </w:r>
            <w:r>
              <w:rPr>
                <w:sz w:val="18"/>
                <w:szCs w:val="18"/>
              </w:rPr>
              <w:t xml:space="preserve">4</w:t>
            </w:r>
          </w:p>
        </w:tc>
      </w:tr>
      <w:tr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B. </w:t>
            </w:r>
            <w:r>
              <w:rPr>
                <w:sz w:val="18"/>
                <w:szCs w:val="18"/>
              </w:rPr>
              <w:t xml:space="preserve">250,000</w:t>
            </w:r>
          </w:p>
        </w:tc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D. </w:t>
            </w:r>
            <w:r>
              <w:rPr>
                <w:sz w:val="18"/>
                <w:szCs w:val="18"/>
              </w:rPr>
              <w:t xml:space="preserve">1,000,000</w:t>
            </w:r>
          </w:p>
        </w:tc>
      </w:tr>
    </w:tbl>
    <w:tbl>
      <w:tblPr>
        <w:tblW w:type="pct" w:w="100%"/>
        <w:tblLayout w:type="fixed"/>
      </w:tblPr>
      <w:tblGrid>
        <w:gridCol w:w="9600"/>
      </w:tblGrid>
      <w:tr>
        <w:tc>
          <w:tcPr>
            <w:tcW w:type="pct" w:w="50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30" w:after="30"/>
            </w:pPr>
            <w:r>
              <w:rPr>
                <w:b/>
                <w:bCs/>
                <w:color w:val="6D3F7E"/>
                <w:sz w:val="17"/>
                <w:szCs w:val="17"/>
              </w:rPr>
              <w:t xml:space="preserve">APPLY</w:t>
            </w:r>
            <w:r>
              <w:rPr>
                <w:color w:val="6B7280"/>
                <w:sz w:val="18"/>
                <w:szCs w:val="18"/>
              </w:rPr>
              <w:t xml:space="preserve">      No help on this move.</w:t>
            </w:r>
          </w:p>
        </w:tc>
      </w:tr>
    </w:tbl>
    <w:p>
      <w:pPr>
        <w:pBdr>
          <w:top w:val="single" w:sz="6" w:space="1" w:color="6D3F7E"/>
        </w:pBdr>
        <w:spacing w:after="30"/>
      </w:pPr>
      <w:r>
        <w:rPr>
          <w:sz w:val="2"/>
          <w:szCs w:val="2"/>
        </w:rPr>
        <w:t xml:space="preserve"/>
      </w:r>
    </w:p>
    <w:p>
      <w:pPr>
        <w:spacing w:before="40" w:after="16"/>
        <w:ind w:left="300" w:hanging="300"/>
      </w:pPr>
      <w:r>
        <w:rPr>
          <w:b/>
          <w:bCs/>
          <w:color w:val="353A7C"/>
          <w:sz w:val="19"/>
          <w:szCs w:val="19"/>
        </w:rPr>
        <w:t xml:space="preserve">9.  </w:t>
      </w:r>
      <w:r>
        <w:rPr>
          <w:sz w:val="19"/>
          <w:szCs w:val="19"/>
        </w:rPr>
        <w:t xml:space="preserve">On its income statement, a lessee shows interest expense for:</w:t>
      </w:r>
    </w:p>
    <w:tbl>
      <w:tblPr>
        <w:tblW w:type="pct" w:w="100%"/>
        <w:tblLayout w:type="fixed"/>
      </w:tblPr>
      <w:tblGrid>
        <w:gridCol w:w="4800"/>
        <w:gridCol w:w="4800"/>
      </w:tblGrid>
      <w:tr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A. </w:t>
            </w:r>
            <w:r>
              <w:rPr>
                <w:sz w:val="18"/>
                <w:szCs w:val="18"/>
              </w:rPr>
              <w:t xml:space="preserve">finance leases only</w:t>
            </w:r>
          </w:p>
        </w:tc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C. </w:t>
            </w:r>
            <w:r>
              <w:rPr>
                <w:sz w:val="18"/>
                <w:szCs w:val="18"/>
              </w:rPr>
              <w:t xml:space="preserve">both lease types</w:t>
            </w:r>
          </w:p>
        </w:tc>
      </w:tr>
      <w:tr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B. </w:t>
            </w:r>
            <w:r>
              <w:rPr>
                <w:sz w:val="18"/>
                <w:szCs w:val="18"/>
              </w:rPr>
              <w:t xml:space="preserve">operating leases only</w:t>
            </w:r>
          </w:p>
        </w:tc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D. </w:t>
            </w:r>
            <w:r>
              <w:rPr>
                <w:sz w:val="18"/>
                <w:szCs w:val="18"/>
              </w:rPr>
              <w:t xml:space="preserve">neither lease type</w:t>
            </w:r>
          </w:p>
        </w:tc>
      </w:tr>
    </w:tbl>
    <w:p>
      <w:pPr>
        <w:spacing w:before="40" w:after="16"/>
        <w:ind w:left="300" w:hanging="300"/>
      </w:pPr>
      <w:r>
        <w:rPr>
          <w:b/>
          <w:bCs/>
          <w:color w:val="353A7C"/>
          <w:sz w:val="19"/>
          <w:szCs w:val="19"/>
        </w:rPr>
        <w:t xml:space="preserve">10.  </w:t>
      </w:r>
      <w:r>
        <w:rPr>
          <w:sz w:val="19"/>
          <w:szCs w:val="19"/>
        </w:rPr>
        <w:t xml:space="preserve">Where does a lessee disclose a new ROU asset obtained in exchange for a lease liability?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A. </w:t>
      </w:r>
      <w:r>
        <w:rPr>
          <w:sz w:val="18"/>
          <w:szCs w:val="18"/>
        </w:rPr>
        <w:t xml:space="preserve">As an investing outflow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B. </w:t>
      </w:r>
      <w:r>
        <w:rPr>
          <w:sz w:val="18"/>
          <w:szCs w:val="18"/>
        </w:rPr>
        <w:t xml:space="preserve">As a financing inflow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C. </w:t>
      </w:r>
      <w:r>
        <w:rPr>
          <w:sz w:val="18"/>
          <w:szCs w:val="18"/>
        </w:rPr>
        <w:t xml:space="preserve">As a supplemental noncash investing and financing activity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D. </w:t>
      </w:r>
      <w:r>
        <w:rPr>
          <w:sz w:val="18"/>
          <w:szCs w:val="18"/>
        </w:rPr>
        <w:t xml:space="preserve">It is not disclosed</w:t>
      </w:r>
    </w:p>
    <w:p>
      <w:pPr>
        <w:spacing w:before="40" w:after="16"/>
        <w:ind w:left="300" w:hanging="300"/>
      </w:pPr>
      <w:r>
        <w:rPr>
          <w:b/>
          <w:bCs/>
          <w:color w:val="353A7C"/>
          <w:sz w:val="19"/>
          <w:szCs w:val="19"/>
        </w:rPr>
        <w:t xml:space="preserve">11.  </w:t>
      </w:r>
      <w:r>
        <w:rPr>
          <w:sz w:val="19"/>
          <w:szCs w:val="19"/>
        </w:rPr>
        <w:t xml:space="preserve">Which IFRS 16 feature does NOT exist in ASC 842?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A. </w:t>
      </w:r>
      <w:r>
        <w:rPr>
          <w:sz w:val="18"/>
          <w:szCs w:val="18"/>
        </w:rPr>
        <w:t xml:space="preserve">An exemption for short-term leases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B. </w:t>
      </w:r>
      <w:r>
        <w:rPr>
          <w:sz w:val="18"/>
          <w:szCs w:val="18"/>
        </w:rPr>
        <w:t xml:space="preserve">An exemption for leases of low-value assets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C. </w:t>
      </w:r>
      <w:r>
        <w:rPr>
          <w:sz w:val="18"/>
          <w:szCs w:val="18"/>
        </w:rPr>
        <w:t xml:space="preserve">A right-of-use asset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D. </w:t>
      </w:r>
      <w:r>
        <w:rPr>
          <w:sz w:val="18"/>
          <w:szCs w:val="18"/>
        </w:rPr>
        <w:t xml:space="preserve">Discounting the lease payments</w:t>
      </w:r>
    </w:p>
    <w:p>
      <w:pPr>
        <w:spacing w:before="40" w:after="16"/>
        <w:ind w:left="300" w:hanging="300"/>
      </w:pPr>
      <w:r>
        <w:rPr>
          <w:b/>
          <w:bCs/>
          <w:color w:val="353A7C"/>
          <w:sz w:val="19"/>
          <w:szCs w:val="19"/>
        </w:rPr>
        <w:t xml:space="preserve">12.  </w:t>
      </w:r>
      <w:r>
        <w:rPr>
          <w:sz w:val="19"/>
          <w:szCs w:val="19"/>
        </w:rPr>
        <w:t xml:space="preserve">An IFRS company pays interest on a lease liability. Under current IAS 7 it may classify the interest as: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A. </w:t>
      </w:r>
      <w:r>
        <w:rPr>
          <w:sz w:val="18"/>
          <w:szCs w:val="18"/>
        </w:rPr>
        <w:t xml:space="preserve">operating or financing, as a policy choice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B. </w:t>
      </w:r>
      <w:r>
        <w:rPr>
          <w:sz w:val="18"/>
          <w:szCs w:val="18"/>
        </w:rPr>
        <w:t xml:space="preserve">investing only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C. </w:t>
      </w:r>
      <w:r>
        <w:rPr>
          <w:sz w:val="18"/>
          <w:szCs w:val="18"/>
        </w:rPr>
        <w:t xml:space="preserve">operating only, as under U.S. GAAP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D. </w:t>
      </w:r>
      <w:r>
        <w:rPr>
          <w:sz w:val="18"/>
          <w:szCs w:val="18"/>
        </w:rPr>
        <w:t xml:space="preserve">not a cash flow</w:t>
      </w:r>
    </w:p>
    <w:tbl>
      <w:tblPr>
        <w:tblW w:type="pct" w:w="100%"/>
        <w:tblLayout w:type="fixed"/>
      </w:tblPr>
      <w:tblGrid>
        <w:gridCol w:w="1632"/>
        <w:gridCol w:w="7968"/>
      </w:tblGrid>
      <w:tr>
        <w:tc>
          <w:tcPr>
            <w:tcW w:type="pct" w:w="850"/>
            <w:shd w:fill="1F7A6A" w:val="clear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20" w:after="20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  WORK IN PAIRS  </w:t>
            </w:r>
          </w:p>
        </w:tc>
        <w:tc>
          <w:tcPr>
            <w:tcW w:type="pct" w:w="415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0" w:after="20"/>
            </w:pPr>
            <w:r>
              <w:rPr>
                <w:color w:val="1F7A6A"/>
                <w:sz w:val="18"/>
                <w:szCs w:val="18"/>
              </w:rPr>
              <w:t xml:space="preserve">Compare every answer on this page with your partner before you read any key.</w:t>
            </w:r>
          </w:p>
        </w:tc>
      </w:tr>
    </w:tbl>
    <w:p>
      <w:pPr>
        <w:spacing w:before="20" w:after="50"/>
      </w:pPr>
      <w:r>
        <w:rPr>
          <w:b/>
          <w:bCs/>
          <w:color w:val="1F7A6A"/>
          <w:sz w:val="16"/>
          <w:szCs w:val="16"/>
        </w:rPr>
        <w:t xml:space="preserve">If you disagree: </w:t>
      </w:r>
      <w:r>
        <w:rPr>
          <w:color w:val="6B7280"/>
          <w:sz w:val="16"/>
          <w:szCs w:val="16"/>
        </w:rPr>
        <w:t xml:space="preserve">go back to the model and find the row that settles it. The row decides, not the louder voice.</w:t>
      </w:r>
    </w:p>
    <w:tbl>
      <w:tblPr>
        <w:tblW w:type="pct" w:w="100%"/>
        <w:tblLayout w:type="fixed"/>
        <w:tblBorders>
          <w:top w:val="single" w:color="C0483F" w:sz="12"/>
          <w:left w:val="single" w:color="C0483F" w:sz="12"/>
          <w:bottom w:val="single" w:color="C0483F" w:sz="12"/>
          <w:right w:val="single" w:color="C0483F" w:sz="12"/>
          <w:insideH w:val="single" w:color="C0483F" w:sz="12"/>
          <w:insideV w:val="single" w:color="C0483F" w:sz="12"/>
        </w:tblBorders>
      </w:tblPr>
      <w:tblGrid>
        <w:gridCol w:w="9600"/>
      </w:tblGrid>
      <w:tr>
        <w:tc>
          <w:tcPr>
            <w:tcW w:type="pct" w:w="5000"/>
            <w:shd w:fill="FBF0EF" w:val="clear"/>
            <w:tcMar>
              <w:top w:type="dxa" w:w="90"/>
              <w:left w:type="dxa" w:w="150"/>
              <w:bottom w:type="dxa" w:w="90"/>
              <w:right w:type="dxa" w:w="150"/>
            </w:tcMar>
          </w:tcPr>
          <w:p>
            <w:pPr>
              <w:spacing w:before="50" w:after="24"/>
            </w:pPr>
            <w:r>
              <w:rPr>
                <w:b/>
                <w:bCs/>
                <w:color w:val="C0483F"/>
                <w:sz w:val="16"/>
                <w:szCs w:val="16"/>
              </w:rPr>
              <w:t xml:space="preserve">CHECKPOINT  </w:t>
            </w:r>
            <w:r>
              <w:rPr>
                <w:b/>
                <w:bCs/>
                <w:color w:val="353A7C"/>
                <w:sz w:val="19"/>
                <w:szCs w:val="19"/>
              </w:rPr>
              <w:t xml:space="preserve">13.  </w:t>
            </w:r>
            <w:r>
              <w:rPr>
                <w:sz w:val="19"/>
                <w:szCs w:val="19"/>
              </w:rPr>
              <w:t xml:space="preserve">On its income statement, a lessee shows interest expense for:</w:t>
            </w:r>
          </w:p>
          <w:p>
            <w:pPr>
              <w:spacing w:after="16"/>
              <w:ind w:left="500" w:hanging="200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A. </w:t>
            </w:r>
            <w:r>
              <w:rPr>
                <w:sz w:val="18"/>
                <w:szCs w:val="18"/>
              </w:rPr>
              <w:t xml:space="preserve">finance leases only</w:t>
            </w:r>
          </w:p>
          <w:p>
            <w:pPr>
              <w:spacing w:after="16"/>
              <w:ind w:left="500" w:hanging="200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B. </w:t>
            </w:r>
            <w:r>
              <w:rPr>
                <w:sz w:val="18"/>
                <w:szCs w:val="18"/>
              </w:rPr>
              <w:t xml:space="preserve">operating leases only</w:t>
            </w:r>
          </w:p>
          <w:p>
            <w:pPr>
              <w:spacing w:after="16"/>
              <w:ind w:left="500" w:hanging="200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C. </w:t>
            </w:r>
            <w:r>
              <w:rPr>
                <w:sz w:val="18"/>
                <w:szCs w:val="18"/>
              </w:rPr>
              <w:t xml:space="preserve">both lease types</w:t>
            </w:r>
          </w:p>
          <w:p>
            <w:pPr>
              <w:spacing w:after="16"/>
              <w:ind w:left="500" w:hanging="200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D. </w:t>
            </w:r>
            <w:r>
              <w:rPr>
                <w:sz w:val="18"/>
                <w:szCs w:val="18"/>
              </w:rPr>
              <w:t xml:space="preserve">neither lease type</w:t>
            </w:r>
          </w:p>
          <w:p>
            <w:pPr>
              <w:spacing w:before="20" w:after="50"/>
            </w:pPr>
            <w:r>
              <w:rPr>
                <w:color w:val="C0483F"/>
                <w:sz w:val="17"/>
                <w:szCs w:val="17"/>
              </w:rPr>
              <w:t xml:space="preserve">If you got it wrong: redo the READ THE MODEL questions of cycle A with the model in front of you.</w:t>
            </w:r>
          </w:p>
        </w:tc>
      </w:tr>
    </w:tbl>
    <w:p/>
    <w:tbl>
      <w:tblPr>
        <w:tblW w:type="pct" w:w="100%"/>
        <w:tblLayout w:type="fixed"/>
        <w:tblBorders>
          <w:top w:val="single" w:color="353A7C" w:sz="8"/>
          <w:left w:val="single" w:color="353A7C" w:sz="8"/>
          <w:bottom w:val="single" w:color="353A7C" w:sz="8"/>
          <w:right w:val="single" w:color="353A7C" w:sz="8"/>
          <w:insideH w:val="single" w:color="353A7C" w:sz="8"/>
          <w:insideV w:val="single" w:color="353A7C" w:sz="8"/>
        </w:tblBorders>
      </w:tblPr>
      <w:tblGrid>
        <w:gridCol w:w="1056"/>
        <w:gridCol w:w="8544"/>
      </w:tblGrid>
      <w:tr>
        <w:tc>
          <w:tcPr>
            <w:tcW w:type="pct" w:w="550"/>
            <w:shd w:fill="353A7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40"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CYCLE B</w:t>
            </w:r>
          </w:p>
        </w:tc>
        <w:tc>
          <w:tcPr>
            <w:tcW w:type="pct" w:w="4450"/>
            <w:shd w:fill="F2F4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40" w:after="40"/>
            </w:pPr>
            <w:r>
              <w:rPr>
                <w:b/>
                <w:bCs/>
                <w:color w:val="353A7C"/>
                <w:sz w:val="22"/>
                <w:szCs w:val="22"/>
              </w:rPr>
              <w:t xml:space="preserve">The words this section uses precisely</w:t>
            </w:r>
          </w:p>
        </w:tc>
      </w:tr>
    </w:tbl>
    <w:p/>
    <w:tbl>
      <w:tblPr>
        <w:tblW w:type="pct" w:w="100%"/>
        <w:tblLayout w:type="fixed"/>
      </w:tblPr>
      <w:tblGrid>
        <w:gridCol w:w="9600"/>
      </w:tblGrid>
      <w:tr>
        <w:tc>
          <w:tcPr>
            <w:tcW w:type="pct" w:w="50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30" w:after="30"/>
            </w:pPr>
            <w:r>
              <w:rPr>
                <w:b/>
                <w:bCs/>
                <w:color w:val="6B7280"/>
                <w:sz w:val="17"/>
                <w:szCs w:val="17"/>
              </w:rPr>
              <w:t xml:space="preserve">ORIENT</w:t>
            </w:r>
          </w:p>
        </w:tc>
      </w:tr>
    </w:tbl>
    <w:p>
      <w:pPr>
        <w:pBdr>
          <w:top w:val="single" w:sz="6" w:space="1" w:color="6B7280"/>
        </w:pBdr>
        <w:spacing w:after="30"/>
      </w:pPr>
      <w:r>
        <w:rPr>
          <w:sz w:val="2"/>
          <w:szCs w:val="2"/>
        </w:rPr>
        <w:t xml:space="preserve"/>
      </w:r>
    </w:p>
    <w:p>
      <w:pPr>
        <w:spacing w:before="30" w:after="30"/>
        <w:ind w:left="300" w:hanging="300"/>
      </w:pPr>
      <w:r>
        <w:rPr>
          <w:b/>
          <w:bCs/>
          <w:color w:val="353A7C"/>
          <w:sz w:val="19"/>
          <w:szCs w:val="19"/>
        </w:rPr>
        <w:t xml:space="preserve">14.  </w:t>
      </w:r>
      <w:r>
        <w:rPr>
          <w:sz w:val="19"/>
          <w:szCs w:val="19"/>
        </w:rPr>
        <w:t xml:space="preserve">A term in the exam means exactly what the book defines it to mean, whatever it means in ordinary English.   </w:t>
      </w:r>
      <w:r>
        <w:rPr>
          <w:b/>
          <w:bCs/>
          <w:color w:val="8186EF"/>
          <w:sz w:val="19"/>
          <w:szCs w:val="19"/>
        </w:rPr>
        <w:t xml:space="preserve">  TRUE  </w:t>
      </w:r>
      <w:r>
        <w:rPr>
          <w:color w:val="AAB2C0"/>
          <w:sz w:val="19"/>
          <w:szCs w:val="19"/>
        </w:rPr>
        <w:t xml:space="preserve">/</w:t>
      </w:r>
      <w:r>
        <w:rPr>
          <w:b/>
          <w:bCs/>
          <w:color w:val="8186EF"/>
          <w:sz w:val="19"/>
          <w:szCs w:val="19"/>
        </w:rPr>
        <w:t xml:space="preserve">  FALSE  </w:t>
      </w:r>
    </w:p>
    <w:p>
      <w:pPr>
        <w:pageBreakBefore w:val="true"/>
        <w:spacing w:after="0"/>
      </w:pPr>
      <w:r>
        <w:rPr>
          <w:sz w:val="2"/>
        </w:rPr>
        <w:t xml:space="preserve"> </w:t>
      </w:r>
    </w:p>
    <w:tbl>
      <w:tblPr>
        <w:tblW w:type="pct" w:w="100%"/>
        <w:tblLayout w:type="fixed"/>
      </w:tblPr>
      <w:tblGrid>
        <w:gridCol w:w="9600"/>
      </w:tblGrid>
      <w:tr>
        <w:tc>
          <w:tcPr>
            <w:tcW w:type="pct" w:w="50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30" w:after="30"/>
            </w:pPr>
            <w:r>
              <w:rPr>
                <w:b/>
                <w:bCs/>
                <w:color w:val="353A7C"/>
                <w:sz w:val="17"/>
                <w:szCs w:val="17"/>
              </w:rPr>
              <w:t xml:space="preserve">MODEL</w:t>
            </w:r>
          </w:p>
        </w:tc>
      </w:tr>
    </w:tbl>
    <w:p>
      <w:pPr>
        <w:pBdr>
          <w:top w:val="single" w:sz="6" w:space="1" w:color="353A7C"/>
        </w:pBdr>
        <w:spacing w:after="30"/>
      </w:pPr>
      <w:r>
        <w:rPr>
          <w:sz w:val="2"/>
          <w:szCs w:val="2"/>
        </w:rPr>
        <w:t xml:space="preserve"/>
      </w:r>
    </w:p>
    <w:tbl>
      <w:tblPr>
        <w:tblW w:type="pct" w:w="100%"/>
        <w:tblLayout w:type="fixed"/>
        <w:tblBorders>
          <w:top w:val="single" w:color="353A7C" w:sz="6"/>
          <w:left w:val="single" w:color="353A7C" w:sz="6"/>
          <w:bottom w:val="single" w:color="353A7C" w:sz="6"/>
          <w:right w:val="single" w:color="353A7C" w:sz="6"/>
          <w:insideH w:val="single" w:color="353A7C" w:sz="6"/>
          <w:insideV w:val="single" w:color="353A7C" w:sz="6"/>
        </w:tblBorders>
      </w:tblPr>
      <w:tblGrid>
        <w:gridCol w:w="4608"/>
        <w:gridCol w:w="4992"/>
      </w:tblGrid>
      <w:tr>
        <w:tc>
          <w:tcPr>
            <w:tcW w:type="pct" w:w="5000"/>
            <w:gridSpan w:val="2"/>
            <w:shd w:fill="353A7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40" w:after="4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The English the exam uses, and what it translates</w:t>
            </w:r>
          </w:p>
        </w:tc>
      </w:tr>
      <w:tr>
        <w:tc>
          <w:tcPr>
            <w:tcW w:type="pct" w:w="24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English (exam term)</w:t>
            </w:r>
          </w:p>
        </w:tc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the Arabic it translates</w:t>
            </w:r>
          </w:p>
        </w:tc>
      </w:tr>
      <w:tr>
        <w:tc>
          <w:tcPr>
            <w:tcW w:type="pct" w:w="24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lease liability</w:t>
            </w:r>
          </w:p>
        </w:tc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التزام عقد الإيجار</w:t>
            </w:r>
          </w:p>
        </w:tc>
      </w:tr>
      <w:tr>
        <w:tc>
          <w:tcPr>
            <w:tcW w:type="pct" w:w="24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lessee</w:t>
            </w:r>
          </w:p>
        </w:tc>
        <w:tc>
          <w:tcPr>
            <w:tcW w:type="pct" w:w="26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المستأجر</w:t>
            </w:r>
          </w:p>
        </w:tc>
      </w:tr>
    </w:tbl>
    <w:p/>
    <w:tbl>
      <w:tblPr>
        <w:tblW w:type="pct" w:w="100%"/>
        <w:tblLayout w:type="fixed"/>
      </w:tblPr>
      <w:tblGrid>
        <w:gridCol w:w="9600"/>
      </w:tblGrid>
      <w:tr>
        <w:tc>
          <w:tcPr>
            <w:tcW w:type="pct" w:w="50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30" w:after="30"/>
            </w:pPr>
            <w:r>
              <w:rPr>
                <w:b/>
                <w:bCs/>
                <w:color w:val="353A7C"/>
                <w:sz w:val="17"/>
                <w:szCs w:val="17"/>
              </w:rPr>
              <w:t xml:space="preserve">READ THE MODEL</w:t>
            </w:r>
          </w:p>
        </w:tc>
      </w:tr>
    </w:tbl>
    <w:p>
      <w:pPr>
        <w:pBdr>
          <w:top w:val="single" w:sz="6" w:space="1" w:color="353A7C"/>
        </w:pBdr>
        <w:spacing w:after="30"/>
      </w:pPr>
      <w:r>
        <w:rPr>
          <w:sz w:val="2"/>
          <w:szCs w:val="2"/>
        </w:rPr>
        <w:t xml:space="preserve"/>
      </w:r>
    </w:p>
    <w:p>
      <w:pPr>
        <w:spacing w:before="30" w:after="30"/>
        <w:ind w:left="300" w:hanging="300"/>
      </w:pPr>
      <w:r>
        <w:rPr>
          <w:b/>
          <w:bCs/>
          <w:color w:val="353A7C"/>
          <w:sz w:val="19"/>
          <w:szCs w:val="19"/>
        </w:rPr>
        <w:t xml:space="preserve">15.  </w:t>
      </w:r>
      <w:r>
        <w:rPr>
          <w:sz w:val="19"/>
          <w:szCs w:val="19"/>
        </w:rPr>
        <w:t xml:space="preserve">A glossary term and its translation are a pair the book itself gives.   </w:t>
      </w:r>
      <w:r>
        <w:rPr>
          <w:b/>
          <w:bCs/>
          <w:color w:val="8186EF"/>
          <w:sz w:val="19"/>
          <w:szCs w:val="19"/>
        </w:rPr>
        <w:t xml:space="preserve">  TRUE  </w:t>
      </w:r>
      <w:r>
        <w:rPr>
          <w:color w:val="AAB2C0"/>
          <w:sz w:val="19"/>
          <w:szCs w:val="19"/>
        </w:rPr>
        <w:t xml:space="preserve">/</w:t>
      </w:r>
      <w:r>
        <w:rPr>
          <w:b/>
          <w:bCs/>
          <w:color w:val="8186EF"/>
          <w:sz w:val="19"/>
          <w:szCs w:val="19"/>
        </w:rPr>
        <w:t xml:space="preserve">  FALSE  </w:t>
      </w:r>
    </w:p>
    <w:tbl>
      <w:tblPr>
        <w:tblW w:type="pct" w:w="100%"/>
        <w:tblLayout w:type="fixed"/>
      </w:tblPr>
      <w:tblGrid>
        <w:gridCol w:w="9600"/>
      </w:tblGrid>
      <w:tr>
        <w:tc>
          <w:tcPr>
            <w:tcW w:type="pct" w:w="50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30" w:after="30"/>
            </w:pPr>
            <w:r>
              <w:rPr>
                <w:b/>
                <w:bCs/>
                <w:color w:val="6D3F7E"/>
                <w:sz w:val="17"/>
                <w:szCs w:val="17"/>
              </w:rPr>
              <w:t xml:space="preserve">APPLY</w:t>
            </w:r>
          </w:p>
        </w:tc>
      </w:tr>
    </w:tbl>
    <w:p>
      <w:pPr>
        <w:pBdr>
          <w:top w:val="single" w:sz="6" w:space="1" w:color="6D3F7E"/>
        </w:pBdr>
        <w:spacing w:after="30"/>
      </w:pPr>
      <w:r>
        <w:rPr>
          <w:sz w:val="2"/>
          <w:szCs w:val="2"/>
        </w:rPr>
        <w:t xml:space="preserve"/>
      </w:r>
    </w:p>
    <w:p>
      <w:pPr>
        <w:spacing w:before="40" w:after="16"/>
        <w:ind w:left="300" w:hanging="300"/>
      </w:pPr>
      <w:r>
        <w:rPr>
          <w:b/>
          <w:bCs/>
          <w:color w:val="353A7C"/>
          <w:sz w:val="19"/>
          <w:szCs w:val="19"/>
        </w:rPr>
        <w:t xml:space="preserve">16.  </w:t>
      </w:r>
      <w:r>
        <w:rPr>
          <w:sz w:val="19"/>
          <w:szCs w:val="19"/>
        </w:rPr>
        <w:t xml:space="preserve">Which party records the right-of-use asset?</w:t>
      </w:r>
    </w:p>
    <w:tbl>
      <w:tblPr>
        <w:tblW w:type="pct" w:w="100%"/>
        <w:tblLayout w:type="fixed"/>
      </w:tblPr>
      <w:tblGrid>
        <w:gridCol w:w="4800"/>
        <w:gridCol w:w="4800"/>
      </w:tblGrid>
      <w:tr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A. </w:t>
            </w:r>
            <w:r>
              <w:rPr>
                <w:sz w:val="18"/>
                <w:szCs w:val="18"/>
              </w:rPr>
              <w:t xml:space="preserve">The lessor</w:t>
            </w:r>
          </w:p>
        </w:tc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C. </w:t>
            </w:r>
            <w:r>
              <w:rPr>
                <w:sz w:val="18"/>
                <w:szCs w:val="18"/>
              </w:rPr>
              <w:t xml:space="preserve">The lessee</w:t>
            </w:r>
          </w:p>
        </w:tc>
      </w:tr>
      <w:tr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B. </w:t>
            </w:r>
            <w:r>
              <w:rPr>
                <w:sz w:val="18"/>
                <w:szCs w:val="18"/>
              </w:rPr>
              <w:t xml:space="preserve">Both</w:t>
            </w:r>
          </w:p>
        </w:tc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D. </w:t>
            </w:r>
            <w:r>
              <w:rPr>
                <w:sz w:val="18"/>
                <w:szCs w:val="18"/>
              </w:rPr>
              <w:t xml:space="preserve">Neither</w:t>
            </w:r>
          </w:p>
        </w:tc>
      </w:tr>
    </w:tbl>
    <w:tbl>
      <w:tblPr>
        <w:tblW w:type="pct" w:w="100%"/>
        <w:tblLayout w:type="fixed"/>
        <w:tblBorders>
          <w:top w:val="single" w:color="C0483F" w:sz="12"/>
          <w:left w:val="single" w:color="C0483F" w:sz="12"/>
          <w:bottom w:val="single" w:color="C0483F" w:sz="12"/>
          <w:right w:val="single" w:color="C0483F" w:sz="12"/>
          <w:insideH w:val="single" w:color="C0483F" w:sz="12"/>
          <w:insideV w:val="single" w:color="C0483F" w:sz="12"/>
        </w:tblBorders>
      </w:tblPr>
      <w:tblGrid>
        <w:gridCol w:w="9600"/>
      </w:tblGrid>
      <w:tr>
        <w:tc>
          <w:tcPr>
            <w:tcW w:type="pct" w:w="5000"/>
            <w:shd w:fill="FBF0EF" w:val="clear"/>
            <w:tcMar>
              <w:top w:type="dxa" w:w="90"/>
              <w:left w:type="dxa" w:w="150"/>
              <w:bottom w:type="dxa" w:w="90"/>
              <w:right w:type="dxa" w:w="150"/>
            </w:tcMar>
          </w:tcPr>
          <w:p>
            <w:pPr>
              <w:spacing w:before="50" w:after="24"/>
            </w:pPr>
            <w:r>
              <w:rPr>
                <w:b/>
                <w:bCs/>
                <w:color w:val="C0483F"/>
                <w:sz w:val="16"/>
                <w:szCs w:val="16"/>
              </w:rPr>
              <w:t xml:space="preserve">CHECKPOINT  </w:t>
            </w:r>
            <w:r>
              <w:rPr>
                <w:b/>
                <w:bCs/>
                <w:color w:val="353A7C"/>
                <w:sz w:val="19"/>
                <w:szCs w:val="19"/>
              </w:rPr>
              <w:t xml:space="preserve">17.  </w:t>
            </w:r>
            <w:r>
              <w:rPr>
                <w:sz w:val="19"/>
                <w:szCs w:val="19"/>
              </w:rPr>
              <w:t xml:space="preserve">What is the safest way to settle a disagreement about an answer on this sheet?</w:t>
            </w:r>
          </w:p>
          <w:p>
            <w:pPr>
              <w:spacing w:after="16"/>
              <w:ind w:left="500" w:hanging="200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A. </w:t>
            </w:r>
            <w:r>
              <w:rPr>
                <w:sz w:val="18"/>
                <w:szCs w:val="18"/>
              </w:rPr>
              <w:t xml:space="preserve">find the row of the model that decides it</w:t>
            </w:r>
          </w:p>
          <w:p>
            <w:pPr>
              <w:spacing w:after="16"/>
              <w:ind w:left="500" w:hanging="200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B. </w:t>
            </w:r>
            <w:r>
              <w:rPr>
                <w:sz w:val="18"/>
                <w:szCs w:val="18"/>
              </w:rPr>
              <w:t xml:space="preserve">take the answer of whoever is more confident</w:t>
            </w:r>
          </w:p>
          <w:p>
            <w:pPr>
              <w:spacing w:after="16"/>
              <w:ind w:left="500" w:hanging="200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C. </w:t>
            </w:r>
            <w:r>
              <w:rPr>
                <w:sz w:val="18"/>
                <w:szCs w:val="18"/>
              </w:rPr>
              <w:t xml:space="preserve">leave it until the lecturer says</w:t>
            </w:r>
          </w:p>
          <w:p>
            <w:pPr>
              <w:spacing w:after="16"/>
              <w:ind w:left="500" w:hanging="200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D. </w:t>
            </w:r>
            <w:r>
              <w:rPr>
                <w:sz w:val="18"/>
                <w:szCs w:val="18"/>
              </w:rPr>
              <w:t xml:space="preserve">choose the longer option</w:t>
            </w:r>
          </w:p>
          <w:p>
            <w:pPr>
              <w:spacing w:before="20" w:after="50"/>
            </w:pPr>
            <w:r>
              <w:rPr>
                <w:color w:val="C0483F"/>
                <w:sz w:val="17"/>
                <w:szCs w:val="17"/>
              </w:rPr>
              <w:t xml:space="preserve">If you got it wrong: redo the READ THE MODEL questions of cycle B.</w:t>
            </w:r>
          </w:p>
        </w:tc>
      </w:tr>
    </w:tbl>
    <w:p/>
    <w:p>
      <w:pPr>
        <w:pageBreakBefore w:val="true"/>
        <w:spacing w:after="0"/>
      </w:pPr>
      <w:r>
        <w:rPr>
          <w:sz w:val="2"/>
        </w:rPr>
        <w:t xml:space="preserve"> </w:t>
      </w:r>
    </w:p>
    <w:tbl>
      <w:tblPr>
        <w:tblW w:type="pct" w:w="100%"/>
        <w:tblLayout w:type="fixed"/>
      </w:tblPr>
      <w:tblGrid>
        <w:gridCol w:w="1632"/>
        <w:gridCol w:w="7968"/>
      </w:tblGrid>
      <w:tr>
        <w:tc>
          <w:tcPr>
            <w:tcW w:type="pct" w:w="850"/>
            <w:shd w:fill="353A7C" w:val="clear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20" w:after="20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  FROM MEMORY  </w:t>
            </w:r>
          </w:p>
        </w:tc>
        <w:tc>
          <w:tcPr>
            <w:tcW w:type="pct" w:w="415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0" w:after="20"/>
            </w:pPr>
            <w:r>
              <w:rPr>
                <w:color w:val="353A7C"/>
                <w:sz w:val="18"/>
                <w:szCs w:val="18"/>
              </w:rPr>
              <w:t xml:space="preserve">Close the earlier pages first.</w:t>
            </w:r>
          </w:p>
        </w:tc>
      </w:tr>
    </w:tbl>
    <w:p>
      <w:pPr>
        <w:spacing w:before="30" w:after="40"/>
      </w:pPr>
      <w:r>
        <w:rPr>
          <w:b/>
          <w:bCs/>
          <w:color w:val="353A7C"/>
          <w:sz w:val="19"/>
          <w:szCs w:val="19"/>
        </w:rPr>
        <w:t xml:space="preserve">18.  </w:t>
      </w:r>
      <w:r>
        <w:rPr>
          <w:sz w:val="19"/>
          <w:szCs w:val="19"/>
        </w:rPr>
        <w:t xml:space="preserve">Rebuild the figure from this handout. Label every part and fill in every box.</w:t>
      </w:r>
    </w:p>
    <w:p>
      <w:pPr>
        <w:spacing w:after="40" w:before="90"/>
        <w:jc w:val="center"/>
      </w:pPr>
      <w:r>
        <w:drawing>
          <wp:inline distT="0" distB="0" distL="0" distR="0">
            <wp:extent cx="5734050" cy="35611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4050" cy="3561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pct" w:w="100%"/>
        <w:tblLayout w:type="fixed"/>
      </w:tblPr>
      <w:tblGrid>
        <w:gridCol w:w="1632"/>
        <w:gridCol w:w="7968"/>
      </w:tblGrid>
      <w:tr>
        <w:tc>
          <w:tcPr>
            <w:tcW w:type="pct" w:w="850"/>
            <w:shd w:fill="1F7A6A" w:val="clear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20" w:after="20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  TEACH IT BACK  </w:t>
            </w:r>
          </w:p>
        </w:tc>
        <w:tc>
          <w:tcPr>
            <w:tcW w:type="pct" w:w="415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0" w:after="20"/>
            </w:pPr>
            <w:r>
              <w:rPr>
                <w:color w:val="1F7A6A"/>
                <w:sz w:val="18"/>
                <w:szCs w:val="18"/>
              </w:rPr>
              <w:t xml:space="preserve">Write it for a classmate who missed this session — not for the marker.</w:t>
            </w:r>
          </w:p>
        </w:tc>
      </w:tr>
    </w:tbl>
    <w:tbl>
      <w:tblPr>
        <w:tblW w:type="pct" w:w="100%"/>
        <w:tblLayout w:type="fixed"/>
        <w:tblBorders>
          <w:top w:val="single" w:color="1F7A6A" w:sz="10"/>
          <w:left w:val="single" w:color="1F7A6A" w:sz="10"/>
          <w:bottom w:val="single" w:color="1F7A6A" w:sz="10"/>
          <w:right w:val="single" w:color="1F7A6A" w:sz="10"/>
          <w:insideH w:val="single" w:color="1F7A6A" w:sz="10"/>
          <w:insideV w:val="single" w:color="1F7A6A" w:sz="10"/>
        </w:tblBorders>
      </w:tblPr>
      <w:tblGrid>
        <w:gridCol w:w="9600"/>
      </w:tblGrid>
      <w:tr>
        <w:tc>
          <w:tcPr>
            <w:tcW w:type="pct" w:w="5000"/>
            <w:shd w:fill="EEF6F4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40" w:after="24"/>
            </w:pPr>
            <w:r>
              <w:rPr>
                <w:b/>
                <w:bCs/>
                <w:color w:val="1F7A6A"/>
                <w:sz w:val="19"/>
                <w:szCs w:val="19"/>
              </w:rPr>
              <w:t xml:space="preserve">19.  </w:t>
            </w:r>
            <w:r>
              <w:rPr>
                <w:sz w:val="19"/>
                <w:szCs w:val="19"/>
              </w:rPr>
              <w:t xml:space="preserve">In three or four sentences, write what this section settles and the one rule a reader has to take away.</w:t>
            </w:r>
          </w:p>
          <w:p>
            <w:pPr>
              <w:spacing w:after="36"/>
            </w:pPr>
            <w:r>
              <w:rPr>
                <w:color w:val="6B7280"/>
                <w:sz w:val="16"/>
                <w:szCs w:val="16"/>
              </w:rPr>
              <w:t xml:space="preserve">every one of these words must appear:  </w:t>
            </w:r>
            <w:r>
              <w:rPr>
                <w:b/>
                <w:bCs/>
                <w:color w:val="1F7A6A"/>
                <w:sz w:val="16"/>
                <w:szCs w:val="16"/>
              </w:rPr>
              <w:t xml:space="preserve">lease liability  ·  lessee</w:t>
            </w:r>
          </w:p>
        </w:tc>
      </w:tr>
    </w:tbl>
    <w:p>
      <w:pPr>
        <w:pBdr>
          <w:bottom w:val="single" w:sz="4" w:space="2" w:color="AAB2C0"/>
        </w:pBdr>
        <w:spacing w:before="40" w:after="40"/>
        <w:ind w:left="200"/>
      </w:pPr>
      <w:r>
        <w:rPr>
          <w:sz w:val="19"/>
          <w:szCs w:val="19"/>
        </w:rPr>
        <w:t xml:space="preserve">  </w:t>
      </w:r>
    </w:p>
    <w:p>
      <w:pPr>
        <w:pBdr>
          <w:bottom w:val="single" w:sz="4" w:space="2" w:color="AAB2C0"/>
        </w:pBdr>
        <w:spacing w:before="40" w:after="40"/>
        <w:ind w:left="200"/>
      </w:pPr>
      <w:r>
        <w:rPr>
          <w:sz w:val="19"/>
          <w:szCs w:val="19"/>
        </w:rPr>
        <w:t xml:space="preserve">  </w:t>
      </w:r>
    </w:p>
    <w:p>
      <w:pPr>
        <w:pBdr>
          <w:bottom w:val="single" w:sz="4" w:space="2" w:color="AAB2C0"/>
        </w:pBdr>
        <w:spacing w:before="40" w:after="40"/>
        <w:ind w:left="200"/>
      </w:pPr>
      <w:r>
        <w:rPr>
          <w:sz w:val="19"/>
          <w:szCs w:val="19"/>
        </w:rPr>
        <w:t xml:space="preserve">  </w:t>
      </w:r>
    </w:p>
    <w:p>
      <w:pPr>
        <w:pBdr>
          <w:bottom w:val="single" w:sz="4" w:space="2" w:color="AAB2C0"/>
        </w:pBdr>
        <w:spacing w:before="40" w:after="40"/>
        <w:ind w:left="200"/>
      </w:pPr>
      <w:r>
        <w:rPr>
          <w:sz w:val="19"/>
          <w:szCs w:val="19"/>
        </w:rPr>
        <w:t xml:space="preserve">  </w:t>
      </w:r>
    </w:p>
    <w:p>
      <w:pPr>
        <w:pBdr>
          <w:bottom w:val="single" w:sz="4" w:space="2" w:color="AAB2C0"/>
        </w:pBdr>
        <w:spacing w:before="40" w:after="40"/>
        <w:ind w:left="200"/>
      </w:pPr>
      <w:r>
        <w:rPr>
          <w:sz w:val="19"/>
          <w:szCs w:val="19"/>
        </w:rPr>
        <w:t xml:space="preserve">  </w:t>
      </w:r>
    </w:p>
    <w:p/>
    <w:p>
      <w:pPr>
        <w:sectPr>
          <w:headerReference w:type="default" r:id="rIdHdr3"/>
          <w:pgSz w:w="11906" w:h="16838" w:orient="portrait"/>
          <w:pgMar w:top="1180" w:right="1000" w:bottom="900" w:left="1000" w:header="708" w:footer="708" w:gutter="0"/>
          <w:docGrid w:linePitch="360"/>
          <w:pgNumType w:start="1"/>
        </w:sectPr>
      </w:pPr>
    </w:p>
    <w:p>
      <w:pPr>
        <w:spacing w:after="20" w:before="60"/>
      </w:pPr>
      <w:r>
        <w:rPr>
          <w:b/>
          <w:bCs/>
          <w:color w:val="353A7C"/>
          <w:sz w:val="40"/>
          <w:szCs w:val="40"/>
        </w:rPr>
        <w:t xml:space="preserve">Handout 14.4</w:t>
      </w:r>
    </w:p>
    <w:p>
      <w:pPr>
        <w:spacing w:after="8"/>
      </w:pPr>
      <w:r>
        <w:rPr>
          <w:color w:val="23265A"/>
          <w:sz w:val="22"/>
          <w:szCs w:val="22"/>
        </w:rPr>
        <w:t xml:space="preserve">Subsequent measurement: two expense patterns</w:t>
      </w:r>
    </w:p>
    <w:p>
      <w:pPr>
        <w:spacing w:after="130"/>
      </w:pPr>
      <w:r>
        <w:rPr>
          <w:color w:val="6B7280"/>
          <w:sz w:val="20"/>
          <w:szCs w:val="20"/>
        </w:rPr>
        <w:t xml:space="preserve">section 14.4 of the book</w:t>
      </w:r>
    </w:p>
    <w:tbl>
      <w:tblPr>
        <w:tblW w:type="pct" w:w="100%"/>
        <w:tblLayout w:type="fixed"/>
        <w:tblBorders>
          <w:top w:val="single" w:color="353A7C" w:sz="8"/>
          <w:left w:val="single" w:color="353A7C" w:sz="8"/>
          <w:bottom w:val="single" w:color="353A7C" w:sz="8"/>
          <w:right w:val="single" w:color="353A7C" w:sz="8"/>
          <w:insideH w:val="single" w:color="353A7C" w:sz="8"/>
          <w:insideV w:val="single" w:color="353A7C" w:sz="8"/>
        </w:tblBorders>
      </w:tblPr>
      <w:tblGrid>
        <w:gridCol w:w="9600"/>
      </w:tblGrid>
      <w:tr>
        <w:tc>
          <w:tcPr>
            <w:tcW w:type="pct" w:w="5000"/>
            <w:shd w:fill="353A7C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50" w:after="16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Before you start</w:t>
            </w:r>
          </w:p>
          <w:p>
            <w:pPr>
              <w:spacing w:before="0" w:after="50"/>
            </w:pPr>
            <w:r>
              <w:rPr>
                <w:color w:val="E8EAF6"/>
                <w:sz w:val="16"/>
                <w:szCs w:val="16"/>
              </w:rPr>
              <w:t xml:space="preserve">Three summaries of this handout, in the book’s own words. Read all three first: together they are the whole session. Then fill the gaps, guessing where you have to.</w:t>
            </w:r>
          </w:p>
        </w:tc>
      </w:tr>
    </w:tbl>
    <w:p/>
    <w:tbl>
      <w:tblPr>
        <w:tblW w:type="pct" w:w="100%"/>
        <w:tblLayout w:type="fixed"/>
        <w:tblBorders>
          <w:top w:val="single" w:color="353A7C" w:sz="6"/>
          <w:left w:val="single" w:color="353A7C" w:sz="6"/>
          <w:bottom w:val="single" w:color="353A7C" w:sz="6"/>
          <w:right w:val="single" w:color="353A7C" w:sz="6"/>
          <w:insideH w:val="single" w:color="353A7C" w:sz="6"/>
          <w:insideV w:val="single" w:color="353A7C" w:sz="6"/>
        </w:tblBorders>
      </w:tblPr>
      <w:tblGrid>
        <w:gridCol w:w="2586"/>
        <w:gridCol w:w="2833"/>
        <w:gridCol w:w="4182"/>
      </w:tblGrid>
      <w:tr>
        <w:tc>
          <w:tcPr>
            <w:tcW w:type="pct" w:w="5000"/>
            <w:gridSpan w:val="3"/>
            <w:shd w:fill="353A7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40" w:after="4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What this handout settles, cycle by cycle</w:t>
            </w:r>
          </w:p>
        </w:tc>
      </w:tr>
      <w:tr>
        <w:tc>
          <w:tcPr>
            <w:tcW w:type="pct" w:w="1347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In this handout</w:t>
            </w:r>
          </w:p>
        </w:tc>
        <w:tc>
          <w:tcPr>
            <w:tcW w:type="pct" w:w="1475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What you will read</w:t>
            </w:r>
          </w:p>
        </w:tc>
        <w:tc>
          <w:tcPr>
            <w:tcW w:type="pct" w:w="2178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How you check it</w:t>
            </w:r>
          </w:p>
        </w:tc>
      </w:tr>
      <w:tr>
        <w:tc>
          <w:tcPr>
            <w:tcW w:type="pct" w:w="1347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Subsequent measurement: two expense patterns</w:t>
            </w:r>
          </w:p>
        </w:tc>
        <w:tc>
          <w:tcPr>
            <w:tcW w:type="pct" w:w="1475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a figure to read · Lease · Criterion</w:t>
            </w:r>
          </w:p>
        </w:tc>
        <w:tc>
          <w:tcPr>
            <w:tcW w:type="pct" w:w="2178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Which contract contains a lease?</w:t>
            </w:r>
          </w:p>
        </w:tc>
      </w:tr>
      <w:tr>
        <w:tc>
          <w:tcPr>
            <w:tcW w:type="pct" w:w="1347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The words this section uses precisely</w:t>
            </w:r>
          </w:p>
        </w:tc>
        <w:tc>
          <w:tcPr>
            <w:tcW w:type="pct" w:w="1475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The English the exam uses, and what it translates</w:t>
            </w:r>
          </w:p>
        </w:tc>
        <w:tc>
          <w:tcPr>
            <w:tcW w:type="pct" w:w="2178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What is the safest way to settle a disagreement about an answer on this sheet?</w:t>
            </w:r>
          </w:p>
        </w:tc>
      </w:tr>
    </w:tbl>
    <w:p/>
    <w:tbl>
      <w:tblPr>
        <w:tblW w:type="pct" w:w="100%"/>
        <w:tblLayout w:type="fixed"/>
        <w:tblBorders>
          <w:top w:val="single" w:color="353A7C" w:sz="6"/>
          <w:left w:val="single" w:color="353A7C" w:sz="6"/>
          <w:bottom w:val="single" w:color="353A7C" w:sz="6"/>
          <w:right w:val="single" w:color="353A7C" w:sz="6"/>
          <w:insideH w:val="single" w:color="353A7C" w:sz="6"/>
          <w:insideV w:val="single" w:color="353A7C" w:sz="6"/>
        </w:tblBorders>
      </w:tblPr>
      <w:tblGrid>
        <w:gridCol w:w="4608"/>
        <w:gridCol w:w="4992"/>
      </w:tblGrid>
      <w:tr>
        <w:tc>
          <w:tcPr>
            <w:tcW w:type="pct" w:w="5000"/>
            <w:gridSpan w:val="2"/>
            <w:shd w:fill="353A7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40" w:after="4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Words this handout uses precisely</w:t>
            </w:r>
          </w:p>
        </w:tc>
      </w:tr>
      <w:tr>
        <w:tc>
          <w:tcPr>
            <w:tcW w:type="pct" w:w="24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Words this handout uses precisely</w:t>
            </w:r>
          </w:p>
        </w:tc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tick it if you could already use it in a sentence</w:t>
            </w:r>
          </w:p>
        </w:tc>
      </w:tr>
      <w:tr>
        <w:tc>
          <w:tcPr>
            <w:tcW w:type="pct" w:w="24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finance lease</w:t>
            </w:r>
          </w:p>
        </w:tc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pct" w:w="24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lessor</w:t>
            </w:r>
          </w:p>
        </w:tc>
        <w:tc>
          <w:tcPr>
            <w:tcW w:type="pct" w:w="26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/>
            </w:r>
          </w:p>
        </w:tc>
      </w:tr>
    </w:tbl>
    <w:p/>
    <w:p>
      <w:pPr>
        <w:spacing w:before="40" w:after="10"/>
        <w:ind w:left="300" w:hanging="300"/>
      </w:pPr>
      <w:r>
        <w:rPr>
          <w:b/>
          <w:bCs/>
          <w:color w:val="353A7C"/>
          <w:sz w:val="19"/>
          <w:szCs w:val="19"/>
        </w:rPr>
        <w:t xml:space="preserve">1.  </w:t>
      </w:r>
      <w:r>
        <w:rPr>
          <w:sz w:val="19"/>
          <w:szCs w:val="19"/>
        </w:rPr>
        <w:t xml:space="preserve">Where the section starts — Fill every gap. The list holds more words than there are gaps, so one or two of them are not used.</w:t>
      </w:r>
    </w:p>
    <w:p>
      <w:pPr>
        <w:spacing w:before="20" w:after="26"/>
        <w:ind w:left="300"/>
      </w:pPr>
      <w:r>
        <w:rPr>
          <w:color w:val="6B7280"/>
          <w:sz w:val="16"/>
          <w:szCs w:val="16"/>
        </w:rPr>
        <w:t xml:space="preserve">choose from:  </w:t>
      </w:r>
      <w:r>
        <w:rPr>
          <w:b/>
          <w:bCs/>
          <w:color w:val="353A7C"/>
          <w:sz w:val="16"/>
          <w:szCs w:val="16"/>
        </w:rPr>
        <w:t xml:space="preserve">right-of-use asset   ·   finance lease   ·   residual value guarantee   ·   sale and leaseback   ·   lessee   ·   operating lease</w:t>
      </w:r>
    </w:p>
    <w:p>
      <w:pPr>
        <w:spacing w:before="36" w:after="36"/>
        <w:ind w:left="300"/>
      </w:pPr>
      <w:r>
        <w:rPr>
          <w:sz w:val="19"/>
          <w:szCs w:val="19"/>
        </w:rPr>
        <w:t xml:space="preserve">For a </w:t>
      </w:r>
      <w:r>
        <w:rPr>
          <w:u w:val="single"/>
          <w:sz w:val="19"/>
          <w:szCs w:val="19"/>
        </w:rPr>
        <w:t xml:space="preserve">               </w:t>
      </w:r>
      <w:r>
        <w:rPr>
          <w:sz w:val="19"/>
          <w:szCs w:val="19"/>
        </w:rPr>
        <w:t xml:space="preserve">, the </w:t>
      </w:r>
      <w:r>
        <w:rPr>
          <w:u w:val="single"/>
          <w:sz w:val="19"/>
          <w:szCs w:val="19"/>
        </w:rPr>
        <w:t xml:space="preserve">           </w:t>
      </w:r>
      <w:r>
        <w:rPr>
          <w:sz w:val="19"/>
          <w:szCs w:val="19"/>
        </w:rPr>
        <w:t xml:space="preserve"> records interest on the liability and, separately, amortization of the </w:t>
      </w:r>
      <w:r>
        <w:rPr>
          <w:u w:val="single"/>
          <w:sz w:val="19"/>
          <w:szCs w:val="19"/>
        </w:rPr>
        <w:t xml:space="preserve">                    </w:t>
      </w:r>
      <w:r>
        <w:rPr>
          <w:sz w:val="19"/>
          <w:szCs w:val="19"/>
        </w:rPr>
        <w:t xml:space="preserve">, usually straight-line. Interest is highest at the start, when the liability is largest, so total expense falls each year. Finance-lease expense is higher early; an </w:t>
      </w:r>
      <w:r>
        <w:rPr>
          <w:u w:val="single"/>
          <w:sz w:val="19"/>
          <w:szCs w:val="19"/>
        </w:rPr>
        <w:t xml:space="preserve">                 </w:t>
      </w:r>
      <w:r>
        <w:rPr>
          <w:sz w:val="19"/>
          <w:szCs w:val="19"/>
        </w:rPr>
        <w:t xml:space="preserve"> would be flat.</w:t>
      </w:r>
    </w:p>
    <w:p>
      <w:pPr>
        <w:spacing w:before="40" w:after="10"/>
        <w:ind w:left="300" w:hanging="300"/>
      </w:pPr>
      <w:r>
        <w:rPr>
          <w:b/>
          <w:bCs/>
          <w:color w:val="353A7C"/>
          <w:sz w:val="19"/>
          <w:szCs w:val="19"/>
        </w:rPr>
        <w:t xml:space="preserve">2.  </w:t>
      </w:r>
      <w:r>
        <w:rPr>
          <w:sz w:val="19"/>
          <w:szCs w:val="19"/>
        </w:rPr>
        <w:t xml:space="preserve">What it settles in the middle — Fill every gap. The list holds more words than there are gaps, so one or two of them are not used.</w:t>
      </w:r>
    </w:p>
    <w:p>
      <w:pPr>
        <w:spacing w:before="20" w:after="26"/>
        <w:ind w:left="300"/>
      </w:pPr>
      <w:r>
        <w:rPr>
          <w:color w:val="6B7280"/>
          <w:sz w:val="16"/>
          <w:szCs w:val="16"/>
        </w:rPr>
        <w:t xml:space="preserve">choose from:  </w:t>
      </w:r>
      <w:r>
        <w:rPr>
          <w:b/>
          <w:bCs/>
          <w:color w:val="353A7C"/>
          <w:sz w:val="16"/>
          <w:szCs w:val="16"/>
        </w:rPr>
        <w:t xml:space="preserve">residual value guarantee   ·   lessee   ·   right-of-use asset   ·   operating lease   ·   finance lease</w:t>
      </w:r>
    </w:p>
    <w:p>
      <w:pPr>
        <w:spacing w:before="36" w:after="36"/>
        <w:ind w:left="300"/>
      </w:pPr>
      <w:r>
        <w:rPr>
          <w:sz w:val="19"/>
          <w:szCs w:val="19"/>
        </w:rPr>
        <w:t xml:space="preserve">For an </w:t>
      </w:r>
      <w:r>
        <w:rPr>
          <w:u w:val="single"/>
          <w:sz w:val="19"/>
          <w:szCs w:val="19"/>
        </w:rPr>
        <w:t xml:space="preserve">                 </w:t>
      </w:r>
      <w:r>
        <w:rPr>
          <w:sz w:val="19"/>
          <w:szCs w:val="19"/>
        </w:rPr>
        <w:t xml:space="preserve">, the </w:t>
      </w:r>
      <w:r>
        <w:rPr>
          <w:u w:val="single"/>
          <w:sz w:val="19"/>
          <w:szCs w:val="19"/>
        </w:rPr>
        <w:t xml:space="preserve">           </w:t>
      </w:r>
      <w:r>
        <w:rPr>
          <w:sz w:val="19"/>
          <w:szCs w:val="19"/>
        </w:rPr>
        <w:t xml:space="preserve"> records one lease cost, normally the same each year. The liability still grows by interest and falls by payments. The amortization of the </w:t>
      </w:r>
      <w:r>
        <w:rPr>
          <w:u w:val="single"/>
          <w:sz w:val="19"/>
          <w:szCs w:val="19"/>
        </w:rPr>
        <w:t xml:space="preserve">                    </w:t>
      </w:r>
      <w:r>
        <w:rPr>
          <w:sz w:val="19"/>
          <w:szCs w:val="19"/>
        </w:rPr>
        <w:t xml:space="preserve"> is simply the difference between the lease cost and the interest, so the asset and the liability stay equal when there are no prepayments or incentives.</w:t>
      </w:r>
    </w:p>
    <w:p>
      <w:pPr>
        <w:spacing w:before="40" w:after="10"/>
        <w:ind w:left="300" w:hanging="300"/>
      </w:pPr>
      <w:r>
        <w:rPr>
          <w:b/>
          <w:bCs/>
          <w:color w:val="353A7C"/>
          <w:sz w:val="19"/>
          <w:szCs w:val="19"/>
        </w:rPr>
        <w:t xml:space="preserve">3.  </w:t>
      </w:r>
      <w:r>
        <w:rPr>
          <w:sz w:val="19"/>
          <w:szCs w:val="19"/>
        </w:rPr>
        <w:t xml:space="preserve">Where it ends — Fill every gap. The list holds more words than there are gaps, so one or two of them are not used.</w:t>
      </w:r>
    </w:p>
    <w:p>
      <w:pPr>
        <w:spacing w:before="20" w:after="26"/>
        <w:ind w:left="300"/>
      </w:pPr>
      <w:r>
        <w:rPr>
          <w:color w:val="6B7280"/>
          <w:sz w:val="16"/>
          <w:szCs w:val="16"/>
        </w:rPr>
        <w:t xml:space="preserve">choose from:  </w:t>
      </w:r>
      <w:r>
        <w:rPr>
          <w:b/>
          <w:bCs/>
          <w:color w:val="353A7C"/>
          <w:sz w:val="16"/>
          <w:szCs w:val="16"/>
        </w:rPr>
        <w:t xml:space="preserve">sale and leaseback   ·   right-of-use asset   ·   finance lease   ·   lessee   ·   residual value guarantee</w:t>
      </w:r>
    </w:p>
    <w:p>
      <w:pPr>
        <w:spacing w:before="36" w:after="36"/>
        <w:ind w:left="300"/>
      </w:pPr>
      <w:r>
        <w:rPr>
          <w:sz w:val="19"/>
          <w:szCs w:val="19"/>
        </w:rPr>
        <w:t xml:space="preserve">For a </w:t>
      </w:r>
      <w:r>
        <w:rPr>
          <w:u w:val="single"/>
          <w:sz w:val="19"/>
          <w:szCs w:val="19"/>
        </w:rPr>
        <w:t xml:space="preserve">               </w:t>
      </w:r>
      <w:r>
        <w:rPr>
          <w:sz w:val="19"/>
          <w:szCs w:val="19"/>
        </w:rPr>
        <w:t xml:space="preserve">, the </w:t>
      </w:r>
      <w:r>
        <w:rPr>
          <w:u w:val="single"/>
          <w:sz w:val="19"/>
          <w:szCs w:val="19"/>
        </w:rPr>
        <w:t xml:space="preserve">           </w:t>
      </w:r>
      <w:r>
        <w:rPr>
          <w:sz w:val="19"/>
          <w:szCs w:val="19"/>
        </w:rPr>
        <w:t xml:space="preserve"> records interest on the liability and, separately, amortization of the </w:t>
      </w:r>
      <w:r>
        <w:rPr>
          <w:u w:val="single"/>
          <w:sz w:val="19"/>
          <w:szCs w:val="19"/>
        </w:rPr>
        <w:t xml:space="preserve">                    </w:t>
      </w:r>
      <w:r>
        <w:rPr>
          <w:sz w:val="19"/>
          <w:szCs w:val="19"/>
        </w:rPr>
        <w:t xml:space="preserve">, usually straight-line. Interest is highest at the start, when the liability is largest, so total expense falls each year.</w:t>
      </w:r>
    </w:p>
    <w:p>
      <w:pPr>
        <w:pageBreakBefore w:val="true"/>
        <w:spacing w:after="0"/>
      </w:pPr>
      <w:r>
        <w:rPr>
          <w:sz w:val="2"/>
          <w:szCs w:val="2"/>
        </w:rPr>
        <w:t xml:space="preserve"> </w:t>
      </w:r>
    </w:p>
    <w:tbl>
      <w:tblPr>
        <w:tblW w:type="pct" w:w="100%"/>
        <w:tblLayout w:type="fixed"/>
        <w:tblBorders>
          <w:top w:val="single" w:color="353A7C" w:sz="8"/>
          <w:left w:val="single" w:color="353A7C" w:sz="8"/>
          <w:bottom w:val="single" w:color="353A7C" w:sz="8"/>
          <w:right w:val="single" w:color="353A7C" w:sz="8"/>
          <w:insideH w:val="single" w:color="353A7C" w:sz="8"/>
          <w:insideV w:val="single" w:color="353A7C" w:sz="8"/>
        </w:tblBorders>
      </w:tblPr>
      <w:tblGrid>
        <w:gridCol w:w="1056"/>
        <w:gridCol w:w="8544"/>
      </w:tblGrid>
      <w:tr>
        <w:tc>
          <w:tcPr>
            <w:tcW w:type="pct" w:w="550"/>
            <w:shd w:fill="353A7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40"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CYCLE A</w:t>
            </w:r>
          </w:p>
        </w:tc>
        <w:tc>
          <w:tcPr>
            <w:tcW w:type="pct" w:w="4450"/>
            <w:shd w:fill="F2F4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40" w:after="40"/>
            </w:pPr>
            <w:r>
              <w:rPr>
                <w:b/>
                <w:bCs/>
                <w:color w:val="353A7C"/>
                <w:sz w:val="22"/>
                <w:szCs w:val="22"/>
              </w:rPr>
              <w:t xml:space="preserve">Subsequent measurement: two expense patterns</w:t>
            </w:r>
          </w:p>
        </w:tc>
      </w:tr>
    </w:tbl>
    <w:p/>
    <w:tbl>
      <w:tblPr>
        <w:tblW w:type="pct" w:w="100%"/>
        <w:tblLayout w:type="fixed"/>
      </w:tblPr>
      <w:tblGrid>
        <w:gridCol w:w="9600"/>
      </w:tblGrid>
      <w:tr>
        <w:tc>
          <w:tcPr>
            <w:tcW w:type="pct" w:w="50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30" w:after="30"/>
            </w:pPr>
            <w:r>
              <w:rPr>
                <w:b/>
                <w:bCs/>
                <w:color w:val="6B7280"/>
                <w:sz w:val="17"/>
                <w:szCs w:val="17"/>
              </w:rPr>
              <w:t xml:space="preserve">ORIENT</w:t>
            </w:r>
            <w:r>
              <w:rPr>
                <w:color w:val="6B7280"/>
                <w:sz w:val="18"/>
                <w:szCs w:val="18"/>
              </w:rPr>
              <w:t xml:space="preserve">      One claim. Decide now; you will check it in a moment.</w:t>
            </w:r>
          </w:p>
        </w:tc>
      </w:tr>
    </w:tbl>
    <w:p>
      <w:pPr>
        <w:pBdr>
          <w:top w:val="single" w:sz="6" w:space="1" w:color="6B7280"/>
        </w:pBdr>
        <w:spacing w:after="30"/>
      </w:pPr>
      <w:r>
        <w:rPr>
          <w:sz w:val="2"/>
          <w:szCs w:val="2"/>
        </w:rPr>
        <w:t xml:space="preserve"/>
      </w:r>
    </w:p>
    <w:p>
      <w:pPr>
        <w:spacing w:before="30" w:after="30"/>
        <w:ind w:left="300" w:hanging="300"/>
      </w:pPr>
      <w:r>
        <w:rPr>
          <w:b/>
          <w:bCs/>
          <w:color w:val="353A7C"/>
          <w:sz w:val="19"/>
          <w:szCs w:val="19"/>
        </w:rPr>
        <w:t xml:space="preserve">4.  </w:t>
      </w:r>
      <w:r>
        <w:rPr>
          <w:sz w:val="19"/>
          <w:szCs w:val="19"/>
        </w:rPr>
        <w:t xml:space="preserve">The book gives the category of L1 Delivery trucks as “Operating lease”.   </w:t>
      </w:r>
      <w:r>
        <w:rPr>
          <w:b/>
          <w:bCs/>
          <w:color w:val="8186EF"/>
          <w:sz w:val="19"/>
          <w:szCs w:val="19"/>
        </w:rPr>
        <w:t xml:space="preserve">  TRUE  </w:t>
      </w:r>
      <w:r>
        <w:rPr>
          <w:color w:val="AAB2C0"/>
          <w:sz w:val="19"/>
          <w:szCs w:val="19"/>
        </w:rPr>
        <w:t xml:space="preserve">/</w:t>
      </w:r>
      <w:r>
        <w:rPr>
          <w:b/>
          <w:bCs/>
          <w:color w:val="8186EF"/>
          <w:sz w:val="19"/>
          <w:szCs w:val="19"/>
        </w:rPr>
        <w:t xml:space="preserve">  FALSE  </w:t>
      </w:r>
    </w:p>
    <w:tbl>
      <w:tblPr>
        <w:tblW w:type="pct" w:w="100%"/>
        <w:tblLayout w:type="fixed"/>
      </w:tblPr>
      <w:tblGrid>
        <w:gridCol w:w="9600"/>
      </w:tblGrid>
      <w:tr>
        <w:tc>
          <w:tcPr>
            <w:tcW w:type="pct" w:w="50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30" w:after="30"/>
            </w:pPr>
            <w:r>
              <w:rPr>
                <w:b/>
                <w:bCs/>
                <w:color w:val="353A7C"/>
                <w:sz w:val="17"/>
                <w:szCs w:val="17"/>
              </w:rPr>
              <w:t xml:space="preserve">MODEL</w:t>
            </w:r>
            <w:r>
              <w:rPr>
                <w:color w:val="6B7280"/>
                <w:sz w:val="18"/>
                <w:szCs w:val="18"/>
              </w:rPr>
              <w:t xml:space="preserve">      Read it before you answer anything below it.</w:t>
            </w:r>
          </w:p>
        </w:tc>
      </w:tr>
    </w:tbl>
    <w:p>
      <w:pPr>
        <w:pBdr>
          <w:top w:val="single" w:sz="6" w:space="1" w:color="353A7C"/>
        </w:pBdr>
        <w:spacing w:after="30"/>
      </w:pPr>
      <w:r>
        <w:rPr>
          <w:sz w:val="2"/>
          <w:szCs w:val="2"/>
        </w:rPr>
        <w:t xml:space="preserve"/>
      </w:r>
    </w:p>
    <w:p>
      <w:pPr>
        <w:spacing w:after="40" w:before="90"/>
        <w:jc w:val="center"/>
      </w:pPr>
      <w:r>
        <w:drawing>
          <wp:inline distT="0" distB="0" distL="0" distR="0">
            <wp:extent cx="5734050" cy="15089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4050" cy="1508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ageBreakBefore w:val="true"/>
        <w:spacing w:after="0"/>
      </w:pPr>
      <w:r>
        <w:rPr>
          <w:sz w:val="2"/>
        </w:rPr>
        <w:t xml:space="preserve"> </w:t>
      </w:r>
    </w:p>
    <w:tbl>
      <w:tblPr>
        <w:tblW w:type="pct" w:w="100%"/>
        <w:tblLayout w:type="fixed"/>
        <w:tblBorders>
          <w:top w:val="single" w:color="353A7C" w:sz="6"/>
          <w:left w:val="single" w:color="353A7C" w:sz="6"/>
          <w:bottom w:val="single" w:color="353A7C" w:sz="6"/>
          <w:right w:val="single" w:color="353A7C" w:sz="6"/>
          <w:insideH w:val="single" w:color="353A7C" w:sz="6"/>
          <w:insideV w:val="single" w:color="353A7C" w:sz="6"/>
        </w:tblBorders>
      </w:tblPr>
      <w:tblGrid>
        <w:gridCol w:w="4608"/>
        <w:gridCol w:w="4992"/>
      </w:tblGrid>
      <w:tr>
        <w:tc>
          <w:tcPr>
            <w:tcW w:type="pct" w:w="5000"/>
            <w:gridSpan w:val="2"/>
            <w:shd w:fill="353A7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40" w:after="4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Lease — the book’s own table</w:t>
            </w:r>
          </w:p>
        </w:tc>
      </w:tr>
      <w:tr>
        <w:tc>
          <w:tcPr>
            <w:tcW w:type="pct" w:w="24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Lease</w:t>
            </w:r>
          </w:p>
        </w:tc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Category</w:t>
            </w:r>
          </w:p>
        </w:tc>
      </w:tr>
      <w:tr>
        <w:tc>
          <w:tcPr>
            <w:tcW w:type="pct" w:w="24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L1 Delivery trucks</w:t>
            </w:r>
          </w:p>
        </w:tc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Operating lease</w:t>
            </w:r>
          </w:p>
        </w:tc>
      </w:tr>
      <w:tr>
        <w:tc>
          <w:tcPr>
            <w:tcW w:type="pct" w:w="24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L2 Forklift</w:t>
            </w:r>
          </w:p>
        </w:tc>
        <w:tc>
          <w:tcPr>
            <w:tcW w:type="pct" w:w="26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Finance lease</w:t>
            </w:r>
          </w:p>
        </w:tc>
      </w:tr>
      <w:tr>
        <w:tc>
          <w:tcPr>
            <w:tcW w:type="pct" w:w="24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L3 Storage room</w:t>
            </w:r>
          </w:p>
        </w:tc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Short-term lease (exempt)</w:t>
            </w:r>
          </w:p>
        </w:tc>
      </w:tr>
      <w:tr>
        <w:tc>
          <w:tcPr>
            <w:tcW w:type="pct" w:w="24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L4 Laptops</w:t>
            </w:r>
          </w:p>
        </w:tc>
        <w:tc>
          <w:tcPr>
            <w:tcW w:type="pct" w:w="26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Operating lease</w:t>
            </w:r>
          </w:p>
        </w:tc>
      </w:tr>
    </w:tbl>
    <w:p/>
    <w:tbl>
      <w:tblPr>
        <w:tblW w:type="pct" w:w="100%"/>
        <w:tblLayout w:type="fixed"/>
      </w:tblPr>
      <w:tblGrid>
        <w:gridCol w:w="9600"/>
      </w:tblGrid>
      <w:tr>
        <w:tc>
          <w:tcPr>
            <w:tcW w:type="pct" w:w="50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30" w:after="30"/>
            </w:pPr>
            <w:r>
              <w:rPr>
                <w:b/>
                <w:bCs/>
                <w:color w:val="353A7C"/>
                <w:sz w:val="17"/>
                <w:szCs w:val="17"/>
              </w:rPr>
              <w:t xml:space="preserve">READ THE MODEL</w:t>
            </w:r>
            <w:r>
              <w:rPr>
                <w:color w:val="6B7280"/>
                <w:sz w:val="18"/>
                <w:szCs w:val="18"/>
              </w:rPr>
              <w:t xml:space="preserve">      Every answer is printed above. Find it, do not recall it.</w:t>
            </w:r>
          </w:p>
        </w:tc>
      </w:tr>
    </w:tbl>
    <w:p>
      <w:pPr>
        <w:pBdr>
          <w:top w:val="single" w:sz="6" w:space="1" w:color="353A7C"/>
        </w:pBdr>
        <w:spacing w:after="30"/>
      </w:pPr>
      <w:r>
        <w:rPr>
          <w:sz w:val="2"/>
          <w:szCs w:val="2"/>
        </w:rPr>
        <w:t xml:space="preserve"/>
      </w:r>
    </w:p>
    <w:p>
      <w:pPr>
        <w:spacing w:before="40" w:after="16"/>
        <w:ind w:left="300" w:hanging="300"/>
      </w:pPr>
      <w:r>
        <w:rPr>
          <w:b/>
          <w:bCs/>
          <w:color w:val="353A7C"/>
          <w:sz w:val="19"/>
          <w:szCs w:val="19"/>
        </w:rPr>
        <w:t xml:space="preserve">5.  </w:t>
      </w:r>
      <w:r>
        <w:rPr>
          <w:sz w:val="19"/>
          <w:szCs w:val="19"/>
        </w:rPr>
        <w:t xml:space="preserve">Which category does the book give for L1 Delivery trucks?</w:t>
      </w:r>
    </w:p>
    <w:tbl>
      <w:tblPr>
        <w:tblW w:type="pct" w:w="100%"/>
        <w:tblLayout w:type="fixed"/>
      </w:tblPr>
      <w:tblGrid>
        <w:gridCol w:w="4800"/>
        <w:gridCol w:w="4800"/>
      </w:tblGrid>
      <w:tr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A. </w:t>
            </w:r>
            <w:r>
              <w:rPr>
                <w:sz w:val="18"/>
                <w:szCs w:val="18"/>
              </w:rPr>
              <w:t xml:space="preserve">Finance lease</w:t>
            </w:r>
          </w:p>
        </w:tc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C. </w:t>
            </w:r>
            <w:r>
              <w:rPr>
                <w:sz w:val="18"/>
                <w:szCs w:val="18"/>
              </w:rPr>
              <w:t xml:space="preserve">Short-term lease (exempt)</w:t>
            </w:r>
          </w:p>
        </w:tc>
      </w:tr>
      <w:tr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B. </w:t>
            </w:r>
            <w:r>
              <w:rPr>
                <w:sz w:val="18"/>
                <w:szCs w:val="18"/>
              </w:rPr>
              <w:t xml:space="preserve">Operating lease</w:t>
            </w:r>
          </w:p>
        </w:tc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24" w:after="24"/>
            </w:pPr>
            <w:r>
              <w:rPr>
                <w:sz w:val="18"/>
                <w:szCs w:val="18"/>
              </w:rPr>
              <w:t xml:space="preserve"/>
            </w:r>
          </w:p>
        </w:tc>
      </w:tr>
    </w:tbl>
    <w:p>
      <w:pPr>
        <w:spacing w:before="40" w:after="16"/>
        <w:ind w:left="300" w:hanging="300"/>
      </w:pPr>
      <w:r>
        <w:rPr>
          <w:b/>
          <w:bCs/>
          <w:color w:val="353A7C"/>
          <w:sz w:val="19"/>
          <w:szCs w:val="19"/>
        </w:rPr>
        <w:t xml:space="preserve">6.  </w:t>
      </w:r>
      <w:r>
        <w:rPr>
          <w:sz w:val="19"/>
          <w:szCs w:val="19"/>
        </w:rPr>
        <w:t xml:space="preserve">Which category does the book give for L2 Forklift?</w:t>
      </w:r>
    </w:p>
    <w:tbl>
      <w:tblPr>
        <w:tblW w:type="pct" w:w="100%"/>
        <w:tblLayout w:type="fixed"/>
      </w:tblPr>
      <w:tblGrid>
        <w:gridCol w:w="4800"/>
        <w:gridCol w:w="4800"/>
      </w:tblGrid>
      <w:tr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A. </w:t>
            </w:r>
            <w:r>
              <w:rPr>
                <w:sz w:val="18"/>
                <w:szCs w:val="18"/>
              </w:rPr>
              <w:t xml:space="preserve">Short-term lease (exempt)</w:t>
            </w:r>
          </w:p>
        </w:tc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C. </w:t>
            </w:r>
            <w:r>
              <w:rPr>
                <w:sz w:val="18"/>
                <w:szCs w:val="18"/>
              </w:rPr>
              <w:t xml:space="preserve">Operating lease</w:t>
            </w:r>
          </w:p>
        </w:tc>
      </w:tr>
      <w:tr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B. </w:t>
            </w:r>
            <w:r>
              <w:rPr>
                <w:sz w:val="18"/>
                <w:szCs w:val="18"/>
              </w:rPr>
              <w:t xml:space="preserve">Finance lease</w:t>
            </w:r>
          </w:p>
        </w:tc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24" w:after="24"/>
            </w:pPr>
            <w:r>
              <w:rPr>
                <w:sz w:val="18"/>
                <w:szCs w:val="18"/>
              </w:rPr>
              <w:t xml:space="preserve"/>
            </w:r>
          </w:p>
        </w:tc>
      </w:tr>
    </w:tbl>
    <w:p>
      <w:pPr>
        <w:spacing w:before="40" w:after="16"/>
        <w:ind w:left="300" w:hanging="300"/>
      </w:pPr>
      <w:r>
        <w:rPr>
          <w:b/>
          <w:bCs/>
          <w:color w:val="353A7C"/>
          <w:sz w:val="19"/>
          <w:szCs w:val="19"/>
        </w:rPr>
        <w:t xml:space="preserve">7.  </w:t>
      </w:r>
      <w:r>
        <w:rPr>
          <w:sz w:val="19"/>
          <w:szCs w:val="19"/>
        </w:rPr>
        <w:t xml:space="preserve">Which category does the book give for L3 Storage room?</w:t>
      </w:r>
    </w:p>
    <w:tbl>
      <w:tblPr>
        <w:tblW w:type="pct" w:w="100%"/>
        <w:tblLayout w:type="fixed"/>
      </w:tblPr>
      <w:tblGrid>
        <w:gridCol w:w="4800"/>
        <w:gridCol w:w="4800"/>
      </w:tblGrid>
      <w:tr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A. </w:t>
            </w:r>
            <w:r>
              <w:rPr>
                <w:sz w:val="18"/>
                <w:szCs w:val="18"/>
              </w:rPr>
              <w:t xml:space="preserve">Finance lease</w:t>
            </w:r>
          </w:p>
        </w:tc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C. </w:t>
            </w:r>
            <w:r>
              <w:rPr>
                <w:sz w:val="18"/>
                <w:szCs w:val="18"/>
              </w:rPr>
              <w:t xml:space="preserve">Short-term lease (exempt)</w:t>
            </w:r>
          </w:p>
        </w:tc>
      </w:tr>
      <w:tr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B. </w:t>
            </w:r>
            <w:r>
              <w:rPr>
                <w:sz w:val="18"/>
                <w:szCs w:val="18"/>
              </w:rPr>
              <w:t xml:space="preserve">Operating lease</w:t>
            </w:r>
          </w:p>
        </w:tc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24" w:after="24"/>
            </w:pPr>
            <w:r>
              <w:rPr>
                <w:sz w:val="18"/>
                <w:szCs w:val="18"/>
              </w:rPr>
              <w:t xml:space="preserve"/>
            </w:r>
          </w:p>
        </w:tc>
      </w:tr>
    </w:tbl>
    <w:p>
      <w:pPr>
        <w:spacing w:before="40" w:after="16"/>
        <w:ind w:left="300" w:hanging="300"/>
      </w:pPr>
      <w:r>
        <w:rPr>
          <w:b/>
          <w:bCs/>
          <w:color w:val="353A7C"/>
          <w:sz w:val="19"/>
          <w:szCs w:val="19"/>
        </w:rPr>
        <w:t xml:space="preserve">8.  </w:t>
      </w:r>
      <w:r>
        <w:rPr>
          <w:sz w:val="19"/>
          <w:szCs w:val="19"/>
        </w:rPr>
        <w:t xml:space="preserve">Which category does the book give for L4 Laptops?</w:t>
      </w:r>
    </w:p>
    <w:tbl>
      <w:tblPr>
        <w:tblW w:type="pct" w:w="100%"/>
        <w:tblLayout w:type="fixed"/>
      </w:tblPr>
      <w:tblGrid>
        <w:gridCol w:w="4800"/>
        <w:gridCol w:w="4800"/>
      </w:tblGrid>
      <w:tr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A. </w:t>
            </w:r>
            <w:r>
              <w:rPr>
                <w:sz w:val="18"/>
                <w:szCs w:val="18"/>
              </w:rPr>
              <w:t xml:space="preserve">Operating lease</w:t>
            </w:r>
          </w:p>
        </w:tc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C. </w:t>
            </w:r>
            <w:r>
              <w:rPr>
                <w:sz w:val="18"/>
                <w:szCs w:val="18"/>
              </w:rPr>
              <w:t xml:space="preserve">Finance lease</w:t>
            </w:r>
          </w:p>
        </w:tc>
      </w:tr>
      <w:tr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B. </w:t>
            </w:r>
            <w:r>
              <w:rPr>
                <w:sz w:val="18"/>
                <w:szCs w:val="18"/>
              </w:rPr>
              <w:t xml:space="preserve">Short-term lease (exempt)</w:t>
            </w:r>
          </w:p>
        </w:tc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24" w:after="24"/>
            </w:pPr>
            <w:r>
              <w:rPr>
                <w:sz w:val="18"/>
                <w:szCs w:val="18"/>
              </w:rPr>
              <w:t xml:space="preserve"/>
            </w:r>
          </w:p>
        </w:tc>
      </w:tr>
    </w:tbl>
    <w:p>
      <w:pPr>
        <w:spacing w:before="30" w:after="30"/>
        <w:ind w:left="300" w:hanging="300"/>
      </w:pPr>
      <w:r>
        <w:rPr>
          <w:b/>
          <w:bCs/>
          <w:color w:val="353A7C"/>
          <w:sz w:val="19"/>
          <w:szCs w:val="19"/>
        </w:rPr>
        <w:t xml:space="preserve">9.  </w:t>
      </w:r>
      <w:r>
        <w:rPr>
          <w:sz w:val="19"/>
          <w:szCs w:val="19"/>
        </w:rPr>
        <w:t xml:space="preserve">The book gives the category of L1 Delivery trucks as “Operating lease”.   </w:t>
      </w:r>
      <w:r>
        <w:rPr>
          <w:b/>
          <w:bCs/>
          <w:color w:val="8186EF"/>
          <w:sz w:val="19"/>
          <w:szCs w:val="19"/>
        </w:rPr>
        <w:t xml:space="preserve">  TRUE  </w:t>
      </w:r>
      <w:r>
        <w:rPr>
          <w:color w:val="AAB2C0"/>
          <w:sz w:val="19"/>
          <w:szCs w:val="19"/>
        </w:rPr>
        <w:t xml:space="preserve">/</w:t>
      </w:r>
      <w:r>
        <w:rPr>
          <w:b/>
          <w:bCs/>
          <w:color w:val="8186EF"/>
          <w:sz w:val="19"/>
          <w:szCs w:val="19"/>
        </w:rPr>
        <w:t xml:space="preserve">  FALSE  </w:t>
      </w:r>
    </w:p>
    <w:p>
      <w:pPr>
        <w:spacing w:before="30" w:after="30"/>
        <w:ind w:left="300" w:hanging="300"/>
      </w:pPr>
      <w:r>
        <w:rPr>
          <w:b/>
          <w:bCs/>
          <w:color w:val="353A7C"/>
          <w:sz w:val="19"/>
          <w:szCs w:val="19"/>
        </w:rPr>
        <w:t xml:space="preserve">10.  </w:t>
      </w:r>
      <w:r>
        <w:rPr>
          <w:sz w:val="19"/>
          <w:szCs w:val="19"/>
        </w:rPr>
        <w:t xml:space="preserve">The book gives the category of L2 Forklift as “Operating lease”.   </w:t>
      </w:r>
      <w:r>
        <w:rPr>
          <w:b/>
          <w:bCs/>
          <w:color w:val="8186EF"/>
          <w:sz w:val="19"/>
          <w:szCs w:val="19"/>
        </w:rPr>
        <w:t xml:space="preserve">  TRUE  </w:t>
      </w:r>
      <w:r>
        <w:rPr>
          <w:color w:val="AAB2C0"/>
          <w:sz w:val="19"/>
          <w:szCs w:val="19"/>
        </w:rPr>
        <w:t xml:space="preserve">/</w:t>
      </w:r>
      <w:r>
        <w:rPr>
          <w:b/>
          <w:bCs/>
          <w:color w:val="8186EF"/>
          <w:sz w:val="19"/>
          <w:szCs w:val="19"/>
        </w:rPr>
        <w:t xml:space="preserve">  FALSE  </w:t>
      </w:r>
    </w:p>
    <w:tbl>
      <w:tblPr>
        <w:tblW w:type="pct" w:w="100%"/>
        <w:tblLayout w:type="fixed"/>
      </w:tblPr>
      <w:tblGrid>
        <w:gridCol w:w="1632"/>
        <w:gridCol w:w="7968"/>
      </w:tblGrid>
      <w:tr>
        <w:tc>
          <w:tcPr>
            <w:tcW w:type="pct" w:w="850"/>
            <w:shd w:fill="2B6CB0" w:val="clear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20" w:after="20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  SORT THEM  </w:t>
            </w:r>
          </w:p>
        </w:tc>
        <w:tc>
          <w:tcPr>
            <w:tcW w:type="pct" w:w="415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0" w:after="20"/>
            </w:pPr>
            <w:r>
              <w:rPr>
                <w:color w:val="2B6CB0"/>
                <w:sz w:val="18"/>
                <w:szCs w:val="18"/>
              </w:rPr>
              <w:t xml:space="preserve">Write each one under its category. Every item belongs to exactly one group.</w:t>
            </w:r>
          </w:p>
        </w:tc>
      </w:tr>
    </w:tbl>
    <w:p>
      <w:pPr>
        <w:spacing w:before="20" w:after="40"/>
      </w:pPr>
      <w:r>
        <w:rPr>
          <w:color w:val="6B7280"/>
          <w:sz w:val="16"/>
          <w:szCs w:val="16"/>
        </w:rPr>
        <w:t xml:space="preserve">the items:  </w:t>
      </w:r>
      <w:r>
        <w:rPr>
          <w:sz w:val="17"/>
          <w:szCs w:val="17"/>
        </w:rPr>
        <w:t xml:space="preserve">L1 Delivery trucks   ·   L2 Forklift   ·   L3 Storage room   ·   L4 Laptops</w:t>
      </w:r>
    </w:p>
    <w:tbl>
      <w:tblPr>
        <w:tblW w:type="pct" w:w="100%"/>
        <w:tblLayout w:type="fixed"/>
        <w:tblBorders>
          <w:top w:val="single" w:color="2B6CB0" w:sz="6"/>
          <w:left w:val="single" w:color="2B6CB0" w:sz="6"/>
          <w:bottom w:val="single" w:color="2B6CB0" w:sz="6"/>
          <w:right w:val="single" w:color="2B6CB0" w:sz="6"/>
          <w:insideH w:val="single" w:color="2B6CB0" w:sz="6"/>
          <w:insideV w:val="single" w:color="2B6CB0" w:sz="6"/>
        </w:tblBorders>
      </w:tblPr>
      <w:tblGrid>
        <w:gridCol w:w="3200"/>
        <w:gridCol w:w="3200"/>
        <w:gridCol w:w="3200"/>
      </w:tblGrid>
      <w:tr>
        <w:tc>
          <w:tcPr>
            <w:tcW w:type="pct" w:w="1667"/>
            <w:shd w:fill="2B6CB0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32" w:after="32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Finance lease</w:t>
            </w:r>
          </w:p>
        </w:tc>
        <w:tc>
          <w:tcPr>
            <w:tcW w:type="pct" w:w="1667"/>
            <w:shd w:fill="2B6CB0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32" w:after="32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Operating lease</w:t>
            </w:r>
          </w:p>
        </w:tc>
        <w:tc>
          <w:tcPr>
            <w:tcW w:type="pct" w:w="1667"/>
            <w:shd w:fill="2B6CB0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32" w:after="32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Short-term lease (exempt)</w:t>
            </w:r>
          </w:p>
        </w:tc>
      </w:tr>
      <w:tr>
        <w:tc>
          <w:tcPr>
            <w:tcW w:type="pct" w:w="1667"/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54" w:after="54"/>
            </w:pPr>
            <w:r>
              <w:rPr>
                <w:sz w:val="18"/>
                <w:szCs w:val="18"/>
              </w:rPr>
              <w:t xml:space="preserve"/>
            </w:r>
          </w:p>
          <w:p>
            <w:pPr>
              <w:spacing w:before="54" w:after="54"/>
            </w:pPr>
            <w:r>
              <w:rPr>
                <w:sz w:val="18"/>
                <w:szCs w:val="18"/>
              </w:rPr>
              <w:t xml:space="preserve"/>
            </w:r>
          </w:p>
          <w:p>
            <w:pPr>
              <w:spacing w:before="54" w:after="54"/>
            </w:pPr>
            <w:r>
              <w:rPr>
                <w:sz w:val="18"/>
                <w:szCs w:val="18"/>
              </w:rPr>
              <w:t xml:space="preserve"/>
            </w:r>
          </w:p>
        </w:tc>
        <w:tc>
          <w:tcPr>
            <w:tcW w:type="pct" w:w="1667"/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54" w:after="54"/>
            </w:pPr>
            <w:r>
              <w:rPr>
                <w:sz w:val="18"/>
                <w:szCs w:val="18"/>
              </w:rPr>
              <w:t xml:space="preserve"/>
            </w:r>
          </w:p>
          <w:p>
            <w:pPr>
              <w:spacing w:before="54" w:after="54"/>
            </w:pPr>
            <w:r>
              <w:rPr>
                <w:sz w:val="18"/>
                <w:szCs w:val="18"/>
              </w:rPr>
              <w:t xml:space="preserve"/>
            </w:r>
          </w:p>
          <w:p>
            <w:pPr>
              <w:spacing w:before="54" w:after="54"/>
            </w:pPr>
            <w:r>
              <w:rPr>
                <w:sz w:val="18"/>
                <w:szCs w:val="18"/>
              </w:rPr>
              <w:t xml:space="preserve"/>
            </w:r>
          </w:p>
        </w:tc>
        <w:tc>
          <w:tcPr>
            <w:tcW w:type="pct" w:w="1667"/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54" w:after="54"/>
            </w:pPr>
            <w:r>
              <w:rPr>
                <w:sz w:val="18"/>
                <w:szCs w:val="18"/>
              </w:rPr>
              <w:t xml:space="preserve"/>
            </w:r>
          </w:p>
          <w:p>
            <w:pPr>
              <w:spacing w:before="54" w:after="54"/>
            </w:pPr>
            <w:r>
              <w:rPr>
                <w:sz w:val="18"/>
                <w:szCs w:val="18"/>
              </w:rPr>
              <w:t xml:space="preserve"/>
            </w:r>
          </w:p>
          <w:p>
            <w:pPr>
              <w:spacing w:before="54" w:after="54"/>
            </w:pPr>
            <w:r>
              <w:rPr>
                <w:sz w:val="18"/>
                <w:szCs w:val="18"/>
              </w:rPr>
              <w:t xml:space="preserve"/>
            </w:r>
          </w:p>
        </w:tc>
      </w:tr>
    </w:tbl>
    <w:p/>
    <w:tbl>
      <w:tblPr>
        <w:tblW w:type="pct" w:w="100%"/>
        <w:tblLayout w:type="fixed"/>
      </w:tblPr>
      <w:tblGrid>
        <w:gridCol w:w="9600"/>
      </w:tblGrid>
      <w:tr>
        <w:tc>
          <w:tcPr>
            <w:tcW w:type="pct" w:w="50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30" w:after="30"/>
            </w:pPr>
            <w:r>
              <w:rPr>
                <w:b/>
                <w:bCs/>
                <w:color w:val="6D3F7E"/>
                <w:sz w:val="17"/>
                <w:szCs w:val="17"/>
              </w:rPr>
              <w:t xml:space="preserve">APPLY</w:t>
            </w:r>
            <w:r>
              <w:rPr>
                <w:color w:val="6B7280"/>
                <w:sz w:val="18"/>
                <w:szCs w:val="18"/>
              </w:rPr>
              <w:t xml:space="preserve">      No help on this move.</w:t>
            </w:r>
          </w:p>
        </w:tc>
      </w:tr>
    </w:tbl>
    <w:p>
      <w:pPr>
        <w:pBdr>
          <w:top w:val="single" w:sz="6" w:space="1" w:color="6D3F7E"/>
        </w:pBdr>
        <w:spacing w:after="30"/>
      </w:pPr>
      <w:r>
        <w:rPr>
          <w:sz w:val="2"/>
          <w:szCs w:val="2"/>
        </w:rPr>
        <w:t xml:space="preserve"/>
      </w:r>
    </w:p>
    <w:p>
      <w:pPr>
        <w:spacing w:before="40" w:after="16"/>
        <w:ind w:left="300" w:hanging="300"/>
      </w:pPr>
      <w:r>
        <w:rPr>
          <w:b/>
          <w:bCs/>
          <w:color w:val="353A7C"/>
          <w:sz w:val="19"/>
          <w:szCs w:val="19"/>
        </w:rPr>
        <w:t xml:space="preserve">14.  </w:t>
      </w:r>
      <w:r>
        <w:rPr>
          <w:sz w:val="19"/>
          <w:szCs w:val="19"/>
        </w:rPr>
        <w:t xml:space="preserve">A lease has no transfer or purchase option, covers 40% of the asset's life, and the PV of payments is 60% of fair value. The asset is standard. The lease is:</w:t>
      </w:r>
    </w:p>
    <w:tbl>
      <w:tblPr>
        <w:tblW w:type="pct" w:w="100%"/>
        <w:tblLayout w:type="fixed"/>
      </w:tblPr>
      <w:tblGrid>
        <w:gridCol w:w="4800"/>
        <w:gridCol w:w="4800"/>
      </w:tblGrid>
      <w:tr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A. </w:t>
            </w:r>
            <w:r>
              <w:rPr>
                <w:sz w:val="18"/>
                <w:szCs w:val="18"/>
              </w:rPr>
              <w:t xml:space="preserve">a finance lease</w:t>
            </w:r>
          </w:p>
        </w:tc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C. </w:t>
            </w:r>
            <w:r>
              <w:rPr>
                <w:sz w:val="18"/>
                <w:szCs w:val="18"/>
              </w:rPr>
              <w:t xml:space="preserve">not a lease</w:t>
            </w:r>
          </w:p>
        </w:tc>
      </w:tr>
      <w:tr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B. </w:t>
            </w:r>
            <w:r>
              <w:rPr>
                <w:sz w:val="18"/>
                <w:szCs w:val="18"/>
              </w:rPr>
              <w:t xml:space="preserve">a short-term lease</w:t>
            </w:r>
          </w:p>
        </w:tc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D. </w:t>
            </w:r>
            <w:r>
              <w:rPr>
                <w:sz w:val="18"/>
                <w:szCs w:val="18"/>
              </w:rPr>
              <w:t xml:space="preserve">an operating lease</w:t>
            </w:r>
          </w:p>
        </w:tc>
      </w:tr>
    </w:tbl>
    <w:p>
      <w:pPr>
        <w:pageBreakBefore w:val="true"/>
        <w:spacing w:after="0"/>
      </w:pPr>
      <w:r>
        <w:rPr>
          <w:sz w:val="2"/>
        </w:rPr>
        <w:t xml:space="preserve"> </w:t>
      </w:r>
    </w:p>
    <w:tbl>
      <w:tblPr>
        <w:tblW w:type="pct" w:w="100%"/>
        <w:tblLayout w:type="fixed"/>
        <w:tblBorders>
          <w:top w:val="single" w:color="353A7C" w:sz="6"/>
          <w:left w:val="single" w:color="353A7C" w:sz="6"/>
          <w:bottom w:val="single" w:color="353A7C" w:sz="6"/>
          <w:right w:val="single" w:color="353A7C" w:sz="6"/>
          <w:insideH w:val="single" w:color="353A7C" w:sz="6"/>
          <w:insideV w:val="single" w:color="353A7C" w:sz="6"/>
        </w:tblBorders>
      </w:tblPr>
      <w:tblGrid>
        <w:gridCol w:w="4134"/>
        <w:gridCol w:w="3092"/>
        <w:gridCol w:w="2374"/>
      </w:tblGrid>
      <w:tr>
        <w:tc>
          <w:tcPr>
            <w:tcW w:type="pct" w:w="5000"/>
            <w:gridSpan w:val="3"/>
            <w:shd w:fill="353A7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40" w:after="4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Criterion — the extract for the question that follows</w:t>
            </w:r>
          </w:p>
        </w:tc>
      </w:tr>
      <w:tr>
        <w:tc>
          <w:tcPr>
            <w:tcW w:type="pct" w:w="2153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Criterion</w:t>
            </w:r>
          </w:p>
        </w:tc>
        <w:tc>
          <w:tcPr>
            <w:tcW w:type="pct" w:w="1611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Warehouse (5 years, 100,000 a year)</w:t>
            </w:r>
          </w:p>
        </w:tc>
        <w:tc>
          <w:tcPr>
            <w:tcW w:type="pct" w:w="1237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Olive press (4 years, 250,000 a year)</w:t>
            </w:r>
          </w:p>
        </w:tc>
      </w:tr>
      <w:tr>
        <w:tc>
          <w:tcPr>
            <w:tcW w:type="pct" w:w="2153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1. Ownership transfers</w:t>
            </w:r>
          </w:p>
        </w:tc>
        <w:tc>
          <w:tcPr>
            <w:tcW w:type="pct" w:w="1611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No</w:t>
            </w:r>
          </w:p>
        </w:tc>
        <w:tc>
          <w:tcPr>
            <w:tcW w:type="pct" w:w="1237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No</w:t>
            </w:r>
          </w:p>
        </w:tc>
      </w:tr>
      <w:tr>
        <w:tc>
          <w:tcPr>
            <w:tcW w:type="pct" w:w="2153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2. Purchase option reasonably certain</w:t>
            </w:r>
          </w:p>
        </w:tc>
        <w:tc>
          <w:tcPr>
            <w:tcW w:type="pct" w:w="1611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No</w:t>
            </w:r>
          </w:p>
        </w:tc>
        <w:tc>
          <w:tcPr>
            <w:tcW w:type="pct" w:w="1237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No</w:t>
            </w:r>
          </w:p>
        </w:tc>
      </w:tr>
      <w:tr>
        <w:tc>
          <w:tcPr>
            <w:tcW w:type="pct" w:w="2153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3. Major part of economic life</w:t>
            </w:r>
          </w:p>
        </w:tc>
        <w:tc>
          <w:tcPr>
            <w:tcW w:type="pct" w:w="1611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No: 5 of 30 years (17%)</w:t>
            </w:r>
          </w:p>
        </w:tc>
        <w:tc>
          <w:tcPr>
            <w:tcW w:type="pct" w:w="1237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Yes: 4 of 5 years (80%)</w:t>
            </w:r>
          </w:p>
        </w:tc>
      </w:tr>
      <w:tr>
        <w:tc>
          <w:tcPr>
            <w:tcW w:type="pct" w:w="2153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4. PV ≥ substantially all of fair value</w:t>
            </w:r>
          </w:p>
        </w:tc>
        <w:tc>
          <w:tcPr>
            <w:tcW w:type="pct" w:w="1611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No: 421,236 of 1,500,000 (28%)</w:t>
            </w:r>
          </w:p>
        </w:tc>
        <w:tc>
          <w:tcPr>
            <w:tcW w:type="pct" w:w="1237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Not needed</w:t>
            </w:r>
          </w:p>
        </w:tc>
      </w:tr>
      <w:tr>
        <w:tc>
          <w:tcPr>
            <w:tcW w:type="pct" w:w="2153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5. Specialized asset</w:t>
            </w:r>
          </w:p>
        </w:tc>
        <w:tc>
          <w:tcPr>
            <w:tcW w:type="pct" w:w="1611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No: any company could use it</w:t>
            </w:r>
          </w:p>
        </w:tc>
        <w:tc>
          <w:tcPr>
            <w:tcW w:type="pct" w:w="1237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Yes: built for Orontes</w:t>
            </w:r>
          </w:p>
        </w:tc>
      </w:tr>
      <w:tr>
        <w:tc>
          <w:tcPr>
            <w:tcW w:type="pct" w:w="2153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Classification</w:t>
            </w:r>
          </w:p>
        </w:tc>
        <w:tc>
          <w:tcPr>
            <w:tcW w:type="pct" w:w="1611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Operating lease</w:t>
            </w:r>
          </w:p>
        </w:tc>
        <w:tc>
          <w:tcPr>
            <w:tcW w:type="pct" w:w="1237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Finance lease</w:t>
            </w:r>
          </w:p>
        </w:tc>
      </w:tr>
    </w:tbl>
    <w:p/>
    <w:p>
      <w:pPr>
        <w:spacing w:before="40" w:after="16"/>
        <w:ind w:left="300" w:hanging="300"/>
      </w:pPr>
      <w:r>
        <w:rPr>
          <w:b/>
          <w:bCs/>
          <w:color w:val="353A7C"/>
          <w:sz w:val="19"/>
          <w:szCs w:val="19"/>
        </w:rPr>
        <w:t xml:space="preserve">15.  </w:t>
      </w:r>
      <w:r>
        <w:rPr>
          <w:sz w:val="19"/>
          <w:szCs w:val="19"/>
        </w:rPr>
        <w:t xml:space="preserve">The extract for this question is printed with it. Why is the olive-press lease a finance lease?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A. </w:t>
      </w:r>
      <w:r>
        <w:rPr>
          <w:sz w:val="18"/>
          <w:szCs w:val="18"/>
        </w:rPr>
        <w:t xml:space="preserve">The asset is specialized and the term is a major part of its economic life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B. </w:t>
      </w:r>
      <w:r>
        <w:rPr>
          <w:sz w:val="18"/>
          <w:szCs w:val="18"/>
        </w:rPr>
        <w:t xml:space="preserve">The payments are larger than the warehouse payments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C. </w:t>
      </w:r>
      <w:r>
        <w:rPr>
          <w:sz w:val="18"/>
          <w:szCs w:val="18"/>
        </w:rPr>
        <w:t xml:space="preserve">Orontes will buy the press at the end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D. </w:t>
      </w:r>
      <w:r>
        <w:rPr>
          <w:sz w:val="18"/>
          <w:szCs w:val="18"/>
        </w:rPr>
        <w:t xml:space="preserve">All equipment leases are finance leases</w:t>
      </w:r>
    </w:p>
    <w:tbl>
      <w:tblPr>
        <w:tblW w:type="pct" w:w="100%"/>
        <w:tblLayout w:type="fixed"/>
      </w:tblPr>
      <w:tblGrid>
        <w:gridCol w:w="1632"/>
        <w:gridCol w:w="7968"/>
      </w:tblGrid>
      <w:tr>
        <w:tc>
          <w:tcPr>
            <w:tcW w:type="pct" w:w="850"/>
            <w:shd w:fill="1F7A6A" w:val="clear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20" w:after="20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  WORK IN PAIRS  </w:t>
            </w:r>
          </w:p>
        </w:tc>
        <w:tc>
          <w:tcPr>
            <w:tcW w:type="pct" w:w="415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0" w:after="20"/>
            </w:pPr>
            <w:r>
              <w:rPr>
                <w:color w:val="1F7A6A"/>
                <w:sz w:val="18"/>
                <w:szCs w:val="18"/>
              </w:rPr>
              <w:t xml:space="preserve">Compare every answer on this page with your partner before you read any key.</w:t>
            </w:r>
          </w:p>
        </w:tc>
      </w:tr>
    </w:tbl>
    <w:p>
      <w:pPr>
        <w:spacing w:before="20" w:after="50"/>
      </w:pPr>
      <w:r>
        <w:rPr>
          <w:b/>
          <w:bCs/>
          <w:color w:val="1F7A6A"/>
          <w:sz w:val="16"/>
          <w:szCs w:val="16"/>
        </w:rPr>
        <w:t xml:space="preserve">If you disagree: </w:t>
      </w:r>
      <w:r>
        <w:rPr>
          <w:color w:val="6B7280"/>
          <w:sz w:val="16"/>
          <w:szCs w:val="16"/>
        </w:rPr>
        <w:t xml:space="preserve">go back to the model and find the row that settles it. The row decides, not the louder voice.</w:t>
      </w:r>
    </w:p>
    <w:tbl>
      <w:tblPr>
        <w:tblW w:type="pct" w:w="100%"/>
        <w:tblLayout w:type="fixed"/>
        <w:tblBorders>
          <w:top w:val="single" w:color="C0483F" w:sz="12"/>
          <w:left w:val="single" w:color="C0483F" w:sz="12"/>
          <w:bottom w:val="single" w:color="C0483F" w:sz="12"/>
          <w:right w:val="single" w:color="C0483F" w:sz="12"/>
          <w:insideH w:val="single" w:color="C0483F" w:sz="12"/>
          <w:insideV w:val="single" w:color="C0483F" w:sz="12"/>
        </w:tblBorders>
      </w:tblPr>
      <w:tblGrid>
        <w:gridCol w:w="9600"/>
      </w:tblGrid>
      <w:tr>
        <w:tc>
          <w:tcPr>
            <w:tcW w:type="pct" w:w="5000"/>
            <w:shd w:fill="FBF0EF" w:val="clear"/>
            <w:tcMar>
              <w:top w:type="dxa" w:w="90"/>
              <w:left w:type="dxa" w:w="150"/>
              <w:bottom w:type="dxa" w:w="90"/>
              <w:right w:type="dxa" w:w="150"/>
            </w:tcMar>
          </w:tcPr>
          <w:p>
            <w:pPr>
              <w:spacing w:before="50" w:after="24"/>
            </w:pPr>
            <w:r>
              <w:rPr>
                <w:b/>
                <w:bCs/>
                <w:color w:val="C0483F"/>
                <w:sz w:val="16"/>
                <w:szCs w:val="16"/>
              </w:rPr>
              <w:t xml:space="preserve">CHECKPOINT  </w:t>
            </w:r>
            <w:r>
              <w:rPr>
                <w:b/>
                <w:bCs/>
                <w:color w:val="353A7C"/>
                <w:sz w:val="19"/>
                <w:szCs w:val="19"/>
              </w:rPr>
              <w:t xml:space="preserve">16.  </w:t>
            </w:r>
            <w:r>
              <w:rPr>
                <w:sz w:val="19"/>
                <w:szCs w:val="19"/>
              </w:rPr>
              <w:t xml:space="preserve">Which contract contains a lease?</w:t>
            </w:r>
          </w:p>
          <w:p>
            <w:pPr>
              <w:spacing w:after="16"/>
              <w:ind w:left="500" w:hanging="200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A. </w:t>
            </w:r>
            <w:r>
              <w:rPr>
                <w:sz w:val="18"/>
                <w:szCs w:val="18"/>
              </w:rPr>
              <w:t xml:space="preserve">A cleaning company provides staff to clean Orontes's offices</w:t>
            </w:r>
          </w:p>
          <w:p>
            <w:pPr>
              <w:spacing w:after="16"/>
              <w:ind w:left="500" w:hanging="200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B. </w:t>
            </w:r>
            <w:r>
              <w:rPr>
                <w:sz w:val="18"/>
                <w:szCs w:val="18"/>
              </w:rPr>
              <w:t xml:space="preserve">A supplier delivers olive oil every month from any of its tanks</w:t>
            </w:r>
          </w:p>
          <w:p>
            <w:pPr>
              <w:spacing w:after="16"/>
              <w:ind w:left="500" w:hanging="200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C. </w:t>
            </w:r>
            <w:r>
              <w:rPr>
                <w:sz w:val="18"/>
                <w:szCs w:val="18"/>
              </w:rPr>
              <w:t xml:space="preserve">Orontes rents a specific warehouse for five years and decides how it is used</w:t>
            </w:r>
          </w:p>
          <w:p>
            <w:pPr>
              <w:spacing w:after="16"/>
              <w:ind w:left="500" w:hanging="200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D. </w:t>
            </w:r>
            <w:r>
              <w:rPr>
                <w:sz w:val="18"/>
                <w:szCs w:val="18"/>
              </w:rPr>
              <w:t xml:space="preserve">Orontes buys a delivery van</w:t>
            </w:r>
          </w:p>
          <w:p>
            <w:pPr>
              <w:spacing w:before="20" w:after="50"/>
            </w:pPr>
            <w:r>
              <w:rPr>
                <w:color w:val="C0483F"/>
                <w:sz w:val="17"/>
                <w:szCs w:val="17"/>
              </w:rPr>
              <w:t xml:space="preserve">If you got it wrong: redo the READ THE MODEL questions of cycle A with the model in front of you.</w:t>
            </w:r>
          </w:p>
        </w:tc>
      </w:tr>
    </w:tbl>
    <w:p/>
    <w:tbl>
      <w:tblPr>
        <w:tblW w:type="pct" w:w="100%"/>
        <w:tblLayout w:type="fixed"/>
        <w:tblBorders>
          <w:top w:val="single" w:color="353A7C" w:sz="8"/>
          <w:left w:val="single" w:color="353A7C" w:sz="8"/>
          <w:bottom w:val="single" w:color="353A7C" w:sz="8"/>
          <w:right w:val="single" w:color="353A7C" w:sz="8"/>
          <w:insideH w:val="single" w:color="353A7C" w:sz="8"/>
          <w:insideV w:val="single" w:color="353A7C" w:sz="8"/>
        </w:tblBorders>
      </w:tblPr>
      <w:tblGrid>
        <w:gridCol w:w="1056"/>
        <w:gridCol w:w="8544"/>
      </w:tblGrid>
      <w:tr>
        <w:tc>
          <w:tcPr>
            <w:tcW w:type="pct" w:w="550"/>
            <w:shd w:fill="353A7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40"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CYCLE B</w:t>
            </w:r>
          </w:p>
        </w:tc>
        <w:tc>
          <w:tcPr>
            <w:tcW w:type="pct" w:w="4450"/>
            <w:shd w:fill="F2F4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40" w:after="40"/>
            </w:pPr>
            <w:r>
              <w:rPr>
                <w:b/>
                <w:bCs/>
                <w:color w:val="353A7C"/>
                <w:sz w:val="22"/>
                <w:szCs w:val="22"/>
              </w:rPr>
              <w:t xml:space="preserve">The words this section uses precisely</w:t>
            </w:r>
          </w:p>
        </w:tc>
      </w:tr>
    </w:tbl>
    <w:p/>
    <w:tbl>
      <w:tblPr>
        <w:tblW w:type="pct" w:w="100%"/>
        <w:tblLayout w:type="fixed"/>
      </w:tblPr>
      <w:tblGrid>
        <w:gridCol w:w="9600"/>
      </w:tblGrid>
      <w:tr>
        <w:tc>
          <w:tcPr>
            <w:tcW w:type="pct" w:w="50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30" w:after="30"/>
            </w:pPr>
            <w:r>
              <w:rPr>
                <w:b/>
                <w:bCs/>
                <w:color w:val="6B7280"/>
                <w:sz w:val="17"/>
                <w:szCs w:val="17"/>
              </w:rPr>
              <w:t xml:space="preserve">ORIENT</w:t>
            </w:r>
          </w:p>
        </w:tc>
      </w:tr>
    </w:tbl>
    <w:p>
      <w:pPr>
        <w:pBdr>
          <w:top w:val="single" w:sz="6" w:space="1" w:color="6B7280"/>
        </w:pBdr>
        <w:spacing w:after="30"/>
      </w:pPr>
      <w:r>
        <w:rPr>
          <w:sz w:val="2"/>
          <w:szCs w:val="2"/>
        </w:rPr>
        <w:t xml:space="preserve"/>
      </w:r>
    </w:p>
    <w:p>
      <w:pPr>
        <w:spacing w:before="30" w:after="30"/>
        <w:ind w:left="300" w:hanging="300"/>
      </w:pPr>
      <w:r>
        <w:rPr>
          <w:b/>
          <w:bCs/>
          <w:color w:val="353A7C"/>
          <w:sz w:val="19"/>
          <w:szCs w:val="19"/>
        </w:rPr>
        <w:t xml:space="preserve">17.  </w:t>
      </w:r>
      <w:r>
        <w:rPr>
          <w:sz w:val="19"/>
          <w:szCs w:val="19"/>
        </w:rPr>
        <w:t xml:space="preserve">A term in the exam means exactly what the book defines it to mean, whatever it means in ordinary English.   </w:t>
      </w:r>
      <w:r>
        <w:rPr>
          <w:b/>
          <w:bCs/>
          <w:color w:val="8186EF"/>
          <w:sz w:val="19"/>
          <w:szCs w:val="19"/>
        </w:rPr>
        <w:t xml:space="preserve">  TRUE  </w:t>
      </w:r>
      <w:r>
        <w:rPr>
          <w:color w:val="AAB2C0"/>
          <w:sz w:val="19"/>
          <w:szCs w:val="19"/>
        </w:rPr>
        <w:t xml:space="preserve">/</w:t>
      </w:r>
      <w:r>
        <w:rPr>
          <w:b/>
          <w:bCs/>
          <w:color w:val="8186EF"/>
          <w:sz w:val="19"/>
          <w:szCs w:val="19"/>
        </w:rPr>
        <w:t xml:space="preserve">  FALSE  </w:t>
      </w:r>
    </w:p>
    <w:tbl>
      <w:tblPr>
        <w:tblW w:type="pct" w:w="100%"/>
        <w:tblLayout w:type="fixed"/>
      </w:tblPr>
      <w:tblGrid>
        <w:gridCol w:w="9600"/>
      </w:tblGrid>
      <w:tr>
        <w:tc>
          <w:tcPr>
            <w:tcW w:type="pct" w:w="50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30" w:after="30"/>
            </w:pPr>
            <w:r>
              <w:rPr>
                <w:b/>
                <w:bCs/>
                <w:color w:val="353A7C"/>
                <w:sz w:val="17"/>
                <w:szCs w:val="17"/>
              </w:rPr>
              <w:t xml:space="preserve">MODEL</w:t>
            </w:r>
          </w:p>
        </w:tc>
      </w:tr>
    </w:tbl>
    <w:p>
      <w:pPr>
        <w:pBdr>
          <w:top w:val="single" w:sz="6" w:space="1" w:color="353A7C"/>
        </w:pBdr>
        <w:spacing w:after="30"/>
      </w:pPr>
      <w:r>
        <w:rPr>
          <w:sz w:val="2"/>
          <w:szCs w:val="2"/>
        </w:rPr>
        <w:t xml:space="preserve"/>
      </w:r>
    </w:p>
    <w:tbl>
      <w:tblPr>
        <w:tblW w:type="pct" w:w="100%"/>
        <w:tblLayout w:type="fixed"/>
        <w:tblBorders>
          <w:top w:val="single" w:color="353A7C" w:sz="6"/>
          <w:left w:val="single" w:color="353A7C" w:sz="6"/>
          <w:bottom w:val="single" w:color="353A7C" w:sz="6"/>
          <w:right w:val="single" w:color="353A7C" w:sz="6"/>
          <w:insideH w:val="single" w:color="353A7C" w:sz="6"/>
          <w:insideV w:val="single" w:color="353A7C" w:sz="6"/>
        </w:tblBorders>
      </w:tblPr>
      <w:tblGrid>
        <w:gridCol w:w="4608"/>
        <w:gridCol w:w="4992"/>
      </w:tblGrid>
      <w:tr>
        <w:tc>
          <w:tcPr>
            <w:tcW w:type="pct" w:w="5000"/>
            <w:gridSpan w:val="2"/>
            <w:shd w:fill="353A7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40" w:after="4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The English the exam uses, and what it translates</w:t>
            </w:r>
          </w:p>
        </w:tc>
      </w:tr>
      <w:tr>
        <w:tc>
          <w:tcPr>
            <w:tcW w:type="pct" w:w="24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English (exam term)</w:t>
            </w:r>
          </w:p>
        </w:tc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the Arabic it translates</w:t>
            </w:r>
          </w:p>
        </w:tc>
      </w:tr>
      <w:tr>
        <w:tc>
          <w:tcPr>
            <w:tcW w:type="pct" w:w="24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finance lease</w:t>
            </w:r>
          </w:p>
        </w:tc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عقد إيجار تمويلي</w:t>
            </w:r>
          </w:p>
        </w:tc>
      </w:tr>
      <w:tr>
        <w:tc>
          <w:tcPr>
            <w:tcW w:type="pct" w:w="24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lessor</w:t>
            </w:r>
          </w:p>
        </w:tc>
        <w:tc>
          <w:tcPr>
            <w:tcW w:type="pct" w:w="26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المؤجر</w:t>
            </w:r>
          </w:p>
        </w:tc>
      </w:tr>
    </w:tbl>
    <w:p/>
    <w:tbl>
      <w:tblPr>
        <w:tblW w:type="pct" w:w="100%"/>
        <w:tblLayout w:type="fixed"/>
      </w:tblPr>
      <w:tblGrid>
        <w:gridCol w:w="9600"/>
      </w:tblGrid>
      <w:tr>
        <w:tc>
          <w:tcPr>
            <w:tcW w:type="pct" w:w="50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30" w:after="30"/>
            </w:pPr>
            <w:r>
              <w:rPr>
                <w:b/>
                <w:bCs/>
                <w:color w:val="353A7C"/>
                <w:sz w:val="17"/>
                <w:szCs w:val="17"/>
              </w:rPr>
              <w:t xml:space="preserve">READ THE MODEL</w:t>
            </w:r>
          </w:p>
        </w:tc>
      </w:tr>
    </w:tbl>
    <w:p>
      <w:pPr>
        <w:pBdr>
          <w:top w:val="single" w:sz="6" w:space="1" w:color="353A7C"/>
        </w:pBdr>
        <w:spacing w:after="30"/>
      </w:pPr>
      <w:r>
        <w:rPr>
          <w:sz w:val="2"/>
          <w:szCs w:val="2"/>
        </w:rPr>
        <w:t xml:space="preserve"/>
      </w:r>
    </w:p>
    <w:p>
      <w:pPr>
        <w:spacing w:before="30" w:after="30"/>
        <w:ind w:left="300" w:hanging="300"/>
      </w:pPr>
      <w:r>
        <w:rPr>
          <w:b/>
          <w:bCs/>
          <w:color w:val="353A7C"/>
          <w:sz w:val="19"/>
          <w:szCs w:val="19"/>
        </w:rPr>
        <w:t xml:space="preserve">18.  </w:t>
      </w:r>
      <w:r>
        <w:rPr>
          <w:sz w:val="19"/>
          <w:szCs w:val="19"/>
        </w:rPr>
        <w:t xml:space="preserve">A glossary term and its translation are a pair the book itself gives.   </w:t>
      </w:r>
      <w:r>
        <w:rPr>
          <w:b/>
          <w:bCs/>
          <w:color w:val="8186EF"/>
          <w:sz w:val="19"/>
          <w:szCs w:val="19"/>
        </w:rPr>
        <w:t xml:space="preserve">  TRUE  </w:t>
      </w:r>
      <w:r>
        <w:rPr>
          <w:color w:val="AAB2C0"/>
          <w:sz w:val="19"/>
          <w:szCs w:val="19"/>
        </w:rPr>
        <w:t xml:space="preserve">/</w:t>
      </w:r>
      <w:r>
        <w:rPr>
          <w:b/>
          <w:bCs/>
          <w:color w:val="8186EF"/>
          <w:sz w:val="19"/>
          <w:szCs w:val="19"/>
        </w:rPr>
        <w:t xml:space="preserve">  FALSE  </w:t>
      </w:r>
    </w:p>
    <w:tbl>
      <w:tblPr>
        <w:tblW w:type="pct" w:w="100%"/>
        <w:tblLayout w:type="fixed"/>
      </w:tblPr>
      <w:tblGrid>
        <w:gridCol w:w="9600"/>
      </w:tblGrid>
      <w:tr>
        <w:tc>
          <w:tcPr>
            <w:tcW w:type="pct" w:w="50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30" w:after="30"/>
            </w:pPr>
            <w:r>
              <w:rPr>
                <w:b/>
                <w:bCs/>
                <w:color w:val="6D3F7E"/>
                <w:sz w:val="17"/>
                <w:szCs w:val="17"/>
              </w:rPr>
              <w:t xml:space="preserve">APPLY</w:t>
            </w:r>
          </w:p>
        </w:tc>
      </w:tr>
    </w:tbl>
    <w:p>
      <w:pPr>
        <w:pBdr>
          <w:top w:val="single" w:sz="6" w:space="1" w:color="6D3F7E"/>
        </w:pBdr>
        <w:spacing w:after="30"/>
      </w:pPr>
      <w:r>
        <w:rPr>
          <w:sz w:val="2"/>
          <w:szCs w:val="2"/>
        </w:rPr>
        <w:t xml:space="preserve"/>
      </w:r>
    </w:p>
    <w:p>
      <w:pPr>
        <w:spacing w:before="40" w:after="16"/>
        <w:ind w:left="300" w:hanging="300"/>
      </w:pPr>
      <w:r>
        <w:rPr>
          <w:b/>
          <w:bCs/>
          <w:color w:val="353A7C"/>
          <w:sz w:val="19"/>
          <w:szCs w:val="19"/>
        </w:rPr>
        <w:t xml:space="preserve">19.  </w:t>
      </w:r>
      <w:r>
        <w:rPr>
          <w:sz w:val="19"/>
          <w:szCs w:val="19"/>
        </w:rPr>
        <w:t xml:space="preserve">A lease is noncancelable for four years, with a two-year renewal option that the lessee is reasonably certain to use. The lease term is:</w:t>
      </w:r>
    </w:p>
    <w:tbl>
      <w:tblPr>
        <w:tblW w:type="pct" w:w="100%"/>
        <w:tblLayout w:type="fixed"/>
      </w:tblPr>
      <w:tblGrid>
        <w:gridCol w:w="4800"/>
        <w:gridCol w:w="4800"/>
      </w:tblGrid>
      <w:tr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A. </w:t>
            </w:r>
            <w:r>
              <w:rPr>
                <w:sz w:val="18"/>
                <w:szCs w:val="18"/>
              </w:rPr>
              <w:t xml:space="preserve">four years</w:t>
            </w:r>
          </w:p>
        </w:tc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C. </w:t>
            </w:r>
            <w:r>
              <w:rPr>
                <w:sz w:val="18"/>
                <w:szCs w:val="18"/>
              </w:rPr>
              <w:t xml:space="preserve">two years</w:t>
            </w:r>
          </w:p>
        </w:tc>
      </w:tr>
      <w:tr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B. </w:t>
            </w:r>
            <w:r>
              <w:rPr>
                <w:sz w:val="18"/>
                <w:szCs w:val="18"/>
              </w:rPr>
              <w:t xml:space="preserve">six years</w:t>
            </w:r>
          </w:p>
        </w:tc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D. </w:t>
            </w:r>
            <w:r>
              <w:rPr>
                <w:sz w:val="18"/>
                <w:szCs w:val="18"/>
              </w:rPr>
              <w:t xml:space="preserve">the asset's economic life</w:t>
            </w:r>
          </w:p>
        </w:tc>
      </w:tr>
    </w:tbl>
    <w:p>
      <w:pPr>
        <w:pageBreakBefore w:val="true"/>
        <w:spacing w:after="0"/>
      </w:pPr>
      <w:r>
        <w:rPr>
          <w:sz w:val="2"/>
        </w:rPr>
        <w:t xml:space="preserve"> </w:t>
      </w:r>
    </w:p>
    <w:tbl>
      <w:tblPr>
        <w:tblW w:type="pct" w:w="100%"/>
        <w:tblLayout w:type="fixed"/>
        <w:tblBorders>
          <w:top w:val="single" w:color="C0483F" w:sz="12"/>
          <w:left w:val="single" w:color="C0483F" w:sz="12"/>
          <w:bottom w:val="single" w:color="C0483F" w:sz="12"/>
          <w:right w:val="single" w:color="C0483F" w:sz="12"/>
          <w:insideH w:val="single" w:color="C0483F" w:sz="12"/>
          <w:insideV w:val="single" w:color="C0483F" w:sz="12"/>
        </w:tblBorders>
      </w:tblPr>
      <w:tblGrid>
        <w:gridCol w:w="9600"/>
      </w:tblGrid>
      <w:tr>
        <w:tc>
          <w:tcPr>
            <w:tcW w:type="pct" w:w="5000"/>
            <w:shd w:fill="FBF0EF" w:val="clear"/>
            <w:tcMar>
              <w:top w:type="dxa" w:w="90"/>
              <w:left w:type="dxa" w:w="150"/>
              <w:bottom w:type="dxa" w:w="90"/>
              <w:right w:type="dxa" w:w="150"/>
            </w:tcMar>
          </w:tcPr>
          <w:p>
            <w:pPr>
              <w:spacing w:before="50" w:after="24"/>
            </w:pPr>
            <w:r>
              <w:rPr>
                <w:b/>
                <w:bCs/>
                <w:color w:val="C0483F"/>
                <w:sz w:val="16"/>
                <w:szCs w:val="16"/>
              </w:rPr>
              <w:t xml:space="preserve">CHECKPOINT  </w:t>
            </w:r>
            <w:r>
              <w:rPr>
                <w:b/>
                <w:bCs/>
                <w:color w:val="353A7C"/>
                <w:sz w:val="19"/>
                <w:szCs w:val="19"/>
              </w:rPr>
              <w:t xml:space="preserve">20.  </w:t>
            </w:r>
            <w:r>
              <w:rPr>
                <w:sz w:val="19"/>
                <w:szCs w:val="19"/>
              </w:rPr>
              <w:t xml:space="preserve">What is the safest way to settle a disagreement about an answer on this sheet?</w:t>
            </w:r>
          </w:p>
          <w:p>
            <w:pPr>
              <w:spacing w:after="16"/>
              <w:ind w:left="500" w:hanging="200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A. </w:t>
            </w:r>
            <w:r>
              <w:rPr>
                <w:sz w:val="18"/>
                <w:szCs w:val="18"/>
              </w:rPr>
              <w:t xml:space="preserve">find the row of the model that decides it</w:t>
            </w:r>
          </w:p>
          <w:p>
            <w:pPr>
              <w:spacing w:after="16"/>
              <w:ind w:left="500" w:hanging="200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B. </w:t>
            </w:r>
            <w:r>
              <w:rPr>
                <w:sz w:val="18"/>
                <w:szCs w:val="18"/>
              </w:rPr>
              <w:t xml:space="preserve">take the answer of whoever is more confident</w:t>
            </w:r>
          </w:p>
          <w:p>
            <w:pPr>
              <w:spacing w:after="16"/>
              <w:ind w:left="500" w:hanging="200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C. </w:t>
            </w:r>
            <w:r>
              <w:rPr>
                <w:sz w:val="18"/>
                <w:szCs w:val="18"/>
              </w:rPr>
              <w:t xml:space="preserve">leave it until the lecturer says</w:t>
            </w:r>
          </w:p>
          <w:p>
            <w:pPr>
              <w:spacing w:after="16"/>
              <w:ind w:left="500" w:hanging="200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D. </w:t>
            </w:r>
            <w:r>
              <w:rPr>
                <w:sz w:val="18"/>
                <w:szCs w:val="18"/>
              </w:rPr>
              <w:t xml:space="preserve">choose the longer option</w:t>
            </w:r>
          </w:p>
          <w:p>
            <w:pPr>
              <w:spacing w:before="20" w:after="50"/>
            </w:pPr>
            <w:r>
              <w:rPr>
                <w:color w:val="C0483F"/>
                <w:sz w:val="17"/>
                <w:szCs w:val="17"/>
              </w:rPr>
              <w:t xml:space="preserve">If you got it wrong: redo the READ THE MODEL questions of cycle B.</w:t>
            </w:r>
          </w:p>
        </w:tc>
      </w:tr>
    </w:tbl>
    <w:p/>
    <w:tbl>
      <w:tblPr>
        <w:tblW w:type="pct" w:w="100%"/>
        <w:tblLayout w:type="fixed"/>
      </w:tblPr>
      <w:tblGrid>
        <w:gridCol w:w="1632"/>
        <w:gridCol w:w="7968"/>
      </w:tblGrid>
      <w:tr>
        <w:tc>
          <w:tcPr>
            <w:tcW w:type="pct" w:w="850"/>
            <w:shd w:fill="353A7C" w:val="clear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20" w:after="20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  FROM MEMORY  </w:t>
            </w:r>
          </w:p>
        </w:tc>
        <w:tc>
          <w:tcPr>
            <w:tcW w:type="pct" w:w="415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0" w:after="20"/>
            </w:pPr>
            <w:r>
              <w:rPr>
                <w:color w:val="353A7C"/>
                <w:sz w:val="18"/>
                <w:szCs w:val="18"/>
              </w:rPr>
              <w:t xml:space="preserve">Close the earlier pages first.</w:t>
            </w:r>
          </w:p>
        </w:tc>
      </w:tr>
    </w:tbl>
    <w:p>
      <w:pPr>
        <w:spacing w:before="30" w:after="40"/>
      </w:pPr>
      <w:r>
        <w:rPr>
          <w:b/>
          <w:bCs/>
          <w:color w:val="353A7C"/>
          <w:sz w:val="19"/>
          <w:szCs w:val="19"/>
        </w:rPr>
        <w:t xml:space="preserve">21.  </w:t>
      </w:r>
      <w:r>
        <w:rPr>
          <w:sz w:val="19"/>
          <w:szCs w:val="19"/>
        </w:rPr>
        <w:t xml:space="preserve">Rebuild the figure from this handout. Label every part and fill in every box.</w:t>
      </w:r>
    </w:p>
    <w:p>
      <w:pPr>
        <w:spacing w:after="40" w:before="90"/>
        <w:jc w:val="center"/>
      </w:pPr>
      <w:r>
        <w:drawing>
          <wp:inline distT="0" distB="0" distL="0" distR="0">
            <wp:extent cx="5734050" cy="15089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4050" cy="1508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pct" w:w="100%"/>
        <w:tblLayout w:type="fixed"/>
      </w:tblPr>
      <w:tblGrid>
        <w:gridCol w:w="1632"/>
        <w:gridCol w:w="7968"/>
      </w:tblGrid>
      <w:tr>
        <w:tc>
          <w:tcPr>
            <w:tcW w:type="pct" w:w="850"/>
            <w:shd w:fill="1F7A6A" w:val="clear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20" w:after="20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  TEACH IT BACK  </w:t>
            </w:r>
          </w:p>
        </w:tc>
        <w:tc>
          <w:tcPr>
            <w:tcW w:type="pct" w:w="415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0" w:after="20"/>
            </w:pPr>
            <w:r>
              <w:rPr>
                <w:color w:val="1F7A6A"/>
                <w:sz w:val="18"/>
                <w:szCs w:val="18"/>
              </w:rPr>
              <w:t xml:space="preserve">Write it for a classmate who missed this session — not for the marker.</w:t>
            </w:r>
          </w:p>
        </w:tc>
      </w:tr>
    </w:tbl>
    <w:tbl>
      <w:tblPr>
        <w:tblW w:type="pct" w:w="100%"/>
        <w:tblLayout w:type="fixed"/>
        <w:tblBorders>
          <w:top w:val="single" w:color="1F7A6A" w:sz="10"/>
          <w:left w:val="single" w:color="1F7A6A" w:sz="10"/>
          <w:bottom w:val="single" w:color="1F7A6A" w:sz="10"/>
          <w:right w:val="single" w:color="1F7A6A" w:sz="10"/>
          <w:insideH w:val="single" w:color="1F7A6A" w:sz="10"/>
          <w:insideV w:val="single" w:color="1F7A6A" w:sz="10"/>
        </w:tblBorders>
      </w:tblPr>
      <w:tblGrid>
        <w:gridCol w:w="9600"/>
      </w:tblGrid>
      <w:tr>
        <w:tc>
          <w:tcPr>
            <w:tcW w:type="pct" w:w="5000"/>
            <w:shd w:fill="EEF6F4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40" w:after="24"/>
            </w:pPr>
            <w:r>
              <w:rPr>
                <w:b/>
                <w:bCs/>
                <w:color w:val="1F7A6A"/>
                <w:sz w:val="19"/>
                <w:szCs w:val="19"/>
              </w:rPr>
              <w:t xml:space="preserve">22.  </w:t>
            </w:r>
            <w:r>
              <w:rPr>
                <w:sz w:val="19"/>
                <w:szCs w:val="19"/>
              </w:rPr>
              <w:t xml:space="preserve">In three or four sentences, write what this section settles and the one rule a reader has to take away.</w:t>
            </w:r>
          </w:p>
          <w:p>
            <w:pPr>
              <w:spacing w:after="36"/>
            </w:pPr>
            <w:r>
              <w:rPr>
                <w:color w:val="6B7280"/>
                <w:sz w:val="16"/>
                <w:szCs w:val="16"/>
              </w:rPr>
              <w:t xml:space="preserve">every one of these words must appear:  </w:t>
            </w:r>
            <w:r>
              <w:rPr>
                <w:b/>
                <w:bCs/>
                <w:color w:val="1F7A6A"/>
                <w:sz w:val="16"/>
                <w:szCs w:val="16"/>
              </w:rPr>
              <w:t xml:space="preserve">finance lease  ·  lessor</w:t>
            </w:r>
          </w:p>
        </w:tc>
      </w:tr>
    </w:tbl>
    <w:p>
      <w:pPr>
        <w:pBdr>
          <w:bottom w:val="single" w:sz="4" w:space="2" w:color="AAB2C0"/>
        </w:pBdr>
        <w:spacing w:before="40" w:after="40"/>
        <w:ind w:left="200"/>
      </w:pPr>
      <w:r>
        <w:rPr>
          <w:sz w:val="19"/>
          <w:szCs w:val="19"/>
        </w:rPr>
        <w:t xml:space="preserve">  </w:t>
      </w:r>
    </w:p>
    <w:p>
      <w:pPr>
        <w:pBdr>
          <w:bottom w:val="single" w:sz="4" w:space="2" w:color="AAB2C0"/>
        </w:pBdr>
        <w:spacing w:before="40" w:after="40"/>
        <w:ind w:left="200"/>
      </w:pPr>
      <w:r>
        <w:rPr>
          <w:sz w:val="19"/>
          <w:szCs w:val="19"/>
        </w:rPr>
        <w:t xml:space="preserve">  </w:t>
      </w:r>
    </w:p>
    <w:p>
      <w:pPr>
        <w:pBdr>
          <w:bottom w:val="single" w:sz="4" w:space="2" w:color="AAB2C0"/>
        </w:pBdr>
        <w:spacing w:before="40" w:after="40"/>
        <w:ind w:left="200"/>
      </w:pPr>
      <w:r>
        <w:rPr>
          <w:sz w:val="19"/>
          <w:szCs w:val="19"/>
        </w:rPr>
        <w:t xml:space="preserve">  </w:t>
      </w:r>
    </w:p>
    <w:p>
      <w:pPr>
        <w:pBdr>
          <w:bottom w:val="single" w:sz="4" w:space="2" w:color="AAB2C0"/>
        </w:pBdr>
        <w:spacing w:before="40" w:after="40"/>
        <w:ind w:left="200"/>
      </w:pPr>
      <w:r>
        <w:rPr>
          <w:sz w:val="19"/>
          <w:szCs w:val="19"/>
        </w:rPr>
        <w:t xml:space="preserve">  </w:t>
      </w:r>
    </w:p>
    <w:p>
      <w:pPr>
        <w:pBdr>
          <w:bottom w:val="single" w:sz="4" w:space="2" w:color="AAB2C0"/>
        </w:pBdr>
        <w:spacing w:before="40" w:after="40"/>
        <w:ind w:left="200"/>
      </w:pPr>
      <w:r>
        <w:rPr>
          <w:sz w:val="19"/>
          <w:szCs w:val="19"/>
        </w:rPr>
        <w:t xml:space="preserve">  </w:t>
      </w:r>
    </w:p>
    <w:p/>
    <w:p>
      <w:pPr>
        <w:sectPr>
          <w:headerReference w:type="default" r:id="rIdHdr4"/>
          <w:pgSz w:w="11906" w:h="16838" w:orient="portrait"/>
          <w:pgMar w:top="1180" w:right="1000" w:bottom="900" w:left="1000" w:header="708" w:footer="708" w:gutter="0"/>
          <w:docGrid w:linePitch="360"/>
          <w:pgNumType w:start="1"/>
        </w:sectPr>
      </w:pPr>
    </w:p>
    <w:p>
      <w:pPr>
        <w:spacing w:after="20" w:before="60"/>
      </w:pPr>
      <w:r>
        <w:rPr>
          <w:b/>
          <w:bCs/>
          <w:color w:val="353A7C"/>
          <w:sz w:val="40"/>
          <w:szCs w:val="40"/>
        </w:rPr>
        <w:t xml:space="preserve">Handout 14.5</w:t>
      </w:r>
    </w:p>
    <w:p>
      <w:pPr>
        <w:spacing w:after="8"/>
      </w:pPr>
      <w:r>
        <w:rPr>
          <w:color w:val="23265A"/>
          <w:sz w:val="22"/>
          <w:szCs w:val="22"/>
        </w:rPr>
        <w:t xml:space="preserve">Presentation</w:t>
      </w:r>
    </w:p>
    <w:p>
      <w:pPr>
        <w:spacing w:after="130"/>
      </w:pPr>
      <w:r>
        <w:rPr>
          <w:color w:val="6B7280"/>
          <w:sz w:val="20"/>
          <w:szCs w:val="20"/>
        </w:rPr>
        <w:t xml:space="preserve">section 14.5 of the book</w:t>
      </w:r>
    </w:p>
    <w:tbl>
      <w:tblPr>
        <w:tblW w:type="pct" w:w="100%"/>
        <w:tblLayout w:type="fixed"/>
        <w:tblBorders>
          <w:top w:val="single" w:color="353A7C" w:sz="8"/>
          <w:left w:val="single" w:color="353A7C" w:sz="8"/>
          <w:bottom w:val="single" w:color="353A7C" w:sz="8"/>
          <w:right w:val="single" w:color="353A7C" w:sz="8"/>
          <w:insideH w:val="single" w:color="353A7C" w:sz="8"/>
          <w:insideV w:val="single" w:color="353A7C" w:sz="8"/>
        </w:tblBorders>
      </w:tblPr>
      <w:tblGrid>
        <w:gridCol w:w="9600"/>
      </w:tblGrid>
      <w:tr>
        <w:tc>
          <w:tcPr>
            <w:tcW w:type="pct" w:w="5000"/>
            <w:shd w:fill="353A7C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50" w:after="16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Before you start</w:t>
            </w:r>
          </w:p>
          <w:p>
            <w:pPr>
              <w:spacing w:before="0" w:after="50"/>
            </w:pPr>
            <w:r>
              <w:rPr>
                <w:color w:val="E8EAF6"/>
                <w:sz w:val="16"/>
                <w:szCs w:val="16"/>
              </w:rPr>
              <w:t xml:space="preserve">Three summaries of this handout, in the book’s own words. Read all three first: together they are the whole session. Then fill the gaps, guessing where you have to.</w:t>
            </w:r>
          </w:p>
        </w:tc>
      </w:tr>
    </w:tbl>
    <w:p/>
    <w:tbl>
      <w:tblPr>
        <w:tblW w:type="pct" w:w="100%"/>
        <w:tblLayout w:type="fixed"/>
        <w:tblBorders>
          <w:top w:val="single" w:color="353A7C" w:sz="6"/>
          <w:left w:val="single" w:color="353A7C" w:sz="6"/>
          <w:bottom w:val="single" w:color="353A7C" w:sz="6"/>
          <w:right w:val="single" w:color="353A7C" w:sz="6"/>
          <w:insideH w:val="single" w:color="353A7C" w:sz="6"/>
          <w:insideV w:val="single" w:color="353A7C" w:sz="6"/>
        </w:tblBorders>
      </w:tblPr>
      <w:tblGrid>
        <w:gridCol w:w="2035"/>
        <w:gridCol w:w="3234"/>
        <w:gridCol w:w="4331"/>
      </w:tblGrid>
      <w:tr>
        <w:tc>
          <w:tcPr>
            <w:tcW w:type="pct" w:w="5000"/>
            <w:gridSpan w:val="3"/>
            <w:shd w:fill="353A7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40" w:after="4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What this handout settles, cycle by cycle</w:t>
            </w:r>
          </w:p>
        </w:tc>
      </w:tr>
      <w:tr>
        <w:tc>
          <w:tcPr>
            <w:tcW w:type="pct" w:w="106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In this handout</w:t>
            </w:r>
          </w:p>
        </w:tc>
        <w:tc>
          <w:tcPr>
            <w:tcW w:type="pct" w:w="1684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What you will read</w:t>
            </w:r>
          </w:p>
        </w:tc>
        <w:tc>
          <w:tcPr>
            <w:tcW w:type="pct" w:w="2256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How you check it</w:t>
            </w:r>
          </w:p>
        </w:tc>
      </w:tr>
      <w:tr>
        <w:tc>
          <w:tcPr>
            <w:tcW w:type="pct" w:w="106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Presentation</w:t>
            </w:r>
          </w:p>
        </w:tc>
        <w:tc>
          <w:tcPr>
            <w:tcW w:type="pct" w:w="1684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a figure to read · Item · the book’s own rule, gapped</w:t>
            </w:r>
          </w:p>
        </w:tc>
        <w:tc>
          <w:tcPr>
            <w:tcW w:type="pct" w:w="2256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Which of these did this cycle settle?</w:t>
            </w:r>
          </w:p>
        </w:tc>
      </w:tr>
      <w:tr>
        <w:tc>
          <w:tcPr>
            <w:tcW w:type="pct" w:w="106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The words this section uses precisely</w:t>
            </w:r>
          </w:p>
        </w:tc>
        <w:tc>
          <w:tcPr>
            <w:tcW w:type="pct" w:w="1684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The English the exam uses, and what it translates</w:t>
            </w:r>
          </w:p>
        </w:tc>
        <w:tc>
          <w:tcPr>
            <w:tcW w:type="pct" w:w="2256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What is the safest way to settle a disagreement about an answer on this sheet?</w:t>
            </w:r>
          </w:p>
        </w:tc>
      </w:tr>
    </w:tbl>
    <w:p/>
    <w:tbl>
      <w:tblPr>
        <w:tblW w:type="pct" w:w="100%"/>
        <w:tblLayout w:type="fixed"/>
        <w:tblBorders>
          <w:top w:val="single" w:color="353A7C" w:sz="6"/>
          <w:left w:val="single" w:color="353A7C" w:sz="6"/>
          <w:bottom w:val="single" w:color="353A7C" w:sz="6"/>
          <w:right w:val="single" w:color="353A7C" w:sz="6"/>
          <w:insideH w:val="single" w:color="353A7C" w:sz="6"/>
          <w:insideV w:val="single" w:color="353A7C" w:sz="6"/>
        </w:tblBorders>
      </w:tblPr>
      <w:tblGrid>
        <w:gridCol w:w="4992"/>
        <w:gridCol w:w="4608"/>
      </w:tblGrid>
      <w:tr>
        <w:tc>
          <w:tcPr>
            <w:tcW w:type="pct" w:w="5000"/>
            <w:gridSpan w:val="2"/>
            <w:shd w:fill="353A7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40" w:after="4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Words this handout uses precisely</w:t>
            </w:r>
          </w:p>
        </w:tc>
      </w:tr>
      <w:tr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Words this handout uses precisely</w:t>
            </w:r>
          </w:p>
        </w:tc>
        <w:tc>
          <w:tcPr>
            <w:tcW w:type="pct" w:w="24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tick it if you could already use it in a sentence</w:t>
            </w:r>
          </w:p>
        </w:tc>
      </w:tr>
      <w:tr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operating lease</w:t>
            </w:r>
          </w:p>
        </w:tc>
        <w:tc>
          <w:tcPr>
            <w:tcW w:type="pct" w:w="24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pct" w:w="26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residual value guarantee</w:t>
            </w:r>
          </w:p>
        </w:tc>
        <w:tc>
          <w:tcPr>
            <w:tcW w:type="pct" w:w="24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/>
            </w:r>
          </w:p>
        </w:tc>
      </w:tr>
    </w:tbl>
    <w:p/>
    <w:p>
      <w:pPr>
        <w:spacing w:before="40" w:after="10"/>
        <w:ind w:left="300" w:hanging="300"/>
      </w:pPr>
      <w:r>
        <w:rPr>
          <w:b/>
          <w:bCs/>
          <w:color w:val="353A7C"/>
          <w:sz w:val="19"/>
          <w:szCs w:val="19"/>
        </w:rPr>
        <w:t xml:space="preserve">1.  </w:t>
      </w:r>
      <w:r>
        <w:rPr>
          <w:sz w:val="19"/>
          <w:szCs w:val="19"/>
        </w:rPr>
        <w:t xml:space="preserve">Where the section starts — Fill every gap. The list holds more words than there are gaps, so one or two of them are not used.</w:t>
      </w:r>
    </w:p>
    <w:p>
      <w:pPr>
        <w:spacing w:before="20" w:after="26"/>
        <w:ind w:left="300"/>
      </w:pPr>
      <w:r>
        <w:rPr>
          <w:color w:val="6B7280"/>
          <w:sz w:val="16"/>
          <w:szCs w:val="16"/>
        </w:rPr>
        <w:t xml:space="preserve">choose from:  </w:t>
      </w:r>
      <w:r>
        <w:rPr>
          <w:b/>
          <w:bCs/>
          <w:color w:val="353A7C"/>
          <w:sz w:val="16"/>
          <w:szCs w:val="16"/>
        </w:rPr>
        <w:t xml:space="preserve">finance lease   ·   residual value guarantee   ·   sale and leaseback   ·   operating lease</w:t>
      </w:r>
    </w:p>
    <w:p>
      <w:pPr>
        <w:spacing w:before="36" w:after="36"/>
        <w:ind w:left="300"/>
      </w:pPr>
      <w:r>
        <w:rPr>
          <w:sz w:val="19"/>
          <w:szCs w:val="19"/>
        </w:rPr>
        <w:t xml:space="preserve">Each liability is split into a current part, the principal due within a year, and a noncurrent part. On the income statement, a </w:t>
      </w:r>
      <w:r>
        <w:rPr>
          <w:u w:val="single"/>
          <w:sz w:val="19"/>
          <w:szCs w:val="19"/>
        </w:rPr>
        <w:t xml:space="preserve">               </w:t>
      </w:r>
      <w:r>
        <w:rPr>
          <w:sz w:val="19"/>
          <w:szCs w:val="19"/>
        </w:rPr>
        <w:t xml:space="preserve"> shows interest expense and amortization separately; an </w:t>
      </w:r>
      <w:r>
        <w:rPr>
          <w:u w:val="single"/>
          <w:sz w:val="19"/>
          <w:szCs w:val="19"/>
        </w:rPr>
        <w:t xml:space="preserve">                 </w:t>
      </w:r>
      <w:r>
        <w:rPr>
          <w:sz w:val="19"/>
          <w:szCs w:val="19"/>
        </w:rPr>
        <w:t xml:space="preserve"> shows one lease cost in operating expenses.</w:t>
      </w:r>
    </w:p>
    <w:p>
      <w:pPr>
        <w:spacing w:before="40" w:after="10"/>
        <w:ind w:left="300" w:hanging="300"/>
      </w:pPr>
      <w:r>
        <w:rPr>
          <w:b/>
          <w:bCs/>
          <w:color w:val="353A7C"/>
          <w:sz w:val="19"/>
          <w:szCs w:val="19"/>
        </w:rPr>
        <w:t xml:space="preserve">2.  </w:t>
      </w:r>
      <w:r>
        <w:rPr>
          <w:sz w:val="19"/>
          <w:szCs w:val="19"/>
        </w:rPr>
        <w:t xml:space="preserve">What it settles in the middle — Fill every gap. The list holds more words than there are gaps, so one or two of them are not used.</w:t>
      </w:r>
    </w:p>
    <w:p>
      <w:pPr>
        <w:spacing w:before="20" w:after="26"/>
        <w:ind w:left="300"/>
      </w:pPr>
      <w:r>
        <w:rPr>
          <w:color w:val="6B7280"/>
          <w:sz w:val="16"/>
          <w:szCs w:val="16"/>
        </w:rPr>
        <w:t xml:space="preserve">choose from:  </w:t>
      </w:r>
      <w:r>
        <w:rPr>
          <w:b/>
          <w:bCs/>
          <w:color w:val="353A7C"/>
          <w:sz w:val="16"/>
          <w:szCs w:val="16"/>
        </w:rPr>
        <w:t xml:space="preserve">residual value guarantee   ·   sale and leaseback   ·   finance lease   ·   operating lease</w:t>
      </w:r>
    </w:p>
    <w:p>
      <w:pPr>
        <w:spacing w:before="36" w:after="36"/>
        <w:ind w:left="300"/>
      </w:pPr>
      <w:r>
        <w:rPr>
          <w:sz w:val="19"/>
          <w:szCs w:val="19"/>
        </w:rPr>
        <w:t xml:space="preserve">On the income statement, a </w:t>
      </w:r>
      <w:r>
        <w:rPr>
          <w:u w:val="single"/>
          <w:sz w:val="19"/>
          <w:szCs w:val="19"/>
        </w:rPr>
        <w:t xml:space="preserve">               </w:t>
      </w:r>
      <w:r>
        <w:rPr>
          <w:sz w:val="19"/>
          <w:szCs w:val="19"/>
        </w:rPr>
        <w:t xml:space="preserve"> shows interest expense and amortization separately; an </w:t>
      </w:r>
      <w:r>
        <w:rPr>
          <w:u w:val="single"/>
          <w:sz w:val="19"/>
          <w:szCs w:val="19"/>
        </w:rPr>
        <w:t xml:space="preserve">                 </w:t>
      </w:r>
      <w:r>
        <w:rPr>
          <w:sz w:val="19"/>
          <w:szCs w:val="19"/>
        </w:rPr>
        <w:t xml:space="preserve"> shows one lease cost in operating expenses. In the statement of cash flows, finance-lease principal is financing; its interest and all operating-lease payments are operating.</w:t>
      </w:r>
    </w:p>
    <w:p>
      <w:pPr>
        <w:spacing w:before="40" w:after="10"/>
        <w:ind w:left="300" w:hanging="300"/>
      </w:pPr>
      <w:r>
        <w:rPr>
          <w:b/>
          <w:bCs/>
          <w:color w:val="353A7C"/>
          <w:sz w:val="19"/>
          <w:szCs w:val="19"/>
        </w:rPr>
        <w:t xml:space="preserve">3.  </w:t>
      </w:r>
      <w:r>
        <w:rPr>
          <w:sz w:val="19"/>
          <w:szCs w:val="19"/>
        </w:rPr>
        <w:t xml:space="preserve">Where it ends — Fill every gap. The list holds more words than there are gaps, so one or two of them are not used.</w:t>
      </w:r>
    </w:p>
    <w:p>
      <w:pPr>
        <w:spacing w:before="20" w:after="26"/>
        <w:ind w:left="300"/>
      </w:pPr>
      <w:r>
        <w:rPr>
          <w:color w:val="6B7280"/>
          <w:sz w:val="16"/>
          <w:szCs w:val="16"/>
        </w:rPr>
        <w:t xml:space="preserve">choose from:  </w:t>
      </w:r>
      <w:r>
        <w:rPr>
          <w:b/>
          <w:bCs/>
          <w:color w:val="353A7C"/>
          <w:sz w:val="16"/>
          <w:szCs w:val="16"/>
        </w:rPr>
        <w:t xml:space="preserve">finance lease   ·   residual value guarantee   ·   sale and leaseback   ·   operating lease</w:t>
      </w:r>
    </w:p>
    <w:p>
      <w:pPr>
        <w:spacing w:before="36" w:after="36"/>
        <w:ind w:left="300"/>
      </w:pPr>
      <w:r>
        <w:rPr>
          <w:sz w:val="19"/>
          <w:szCs w:val="19"/>
        </w:rPr>
        <w:t xml:space="preserve">On the income statement, a </w:t>
      </w:r>
      <w:r>
        <w:rPr>
          <w:u w:val="single"/>
          <w:sz w:val="19"/>
          <w:szCs w:val="19"/>
        </w:rPr>
        <w:t xml:space="preserve">               </w:t>
      </w:r>
      <w:r>
        <w:rPr>
          <w:sz w:val="19"/>
          <w:szCs w:val="19"/>
        </w:rPr>
        <w:t xml:space="preserve"> shows interest expense and amortization separately; an </w:t>
      </w:r>
      <w:r>
        <w:rPr>
          <w:u w:val="single"/>
          <w:sz w:val="19"/>
          <w:szCs w:val="19"/>
        </w:rPr>
        <w:t xml:space="preserve">                 </w:t>
      </w:r>
      <w:r>
        <w:rPr>
          <w:sz w:val="19"/>
          <w:szCs w:val="19"/>
        </w:rPr>
        <w:t xml:space="preserve"> shows one lease cost in operating expenses. In the statement of cash flows, finance-lease principal is financing; its interest and all operating-lease payments are operating. New leases are a noncash investing and financing activity, disclosed separately.</w:t>
      </w:r>
    </w:p>
    <w:tbl>
      <w:tblPr>
        <w:tblW w:type="pct" w:w="100%"/>
        <w:tblLayout w:type="fixed"/>
        <w:tblBorders>
          <w:top w:val="single" w:color="353A7C" w:sz="6"/>
          <w:left w:val="single" w:color="353A7C" w:sz="6"/>
          <w:bottom w:val="single" w:color="353A7C" w:sz="6"/>
          <w:right w:val="single" w:color="353A7C" w:sz="6"/>
          <w:insideH w:val="single" w:color="353A7C" w:sz="6"/>
          <w:insideV w:val="single" w:color="353A7C" w:sz="6"/>
        </w:tblBorders>
      </w:tblPr>
      <w:tblGrid>
        <w:gridCol w:w="4608"/>
        <w:gridCol w:w="4992"/>
      </w:tblGrid>
      <w:tr>
        <w:tc>
          <w:tcPr>
            <w:tcW w:type="pct" w:w="5000"/>
            <w:gridSpan w:val="2"/>
            <w:shd w:fill="353A7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40" w:after="4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How every cycle on this sheet works</w:t>
            </w:r>
          </w:p>
        </w:tc>
      </w:tr>
      <w:tr>
        <w:tc>
          <w:tcPr>
            <w:tcW w:type="pct" w:w="24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How a cycle works</w:t>
            </w:r>
          </w:p>
        </w:tc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what you do</w:t>
            </w:r>
          </w:p>
        </w:tc>
      </w:tr>
      <w:tr>
        <w:tc>
          <w:tcPr>
            <w:tcW w:type="pct" w:w="24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MODEL</w:t>
            </w:r>
          </w:p>
        </w:tc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read the figure or the table before you answer anything</w:t>
            </w:r>
          </w:p>
        </w:tc>
      </w:tr>
      <w:tr>
        <w:tc>
          <w:tcPr>
            <w:tcW w:type="pct" w:w="24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READ THE MODEL</w:t>
            </w:r>
          </w:p>
        </w:tc>
        <w:tc>
          <w:tcPr>
            <w:tcW w:type="pct" w:w="26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every answer is printed on the same page</w:t>
            </w:r>
          </w:p>
        </w:tc>
      </w:tr>
      <w:tr>
        <w:tc>
          <w:tcPr>
            <w:tcW w:type="pct" w:w="24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INVENT THE RULE</w:t>
            </w:r>
          </w:p>
        </w:tc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write the rule yourself, then compare with the book</w:t>
            </w:r>
          </w:p>
        </w:tc>
      </w:tr>
      <w:tr>
        <w:tc>
          <w:tcPr>
            <w:tcW w:type="pct" w:w="24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APPLY</w:t>
            </w:r>
          </w:p>
        </w:tc>
        <w:tc>
          <w:tcPr>
            <w:tcW w:type="pct" w:w="26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no help on this move</w:t>
            </w:r>
          </w:p>
        </w:tc>
      </w:tr>
      <w:tr>
        <w:tc>
          <w:tcPr>
            <w:tcW w:type="pct" w:w="24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CHECKPOINT</w:t>
            </w:r>
          </w:p>
        </w:tc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mark it yourself; if you miss it, the sheet says what to redo</w:t>
            </w:r>
          </w:p>
        </w:tc>
      </w:tr>
    </w:tbl>
    <w:p/>
    <w:p>
      <w:pPr>
        <w:pageBreakBefore w:val="true"/>
        <w:spacing w:after="0"/>
      </w:pPr>
      <w:r>
        <w:rPr>
          <w:sz w:val="2"/>
          <w:szCs w:val="2"/>
        </w:rPr>
        <w:t xml:space="preserve"> </w:t>
      </w:r>
    </w:p>
    <w:tbl>
      <w:tblPr>
        <w:tblW w:type="pct" w:w="100%"/>
        <w:tblLayout w:type="fixed"/>
        <w:tblBorders>
          <w:top w:val="single" w:color="353A7C" w:sz="8"/>
          <w:left w:val="single" w:color="353A7C" w:sz="8"/>
          <w:bottom w:val="single" w:color="353A7C" w:sz="8"/>
          <w:right w:val="single" w:color="353A7C" w:sz="8"/>
          <w:insideH w:val="single" w:color="353A7C" w:sz="8"/>
          <w:insideV w:val="single" w:color="353A7C" w:sz="8"/>
        </w:tblBorders>
      </w:tblPr>
      <w:tblGrid>
        <w:gridCol w:w="1056"/>
        <w:gridCol w:w="8544"/>
      </w:tblGrid>
      <w:tr>
        <w:tc>
          <w:tcPr>
            <w:tcW w:type="pct" w:w="550"/>
            <w:shd w:fill="353A7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40"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CYCLE A</w:t>
            </w:r>
          </w:p>
        </w:tc>
        <w:tc>
          <w:tcPr>
            <w:tcW w:type="pct" w:w="4450"/>
            <w:shd w:fill="F2F4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40" w:after="40"/>
            </w:pPr>
            <w:r>
              <w:rPr>
                <w:b/>
                <w:bCs/>
                <w:color w:val="353A7C"/>
                <w:sz w:val="22"/>
                <w:szCs w:val="22"/>
              </w:rPr>
              <w:t xml:space="preserve">Presentation</w:t>
            </w:r>
          </w:p>
        </w:tc>
      </w:tr>
    </w:tbl>
    <w:p/>
    <w:tbl>
      <w:tblPr>
        <w:tblW w:type="pct" w:w="100%"/>
        <w:tblLayout w:type="fixed"/>
      </w:tblPr>
      <w:tblGrid>
        <w:gridCol w:w="9600"/>
      </w:tblGrid>
      <w:tr>
        <w:tc>
          <w:tcPr>
            <w:tcW w:type="pct" w:w="50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30" w:after="30"/>
            </w:pPr>
            <w:r>
              <w:rPr>
                <w:b/>
                <w:bCs/>
                <w:color w:val="6B7280"/>
                <w:sz w:val="17"/>
                <w:szCs w:val="17"/>
              </w:rPr>
              <w:t xml:space="preserve">ORIENT</w:t>
            </w:r>
            <w:r>
              <w:rPr>
                <w:color w:val="6B7280"/>
                <w:sz w:val="18"/>
                <w:szCs w:val="18"/>
              </w:rPr>
              <w:t xml:space="preserve">      One claim. Decide now; you will check it in a moment.</w:t>
            </w:r>
          </w:p>
        </w:tc>
      </w:tr>
    </w:tbl>
    <w:p>
      <w:pPr>
        <w:pBdr>
          <w:top w:val="single" w:sz="6" w:space="1" w:color="6B7280"/>
        </w:pBdr>
        <w:spacing w:after="30"/>
      </w:pPr>
      <w:r>
        <w:rPr>
          <w:sz w:val="2"/>
          <w:szCs w:val="2"/>
        </w:rPr>
        <w:t xml:space="preserve"/>
      </w:r>
    </w:p>
    <w:p>
      <w:pPr>
        <w:spacing w:before="30" w:after="30"/>
        <w:ind w:left="300" w:hanging="300"/>
      </w:pPr>
      <w:r>
        <w:rPr>
          <w:b/>
          <w:bCs/>
          <w:color w:val="353A7C"/>
          <w:sz w:val="19"/>
          <w:szCs w:val="19"/>
        </w:rPr>
        <w:t xml:space="preserve">4.  </w:t>
      </w:r>
      <w:r>
        <w:rPr>
          <w:sz w:val="19"/>
          <w:szCs w:val="19"/>
        </w:rPr>
        <w:t xml:space="preserve">The book gives the finance lease (olive press) of Balance sheet as “ROU asset and lease liability, shown separately from operating leases (or disclosed)”.   </w:t>
      </w:r>
      <w:r>
        <w:rPr>
          <w:b/>
          <w:bCs/>
          <w:color w:val="8186EF"/>
          <w:sz w:val="19"/>
          <w:szCs w:val="19"/>
        </w:rPr>
        <w:t xml:space="preserve">  TRUE  </w:t>
      </w:r>
      <w:r>
        <w:rPr>
          <w:color w:val="AAB2C0"/>
          <w:sz w:val="19"/>
          <w:szCs w:val="19"/>
        </w:rPr>
        <w:t xml:space="preserve">/</w:t>
      </w:r>
      <w:r>
        <w:rPr>
          <w:b/>
          <w:bCs/>
          <w:color w:val="8186EF"/>
          <w:sz w:val="19"/>
          <w:szCs w:val="19"/>
        </w:rPr>
        <w:t xml:space="preserve">  FALSE  </w:t>
      </w:r>
    </w:p>
    <w:tbl>
      <w:tblPr>
        <w:tblW w:type="pct" w:w="100%"/>
        <w:tblLayout w:type="fixed"/>
      </w:tblPr>
      <w:tblGrid>
        <w:gridCol w:w="9600"/>
      </w:tblGrid>
      <w:tr>
        <w:tc>
          <w:tcPr>
            <w:tcW w:type="pct" w:w="50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30" w:after="30"/>
            </w:pPr>
            <w:r>
              <w:rPr>
                <w:b/>
                <w:bCs/>
                <w:color w:val="353A7C"/>
                <w:sz w:val="17"/>
                <w:szCs w:val="17"/>
              </w:rPr>
              <w:t xml:space="preserve">MODEL</w:t>
            </w:r>
            <w:r>
              <w:rPr>
                <w:color w:val="6B7280"/>
                <w:sz w:val="18"/>
                <w:szCs w:val="18"/>
              </w:rPr>
              <w:t xml:space="preserve">      Read it before you answer anything below it.</w:t>
            </w:r>
          </w:p>
        </w:tc>
      </w:tr>
    </w:tbl>
    <w:p>
      <w:pPr>
        <w:pBdr>
          <w:top w:val="single" w:sz="6" w:space="1" w:color="353A7C"/>
        </w:pBdr>
        <w:spacing w:after="30"/>
      </w:pPr>
      <w:r>
        <w:rPr>
          <w:sz w:val="2"/>
          <w:szCs w:val="2"/>
        </w:rPr>
        <w:t xml:space="preserve"/>
      </w:r>
    </w:p>
    <w:p>
      <w:pPr>
        <w:spacing w:after="40" w:before="90"/>
        <w:jc w:val="center"/>
      </w:pPr>
      <w:r>
        <w:drawing>
          <wp:inline distT="0" distB="0" distL="0" distR="0">
            <wp:extent cx="5734050" cy="41571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4050" cy="4157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ageBreakBefore w:val="true"/>
        <w:spacing w:after="0"/>
      </w:pPr>
      <w:r>
        <w:rPr>
          <w:sz w:val="2"/>
        </w:rPr>
        <w:t xml:space="preserve"> </w:t>
      </w:r>
    </w:p>
    <w:tbl>
      <w:tblPr>
        <w:tblW w:type="pct" w:w="100%"/>
        <w:tblLayout w:type="fixed"/>
        <w:tblBorders>
          <w:top w:val="single" w:color="353A7C" w:sz="6"/>
          <w:left w:val="single" w:color="353A7C" w:sz="6"/>
          <w:bottom w:val="single" w:color="353A7C" w:sz="6"/>
          <w:right w:val="single" w:color="353A7C" w:sz="6"/>
          <w:insideH w:val="single" w:color="353A7C" w:sz="6"/>
          <w:insideV w:val="single" w:color="353A7C" w:sz="6"/>
        </w:tblBorders>
      </w:tblPr>
      <w:tblGrid>
        <w:gridCol w:w="1475"/>
        <w:gridCol w:w="4159"/>
        <w:gridCol w:w="3966"/>
      </w:tblGrid>
      <w:tr>
        <w:tc>
          <w:tcPr>
            <w:tcW w:type="pct" w:w="5000"/>
            <w:gridSpan w:val="3"/>
            <w:shd w:fill="353A7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40" w:after="4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Item — the book’s own table</w:t>
            </w:r>
          </w:p>
        </w:tc>
      </w:tr>
      <w:tr>
        <w:tc>
          <w:tcPr>
            <w:tcW w:type="pct" w:w="768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Item</w:t>
            </w:r>
          </w:p>
        </w:tc>
        <w:tc>
          <w:tcPr>
            <w:tcW w:type="pct" w:w="2166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Finance lease (olive press)</w:t>
            </w:r>
          </w:p>
        </w:tc>
        <w:tc>
          <w:tcPr>
            <w:tcW w:type="pct" w:w="2066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Operating lease (warehouse)</w:t>
            </w:r>
          </w:p>
        </w:tc>
      </w:tr>
      <w:tr>
        <w:tc>
          <w:tcPr>
            <w:tcW w:type="pct" w:w="768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Balance sheet</w:t>
            </w:r>
          </w:p>
        </w:tc>
        <w:tc>
          <w:tcPr>
            <w:tcW w:type="pct" w:w="2166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ROU asset and lease liability, shown separately from operating leases (or disclosed)</w:t>
            </w:r>
          </w:p>
        </w:tc>
        <w:tc>
          <w:tcPr>
            <w:tcW w:type="pct" w:w="2066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ROU asset and lease liability, shown separately from finance leases (or disclosed)</w:t>
            </w:r>
          </w:p>
        </w:tc>
      </w:tr>
      <w:tr>
        <w:tc>
          <w:tcPr>
            <w:tcW w:type="pct" w:w="768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Income statement</w:t>
            </w:r>
          </w:p>
        </w:tc>
        <w:tc>
          <w:tcPr>
            <w:tcW w:type="pct" w:w="2166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Interest expense and amortization, shown separately</w:t>
            </w:r>
          </w:p>
        </w:tc>
        <w:tc>
          <w:tcPr>
            <w:tcW w:type="pct" w:w="2066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One lease cost in operating expenses</w:t>
            </w:r>
          </w:p>
        </w:tc>
      </w:tr>
      <w:tr>
        <w:tc>
          <w:tcPr>
            <w:tcW w:type="pct" w:w="768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Cash flow: principal</w:t>
            </w:r>
          </w:p>
        </w:tc>
        <w:tc>
          <w:tcPr>
            <w:tcW w:type="pct" w:w="2166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Financing</w:t>
            </w:r>
          </w:p>
        </w:tc>
        <w:tc>
          <w:tcPr>
            <w:tcW w:type="pct" w:w="2066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Operating</w:t>
            </w:r>
          </w:p>
        </w:tc>
      </w:tr>
      <w:tr>
        <w:tc>
          <w:tcPr>
            <w:tcW w:type="pct" w:w="768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Cash flow: interest</w:t>
            </w:r>
          </w:p>
        </w:tc>
        <w:tc>
          <w:tcPr>
            <w:tcW w:type="pct" w:w="2166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Operating</w:t>
            </w:r>
          </w:p>
        </w:tc>
        <w:tc>
          <w:tcPr>
            <w:tcW w:type="pct" w:w="2066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Operating (part of the single payment)</w:t>
            </w:r>
          </w:p>
        </w:tc>
      </w:tr>
      <w:tr>
        <w:tc>
          <w:tcPr>
            <w:tcW w:type="pct" w:w="768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Orontes at December 31, 2026</w:t>
            </w:r>
          </w:p>
        </w:tc>
        <w:tc>
          <w:tcPr>
            <w:tcW w:type="pct" w:w="2166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Liability 668,253: current 209,905, noncurrent 458,348; ROU asset 649,707</w:t>
            </w:r>
          </w:p>
        </w:tc>
        <w:tc>
          <w:tcPr>
            <w:tcW w:type="pct" w:w="2066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Liability 346,510; ROU asset 346,510</w:t>
            </w:r>
          </w:p>
        </w:tc>
      </w:tr>
    </w:tbl>
    <w:p/>
    <w:tbl>
      <w:tblPr>
        <w:tblW w:type="pct" w:w="100%"/>
        <w:tblLayout w:type="fixed"/>
      </w:tblPr>
      <w:tblGrid>
        <w:gridCol w:w="9600"/>
      </w:tblGrid>
      <w:tr>
        <w:tc>
          <w:tcPr>
            <w:tcW w:type="pct" w:w="50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30" w:after="30"/>
            </w:pPr>
            <w:r>
              <w:rPr>
                <w:b/>
                <w:bCs/>
                <w:color w:val="353A7C"/>
                <w:sz w:val="17"/>
                <w:szCs w:val="17"/>
              </w:rPr>
              <w:t xml:space="preserve">READ THE MODEL</w:t>
            </w:r>
            <w:r>
              <w:rPr>
                <w:color w:val="6B7280"/>
                <w:sz w:val="18"/>
                <w:szCs w:val="18"/>
              </w:rPr>
              <w:t xml:space="preserve">      Every answer is printed above. Find it, do not recall it.</w:t>
            </w:r>
          </w:p>
        </w:tc>
      </w:tr>
    </w:tbl>
    <w:p>
      <w:pPr>
        <w:pBdr>
          <w:top w:val="single" w:sz="6" w:space="1" w:color="353A7C"/>
        </w:pBdr>
        <w:spacing w:after="30"/>
      </w:pPr>
      <w:r>
        <w:rPr>
          <w:sz w:val="2"/>
          <w:szCs w:val="2"/>
        </w:rPr>
        <w:t xml:space="preserve"/>
      </w:r>
    </w:p>
    <w:p>
      <w:pPr>
        <w:spacing w:before="40" w:after="16"/>
        <w:ind w:left="300" w:hanging="300"/>
      </w:pPr>
      <w:r>
        <w:rPr>
          <w:b/>
          <w:bCs/>
          <w:color w:val="353A7C"/>
          <w:sz w:val="19"/>
          <w:szCs w:val="19"/>
        </w:rPr>
        <w:t xml:space="preserve">5.  </w:t>
      </w:r>
      <w:r>
        <w:rPr>
          <w:sz w:val="19"/>
          <w:szCs w:val="19"/>
        </w:rPr>
        <w:t xml:space="preserve">Which item does the book pair with “ROU asset and lease liability, shown separately from operating leases (or disclosed)”?</w:t>
      </w:r>
    </w:p>
    <w:tbl>
      <w:tblPr>
        <w:tblW w:type="pct" w:w="100%"/>
        <w:tblLayout w:type="fixed"/>
      </w:tblPr>
      <w:tblGrid>
        <w:gridCol w:w="4800"/>
        <w:gridCol w:w="4800"/>
      </w:tblGrid>
      <w:tr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A. </w:t>
            </w:r>
            <w:r>
              <w:rPr>
                <w:sz w:val="18"/>
                <w:szCs w:val="18"/>
              </w:rPr>
              <w:t xml:space="preserve">Cash flow: interest</w:t>
            </w:r>
          </w:p>
        </w:tc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C. </w:t>
            </w:r>
            <w:r>
              <w:rPr>
                <w:sz w:val="18"/>
                <w:szCs w:val="18"/>
              </w:rPr>
              <w:t xml:space="preserve">Orontes at December 31, 2026</w:t>
            </w:r>
          </w:p>
        </w:tc>
      </w:tr>
      <w:tr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B. </w:t>
            </w:r>
            <w:r>
              <w:rPr>
                <w:sz w:val="18"/>
                <w:szCs w:val="18"/>
              </w:rPr>
              <w:t xml:space="preserve">Balance sheet</w:t>
            </w:r>
          </w:p>
        </w:tc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D. </w:t>
            </w:r>
            <w:r>
              <w:rPr>
                <w:sz w:val="18"/>
                <w:szCs w:val="18"/>
              </w:rPr>
              <w:t xml:space="preserve">Income statement</w:t>
            </w:r>
          </w:p>
        </w:tc>
      </w:tr>
    </w:tbl>
    <w:p>
      <w:pPr>
        <w:spacing w:before="40" w:after="16"/>
        <w:ind w:left="300" w:hanging="300"/>
      </w:pPr>
      <w:r>
        <w:rPr>
          <w:b/>
          <w:bCs/>
          <w:color w:val="353A7C"/>
          <w:sz w:val="19"/>
          <w:szCs w:val="19"/>
        </w:rPr>
        <w:t xml:space="preserve">6.  </w:t>
      </w:r>
      <w:r>
        <w:rPr>
          <w:sz w:val="19"/>
          <w:szCs w:val="19"/>
        </w:rPr>
        <w:t xml:space="preserve">Which item does the book pair with “Interest expense and amortization, shown separately”?</w:t>
      </w:r>
    </w:p>
    <w:tbl>
      <w:tblPr>
        <w:tblW w:type="pct" w:w="100%"/>
        <w:tblLayout w:type="fixed"/>
      </w:tblPr>
      <w:tblGrid>
        <w:gridCol w:w="4800"/>
        <w:gridCol w:w="4800"/>
      </w:tblGrid>
      <w:tr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A. </w:t>
            </w:r>
            <w:r>
              <w:rPr>
                <w:sz w:val="18"/>
                <w:szCs w:val="18"/>
              </w:rPr>
              <w:t xml:space="preserve">Cash flow: interest</w:t>
            </w:r>
          </w:p>
        </w:tc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C. </w:t>
            </w:r>
            <w:r>
              <w:rPr>
                <w:sz w:val="18"/>
                <w:szCs w:val="18"/>
              </w:rPr>
              <w:t xml:space="preserve">Income statement</w:t>
            </w:r>
          </w:p>
        </w:tc>
      </w:tr>
      <w:tr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B. </w:t>
            </w:r>
            <w:r>
              <w:rPr>
                <w:sz w:val="18"/>
                <w:szCs w:val="18"/>
              </w:rPr>
              <w:t xml:space="preserve">Cash flow: principal</w:t>
            </w:r>
          </w:p>
        </w:tc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D. </w:t>
            </w:r>
            <w:r>
              <w:rPr>
                <w:sz w:val="18"/>
                <w:szCs w:val="18"/>
              </w:rPr>
              <w:t xml:space="preserve">Balance sheet</w:t>
            </w:r>
          </w:p>
        </w:tc>
      </w:tr>
    </w:tbl>
    <w:p>
      <w:pPr>
        <w:spacing w:before="40" w:after="16"/>
        <w:ind w:left="300" w:hanging="300"/>
      </w:pPr>
      <w:r>
        <w:rPr>
          <w:b/>
          <w:bCs/>
          <w:color w:val="353A7C"/>
          <w:sz w:val="19"/>
          <w:szCs w:val="19"/>
        </w:rPr>
        <w:t xml:space="preserve">7.  </w:t>
      </w:r>
      <w:r>
        <w:rPr>
          <w:sz w:val="19"/>
          <w:szCs w:val="19"/>
        </w:rPr>
        <w:t xml:space="preserve">Which item does the book pair with “Financing”?</w:t>
      </w:r>
    </w:p>
    <w:tbl>
      <w:tblPr>
        <w:tblW w:type="pct" w:w="100%"/>
        <w:tblLayout w:type="fixed"/>
      </w:tblPr>
      <w:tblGrid>
        <w:gridCol w:w="4800"/>
        <w:gridCol w:w="4800"/>
      </w:tblGrid>
      <w:tr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A. </w:t>
            </w:r>
            <w:r>
              <w:rPr>
                <w:sz w:val="18"/>
                <w:szCs w:val="18"/>
              </w:rPr>
              <w:t xml:space="preserve">Income statement</w:t>
            </w:r>
          </w:p>
        </w:tc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C. </w:t>
            </w:r>
            <w:r>
              <w:rPr>
                <w:sz w:val="18"/>
                <w:szCs w:val="18"/>
              </w:rPr>
              <w:t xml:space="preserve">Cash flow: principal</w:t>
            </w:r>
          </w:p>
        </w:tc>
      </w:tr>
      <w:tr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B. </w:t>
            </w:r>
            <w:r>
              <w:rPr>
                <w:sz w:val="18"/>
                <w:szCs w:val="18"/>
              </w:rPr>
              <w:t xml:space="preserve">Balance sheet</w:t>
            </w:r>
          </w:p>
        </w:tc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D. </w:t>
            </w:r>
            <w:r>
              <w:rPr>
                <w:sz w:val="18"/>
                <w:szCs w:val="18"/>
              </w:rPr>
              <w:t xml:space="preserve">Orontes at December 31, 2026</w:t>
            </w:r>
          </w:p>
        </w:tc>
      </w:tr>
    </w:tbl>
    <w:p>
      <w:pPr>
        <w:spacing w:before="40" w:after="16"/>
        <w:ind w:left="300" w:hanging="300"/>
      </w:pPr>
      <w:r>
        <w:rPr>
          <w:b/>
          <w:bCs/>
          <w:color w:val="353A7C"/>
          <w:sz w:val="19"/>
          <w:szCs w:val="19"/>
        </w:rPr>
        <w:t xml:space="preserve">8.  </w:t>
      </w:r>
      <w:r>
        <w:rPr>
          <w:sz w:val="19"/>
          <w:szCs w:val="19"/>
        </w:rPr>
        <w:t xml:space="preserve">Which item does the book pair with “Operating”?</w:t>
      </w:r>
    </w:p>
    <w:tbl>
      <w:tblPr>
        <w:tblW w:type="pct" w:w="100%"/>
        <w:tblLayout w:type="fixed"/>
      </w:tblPr>
      <w:tblGrid>
        <w:gridCol w:w="4800"/>
        <w:gridCol w:w="4800"/>
      </w:tblGrid>
      <w:tr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A. </w:t>
            </w:r>
            <w:r>
              <w:rPr>
                <w:sz w:val="18"/>
                <w:szCs w:val="18"/>
              </w:rPr>
              <w:t xml:space="preserve">Cash flow: interest</w:t>
            </w:r>
          </w:p>
        </w:tc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C. </w:t>
            </w:r>
            <w:r>
              <w:rPr>
                <w:sz w:val="18"/>
                <w:szCs w:val="18"/>
              </w:rPr>
              <w:t xml:space="preserve">Cash flow: principal</w:t>
            </w:r>
          </w:p>
        </w:tc>
      </w:tr>
      <w:tr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B. </w:t>
            </w:r>
            <w:r>
              <w:rPr>
                <w:sz w:val="18"/>
                <w:szCs w:val="18"/>
              </w:rPr>
              <w:t xml:space="preserve">Balance sheet</w:t>
            </w:r>
          </w:p>
        </w:tc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D. </w:t>
            </w:r>
            <w:r>
              <w:rPr>
                <w:sz w:val="18"/>
                <w:szCs w:val="18"/>
              </w:rPr>
              <w:t xml:space="preserve">Orontes at December 31, 2026</w:t>
            </w:r>
          </w:p>
        </w:tc>
      </w:tr>
    </w:tbl>
    <w:p>
      <w:pPr>
        <w:spacing w:before="30" w:after="30"/>
        <w:ind w:left="300" w:hanging="300"/>
      </w:pPr>
      <w:r>
        <w:rPr>
          <w:b/>
          <w:bCs/>
          <w:color w:val="353A7C"/>
          <w:sz w:val="19"/>
          <w:szCs w:val="19"/>
        </w:rPr>
        <w:t xml:space="preserve">9.  </w:t>
      </w:r>
      <w:r>
        <w:rPr>
          <w:sz w:val="19"/>
          <w:szCs w:val="19"/>
        </w:rPr>
        <w:t xml:space="preserve">The book gives the operating lease (warehouse) of Balance sheet as “ROU asset and lease liability, shown separately from finance leases (or disclosed)”.   </w:t>
      </w:r>
      <w:r>
        <w:rPr>
          <w:b/>
          <w:bCs/>
          <w:color w:val="8186EF"/>
          <w:sz w:val="19"/>
          <w:szCs w:val="19"/>
        </w:rPr>
        <w:t xml:space="preserve">  TRUE  </w:t>
      </w:r>
      <w:r>
        <w:rPr>
          <w:color w:val="AAB2C0"/>
          <w:sz w:val="19"/>
          <w:szCs w:val="19"/>
        </w:rPr>
        <w:t xml:space="preserve">/</w:t>
      </w:r>
      <w:r>
        <w:rPr>
          <w:b/>
          <w:bCs/>
          <w:color w:val="8186EF"/>
          <w:sz w:val="19"/>
          <w:szCs w:val="19"/>
        </w:rPr>
        <w:t xml:space="preserve">  FALSE  </w:t>
      </w:r>
    </w:p>
    <w:p>
      <w:pPr>
        <w:spacing w:before="30" w:after="30"/>
        <w:ind w:left="300" w:hanging="300"/>
      </w:pPr>
      <w:r>
        <w:rPr>
          <w:b/>
          <w:bCs/>
          <w:color w:val="353A7C"/>
          <w:sz w:val="19"/>
          <w:szCs w:val="19"/>
        </w:rPr>
        <w:t xml:space="preserve">10.  </w:t>
      </w:r>
      <w:r>
        <w:rPr>
          <w:sz w:val="19"/>
          <w:szCs w:val="19"/>
        </w:rPr>
        <w:t xml:space="preserve">The book gives the operating lease (warehouse) of Income statement as “Operating”.   </w:t>
      </w:r>
      <w:r>
        <w:rPr>
          <w:b/>
          <w:bCs/>
          <w:color w:val="8186EF"/>
          <w:sz w:val="19"/>
          <w:szCs w:val="19"/>
        </w:rPr>
        <w:t xml:space="preserve">  TRUE  </w:t>
      </w:r>
      <w:r>
        <w:rPr>
          <w:color w:val="AAB2C0"/>
          <w:sz w:val="19"/>
          <w:szCs w:val="19"/>
        </w:rPr>
        <w:t xml:space="preserve">/</w:t>
      </w:r>
      <w:r>
        <w:rPr>
          <w:b/>
          <w:bCs/>
          <w:color w:val="8186EF"/>
          <w:sz w:val="19"/>
          <w:szCs w:val="19"/>
        </w:rPr>
        <w:t xml:space="preserve">  FALSE  </w:t>
      </w:r>
    </w:p>
    <w:tbl>
      <w:tblPr>
        <w:tblW w:type="pct" w:w="100%"/>
        <w:tblLayout w:type="fixed"/>
      </w:tblPr>
      <w:tblGrid>
        <w:gridCol w:w="9600"/>
      </w:tblGrid>
      <w:tr>
        <w:tc>
          <w:tcPr>
            <w:tcW w:type="pct" w:w="50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30" w:after="30"/>
            </w:pPr>
            <w:r>
              <w:rPr>
                <w:b/>
                <w:bCs/>
                <w:color w:val="1F7A6A"/>
                <w:sz w:val="17"/>
                <w:szCs w:val="17"/>
              </w:rPr>
              <w:t xml:space="preserve">INVENT THE RULE</w:t>
            </w:r>
          </w:p>
        </w:tc>
      </w:tr>
    </w:tbl>
    <w:p>
      <w:pPr>
        <w:pBdr>
          <w:top w:val="single" w:sz="6" w:space="1" w:color="1F7A6A"/>
        </w:pBdr>
        <w:spacing w:after="30"/>
      </w:pPr>
      <w:r>
        <w:rPr>
          <w:sz w:val="2"/>
          <w:szCs w:val="2"/>
        </w:rPr>
        <w:t xml:space="preserve"/>
      </w:r>
    </w:p>
    <w:tbl>
      <w:tblPr>
        <w:tblW w:type="pct" w:w="100%"/>
        <w:tblLayout w:type="fixed"/>
        <w:tblBorders>
          <w:top w:val="single" w:color="1F7A6A" w:sz="10"/>
          <w:left w:val="single" w:color="1F7A6A" w:sz="10"/>
          <w:bottom w:val="single" w:color="1F7A6A" w:sz="10"/>
          <w:right w:val="single" w:color="1F7A6A" w:sz="10"/>
          <w:insideH w:val="single" w:color="1F7A6A" w:sz="10"/>
          <w:insideV w:val="single" w:color="1F7A6A" w:sz="10"/>
        </w:tblBorders>
      </w:tblPr>
      <w:tblGrid>
        <w:gridCol w:w="9600"/>
      </w:tblGrid>
      <w:tr>
        <w:tc>
          <w:tcPr>
            <w:tcW w:type="pct" w:w="5000"/>
            <w:shd w:fill="EEF6F4" w:val="clear"/>
            <w:tcMar>
              <w:top w:type="dxa" w:w="90"/>
              <w:left w:type="dxa" w:w="150"/>
              <w:bottom w:type="dxa" w:w="90"/>
              <w:right w:type="dxa" w:w="150"/>
            </w:tcMar>
          </w:tcPr>
          <w:p>
            <w:pPr>
              <w:spacing w:before="46" w:after="26"/>
            </w:pPr>
            <w:r>
              <w:rPr>
                <w:b/>
                <w:bCs/>
                <w:color w:val="1F7A6A"/>
                <w:sz w:val="19"/>
                <w:szCs w:val="19"/>
              </w:rPr>
              <w:t xml:space="preserve">11.  </w:t>
            </w:r>
            <w:r>
              <w:rPr>
                <w:sz w:val="19"/>
                <w:szCs w:val="19"/>
              </w:rPr>
              <w:t xml:space="preserve">Complete the book’s own sentence. The list holds more words than there are gaps.</w:t>
            </w:r>
          </w:p>
          <w:p>
            <w:pPr>
              <w:spacing w:after="30"/>
            </w:pPr>
            <w:r>
              <w:rPr>
                <w:color w:val="6B7280"/>
                <w:sz w:val="16"/>
                <w:szCs w:val="16"/>
              </w:rPr>
              <w:t xml:space="preserve">use every one of these words:  </w:t>
            </w:r>
            <w:r>
              <w:rPr>
                <w:b/>
                <w:bCs/>
                <w:color w:val="1F7A6A"/>
                <w:sz w:val="16"/>
                <w:szCs w:val="16"/>
              </w:rPr>
              <w:t xml:space="preserve">operating lease  ·  short-term lease  ·  finance lease  ·  residual value guarantee</w:t>
            </w:r>
          </w:p>
          <w:p>
            <w:pPr>
              <w:spacing w:before="26" w:after="26"/>
              <w:ind w:left="200"/>
            </w:pPr>
            <w:r>
              <w:rPr>
                <w:sz w:val="19"/>
                <w:szCs w:val="19"/>
              </w:rPr>
              <w:t xml:space="preserve">On the income statement, a </w:t>
            </w:r>
            <w:r>
              <w:rPr>
                <w:u w:val="single"/>
                <w:sz w:val="19"/>
                <w:szCs w:val="19"/>
              </w:rPr>
              <w:t xml:space="preserve">               </w:t>
            </w:r>
            <w:r>
              <w:rPr>
                <w:sz w:val="19"/>
                <w:szCs w:val="19"/>
              </w:rPr>
              <w:t xml:space="preserve"> shows interest expense and amortization separately; an </w:t>
            </w:r>
            <w:r>
              <w:rPr>
                <w:u w:val="single"/>
                <w:sz w:val="19"/>
                <w:szCs w:val="19"/>
              </w:rPr>
              <w:t xml:space="preserve">                 </w:t>
            </w:r>
            <w:r>
              <w:rPr>
                <w:sz w:val="19"/>
                <w:szCs w:val="19"/>
              </w:rPr>
              <w:t xml:space="preserve"> shows one lease cost in operating expenses.</w:t>
            </w:r>
          </w:p>
        </w:tc>
      </w:tr>
    </w:tbl>
    <w:p/>
    <w:p>
      <w:pPr>
        <w:spacing w:before="50" w:after="24"/>
      </w:pPr>
      <w:r>
        <w:rPr>
          <w:b/>
          <w:bCs/>
          <w:color w:val="C9762E"/>
          <w:sz w:val="17"/>
          <w:szCs w:val="17"/>
        </w:rPr>
        <w:t xml:space="preserve">Two of the book’s own cases, side by side</w:t>
      </w:r>
    </w:p>
    <w:tbl>
      <w:tblPr>
        <w:tblW w:type="pct" w:w="100%"/>
        <w:tblLayout w:type="fixed"/>
        <w:tblBorders>
          <w:top w:val="single" w:color="C9762E" w:sz="6"/>
          <w:left w:val="single" w:color="C9762E" w:sz="6"/>
          <w:bottom w:val="single" w:color="C9762E" w:sz="6"/>
          <w:right w:val="single" w:color="C9762E" w:sz="6"/>
          <w:insideH w:val="single" w:color="C9762E" w:sz="6"/>
          <w:insideV w:val="single" w:color="C9762E" w:sz="6"/>
        </w:tblBorders>
      </w:tblPr>
      <w:tblGrid>
        <w:gridCol w:w="4800"/>
        <w:gridCol w:w="4800"/>
      </w:tblGrid>
      <w:tr>
        <w:tc>
          <w:tcPr>
            <w:tcW w:type="pct" w:w="2500"/>
            <w:shd w:fill="FBF4EA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34" w:after="34"/>
            </w:pPr>
            <w:r>
              <w:rPr>
                <w:b/>
                <w:bCs/>
                <w:color w:val="C9762E"/>
                <w:sz w:val="16"/>
                <w:szCs w:val="16"/>
              </w:rPr>
              <w:t xml:space="preserve">Income statement</w:t>
            </w:r>
          </w:p>
        </w:tc>
        <w:tc>
          <w:tcPr>
            <w:tcW w:type="pct" w:w="2500"/>
            <w:shd w:fill="FBF4EA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34" w:after="34"/>
            </w:pPr>
            <w:r>
              <w:rPr>
                <w:b/>
                <w:bCs/>
                <w:color w:val="C9762E"/>
                <w:sz w:val="16"/>
                <w:szCs w:val="16"/>
              </w:rPr>
              <w:t xml:space="preserve">Cash flow: principal</w:t>
            </w:r>
          </w:p>
        </w:tc>
      </w:tr>
      <w:tr>
        <w:tc>
          <w:tcPr>
            <w:tcW w:type="pct" w:w="25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sz w:val="16"/>
                <w:szCs w:val="16"/>
              </w:rPr>
              <w:t xml:space="preserve">Finance lease (olive press): Interest expense and amortization, shown separately</w:t>
            </w:r>
          </w:p>
        </w:tc>
        <w:tc>
          <w:tcPr>
            <w:tcW w:type="pct" w:w="25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sz w:val="16"/>
                <w:szCs w:val="16"/>
              </w:rPr>
              <w:t xml:space="preserve">Finance lease (olive press): Financing</w:t>
            </w:r>
          </w:p>
        </w:tc>
      </w:tr>
    </w:tbl>
    <w:p>
      <w:pPr>
        <w:spacing w:before="36" w:after="16"/>
      </w:pPr>
      <w:r>
        <w:rPr>
          <w:sz w:val="18"/>
          <w:szCs w:val="18"/>
        </w:rPr>
        <w:t xml:space="preserve">Only the facts above differ. What is the operating lease (warehouse) of Income statement?</w:t>
      </w:r>
    </w:p>
    <w:p>
      <w:pPr>
        <w:spacing w:before="40" w:after="16"/>
        <w:ind w:left="300" w:hanging="300"/>
      </w:pPr>
      <w:r>
        <w:rPr>
          <w:b/>
          <w:bCs/>
          <w:color w:val="353A7C"/>
          <w:sz w:val="19"/>
          <w:szCs w:val="19"/>
        </w:rPr>
        <w:t xml:space="preserve">12.  </w:t>
      </w:r>
      <w:r>
        <w:rPr>
          <w:sz w:val="19"/>
          <w:szCs w:val="19"/>
        </w:rPr>
        <w:t xml:space="preserve">Choose one: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A. </w:t>
      </w:r>
      <w:r>
        <w:rPr>
          <w:sz w:val="18"/>
          <w:szCs w:val="18"/>
        </w:rPr>
        <w:t xml:space="preserve">One lease cost in operating expenses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B. </w:t>
      </w:r>
      <w:r>
        <w:rPr>
          <w:sz w:val="18"/>
          <w:szCs w:val="18"/>
        </w:rPr>
        <w:t xml:space="preserve">Liability 346,510; ROU asset 346,510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C. </w:t>
      </w:r>
      <w:r>
        <w:rPr>
          <w:sz w:val="18"/>
          <w:szCs w:val="18"/>
        </w:rPr>
        <w:t xml:space="preserve">Operating (part of the single payment)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D. </w:t>
      </w:r>
      <w:r>
        <w:rPr>
          <w:sz w:val="18"/>
          <w:szCs w:val="18"/>
        </w:rPr>
        <w:t xml:space="preserve">Operating</w:t>
      </w:r>
    </w:p>
    <w:p>
      <w:pPr>
        <w:pageBreakBefore w:val="true"/>
        <w:spacing w:after="0"/>
      </w:pPr>
      <w:r>
        <w:rPr>
          <w:sz w:val="2"/>
        </w:rPr>
        <w:t xml:space="preserve"> </w:t>
      </w:r>
    </w:p>
    <w:tbl>
      <w:tblPr>
        <w:tblW w:type="pct" w:w="100%"/>
        <w:tblLayout w:type="fixed"/>
      </w:tblPr>
      <w:tblGrid>
        <w:gridCol w:w="9600"/>
      </w:tblGrid>
      <w:tr>
        <w:tc>
          <w:tcPr>
            <w:tcW w:type="pct" w:w="50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30" w:after="30"/>
            </w:pPr>
            <w:r>
              <w:rPr>
                <w:b/>
                <w:bCs/>
                <w:color w:val="6D3F7E"/>
                <w:sz w:val="17"/>
                <w:szCs w:val="17"/>
              </w:rPr>
              <w:t xml:space="preserve">APPLY</w:t>
            </w:r>
            <w:r>
              <w:rPr>
                <w:color w:val="6B7280"/>
                <w:sz w:val="18"/>
                <w:szCs w:val="18"/>
              </w:rPr>
              <w:t xml:space="preserve">      No help on this move.</w:t>
            </w:r>
          </w:p>
        </w:tc>
      </w:tr>
    </w:tbl>
    <w:p>
      <w:pPr>
        <w:pBdr>
          <w:top w:val="single" w:sz="6" w:space="1" w:color="6D3F7E"/>
        </w:pBdr>
        <w:spacing w:after="30"/>
      </w:pPr>
      <w:r>
        <w:rPr>
          <w:sz w:val="2"/>
          <w:szCs w:val="2"/>
        </w:rPr>
        <w:t xml:space="preserve"/>
      </w:r>
    </w:p>
    <w:p>
      <w:pPr>
        <w:spacing w:before="30" w:after="30"/>
        <w:ind w:left="300" w:hanging="300"/>
      </w:pPr>
      <w:r>
        <w:rPr>
          <w:b/>
          <w:bCs/>
          <w:color w:val="353A7C"/>
          <w:sz w:val="19"/>
          <w:szCs w:val="19"/>
        </w:rPr>
        <w:t xml:space="preserve">13.  </w:t>
      </w:r>
      <w:r>
        <w:rPr>
          <w:sz w:val="19"/>
          <w:szCs w:val="19"/>
        </w:rPr>
        <w:t xml:space="preserve">The rule you have just written is the book’s own rule.   </w:t>
      </w:r>
      <w:r>
        <w:rPr>
          <w:b/>
          <w:bCs/>
          <w:color w:val="8186EF"/>
          <w:sz w:val="19"/>
          <w:szCs w:val="19"/>
        </w:rPr>
        <w:t xml:space="preserve">  TRUE  </w:t>
      </w:r>
      <w:r>
        <w:rPr>
          <w:color w:val="AAB2C0"/>
          <w:sz w:val="19"/>
          <w:szCs w:val="19"/>
        </w:rPr>
        <w:t xml:space="preserve">/</w:t>
      </w:r>
      <w:r>
        <w:rPr>
          <w:b/>
          <w:bCs/>
          <w:color w:val="8186EF"/>
          <w:sz w:val="19"/>
          <w:szCs w:val="19"/>
        </w:rPr>
        <w:t xml:space="preserve">  FALSE  </w:t>
      </w:r>
    </w:p>
    <w:tbl>
      <w:tblPr>
        <w:tblW w:type="pct" w:w="100%"/>
        <w:tblLayout w:type="fixed"/>
      </w:tblPr>
      <w:tblGrid>
        <w:gridCol w:w="1632"/>
        <w:gridCol w:w="7968"/>
      </w:tblGrid>
      <w:tr>
        <w:tc>
          <w:tcPr>
            <w:tcW w:type="pct" w:w="850"/>
            <w:shd w:fill="1F7A6A" w:val="clear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20" w:after="20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  WORK IN PAIRS  </w:t>
            </w:r>
          </w:p>
        </w:tc>
        <w:tc>
          <w:tcPr>
            <w:tcW w:type="pct" w:w="415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0" w:after="20"/>
            </w:pPr>
            <w:r>
              <w:rPr>
                <w:color w:val="1F7A6A"/>
                <w:sz w:val="18"/>
                <w:szCs w:val="18"/>
              </w:rPr>
              <w:t xml:space="preserve">Compare every answer on this page with your partner before you read any key.</w:t>
            </w:r>
          </w:p>
        </w:tc>
      </w:tr>
    </w:tbl>
    <w:p>
      <w:pPr>
        <w:spacing w:before="20" w:after="50"/>
      </w:pPr>
      <w:r>
        <w:rPr>
          <w:b/>
          <w:bCs/>
          <w:color w:val="1F7A6A"/>
          <w:sz w:val="16"/>
          <w:szCs w:val="16"/>
        </w:rPr>
        <w:t xml:space="preserve">If you disagree: </w:t>
      </w:r>
      <w:r>
        <w:rPr>
          <w:color w:val="6B7280"/>
          <w:sz w:val="16"/>
          <w:szCs w:val="16"/>
        </w:rPr>
        <w:t xml:space="preserve">go back to the model and find the row that settles it. The row decides, not the louder voice.</w:t>
      </w:r>
    </w:p>
    <w:tbl>
      <w:tblPr>
        <w:tblW w:type="pct" w:w="100%"/>
        <w:tblLayout w:type="fixed"/>
        <w:tblBorders>
          <w:top w:val="single" w:color="C0483F" w:sz="12"/>
          <w:left w:val="single" w:color="C0483F" w:sz="12"/>
          <w:bottom w:val="single" w:color="C0483F" w:sz="12"/>
          <w:right w:val="single" w:color="C0483F" w:sz="12"/>
          <w:insideH w:val="single" w:color="C0483F" w:sz="12"/>
          <w:insideV w:val="single" w:color="C0483F" w:sz="12"/>
        </w:tblBorders>
      </w:tblPr>
      <w:tblGrid>
        <w:gridCol w:w="9600"/>
      </w:tblGrid>
      <w:tr>
        <w:tc>
          <w:tcPr>
            <w:tcW w:type="pct" w:w="5000"/>
            <w:shd w:fill="FBF0EF" w:val="clear"/>
            <w:tcMar>
              <w:top w:type="dxa" w:w="90"/>
              <w:left w:type="dxa" w:w="150"/>
              <w:bottom w:type="dxa" w:w="90"/>
              <w:right w:type="dxa" w:w="150"/>
            </w:tcMar>
          </w:tcPr>
          <w:p>
            <w:pPr>
              <w:spacing w:before="50" w:after="24"/>
            </w:pPr>
            <w:r>
              <w:rPr>
                <w:b/>
                <w:bCs/>
                <w:color w:val="C0483F"/>
                <w:sz w:val="16"/>
                <w:szCs w:val="16"/>
              </w:rPr>
              <w:t xml:space="preserve">CHECKPOINT  </w:t>
            </w:r>
            <w:r>
              <w:rPr>
                <w:b/>
                <w:bCs/>
                <w:color w:val="353A7C"/>
                <w:sz w:val="19"/>
                <w:szCs w:val="19"/>
              </w:rPr>
              <w:t xml:space="preserve">14.  </w:t>
            </w:r>
            <w:r>
              <w:rPr>
                <w:sz w:val="19"/>
                <w:szCs w:val="19"/>
              </w:rPr>
              <w:t xml:space="preserve">Which of these did this cycle settle?</w:t>
            </w:r>
          </w:p>
          <w:p>
            <w:pPr>
              <w:spacing w:after="16"/>
              <w:ind w:left="500" w:hanging="200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A. </w:t>
            </w:r>
            <w:r>
              <w:rPr>
                <w:sz w:val="18"/>
                <w:szCs w:val="18"/>
              </w:rPr>
              <w:t xml:space="preserve">the rule and where it comes from</w:t>
            </w:r>
          </w:p>
          <w:p>
            <w:pPr>
              <w:spacing w:after="16"/>
              <w:ind w:left="500" w:hanging="200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B. </w:t>
            </w:r>
            <w:r>
              <w:rPr>
                <w:sz w:val="18"/>
                <w:szCs w:val="18"/>
              </w:rPr>
              <w:t xml:space="preserve">nothing in particular</w:t>
            </w:r>
          </w:p>
          <w:p>
            <w:pPr>
              <w:spacing w:after="16"/>
              <w:ind w:left="500" w:hanging="200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C. </w:t>
            </w:r>
            <w:r>
              <w:rPr>
                <w:sz w:val="18"/>
                <w:szCs w:val="18"/>
              </w:rPr>
              <w:t xml:space="preserve">only the vocabulary</w:t>
            </w:r>
          </w:p>
          <w:p>
            <w:pPr>
              <w:spacing w:after="16"/>
              <w:ind w:left="500" w:hanging="200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D. </w:t>
            </w:r>
            <w:r>
              <w:rPr>
                <w:sz w:val="18"/>
                <w:szCs w:val="18"/>
              </w:rPr>
              <w:t xml:space="preserve">only the arithmetic</w:t>
            </w:r>
          </w:p>
          <w:p>
            <w:pPr>
              <w:spacing w:before="20" w:after="50"/>
            </w:pPr>
            <w:r>
              <w:rPr>
                <w:color w:val="C0483F"/>
                <w:sz w:val="17"/>
                <w:szCs w:val="17"/>
              </w:rPr>
              <w:t xml:space="preserve">If you got it wrong: redo the READ THE MODEL questions of cycle A.</w:t>
            </w:r>
          </w:p>
        </w:tc>
      </w:tr>
    </w:tbl>
    <w:p/>
    <w:tbl>
      <w:tblPr>
        <w:tblW w:type="pct" w:w="100%"/>
        <w:tblLayout w:type="fixed"/>
        <w:tblBorders>
          <w:top w:val="single" w:color="353A7C" w:sz="8"/>
          <w:left w:val="single" w:color="353A7C" w:sz="8"/>
          <w:bottom w:val="single" w:color="353A7C" w:sz="8"/>
          <w:right w:val="single" w:color="353A7C" w:sz="8"/>
          <w:insideH w:val="single" w:color="353A7C" w:sz="8"/>
          <w:insideV w:val="single" w:color="353A7C" w:sz="8"/>
        </w:tblBorders>
      </w:tblPr>
      <w:tblGrid>
        <w:gridCol w:w="1056"/>
        <w:gridCol w:w="8544"/>
      </w:tblGrid>
      <w:tr>
        <w:tc>
          <w:tcPr>
            <w:tcW w:type="pct" w:w="550"/>
            <w:shd w:fill="353A7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40"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CYCLE B</w:t>
            </w:r>
          </w:p>
        </w:tc>
        <w:tc>
          <w:tcPr>
            <w:tcW w:type="pct" w:w="4450"/>
            <w:shd w:fill="F2F4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40" w:after="40"/>
            </w:pPr>
            <w:r>
              <w:rPr>
                <w:b/>
                <w:bCs/>
                <w:color w:val="353A7C"/>
                <w:sz w:val="22"/>
                <w:szCs w:val="22"/>
              </w:rPr>
              <w:t xml:space="preserve">The words this section uses precisely</w:t>
            </w:r>
          </w:p>
        </w:tc>
      </w:tr>
    </w:tbl>
    <w:p/>
    <w:tbl>
      <w:tblPr>
        <w:tblW w:type="pct" w:w="100%"/>
        <w:tblLayout w:type="fixed"/>
      </w:tblPr>
      <w:tblGrid>
        <w:gridCol w:w="9600"/>
      </w:tblGrid>
      <w:tr>
        <w:tc>
          <w:tcPr>
            <w:tcW w:type="pct" w:w="50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30" w:after="30"/>
            </w:pPr>
            <w:r>
              <w:rPr>
                <w:b/>
                <w:bCs/>
                <w:color w:val="6B7280"/>
                <w:sz w:val="17"/>
                <w:szCs w:val="17"/>
              </w:rPr>
              <w:t xml:space="preserve">ORIENT</w:t>
            </w:r>
          </w:p>
        </w:tc>
      </w:tr>
    </w:tbl>
    <w:p>
      <w:pPr>
        <w:pBdr>
          <w:top w:val="single" w:sz="6" w:space="1" w:color="6B7280"/>
        </w:pBdr>
        <w:spacing w:after="30"/>
      </w:pPr>
      <w:r>
        <w:rPr>
          <w:sz w:val="2"/>
          <w:szCs w:val="2"/>
        </w:rPr>
        <w:t xml:space="preserve"/>
      </w:r>
    </w:p>
    <w:p>
      <w:pPr>
        <w:spacing w:before="30" w:after="30"/>
        <w:ind w:left="300" w:hanging="300"/>
      </w:pPr>
      <w:r>
        <w:rPr>
          <w:b/>
          <w:bCs/>
          <w:color w:val="353A7C"/>
          <w:sz w:val="19"/>
          <w:szCs w:val="19"/>
        </w:rPr>
        <w:t xml:space="preserve">15.  </w:t>
      </w:r>
      <w:r>
        <w:rPr>
          <w:sz w:val="19"/>
          <w:szCs w:val="19"/>
        </w:rPr>
        <w:t xml:space="preserve">A term in the exam means exactly what the book defines it to mean, whatever it means in ordinary English.   </w:t>
      </w:r>
      <w:r>
        <w:rPr>
          <w:b/>
          <w:bCs/>
          <w:color w:val="8186EF"/>
          <w:sz w:val="19"/>
          <w:szCs w:val="19"/>
        </w:rPr>
        <w:t xml:space="preserve">  TRUE  </w:t>
      </w:r>
      <w:r>
        <w:rPr>
          <w:color w:val="AAB2C0"/>
          <w:sz w:val="19"/>
          <w:szCs w:val="19"/>
        </w:rPr>
        <w:t xml:space="preserve">/</w:t>
      </w:r>
      <w:r>
        <w:rPr>
          <w:b/>
          <w:bCs/>
          <w:color w:val="8186EF"/>
          <w:sz w:val="19"/>
          <w:szCs w:val="19"/>
        </w:rPr>
        <w:t xml:space="preserve">  FALSE  </w:t>
      </w:r>
    </w:p>
    <w:tbl>
      <w:tblPr>
        <w:tblW w:type="pct" w:w="100%"/>
        <w:tblLayout w:type="fixed"/>
      </w:tblPr>
      <w:tblGrid>
        <w:gridCol w:w="9600"/>
      </w:tblGrid>
      <w:tr>
        <w:tc>
          <w:tcPr>
            <w:tcW w:type="pct" w:w="50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30" w:after="30"/>
            </w:pPr>
            <w:r>
              <w:rPr>
                <w:b/>
                <w:bCs/>
                <w:color w:val="353A7C"/>
                <w:sz w:val="17"/>
                <w:szCs w:val="17"/>
              </w:rPr>
              <w:t xml:space="preserve">MODEL</w:t>
            </w:r>
          </w:p>
        </w:tc>
      </w:tr>
    </w:tbl>
    <w:p>
      <w:pPr>
        <w:pBdr>
          <w:top w:val="single" w:sz="6" w:space="1" w:color="353A7C"/>
        </w:pBdr>
        <w:spacing w:after="30"/>
      </w:pPr>
      <w:r>
        <w:rPr>
          <w:sz w:val="2"/>
          <w:szCs w:val="2"/>
        </w:rPr>
        <w:t xml:space="preserve"/>
      </w:r>
    </w:p>
    <w:tbl>
      <w:tblPr>
        <w:tblW w:type="pct" w:w="100%"/>
        <w:tblLayout w:type="fixed"/>
        <w:tblBorders>
          <w:top w:val="single" w:color="353A7C" w:sz="6"/>
          <w:left w:val="single" w:color="353A7C" w:sz="6"/>
          <w:bottom w:val="single" w:color="353A7C" w:sz="6"/>
          <w:right w:val="single" w:color="353A7C" w:sz="6"/>
          <w:insideH w:val="single" w:color="353A7C" w:sz="6"/>
          <w:insideV w:val="single" w:color="353A7C" w:sz="6"/>
        </w:tblBorders>
      </w:tblPr>
      <w:tblGrid>
        <w:gridCol w:w="4992"/>
        <w:gridCol w:w="4608"/>
      </w:tblGrid>
      <w:tr>
        <w:tc>
          <w:tcPr>
            <w:tcW w:type="pct" w:w="5000"/>
            <w:gridSpan w:val="2"/>
            <w:shd w:fill="353A7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40" w:after="4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The English the exam uses, and what it translates</w:t>
            </w:r>
          </w:p>
        </w:tc>
      </w:tr>
      <w:tr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English (exam term)</w:t>
            </w:r>
          </w:p>
        </w:tc>
        <w:tc>
          <w:tcPr>
            <w:tcW w:type="pct" w:w="24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the Arabic it translates</w:t>
            </w:r>
          </w:p>
        </w:tc>
      </w:tr>
      <w:tr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operating lease</w:t>
            </w:r>
          </w:p>
        </w:tc>
        <w:tc>
          <w:tcPr>
            <w:tcW w:type="pct" w:w="24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عقد إيجار تشغيلي</w:t>
            </w:r>
          </w:p>
        </w:tc>
      </w:tr>
      <w:tr>
        <w:tc>
          <w:tcPr>
            <w:tcW w:type="pct" w:w="26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residual value guarantee</w:t>
            </w:r>
          </w:p>
        </w:tc>
        <w:tc>
          <w:tcPr>
            <w:tcW w:type="pct" w:w="24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ضمان القيمة المتبقية</w:t>
            </w:r>
          </w:p>
        </w:tc>
      </w:tr>
    </w:tbl>
    <w:p/>
    <w:tbl>
      <w:tblPr>
        <w:tblW w:type="pct" w:w="100%"/>
        <w:tblLayout w:type="fixed"/>
      </w:tblPr>
      <w:tblGrid>
        <w:gridCol w:w="9600"/>
      </w:tblGrid>
      <w:tr>
        <w:tc>
          <w:tcPr>
            <w:tcW w:type="pct" w:w="50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30" w:after="30"/>
            </w:pPr>
            <w:r>
              <w:rPr>
                <w:b/>
                <w:bCs/>
                <w:color w:val="353A7C"/>
                <w:sz w:val="17"/>
                <w:szCs w:val="17"/>
              </w:rPr>
              <w:t xml:space="preserve">READ THE MODEL</w:t>
            </w:r>
          </w:p>
        </w:tc>
      </w:tr>
    </w:tbl>
    <w:p>
      <w:pPr>
        <w:pBdr>
          <w:top w:val="single" w:sz="6" w:space="1" w:color="353A7C"/>
        </w:pBdr>
        <w:spacing w:after="30"/>
      </w:pPr>
      <w:r>
        <w:rPr>
          <w:sz w:val="2"/>
          <w:szCs w:val="2"/>
        </w:rPr>
        <w:t xml:space="preserve"/>
      </w:r>
    </w:p>
    <w:p>
      <w:pPr>
        <w:spacing w:before="30" w:after="30"/>
        <w:ind w:left="300" w:hanging="300"/>
      </w:pPr>
      <w:r>
        <w:rPr>
          <w:b/>
          <w:bCs/>
          <w:color w:val="353A7C"/>
          <w:sz w:val="19"/>
          <w:szCs w:val="19"/>
        </w:rPr>
        <w:t xml:space="preserve">16.  </w:t>
      </w:r>
      <w:r>
        <w:rPr>
          <w:sz w:val="19"/>
          <w:szCs w:val="19"/>
        </w:rPr>
        <w:t xml:space="preserve">A glossary term and its translation are a pair the book itself gives.   </w:t>
      </w:r>
      <w:r>
        <w:rPr>
          <w:b/>
          <w:bCs/>
          <w:color w:val="8186EF"/>
          <w:sz w:val="19"/>
          <w:szCs w:val="19"/>
        </w:rPr>
        <w:t xml:space="preserve">  TRUE  </w:t>
      </w:r>
      <w:r>
        <w:rPr>
          <w:color w:val="AAB2C0"/>
          <w:sz w:val="19"/>
          <w:szCs w:val="19"/>
        </w:rPr>
        <w:t xml:space="preserve">/</w:t>
      </w:r>
      <w:r>
        <w:rPr>
          <w:b/>
          <w:bCs/>
          <w:color w:val="8186EF"/>
          <w:sz w:val="19"/>
          <w:szCs w:val="19"/>
        </w:rPr>
        <w:t xml:space="preserve">  FALSE  </w:t>
      </w:r>
    </w:p>
    <w:tbl>
      <w:tblPr>
        <w:tblW w:type="pct" w:w="100%"/>
        <w:tblLayout w:type="fixed"/>
      </w:tblPr>
      <w:tblGrid>
        <w:gridCol w:w="9600"/>
      </w:tblGrid>
      <w:tr>
        <w:tc>
          <w:tcPr>
            <w:tcW w:type="pct" w:w="50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30" w:after="30"/>
            </w:pPr>
            <w:r>
              <w:rPr>
                <w:b/>
                <w:bCs/>
                <w:color w:val="6D3F7E"/>
                <w:sz w:val="17"/>
                <w:szCs w:val="17"/>
              </w:rPr>
              <w:t xml:space="preserve">APPLY</w:t>
            </w:r>
          </w:p>
        </w:tc>
      </w:tr>
    </w:tbl>
    <w:p>
      <w:pPr>
        <w:pBdr>
          <w:top w:val="single" w:sz="6" w:space="1" w:color="6D3F7E"/>
        </w:pBdr>
        <w:spacing w:after="30"/>
      </w:pPr>
      <w:r>
        <w:rPr>
          <w:sz w:val="2"/>
          <w:szCs w:val="2"/>
        </w:rPr>
        <w:t xml:space="preserve"/>
      </w:r>
    </w:p>
    <w:p>
      <w:pPr>
        <w:spacing w:before="30" w:after="30"/>
        <w:ind w:left="300" w:hanging="300"/>
      </w:pPr>
      <w:r>
        <w:rPr>
          <w:b/>
          <w:bCs/>
          <w:color w:val="353A7C"/>
          <w:sz w:val="19"/>
          <w:szCs w:val="19"/>
        </w:rPr>
        <w:t xml:space="preserve">17.  </w:t>
      </w:r>
      <w:r>
        <w:rPr>
          <w:sz w:val="19"/>
          <w:szCs w:val="19"/>
        </w:rPr>
        <w:t xml:space="preserve">Writing a term in English is part of answering the question, not an extra.   </w:t>
      </w:r>
      <w:r>
        <w:rPr>
          <w:b/>
          <w:bCs/>
          <w:color w:val="8186EF"/>
          <w:sz w:val="19"/>
          <w:szCs w:val="19"/>
        </w:rPr>
        <w:t xml:space="preserve">  TRUE  </w:t>
      </w:r>
      <w:r>
        <w:rPr>
          <w:color w:val="AAB2C0"/>
          <w:sz w:val="19"/>
          <w:szCs w:val="19"/>
        </w:rPr>
        <w:t xml:space="preserve">/</w:t>
      </w:r>
      <w:r>
        <w:rPr>
          <w:b/>
          <w:bCs/>
          <w:color w:val="8186EF"/>
          <w:sz w:val="19"/>
          <w:szCs w:val="19"/>
        </w:rPr>
        <w:t xml:space="preserve">  FALSE  </w:t>
      </w:r>
    </w:p>
    <w:tbl>
      <w:tblPr>
        <w:tblW w:type="pct" w:w="100%"/>
        <w:tblLayout w:type="fixed"/>
        <w:tblBorders>
          <w:top w:val="single" w:color="C0483F" w:sz="12"/>
          <w:left w:val="single" w:color="C0483F" w:sz="12"/>
          <w:bottom w:val="single" w:color="C0483F" w:sz="12"/>
          <w:right w:val="single" w:color="C0483F" w:sz="12"/>
          <w:insideH w:val="single" w:color="C0483F" w:sz="12"/>
          <w:insideV w:val="single" w:color="C0483F" w:sz="12"/>
        </w:tblBorders>
      </w:tblPr>
      <w:tblGrid>
        <w:gridCol w:w="9600"/>
      </w:tblGrid>
      <w:tr>
        <w:tc>
          <w:tcPr>
            <w:tcW w:type="pct" w:w="5000"/>
            <w:shd w:fill="FBF0EF" w:val="clear"/>
            <w:tcMar>
              <w:top w:type="dxa" w:w="90"/>
              <w:left w:type="dxa" w:w="150"/>
              <w:bottom w:type="dxa" w:w="90"/>
              <w:right w:type="dxa" w:w="150"/>
            </w:tcMar>
          </w:tcPr>
          <w:p>
            <w:pPr>
              <w:spacing w:before="50" w:after="24"/>
            </w:pPr>
            <w:r>
              <w:rPr>
                <w:b/>
                <w:bCs/>
                <w:color w:val="C0483F"/>
                <w:sz w:val="16"/>
                <w:szCs w:val="16"/>
              </w:rPr>
              <w:t xml:space="preserve">CHECKPOINT  </w:t>
            </w:r>
            <w:r>
              <w:rPr>
                <w:b/>
                <w:bCs/>
                <w:color w:val="353A7C"/>
                <w:sz w:val="19"/>
                <w:szCs w:val="19"/>
              </w:rPr>
              <w:t xml:space="preserve">18.  </w:t>
            </w:r>
            <w:r>
              <w:rPr>
                <w:sz w:val="19"/>
                <w:szCs w:val="19"/>
              </w:rPr>
              <w:t xml:space="preserve">What is the safest way to settle a disagreement about an answer on this sheet?</w:t>
            </w:r>
          </w:p>
          <w:p>
            <w:pPr>
              <w:spacing w:after="16"/>
              <w:ind w:left="500" w:hanging="200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A. </w:t>
            </w:r>
            <w:r>
              <w:rPr>
                <w:sz w:val="18"/>
                <w:szCs w:val="18"/>
              </w:rPr>
              <w:t xml:space="preserve">find the row of the model that decides it</w:t>
            </w:r>
          </w:p>
          <w:p>
            <w:pPr>
              <w:spacing w:after="16"/>
              <w:ind w:left="500" w:hanging="200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B. </w:t>
            </w:r>
            <w:r>
              <w:rPr>
                <w:sz w:val="18"/>
                <w:szCs w:val="18"/>
              </w:rPr>
              <w:t xml:space="preserve">take the answer of whoever is more confident</w:t>
            </w:r>
          </w:p>
          <w:p>
            <w:pPr>
              <w:spacing w:after="16"/>
              <w:ind w:left="500" w:hanging="200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C. </w:t>
            </w:r>
            <w:r>
              <w:rPr>
                <w:sz w:val="18"/>
                <w:szCs w:val="18"/>
              </w:rPr>
              <w:t xml:space="preserve">leave it until the lecturer says</w:t>
            </w:r>
          </w:p>
          <w:p>
            <w:pPr>
              <w:spacing w:after="16"/>
              <w:ind w:left="500" w:hanging="200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D. </w:t>
            </w:r>
            <w:r>
              <w:rPr>
                <w:sz w:val="18"/>
                <w:szCs w:val="18"/>
              </w:rPr>
              <w:t xml:space="preserve">choose the longer option</w:t>
            </w:r>
          </w:p>
          <w:p>
            <w:pPr>
              <w:spacing w:before="20" w:after="50"/>
            </w:pPr>
            <w:r>
              <w:rPr>
                <w:color w:val="C0483F"/>
                <w:sz w:val="17"/>
                <w:szCs w:val="17"/>
              </w:rPr>
              <w:t xml:space="preserve">If you got it wrong: redo the READ THE MODEL questions of cycle B.</w:t>
            </w:r>
          </w:p>
        </w:tc>
      </w:tr>
    </w:tbl>
    <w:p/>
    <w:p>
      <w:pPr>
        <w:pageBreakBefore w:val="true"/>
        <w:spacing w:after="0"/>
      </w:pPr>
      <w:r>
        <w:rPr>
          <w:sz w:val="2"/>
        </w:rPr>
        <w:t xml:space="preserve"> </w:t>
      </w:r>
    </w:p>
    <w:tbl>
      <w:tblPr>
        <w:tblW w:type="pct" w:w="100%"/>
        <w:tblLayout w:type="fixed"/>
      </w:tblPr>
      <w:tblGrid>
        <w:gridCol w:w="1632"/>
        <w:gridCol w:w="7968"/>
      </w:tblGrid>
      <w:tr>
        <w:tc>
          <w:tcPr>
            <w:tcW w:type="pct" w:w="850"/>
            <w:shd w:fill="353A7C" w:val="clear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20" w:after="20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  FROM MEMORY  </w:t>
            </w:r>
          </w:p>
        </w:tc>
        <w:tc>
          <w:tcPr>
            <w:tcW w:type="pct" w:w="415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0" w:after="20"/>
            </w:pPr>
            <w:r>
              <w:rPr>
                <w:color w:val="353A7C"/>
                <w:sz w:val="18"/>
                <w:szCs w:val="18"/>
              </w:rPr>
              <w:t xml:space="preserve">Close the earlier pages first.</w:t>
            </w:r>
          </w:p>
        </w:tc>
      </w:tr>
    </w:tbl>
    <w:p>
      <w:pPr>
        <w:spacing w:before="30" w:after="40"/>
      </w:pPr>
      <w:r>
        <w:rPr>
          <w:b/>
          <w:bCs/>
          <w:color w:val="353A7C"/>
          <w:sz w:val="19"/>
          <w:szCs w:val="19"/>
        </w:rPr>
        <w:t xml:space="preserve">19.  </w:t>
      </w:r>
      <w:r>
        <w:rPr>
          <w:sz w:val="19"/>
          <w:szCs w:val="19"/>
        </w:rPr>
        <w:t xml:space="preserve">Rebuild the figure from this handout. Label every part and fill in every box.</w:t>
      </w:r>
    </w:p>
    <w:p>
      <w:pPr>
        <w:spacing w:after="40" w:before="90"/>
        <w:jc w:val="center"/>
      </w:pPr>
      <w:r>
        <w:drawing>
          <wp:inline distT="0" distB="0" distL="0" distR="0">
            <wp:extent cx="5734050" cy="41571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4050" cy="4157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pct" w:w="100%"/>
        <w:tblLayout w:type="fixed"/>
      </w:tblPr>
      <w:tblGrid>
        <w:gridCol w:w="1632"/>
        <w:gridCol w:w="7968"/>
      </w:tblGrid>
      <w:tr>
        <w:tc>
          <w:tcPr>
            <w:tcW w:type="pct" w:w="850"/>
            <w:shd w:fill="1F7A6A" w:val="clear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20" w:after="20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  TEACH IT BACK  </w:t>
            </w:r>
          </w:p>
        </w:tc>
        <w:tc>
          <w:tcPr>
            <w:tcW w:type="pct" w:w="415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0" w:after="20"/>
            </w:pPr>
            <w:r>
              <w:rPr>
                <w:color w:val="1F7A6A"/>
                <w:sz w:val="18"/>
                <w:szCs w:val="18"/>
              </w:rPr>
              <w:t xml:space="preserve">Write it for a classmate who missed this session — not for the marker.</w:t>
            </w:r>
          </w:p>
        </w:tc>
      </w:tr>
    </w:tbl>
    <w:tbl>
      <w:tblPr>
        <w:tblW w:type="pct" w:w="100%"/>
        <w:tblLayout w:type="fixed"/>
        <w:tblBorders>
          <w:top w:val="single" w:color="1F7A6A" w:sz="10"/>
          <w:left w:val="single" w:color="1F7A6A" w:sz="10"/>
          <w:bottom w:val="single" w:color="1F7A6A" w:sz="10"/>
          <w:right w:val="single" w:color="1F7A6A" w:sz="10"/>
          <w:insideH w:val="single" w:color="1F7A6A" w:sz="10"/>
          <w:insideV w:val="single" w:color="1F7A6A" w:sz="10"/>
        </w:tblBorders>
      </w:tblPr>
      <w:tblGrid>
        <w:gridCol w:w="9600"/>
      </w:tblGrid>
      <w:tr>
        <w:tc>
          <w:tcPr>
            <w:tcW w:type="pct" w:w="5000"/>
            <w:shd w:fill="EEF6F4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40" w:after="24"/>
            </w:pPr>
            <w:r>
              <w:rPr>
                <w:b/>
                <w:bCs/>
                <w:color w:val="1F7A6A"/>
                <w:sz w:val="19"/>
                <w:szCs w:val="19"/>
              </w:rPr>
              <w:t xml:space="preserve">20.  </w:t>
            </w:r>
            <w:r>
              <w:rPr>
                <w:sz w:val="19"/>
                <w:szCs w:val="19"/>
              </w:rPr>
              <w:t xml:space="preserve">In three or four sentences, write what this section settles and the one rule a reader has to take away.</w:t>
            </w:r>
          </w:p>
          <w:p>
            <w:pPr>
              <w:spacing w:after="36"/>
            </w:pPr>
            <w:r>
              <w:rPr>
                <w:color w:val="6B7280"/>
                <w:sz w:val="16"/>
                <w:szCs w:val="16"/>
              </w:rPr>
              <w:t xml:space="preserve">every one of these words must appear:  </w:t>
            </w:r>
            <w:r>
              <w:rPr>
                <w:b/>
                <w:bCs/>
                <w:color w:val="1F7A6A"/>
                <w:sz w:val="16"/>
                <w:szCs w:val="16"/>
              </w:rPr>
              <w:t xml:space="preserve">operating lease  ·  residual value guarantee</w:t>
            </w:r>
          </w:p>
        </w:tc>
      </w:tr>
    </w:tbl>
    <w:p>
      <w:pPr>
        <w:pBdr>
          <w:bottom w:val="single" w:sz="4" w:space="2" w:color="AAB2C0"/>
        </w:pBdr>
        <w:spacing w:before="40" w:after="40"/>
        <w:ind w:left="200"/>
      </w:pPr>
      <w:r>
        <w:rPr>
          <w:sz w:val="19"/>
          <w:szCs w:val="19"/>
        </w:rPr>
        <w:t xml:space="preserve">  </w:t>
      </w:r>
    </w:p>
    <w:p>
      <w:pPr>
        <w:pBdr>
          <w:bottom w:val="single" w:sz="4" w:space="2" w:color="AAB2C0"/>
        </w:pBdr>
        <w:spacing w:before="40" w:after="40"/>
        <w:ind w:left="200"/>
      </w:pPr>
      <w:r>
        <w:rPr>
          <w:sz w:val="19"/>
          <w:szCs w:val="19"/>
        </w:rPr>
        <w:t xml:space="preserve">  </w:t>
      </w:r>
    </w:p>
    <w:p>
      <w:pPr>
        <w:pBdr>
          <w:bottom w:val="single" w:sz="4" w:space="2" w:color="AAB2C0"/>
        </w:pBdr>
        <w:spacing w:before="40" w:after="40"/>
        <w:ind w:left="200"/>
      </w:pPr>
      <w:r>
        <w:rPr>
          <w:sz w:val="19"/>
          <w:szCs w:val="19"/>
        </w:rPr>
        <w:t xml:space="preserve">  </w:t>
      </w:r>
    </w:p>
    <w:p>
      <w:pPr>
        <w:pBdr>
          <w:bottom w:val="single" w:sz="4" w:space="2" w:color="AAB2C0"/>
        </w:pBdr>
        <w:spacing w:before="40" w:after="40"/>
        <w:ind w:left="200"/>
      </w:pPr>
      <w:r>
        <w:rPr>
          <w:sz w:val="19"/>
          <w:szCs w:val="19"/>
        </w:rPr>
        <w:t xml:space="preserve">  </w:t>
      </w:r>
    </w:p>
    <w:p>
      <w:pPr>
        <w:pBdr>
          <w:bottom w:val="single" w:sz="4" w:space="2" w:color="AAB2C0"/>
        </w:pBdr>
        <w:spacing w:before="40" w:after="40"/>
        <w:ind w:left="200"/>
      </w:pPr>
      <w:r>
        <w:rPr>
          <w:sz w:val="19"/>
          <w:szCs w:val="19"/>
        </w:rPr>
        <w:t xml:space="preserve">  </w:t>
      </w:r>
    </w:p>
    <w:p/>
    <w:p>
      <w:pPr>
        <w:sectPr>
          <w:headerReference w:type="default" r:id="rIdHdr5"/>
          <w:pgSz w:w="11906" w:h="16838" w:orient="portrait"/>
          <w:pgMar w:top="1180" w:right="1000" w:bottom="900" w:left="1000" w:header="708" w:footer="708" w:gutter="0"/>
          <w:docGrid w:linePitch="360"/>
          <w:pgNumType w:start="1"/>
        </w:sectPr>
      </w:pPr>
    </w:p>
    <w:p>
      <w:pPr>
        <w:spacing w:after="20" w:before="60"/>
      </w:pPr>
      <w:r>
        <w:rPr>
          <w:b/>
          <w:bCs/>
          <w:color w:val="353A7C"/>
          <w:sz w:val="40"/>
          <w:szCs w:val="40"/>
        </w:rPr>
        <w:t xml:space="preserve">Handout 14.6</w:t>
      </w:r>
    </w:p>
    <w:p>
      <w:pPr>
        <w:spacing w:after="8"/>
      </w:pPr>
      <w:r>
        <w:rPr>
          <w:color w:val="23265A"/>
          <w:sz w:val="22"/>
          <w:szCs w:val="22"/>
        </w:rPr>
        <w:t xml:space="preserve">Short-term leases, sale and leaseback, and IFRS 16</w:t>
      </w:r>
    </w:p>
    <w:p>
      <w:pPr>
        <w:spacing w:after="130"/>
      </w:pPr>
      <w:r>
        <w:rPr>
          <w:color w:val="6B7280"/>
          <w:sz w:val="20"/>
          <w:szCs w:val="20"/>
        </w:rPr>
        <w:t xml:space="preserve">section 14.6 of the book</w:t>
      </w:r>
    </w:p>
    <w:tbl>
      <w:tblPr>
        <w:tblW w:type="pct" w:w="100%"/>
        <w:tblLayout w:type="fixed"/>
        <w:tblBorders>
          <w:top w:val="single" w:color="353A7C" w:sz="8"/>
          <w:left w:val="single" w:color="353A7C" w:sz="8"/>
          <w:bottom w:val="single" w:color="353A7C" w:sz="8"/>
          <w:right w:val="single" w:color="353A7C" w:sz="8"/>
          <w:insideH w:val="single" w:color="353A7C" w:sz="8"/>
          <w:insideV w:val="single" w:color="353A7C" w:sz="8"/>
        </w:tblBorders>
      </w:tblPr>
      <w:tblGrid>
        <w:gridCol w:w="9600"/>
      </w:tblGrid>
      <w:tr>
        <w:tc>
          <w:tcPr>
            <w:tcW w:type="pct" w:w="5000"/>
            <w:shd w:fill="353A7C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50" w:after="16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Before you start</w:t>
            </w:r>
          </w:p>
          <w:p>
            <w:pPr>
              <w:spacing w:before="0" w:after="50"/>
            </w:pPr>
            <w:r>
              <w:rPr>
                <w:color w:val="E8EAF6"/>
                <w:sz w:val="16"/>
                <w:szCs w:val="16"/>
              </w:rPr>
              <w:t xml:space="preserve">Three summaries of this handout, in the book’s own words. Read all three first: together they are the whole session. Then fill the gaps, guessing where you have to.</w:t>
            </w:r>
          </w:p>
        </w:tc>
      </w:tr>
    </w:tbl>
    <w:p/>
    <w:tbl>
      <w:tblPr>
        <w:tblW w:type="pct" w:w="100%"/>
        <w:tblLayout w:type="fixed"/>
        <w:tblBorders>
          <w:top w:val="single" w:color="353A7C" w:sz="6"/>
          <w:left w:val="single" w:color="353A7C" w:sz="6"/>
          <w:bottom w:val="single" w:color="353A7C" w:sz="6"/>
          <w:right w:val="single" w:color="353A7C" w:sz="6"/>
          <w:insideH w:val="single" w:color="353A7C" w:sz="6"/>
          <w:insideV w:val="single" w:color="353A7C" w:sz="6"/>
        </w:tblBorders>
      </w:tblPr>
      <w:tblGrid>
        <w:gridCol w:w="2193"/>
        <w:gridCol w:w="4180"/>
        <w:gridCol w:w="3228"/>
      </w:tblGrid>
      <w:tr>
        <w:tc>
          <w:tcPr>
            <w:tcW w:type="pct" w:w="5000"/>
            <w:gridSpan w:val="3"/>
            <w:shd w:fill="353A7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40" w:after="4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What this handout settles, cycle by cycle</w:t>
            </w:r>
          </w:p>
        </w:tc>
      </w:tr>
      <w:tr>
        <w:tc>
          <w:tcPr>
            <w:tcW w:type="pct" w:w="1142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In this handout</w:t>
            </w:r>
          </w:p>
        </w:tc>
        <w:tc>
          <w:tcPr>
            <w:tcW w:type="pct" w:w="2177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What you will read</w:t>
            </w:r>
          </w:p>
        </w:tc>
        <w:tc>
          <w:tcPr>
            <w:tcW w:type="pct" w:w="1681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How you check it</w:t>
            </w:r>
          </w:p>
        </w:tc>
      </w:tr>
      <w:tr>
        <w:tc>
          <w:tcPr>
            <w:tcW w:type="pct" w:w="1142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Short-term leases, sale and leaseback, and IFRS 16</w:t>
            </w:r>
          </w:p>
        </w:tc>
        <w:tc>
          <w:tcPr>
            <w:tcW w:type="pct" w:w="2177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a figure to read · Topic · the book’s own rule, gapped</w:t>
            </w:r>
          </w:p>
        </w:tc>
        <w:tc>
          <w:tcPr>
            <w:tcW w:type="pct" w:w="1681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Which of these did this cycle settle?</w:t>
            </w:r>
          </w:p>
        </w:tc>
      </w:tr>
      <w:tr>
        <w:tc>
          <w:tcPr>
            <w:tcW w:type="pct" w:w="1142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The words this section uses precisely</w:t>
            </w:r>
          </w:p>
        </w:tc>
        <w:tc>
          <w:tcPr>
            <w:tcW w:type="pct" w:w="2177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Barada Wholesale, leases signed in 2028 (whole U · The English the exam uses, and what it translates</w:t>
            </w:r>
          </w:p>
        </w:tc>
        <w:tc>
          <w:tcPr>
            <w:tcW w:type="pct" w:w="1681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What is the safest way to settle a disagreement about an answer on this sheet?</w:t>
            </w:r>
          </w:p>
        </w:tc>
      </w:tr>
    </w:tbl>
    <w:p/>
    <w:tbl>
      <w:tblPr>
        <w:tblW w:type="pct" w:w="100%"/>
        <w:tblLayout w:type="fixed"/>
        <w:tblBorders>
          <w:top w:val="single" w:color="353A7C" w:sz="6"/>
          <w:left w:val="single" w:color="353A7C" w:sz="6"/>
          <w:bottom w:val="single" w:color="353A7C" w:sz="6"/>
          <w:right w:val="single" w:color="353A7C" w:sz="6"/>
          <w:insideH w:val="single" w:color="353A7C" w:sz="6"/>
          <w:insideV w:val="single" w:color="353A7C" w:sz="6"/>
        </w:tblBorders>
      </w:tblPr>
      <w:tblGrid>
        <w:gridCol w:w="4845"/>
        <w:gridCol w:w="4755"/>
      </w:tblGrid>
      <w:tr>
        <w:tc>
          <w:tcPr>
            <w:tcW w:type="pct" w:w="5000"/>
            <w:gridSpan w:val="2"/>
            <w:shd w:fill="353A7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40" w:after="4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Words this handout uses precisely</w:t>
            </w:r>
          </w:p>
        </w:tc>
      </w:tr>
      <w:tr>
        <w:tc>
          <w:tcPr>
            <w:tcW w:type="pct" w:w="2523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Words this handout uses precisely</w:t>
            </w:r>
          </w:p>
        </w:tc>
        <w:tc>
          <w:tcPr>
            <w:tcW w:type="pct" w:w="2477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tick it if you could already use it in a sentence</w:t>
            </w:r>
          </w:p>
        </w:tc>
      </w:tr>
      <w:tr>
        <w:tc>
          <w:tcPr>
            <w:tcW w:type="pct" w:w="2523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short-term lease</w:t>
            </w:r>
          </w:p>
        </w:tc>
        <w:tc>
          <w:tcPr>
            <w:tcW w:type="pct" w:w="2477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pct" w:w="2523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sale and leaseback</w:t>
            </w:r>
          </w:p>
        </w:tc>
        <w:tc>
          <w:tcPr>
            <w:tcW w:type="pct" w:w="2477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/>
            </w:r>
          </w:p>
        </w:tc>
      </w:tr>
    </w:tbl>
    <w:p/>
    <w:p>
      <w:pPr>
        <w:spacing w:before="40" w:after="10"/>
        <w:ind w:left="300" w:hanging="300"/>
      </w:pPr>
      <w:r>
        <w:rPr>
          <w:b/>
          <w:bCs/>
          <w:color w:val="353A7C"/>
          <w:sz w:val="19"/>
          <w:szCs w:val="19"/>
        </w:rPr>
        <w:t xml:space="preserve">1.  </w:t>
      </w:r>
      <w:r>
        <w:rPr>
          <w:sz w:val="19"/>
          <w:szCs w:val="19"/>
        </w:rPr>
        <w:t xml:space="preserve">Where the section starts — Fill every gap. The list holds more words than there are gaps, so one or two of them are not used.</w:t>
      </w:r>
    </w:p>
    <w:p>
      <w:pPr>
        <w:spacing w:before="20" w:after="26"/>
        <w:ind w:left="300"/>
      </w:pPr>
      <w:r>
        <w:rPr>
          <w:color w:val="6B7280"/>
          <w:sz w:val="16"/>
          <w:szCs w:val="16"/>
        </w:rPr>
        <w:t xml:space="preserve">choose from:  </w:t>
      </w:r>
      <w:r>
        <w:rPr>
          <w:b/>
          <w:bCs/>
          <w:color w:val="353A7C"/>
          <w:sz w:val="16"/>
          <w:szCs w:val="16"/>
        </w:rPr>
        <w:t xml:space="preserve">residual value guarantee   ·   lease term   ·   lessee   ·   short-term lease</w:t>
      </w:r>
    </w:p>
    <w:p>
      <w:pPr>
        <w:spacing w:before="36" w:after="36"/>
        <w:ind w:left="300"/>
      </w:pPr>
      <w:r>
        <w:rPr>
          <w:sz w:val="19"/>
          <w:szCs w:val="19"/>
        </w:rPr>
        <w:t xml:space="preserve">A </w:t>
      </w:r>
      <w:r>
        <w:rPr>
          <w:u w:val="single"/>
          <w:sz w:val="19"/>
          <w:szCs w:val="19"/>
        </w:rPr>
        <w:t xml:space="preserve">                  </w:t>
      </w:r>
      <w:r>
        <w:rPr>
          <w:sz w:val="19"/>
          <w:szCs w:val="19"/>
        </w:rPr>
        <w:t xml:space="preserve"> lasts 12 months or less and has no purchase option that the </w:t>
      </w:r>
      <w:r>
        <w:rPr>
          <w:u w:val="single"/>
          <w:sz w:val="19"/>
          <w:szCs w:val="19"/>
        </w:rPr>
        <w:t xml:space="preserve">           </w:t>
      </w:r>
      <w:r>
        <w:rPr>
          <w:sz w:val="19"/>
          <w:szCs w:val="19"/>
        </w:rPr>
        <w:t xml:space="preserve"> is reasonably certain to use. A lessee may choose, by class of asset, to keep such leases off the balance sheet and expense the payments straight-line.</w:t>
      </w:r>
    </w:p>
    <w:p>
      <w:pPr>
        <w:spacing w:before="40" w:after="10"/>
        <w:ind w:left="300" w:hanging="300"/>
      </w:pPr>
      <w:r>
        <w:rPr>
          <w:b/>
          <w:bCs/>
          <w:color w:val="353A7C"/>
          <w:sz w:val="19"/>
          <w:szCs w:val="19"/>
        </w:rPr>
        <w:t xml:space="preserve">2.  </w:t>
      </w:r>
      <w:r>
        <w:rPr>
          <w:sz w:val="19"/>
          <w:szCs w:val="19"/>
        </w:rPr>
        <w:t xml:space="preserve">What it settles in the middle — Fill every gap. The list holds more words than there are gaps, so one or two of them are not used.</w:t>
      </w:r>
    </w:p>
    <w:p>
      <w:pPr>
        <w:spacing w:before="20" w:after="26"/>
        <w:ind w:left="300"/>
      </w:pPr>
      <w:r>
        <w:rPr>
          <w:color w:val="6B7280"/>
          <w:sz w:val="16"/>
          <w:szCs w:val="16"/>
        </w:rPr>
        <w:t xml:space="preserve">choose from:  </w:t>
      </w:r>
      <w:r>
        <w:rPr>
          <w:b/>
          <w:bCs/>
          <w:color w:val="353A7C"/>
          <w:sz w:val="16"/>
          <w:szCs w:val="16"/>
        </w:rPr>
        <w:t xml:space="preserve">residual value guarantee   ·   lease term   ·   finance lease   ·   sale and leaseback</w:t>
      </w:r>
    </w:p>
    <w:p>
      <w:pPr>
        <w:spacing w:before="36" w:after="36"/>
        <w:ind w:left="300"/>
      </w:pPr>
      <w:r>
        <w:rPr>
          <w:sz w:val="19"/>
          <w:szCs w:val="19"/>
        </w:rPr>
        <w:t xml:space="preserve">In a </w:t>
      </w:r>
      <w:r>
        <w:rPr>
          <w:u w:val="single"/>
          <w:sz w:val="19"/>
          <w:szCs w:val="19"/>
        </w:rPr>
        <w:t xml:space="preserve">                    </w:t>
      </w:r>
      <w:r>
        <w:rPr>
          <w:sz w:val="19"/>
          <w:szCs w:val="19"/>
        </w:rPr>
        <w:t xml:space="preserve">, a company sells an asset and leases it back. It is a sale only if control passes to the buyer under the revenue rules. If the leaseback is a </w:t>
      </w:r>
      <w:r>
        <w:rPr>
          <w:u w:val="single"/>
          <w:sz w:val="19"/>
          <w:szCs w:val="19"/>
        </w:rPr>
        <w:t xml:space="preserve">               </w:t>
      </w:r>
      <w:r>
        <w:rPr>
          <w:sz w:val="19"/>
          <w:szCs w:val="19"/>
        </w:rPr>
        <w:t xml:space="preserve">, or the seller can buy the asset back, there is no sale: the cash received is a loan.</w:t>
      </w:r>
    </w:p>
    <w:p>
      <w:pPr>
        <w:spacing w:before="40" w:after="10"/>
        <w:ind w:left="300" w:hanging="300"/>
      </w:pPr>
      <w:r>
        <w:rPr>
          <w:b/>
          <w:bCs/>
          <w:color w:val="353A7C"/>
          <w:sz w:val="19"/>
          <w:szCs w:val="19"/>
        </w:rPr>
        <w:t xml:space="preserve">3.  </w:t>
      </w:r>
      <w:r>
        <w:rPr>
          <w:sz w:val="19"/>
          <w:szCs w:val="19"/>
        </w:rPr>
        <w:t xml:space="preserve">Where it ends — Fill every gap. The list holds more words than there are gaps, so one or two of them are not used.</w:t>
      </w:r>
    </w:p>
    <w:p>
      <w:pPr>
        <w:spacing w:before="20" w:after="26"/>
        <w:ind w:left="300"/>
      </w:pPr>
      <w:r>
        <w:rPr>
          <w:color w:val="6B7280"/>
          <w:sz w:val="16"/>
          <w:szCs w:val="16"/>
        </w:rPr>
        <w:t xml:space="preserve">choose from:  </w:t>
      </w:r>
      <w:r>
        <w:rPr>
          <w:b/>
          <w:bCs/>
          <w:color w:val="353A7C"/>
          <w:sz w:val="16"/>
          <w:szCs w:val="16"/>
        </w:rPr>
        <w:t xml:space="preserve">lease   ·   finance lease   ·   residual value guarantee   ·   lease term   ·   lessee</w:t>
      </w:r>
    </w:p>
    <w:p>
      <w:pPr>
        <w:spacing w:before="36" w:after="36"/>
        <w:ind w:left="300"/>
      </w:pPr>
      <w:r>
        <w:rPr>
          <w:sz w:val="19"/>
          <w:szCs w:val="19"/>
        </w:rPr>
        <w:t xml:space="preserve">IFRS 16 has one </w:t>
      </w:r>
      <w:r>
        <w:rPr>
          <w:u w:val="single"/>
          <w:sz w:val="19"/>
          <w:szCs w:val="19"/>
        </w:rPr>
        <w:t xml:space="preserve">           </w:t>
      </w:r>
      <w:r>
        <w:rPr>
          <w:sz w:val="19"/>
          <w:szCs w:val="19"/>
        </w:rPr>
        <w:t xml:space="preserve"> model: every </w:t>
      </w:r>
      <w:r>
        <w:rPr>
          <w:u w:val="single"/>
          <w:sz w:val="19"/>
          <w:szCs w:val="19"/>
        </w:rPr>
        <w:t xml:space="preserve">           </w:t>
      </w:r>
      <w:r>
        <w:rPr>
          <w:sz w:val="19"/>
          <w:szCs w:val="19"/>
        </w:rPr>
        <w:t xml:space="preserve"> is accounted for like a </w:t>
      </w:r>
      <w:r>
        <w:rPr>
          <w:u w:val="single"/>
          <w:sz w:val="19"/>
          <w:szCs w:val="19"/>
        </w:rPr>
        <w:t xml:space="preserve">               </w:t>
      </w:r>
      <w:r>
        <w:rPr>
          <w:sz w:val="19"/>
          <w:szCs w:val="19"/>
        </w:rPr>
        <w:t xml:space="preserve">, with depreciation and interest. It allows an exemption for low-value assets and remeasures the liability when an index such as CPI changes. SC14-11 Orontes leases office laptops for three years.</w:t>
      </w:r>
    </w:p>
    <w:tbl>
      <w:tblPr>
        <w:tblW w:type="pct" w:w="100%"/>
        <w:tblLayout w:type="fixed"/>
        <w:tblBorders>
          <w:top w:val="single" w:color="353A7C" w:sz="6"/>
          <w:left w:val="single" w:color="353A7C" w:sz="6"/>
          <w:bottom w:val="single" w:color="353A7C" w:sz="6"/>
          <w:right w:val="single" w:color="353A7C" w:sz="6"/>
          <w:insideH w:val="single" w:color="353A7C" w:sz="6"/>
          <w:insideV w:val="single" w:color="353A7C" w:sz="6"/>
        </w:tblBorders>
      </w:tblPr>
      <w:tblGrid>
        <w:gridCol w:w="4608"/>
        <w:gridCol w:w="4992"/>
      </w:tblGrid>
      <w:tr>
        <w:tc>
          <w:tcPr>
            <w:tcW w:type="pct" w:w="5000"/>
            <w:gridSpan w:val="2"/>
            <w:shd w:fill="353A7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40" w:after="4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How every cycle on this sheet works</w:t>
            </w:r>
          </w:p>
        </w:tc>
      </w:tr>
      <w:tr>
        <w:tc>
          <w:tcPr>
            <w:tcW w:type="pct" w:w="24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How a cycle works</w:t>
            </w:r>
          </w:p>
        </w:tc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what you do</w:t>
            </w:r>
          </w:p>
        </w:tc>
      </w:tr>
      <w:tr>
        <w:tc>
          <w:tcPr>
            <w:tcW w:type="pct" w:w="24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MODEL</w:t>
            </w:r>
          </w:p>
        </w:tc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read the figure or the table before you answer anything</w:t>
            </w:r>
          </w:p>
        </w:tc>
      </w:tr>
      <w:tr>
        <w:tc>
          <w:tcPr>
            <w:tcW w:type="pct" w:w="24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READ THE MODEL</w:t>
            </w:r>
          </w:p>
        </w:tc>
        <w:tc>
          <w:tcPr>
            <w:tcW w:type="pct" w:w="26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every answer is printed on the same page</w:t>
            </w:r>
          </w:p>
        </w:tc>
      </w:tr>
      <w:tr>
        <w:tc>
          <w:tcPr>
            <w:tcW w:type="pct" w:w="24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INVENT THE RULE</w:t>
            </w:r>
          </w:p>
        </w:tc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write the rule yourself, then compare with the book</w:t>
            </w:r>
          </w:p>
        </w:tc>
      </w:tr>
      <w:tr>
        <w:tc>
          <w:tcPr>
            <w:tcW w:type="pct" w:w="24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APPLY</w:t>
            </w:r>
          </w:p>
        </w:tc>
        <w:tc>
          <w:tcPr>
            <w:tcW w:type="pct" w:w="26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no help on this move</w:t>
            </w:r>
          </w:p>
        </w:tc>
      </w:tr>
      <w:tr>
        <w:tc>
          <w:tcPr>
            <w:tcW w:type="pct" w:w="24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CHECKPOINT</w:t>
            </w:r>
          </w:p>
        </w:tc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mark it yourself; if you miss it, the sheet says what to redo</w:t>
            </w:r>
          </w:p>
        </w:tc>
      </w:tr>
    </w:tbl>
    <w:p/>
    <w:p>
      <w:pPr>
        <w:pageBreakBefore w:val="true"/>
        <w:spacing w:after="0"/>
      </w:pPr>
      <w:r>
        <w:rPr>
          <w:sz w:val="2"/>
          <w:szCs w:val="2"/>
        </w:rPr>
        <w:t xml:space="preserve"> </w:t>
      </w:r>
    </w:p>
    <w:tbl>
      <w:tblPr>
        <w:tblW w:type="pct" w:w="100%"/>
        <w:tblLayout w:type="fixed"/>
        <w:tblBorders>
          <w:top w:val="single" w:color="353A7C" w:sz="8"/>
          <w:left w:val="single" w:color="353A7C" w:sz="8"/>
          <w:bottom w:val="single" w:color="353A7C" w:sz="8"/>
          <w:right w:val="single" w:color="353A7C" w:sz="8"/>
          <w:insideH w:val="single" w:color="353A7C" w:sz="8"/>
          <w:insideV w:val="single" w:color="353A7C" w:sz="8"/>
        </w:tblBorders>
      </w:tblPr>
      <w:tblGrid>
        <w:gridCol w:w="1056"/>
        <w:gridCol w:w="8544"/>
      </w:tblGrid>
      <w:tr>
        <w:tc>
          <w:tcPr>
            <w:tcW w:type="pct" w:w="550"/>
            <w:shd w:fill="353A7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40"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CYCLE A</w:t>
            </w:r>
          </w:p>
        </w:tc>
        <w:tc>
          <w:tcPr>
            <w:tcW w:type="pct" w:w="4450"/>
            <w:shd w:fill="F2F4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40" w:after="40"/>
            </w:pPr>
            <w:r>
              <w:rPr>
                <w:b/>
                <w:bCs/>
                <w:color w:val="353A7C"/>
                <w:sz w:val="22"/>
                <w:szCs w:val="22"/>
              </w:rPr>
              <w:t xml:space="preserve">Short-term leases, sale and leaseback, and IFRS 16</w:t>
            </w:r>
          </w:p>
        </w:tc>
      </w:tr>
    </w:tbl>
    <w:p/>
    <w:tbl>
      <w:tblPr>
        <w:tblW w:type="pct" w:w="100%"/>
        <w:tblLayout w:type="fixed"/>
      </w:tblPr>
      <w:tblGrid>
        <w:gridCol w:w="9600"/>
      </w:tblGrid>
      <w:tr>
        <w:tc>
          <w:tcPr>
            <w:tcW w:type="pct" w:w="50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30" w:after="30"/>
            </w:pPr>
            <w:r>
              <w:rPr>
                <w:b/>
                <w:bCs/>
                <w:color w:val="6B7280"/>
                <w:sz w:val="17"/>
                <w:szCs w:val="17"/>
              </w:rPr>
              <w:t xml:space="preserve">ORIENT</w:t>
            </w:r>
            <w:r>
              <w:rPr>
                <w:color w:val="6B7280"/>
                <w:sz w:val="18"/>
                <w:szCs w:val="18"/>
              </w:rPr>
              <w:t xml:space="preserve">      One claim. Decide now; you will check it in a moment.</w:t>
            </w:r>
          </w:p>
        </w:tc>
      </w:tr>
    </w:tbl>
    <w:p>
      <w:pPr>
        <w:pBdr>
          <w:top w:val="single" w:sz="6" w:space="1" w:color="6B7280"/>
        </w:pBdr>
        <w:spacing w:after="30"/>
      </w:pPr>
      <w:r>
        <w:rPr>
          <w:sz w:val="2"/>
          <w:szCs w:val="2"/>
        </w:rPr>
        <w:t xml:space="preserve"/>
      </w:r>
    </w:p>
    <w:p>
      <w:pPr>
        <w:spacing w:before="30" w:after="30"/>
        <w:ind w:left="300" w:hanging="300"/>
      </w:pPr>
      <w:r>
        <w:rPr>
          <w:b/>
          <w:bCs/>
          <w:color w:val="353A7C"/>
          <w:sz w:val="19"/>
          <w:szCs w:val="19"/>
        </w:rPr>
        <w:t xml:space="preserve">4.  </w:t>
      </w:r>
      <w:r>
        <w:rPr>
          <w:sz w:val="19"/>
          <w:szCs w:val="19"/>
        </w:rPr>
        <w:t xml:space="preserve">The book gives the U.S. GAAP (ASC 842) of Lessee models as “Two: finance and operating”.   </w:t>
      </w:r>
      <w:r>
        <w:rPr>
          <w:b/>
          <w:bCs/>
          <w:color w:val="8186EF"/>
          <w:sz w:val="19"/>
          <w:szCs w:val="19"/>
        </w:rPr>
        <w:t xml:space="preserve">  TRUE  </w:t>
      </w:r>
      <w:r>
        <w:rPr>
          <w:color w:val="AAB2C0"/>
          <w:sz w:val="19"/>
          <w:szCs w:val="19"/>
        </w:rPr>
        <w:t xml:space="preserve">/</w:t>
      </w:r>
      <w:r>
        <w:rPr>
          <w:b/>
          <w:bCs/>
          <w:color w:val="8186EF"/>
          <w:sz w:val="19"/>
          <w:szCs w:val="19"/>
        </w:rPr>
        <w:t xml:space="preserve">  FALSE  </w:t>
      </w:r>
    </w:p>
    <w:tbl>
      <w:tblPr>
        <w:tblW w:type="pct" w:w="100%"/>
        <w:tblLayout w:type="fixed"/>
      </w:tblPr>
      <w:tblGrid>
        <w:gridCol w:w="9600"/>
      </w:tblGrid>
      <w:tr>
        <w:tc>
          <w:tcPr>
            <w:tcW w:type="pct" w:w="50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30" w:after="30"/>
            </w:pPr>
            <w:r>
              <w:rPr>
                <w:b/>
                <w:bCs/>
                <w:color w:val="353A7C"/>
                <w:sz w:val="17"/>
                <w:szCs w:val="17"/>
              </w:rPr>
              <w:t xml:space="preserve">MODEL</w:t>
            </w:r>
            <w:r>
              <w:rPr>
                <w:color w:val="6B7280"/>
                <w:sz w:val="18"/>
                <w:szCs w:val="18"/>
              </w:rPr>
              <w:t xml:space="preserve">      Read it before you answer anything below it.</w:t>
            </w:r>
          </w:p>
        </w:tc>
      </w:tr>
    </w:tbl>
    <w:p>
      <w:pPr>
        <w:pBdr>
          <w:top w:val="single" w:sz="6" w:space="1" w:color="353A7C"/>
        </w:pBdr>
        <w:spacing w:after="30"/>
      </w:pPr>
      <w:r>
        <w:rPr>
          <w:sz w:val="2"/>
          <w:szCs w:val="2"/>
        </w:rPr>
        <w:t xml:space="preserve"/>
      </w:r>
    </w:p>
    <w:p>
      <w:pPr>
        <w:spacing w:after="40" w:before="90"/>
        <w:jc w:val="center"/>
      </w:pPr>
      <w:r>
        <w:drawing>
          <wp:inline distT="0" distB="0" distL="0" distR="0">
            <wp:extent cx="5734050" cy="41496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4050" cy="4149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ageBreakBefore w:val="true"/>
        <w:spacing w:after="0"/>
      </w:pPr>
      <w:r>
        <w:rPr>
          <w:sz w:val="2"/>
        </w:rPr>
        <w:t xml:space="preserve"> </w:t>
      </w:r>
    </w:p>
    <w:tbl>
      <w:tblPr>
        <w:tblW w:type="pct" w:w="100%"/>
        <w:tblLayout w:type="fixed"/>
        <w:tblBorders>
          <w:top w:val="single" w:color="353A7C" w:sz="6"/>
          <w:left w:val="single" w:color="353A7C" w:sz="6"/>
          <w:bottom w:val="single" w:color="353A7C" w:sz="6"/>
          <w:right w:val="single" w:color="353A7C" w:sz="6"/>
          <w:insideH w:val="single" w:color="353A7C" w:sz="6"/>
          <w:insideV w:val="single" w:color="353A7C" w:sz="6"/>
        </w:tblBorders>
      </w:tblPr>
      <w:tblGrid>
        <w:gridCol w:w="3309"/>
        <w:gridCol w:w="3051"/>
        <w:gridCol w:w="3241"/>
      </w:tblGrid>
      <w:tr>
        <w:tc>
          <w:tcPr>
            <w:tcW w:type="pct" w:w="5000"/>
            <w:gridSpan w:val="3"/>
            <w:shd w:fill="353A7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40" w:after="4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Topic — the book’s own table</w:t>
            </w:r>
          </w:p>
        </w:tc>
      </w:tr>
      <w:tr>
        <w:tc>
          <w:tcPr>
            <w:tcW w:type="pct" w:w="1723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Topic</w:t>
            </w:r>
          </w:p>
        </w:tc>
        <w:tc>
          <w:tcPr>
            <w:tcW w:type="pct" w:w="1589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U.S. GAAP (ASC 842)</w:t>
            </w:r>
          </w:p>
        </w:tc>
        <w:tc>
          <w:tcPr>
            <w:tcW w:type="pct" w:w="1688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IFRS 16</w:t>
            </w:r>
          </w:p>
        </w:tc>
      </w:tr>
      <w:tr>
        <w:tc>
          <w:tcPr>
            <w:tcW w:type="pct" w:w="1723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Lessee models</w:t>
            </w:r>
          </w:p>
        </w:tc>
        <w:tc>
          <w:tcPr>
            <w:tcW w:type="pct" w:w="1589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Two: finance and operating</w:t>
            </w:r>
          </w:p>
        </w:tc>
        <w:tc>
          <w:tcPr>
            <w:tcW w:type="pct" w:w="1688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One: all leases like finance leases</w:t>
            </w:r>
          </w:p>
        </w:tc>
      </w:tr>
      <w:tr>
        <w:tc>
          <w:tcPr>
            <w:tcW w:type="pct" w:w="1723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Expense pattern for a 'plain' lease</w:t>
            </w:r>
          </w:p>
        </w:tc>
        <w:tc>
          <w:tcPr>
            <w:tcW w:type="pct" w:w="1589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Straight-line single cost (operating)</w:t>
            </w:r>
          </w:p>
        </w:tc>
        <w:tc>
          <w:tcPr>
            <w:tcW w:type="pct" w:w="1688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Depreciation plus interest: higher early</w:t>
            </w:r>
          </w:p>
        </w:tc>
      </w:tr>
      <w:tr>
        <w:tc>
          <w:tcPr>
            <w:tcW w:type="pct" w:w="1723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Low-value assets (e.g., laptops)</w:t>
            </w:r>
          </w:p>
        </w:tc>
        <w:tc>
          <w:tcPr>
            <w:tcW w:type="pct" w:w="1589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No exemption (materiality only)</w:t>
            </w:r>
          </w:p>
        </w:tc>
        <w:tc>
          <w:tcPr>
            <w:tcW w:type="pct" w:w="1688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Exemption allowed</w:t>
            </w:r>
          </w:p>
        </w:tc>
      </w:tr>
      <w:tr>
        <w:tc>
          <w:tcPr>
            <w:tcW w:type="pct" w:w="1723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Short-term leases (12 months or less)</w:t>
            </w:r>
          </w:p>
        </w:tc>
        <w:tc>
          <w:tcPr>
            <w:tcW w:type="pct" w:w="1589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Exemption by class of asset</w:t>
            </w:r>
          </w:p>
        </w:tc>
        <w:tc>
          <w:tcPr>
            <w:tcW w:type="pct" w:w="1688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Exemption by class of asset</w:t>
            </w:r>
          </w:p>
        </w:tc>
      </w:tr>
      <w:tr>
        <w:tc>
          <w:tcPr>
            <w:tcW w:type="pct" w:w="1723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Index or rate changes (e.g., CPI)</w:t>
            </w:r>
          </w:p>
        </w:tc>
        <w:tc>
          <w:tcPr>
            <w:tcW w:type="pct" w:w="1589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No remeasurement; expense as incurred</w:t>
            </w:r>
          </w:p>
        </w:tc>
        <w:tc>
          <w:tcPr>
            <w:tcW w:type="pct" w:w="1688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Remeasure the liability</w:t>
            </w:r>
          </w:p>
        </w:tc>
      </w:tr>
      <w:tr>
        <w:tc>
          <w:tcPr>
            <w:tcW w:type="pct" w:w="1723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Interest paid in the cash flow statement</w:t>
            </w:r>
          </w:p>
        </w:tc>
        <w:tc>
          <w:tcPr>
            <w:tcW w:type="pct" w:w="1589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Operating</w:t>
            </w:r>
          </w:p>
        </w:tc>
        <w:tc>
          <w:tcPr>
            <w:tcW w:type="pct" w:w="1688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Operating or financing (IAS 7 today)</w:t>
            </w:r>
          </w:p>
        </w:tc>
      </w:tr>
    </w:tbl>
    <w:p/>
    <w:tbl>
      <w:tblPr>
        <w:tblW w:type="pct" w:w="100%"/>
        <w:tblLayout w:type="fixed"/>
      </w:tblPr>
      <w:tblGrid>
        <w:gridCol w:w="9600"/>
      </w:tblGrid>
      <w:tr>
        <w:tc>
          <w:tcPr>
            <w:tcW w:type="pct" w:w="50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30" w:after="30"/>
            </w:pPr>
            <w:r>
              <w:rPr>
                <w:b/>
                <w:bCs/>
                <w:color w:val="353A7C"/>
                <w:sz w:val="17"/>
                <w:szCs w:val="17"/>
              </w:rPr>
              <w:t xml:space="preserve">READ THE MODEL</w:t>
            </w:r>
            <w:r>
              <w:rPr>
                <w:color w:val="6B7280"/>
                <w:sz w:val="18"/>
                <w:szCs w:val="18"/>
              </w:rPr>
              <w:t xml:space="preserve">      Every answer is printed above. Find it, do not recall it.</w:t>
            </w:r>
          </w:p>
        </w:tc>
      </w:tr>
    </w:tbl>
    <w:p>
      <w:pPr>
        <w:pBdr>
          <w:top w:val="single" w:sz="6" w:space="1" w:color="353A7C"/>
        </w:pBdr>
        <w:spacing w:after="30"/>
      </w:pPr>
      <w:r>
        <w:rPr>
          <w:sz w:val="2"/>
          <w:szCs w:val="2"/>
        </w:rPr>
        <w:t xml:space="preserve"/>
      </w:r>
    </w:p>
    <w:p>
      <w:pPr>
        <w:spacing w:before="40" w:after="16"/>
        <w:ind w:left="300" w:hanging="300"/>
      </w:pPr>
      <w:r>
        <w:rPr>
          <w:b/>
          <w:bCs/>
          <w:color w:val="353A7C"/>
          <w:sz w:val="19"/>
          <w:szCs w:val="19"/>
        </w:rPr>
        <w:t xml:space="preserve">5.  </w:t>
      </w:r>
      <w:r>
        <w:rPr>
          <w:sz w:val="19"/>
          <w:szCs w:val="19"/>
        </w:rPr>
        <w:t xml:space="preserve">Which topic does the book pair with “Two: finance and operating”?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A. </w:t>
      </w:r>
      <w:r>
        <w:rPr>
          <w:sz w:val="18"/>
          <w:szCs w:val="18"/>
        </w:rPr>
        <w:t xml:space="preserve">Interest paid in the cash flow statement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B. </w:t>
      </w:r>
      <w:r>
        <w:rPr>
          <w:sz w:val="18"/>
          <w:szCs w:val="18"/>
        </w:rPr>
        <w:t xml:space="preserve">Low-value assets (e.g., laptops)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C. </w:t>
      </w:r>
      <w:r>
        <w:rPr>
          <w:sz w:val="18"/>
          <w:szCs w:val="18"/>
        </w:rPr>
        <w:t xml:space="preserve">Short-term leases (12 months or less)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D. </w:t>
      </w:r>
      <w:r>
        <w:rPr>
          <w:sz w:val="18"/>
          <w:szCs w:val="18"/>
        </w:rPr>
        <w:t xml:space="preserve">Lessee models</w:t>
      </w:r>
    </w:p>
    <w:p>
      <w:pPr>
        <w:spacing w:before="40" w:after="16"/>
        <w:ind w:left="300" w:hanging="300"/>
      </w:pPr>
      <w:r>
        <w:rPr>
          <w:b/>
          <w:bCs/>
          <w:color w:val="353A7C"/>
          <w:sz w:val="19"/>
          <w:szCs w:val="19"/>
        </w:rPr>
        <w:t xml:space="preserve">6.  </w:t>
      </w:r>
      <w:r>
        <w:rPr>
          <w:sz w:val="19"/>
          <w:szCs w:val="19"/>
        </w:rPr>
        <w:t xml:space="preserve">Which topic does the book pair with “Straight-line single cost (operating)”?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A. </w:t>
      </w:r>
      <w:r>
        <w:rPr>
          <w:sz w:val="18"/>
          <w:szCs w:val="18"/>
        </w:rPr>
        <w:t xml:space="preserve">Short-term leases (12 months or less)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B. </w:t>
      </w:r>
      <w:r>
        <w:rPr>
          <w:sz w:val="18"/>
          <w:szCs w:val="18"/>
        </w:rPr>
        <w:t xml:space="preserve">Expense pattern for a 'plain' lease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C. </w:t>
      </w:r>
      <w:r>
        <w:rPr>
          <w:sz w:val="18"/>
          <w:szCs w:val="18"/>
        </w:rPr>
        <w:t xml:space="preserve">Low-value assets (e.g., laptops)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D. </w:t>
      </w:r>
      <w:r>
        <w:rPr>
          <w:sz w:val="18"/>
          <w:szCs w:val="18"/>
        </w:rPr>
        <w:t xml:space="preserve">Interest paid in the cash flow statement</w:t>
      </w:r>
    </w:p>
    <w:p>
      <w:pPr>
        <w:spacing w:before="40" w:after="16"/>
        <w:ind w:left="300" w:hanging="300"/>
      </w:pPr>
      <w:r>
        <w:rPr>
          <w:b/>
          <w:bCs/>
          <w:color w:val="353A7C"/>
          <w:sz w:val="19"/>
          <w:szCs w:val="19"/>
        </w:rPr>
        <w:t xml:space="preserve">7.  </w:t>
      </w:r>
      <w:r>
        <w:rPr>
          <w:sz w:val="19"/>
          <w:szCs w:val="19"/>
        </w:rPr>
        <w:t xml:space="preserve">Which topic does the book pair with “No exemption (materiality only)”?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A. </w:t>
      </w:r>
      <w:r>
        <w:rPr>
          <w:sz w:val="18"/>
          <w:szCs w:val="18"/>
        </w:rPr>
        <w:t xml:space="preserve">Expense pattern for a 'plain' lease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B. </w:t>
      </w:r>
      <w:r>
        <w:rPr>
          <w:sz w:val="18"/>
          <w:szCs w:val="18"/>
        </w:rPr>
        <w:t xml:space="preserve">Low-value assets (e.g., laptops)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C. </w:t>
      </w:r>
      <w:r>
        <w:rPr>
          <w:sz w:val="18"/>
          <w:szCs w:val="18"/>
        </w:rPr>
        <w:t xml:space="preserve">Lessee models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D. </w:t>
      </w:r>
      <w:r>
        <w:rPr>
          <w:sz w:val="18"/>
          <w:szCs w:val="18"/>
        </w:rPr>
        <w:t xml:space="preserve">Interest paid in the cash flow statement</w:t>
      </w:r>
    </w:p>
    <w:p>
      <w:pPr>
        <w:spacing w:before="40" w:after="16"/>
        <w:ind w:left="300" w:hanging="300"/>
      </w:pPr>
      <w:r>
        <w:rPr>
          <w:b/>
          <w:bCs/>
          <w:color w:val="353A7C"/>
          <w:sz w:val="19"/>
          <w:szCs w:val="19"/>
        </w:rPr>
        <w:t xml:space="preserve">8.  </w:t>
      </w:r>
      <w:r>
        <w:rPr>
          <w:sz w:val="19"/>
          <w:szCs w:val="19"/>
        </w:rPr>
        <w:t xml:space="preserve">Which topic does the book pair with “Exemption by class of asset”?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A. </w:t>
      </w:r>
      <w:r>
        <w:rPr>
          <w:sz w:val="18"/>
          <w:szCs w:val="18"/>
        </w:rPr>
        <w:t xml:space="preserve">Interest paid in the cash flow statement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B. </w:t>
      </w:r>
      <w:r>
        <w:rPr>
          <w:sz w:val="18"/>
          <w:szCs w:val="18"/>
        </w:rPr>
        <w:t xml:space="preserve">Short-term leases (12 months or less)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C. </w:t>
      </w:r>
      <w:r>
        <w:rPr>
          <w:sz w:val="18"/>
          <w:szCs w:val="18"/>
        </w:rPr>
        <w:t xml:space="preserve">Index or rate changes (e.g., CPI)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D. </w:t>
      </w:r>
      <w:r>
        <w:rPr>
          <w:sz w:val="18"/>
          <w:szCs w:val="18"/>
        </w:rPr>
        <w:t xml:space="preserve">Lessee models</w:t>
      </w:r>
    </w:p>
    <w:p>
      <w:pPr>
        <w:spacing w:before="30" w:after="30"/>
        <w:ind w:left="300" w:hanging="300"/>
      </w:pPr>
      <w:r>
        <w:rPr>
          <w:b/>
          <w:bCs/>
          <w:color w:val="353A7C"/>
          <w:sz w:val="19"/>
          <w:szCs w:val="19"/>
        </w:rPr>
        <w:t xml:space="preserve">9.  </w:t>
      </w:r>
      <w:r>
        <w:rPr>
          <w:sz w:val="19"/>
          <w:szCs w:val="19"/>
        </w:rPr>
        <w:t xml:space="preserve">The book gives the IFRS 16 of Lessee models as “One: all leases like finance leases”.   </w:t>
      </w:r>
      <w:r>
        <w:rPr>
          <w:b/>
          <w:bCs/>
          <w:color w:val="8186EF"/>
          <w:sz w:val="19"/>
          <w:szCs w:val="19"/>
        </w:rPr>
        <w:t xml:space="preserve">  TRUE  </w:t>
      </w:r>
      <w:r>
        <w:rPr>
          <w:color w:val="AAB2C0"/>
          <w:sz w:val="19"/>
          <w:szCs w:val="19"/>
        </w:rPr>
        <w:t xml:space="preserve">/</w:t>
      </w:r>
      <w:r>
        <w:rPr>
          <w:b/>
          <w:bCs/>
          <w:color w:val="8186EF"/>
          <w:sz w:val="19"/>
          <w:szCs w:val="19"/>
        </w:rPr>
        <w:t xml:space="preserve">  FALSE  </w:t>
      </w:r>
    </w:p>
    <w:p>
      <w:pPr>
        <w:spacing w:before="30" w:after="30"/>
        <w:ind w:left="300" w:hanging="300"/>
      </w:pPr>
      <w:r>
        <w:rPr>
          <w:b/>
          <w:bCs/>
          <w:color w:val="353A7C"/>
          <w:sz w:val="19"/>
          <w:szCs w:val="19"/>
        </w:rPr>
        <w:t xml:space="preserve">10.  </w:t>
      </w:r>
      <w:r>
        <w:rPr>
          <w:sz w:val="19"/>
          <w:szCs w:val="19"/>
        </w:rPr>
        <w:t xml:space="preserve">The book gives the IFRS 16 of Expense pattern for a 'plain' lease as “One: all leases like finance leases”.   </w:t>
      </w:r>
      <w:r>
        <w:rPr>
          <w:b/>
          <w:bCs/>
          <w:color w:val="8186EF"/>
          <w:sz w:val="19"/>
          <w:szCs w:val="19"/>
        </w:rPr>
        <w:t xml:space="preserve">  TRUE  </w:t>
      </w:r>
      <w:r>
        <w:rPr>
          <w:color w:val="AAB2C0"/>
          <w:sz w:val="19"/>
          <w:szCs w:val="19"/>
        </w:rPr>
        <w:t xml:space="preserve">/</w:t>
      </w:r>
      <w:r>
        <w:rPr>
          <w:b/>
          <w:bCs/>
          <w:color w:val="8186EF"/>
          <w:sz w:val="19"/>
          <w:szCs w:val="19"/>
        </w:rPr>
        <w:t xml:space="preserve">  FALSE  </w:t>
      </w:r>
    </w:p>
    <w:p>
      <w:pPr>
        <w:spacing w:before="40" w:after="24"/>
      </w:pPr>
      <w:r>
        <w:rPr>
          <w:sz w:val="19"/>
          <w:szCs w:val="19"/>
        </w:rPr>
        <w:t xml:space="preserve">Complete every empty cell. The first full row shows the pattern.</w:t>
      </w:r>
    </w:p>
    <w:tbl>
      <w:tblPr>
        <w:tblW w:type="pct" w:w="100%"/>
        <w:tblLayout w:type="fixed"/>
        <w:tblBorders>
          <w:top w:val="single" w:color="353A7C" w:sz="6"/>
          <w:left w:val="single" w:color="353A7C" w:sz="6"/>
          <w:bottom w:val="single" w:color="353A7C" w:sz="6"/>
          <w:right w:val="single" w:color="353A7C" w:sz="6"/>
          <w:insideH w:val="single" w:color="353A7C" w:sz="6"/>
          <w:insideV w:val="single" w:color="353A7C" w:sz="6"/>
        </w:tblBorders>
      </w:tblPr>
      <w:tblGrid>
        <w:gridCol w:w="4540"/>
        <w:gridCol w:w="2190"/>
        <w:gridCol w:w="2869"/>
      </w:tblGrid>
      <w:tr>
        <w:tc>
          <w:tcPr>
            <w:tcW w:type="pct" w:w="2365"/>
            <w:shd w:fill="353A7C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34" w:after="34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Topic</w:t>
            </w:r>
          </w:p>
        </w:tc>
        <w:tc>
          <w:tcPr>
            <w:tcW w:type="pct" w:w="1141"/>
            <w:shd w:fill="353A7C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34" w:after="34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U.S. GAAP (ASC 842)</w:t>
            </w:r>
          </w:p>
        </w:tc>
        <w:tc>
          <w:tcPr>
            <w:tcW w:type="pct" w:w="1495"/>
            <w:shd w:fill="353A7C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34" w:after="34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IFRS 16</w:t>
            </w:r>
          </w:p>
        </w:tc>
      </w:tr>
      <w:tr>
        <w:tc>
          <w:tcPr>
            <w:tcW w:type="pct" w:w="2365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32" w:after="32"/>
            </w:pPr>
            <w:r>
              <w:rPr>
                <w:sz w:val="16"/>
                <w:szCs w:val="16"/>
              </w:rPr>
              <w:t xml:space="preserve">Lessee models</w:t>
            </w:r>
          </w:p>
        </w:tc>
        <w:tc>
          <w:tcPr>
            <w:tcW w:type="pct" w:w="1141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32" w:after="32"/>
            </w:pPr>
            <w:r>
              <w:rPr>
                <w:sz w:val="16"/>
                <w:szCs w:val="16"/>
              </w:rPr>
              <w:t xml:space="preserve">Two: finance and operating</w:t>
            </w:r>
          </w:p>
        </w:tc>
        <w:tc>
          <w:tcPr>
            <w:tcW w:type="pct" w:w="1495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32" w:after="32"/>
            </w:pPr>
            <w:r>
              <w:rPr>
                <w:sz w:val="16"/>
                <w:szCs w:val="16"/>
              </w:rPr>
              <w:t xml:space="preserve">One: all leases like finance leases</w:t>
            </w:r>
          </w:p>
        </w:tc>
      </w:tr>
      <w:tr>
        <w:tc>
          <w:tcPr>
            <w:tcW w:type="pct" w:w="2365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32" w:after="32"/>
            </w:pPr>
            <w:r>
              <w:rPr>
                <w:sz w:val="16"/>
                <w:szCs w:val="16"/>
              </w:rPr>
              <w:t xml:space="preserve">Expense pattern for a 'plain' lease</w:t>
            </w:r>
          </w:p>
        </w:tc>
        <w:tc>
          <w:tcPr>
            <w:tcW w:type="pct" w:w="1141"/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54" w:after="54"/>
            </w:pPr>
            <w:r>
              <w:rPr>
                <w:sz w:val="18"/>
                <w:szCs w:val="18"/>
              </w:rPr>
              <w:t xml:space="preserve"/>
            </w:r>
          </w:p>
        </w:tc>
        <w:tc>
          <w:tcPr>
            <w:tcW w:type="pct" w:w="1495"/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54" w:after="54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c>
          <w:tcPr>
            <w:tcW w:type="pct" w:w="2365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32" w:after="32"/>
            </w:pPr>
            <w:r>
              <w:rPr>
                <w:sz w:val="16"/>
                <w:szCs w:val="16"/>
              </w:rPr>
              <w:t xml:space="preserve">Low-value assets (e.g., laptops)</w:t>
            </w:r>
          </w:p>
        </w:tc>
        <w:tc>
          <w:tcPr>
            <w:tcW w:type="pct" w:w="1141"/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54" w:after="54"/>
            </w:pPr>
            <w:r>
              <w:rPr>
                <w:sz w:val="18"/>
                <w:szCs w:val="18"/>
              </w:rPr>
              <w:t xml:space="preserve"/>
            </w:r>
          </w:p>
        </w:tc>
        <w:tc>
          <w:tcPr>
            <w:tcW w:type="pct" w:w="1495"/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54" w:after="54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c>
          <w:tcPr>
            <w:tcW w:type="pct" w:w="2365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32" w:after="32"/>
            </w:pPr>
            <w:r>
              <w:rPr>
                <w:sz w:val="16"/>
                <w:szCs w:val="16"/>
              </w:rPr>
              <w:t xml:space="preserve">Short-term leases (12 months or less)</w:t>
            </w:r>
          </w:p>
        </w:tc>
        <w:tc>
          <w:tcPr>
            <w:tcW w:type="pct" w:w="1141"/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54" w:after="54"/>
            </w:pPr>
            <w:r>
              <w:rPr>
                <w:sz w:val="18"/>
                <w:szCs w:val="18"/>
              </w:rPr>
              <w:t xml:space="preserve"/>
            </w:r>
          </w:p>
        </w:tc>
        <w:tc>
          <w:tcPr>
            <w:tcW w:type="pct" w:w="1495"/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54" w:after="54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c>
          <w:tcPr>
            <w:tcW w:type="pct" w:w="2365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32" w:after="32"/>
            </w:pPr>
            <w:r>
              <w:rPr>
                <w:sz w:val="16"/>
                <w:szCs w:val="16"/>
              </w:rPr>
              <w:t xml:space="preserve">Index or rate changes (e.g., CPI)</w:t>
            </w:r>
          </w:p>
        </w:tc>
        <w:tc>
          <w:tcPr>
            <w:tcW w:type="pct" w:w="1141"/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54" w:after="54"/>
            </w:pPr>
            <w:r>
              <w:rPr>
                <w:sz w:val="18"/>
                <w:szCs w:val="18"/>
              </w:rPr>
              <w:t xml:space="preserve"/>
            </w:r>
          </w:p>
        </w:tc>
        <w:tc>
          <w:tcPr>
            <w:tcW w:type="pct" w:w="1495"/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54" w:after="54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c>
          <w:tcPr>
            <w:tcW w:type="pct" w:w="2365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32" w:after="32"/>
            </w:pPr>
            <w:r>
              <w:rPr>
                <w:sz w:val="16"/>
                <w:szCs w:val="16"/>
              </w:rPr>
              <w:t xml:space="preserve">Interest paid in the cash flow statement</w:t>
            </w:r>
          </w:p>
        </w:tc>
        <w:tc>
          <w:tcPr>
            <w:tcW w:type="pct" w:w="1141"/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54" w:after="54"/>
            </w:pPr>
            <w:r>
              <w:rPr>
                <w:sz w:val="18"/>
                <w:szCs w:val="18"/>
              </w:rPr>
              <w:t xml:space="preserve"/>
            </w:r>
          </w:p>
        </w:tc>
        <w:tc>
          <w:tcPr>
            <w:tcW w:type="pct" w:w="1495"/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54" w:after="54"/>
            </w:pPr>
            <w:r>
              <w:rPr>
                <w:sz w:val="18"/>
                <w:szCs w:val="18"/>
              </w:rPr>
              <w:t xml:space="preserve"/>
            </w:r>
          </w:p>
        </w:tc>
      </w:tr>
    </w:tbl>
    <w:p/>
    <w:p>
      <w:pPr>
        <w:pageBreakBefore w:val="true"/>
        <w:spacing w:after="0"/>
      </w:pPr>
      <w:r>
        <w:rPr>
          <w:sz w:val="2"/>
        </w:rPr>
        <w:t xml:space="preserve"> </w:t>
      </w:r>
    </w:p>
    <w:tbl>
      <w:tblPr>
        <w:tblW w:type="pct" w:w="100%"/>
        <w:tblLayout w:type="fixed"/>
      </w:tblPr>
      <w:tblGrid>
        <w:gridCol w:w="9600"/>
      </w:tblGrid>
      <w:tr>
        <w:tc>
          <w:tcPr>
            <w:tcW w:type="pct" w:w="50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30" w:after="30"/>
            </w:pPr>
            <w:r>
              <w:rPr>
                <w:b/>
                <w:bCs/>
                <w:color w:val="1F7A6A"/>
                <w:sz w:val="17"/>
                <w:szCs w:val="17"/>
              </w:rPr>
              <w:t xml:space="preserve">INVENT THE RULE</w:t>
            </w:r>
          </w:p>
        </w:tc>
      </w:tr>
    </w:tbl>
    <w:p>
      <w:pPr>
        <w:pBdr>
          <w:top w:val="single" w:sz="6" w:space="1" w:color="1F7A6A"/>
        </w:pBdr>
        <w:spacing w:after="30"/>
      </w:pPr>
      <w:r>
        <w:rPr>
          <w:sz w:val="2"/>
          <w:szCs w:val="2"/>
        </w:rPr>
        <w:t xml:space="preserve"/>
      </w:r>
    </w:p>
    <w:tbl>
      <w:tblPr>
        <w:tblW w:type="pct" w:w="100%"/>
        <w:tblLayout w:type="fixed"/>
        <w:tblBorders>
          <w:top w:val="single" w:color="1F7A6A" w:sz="10"/>
          <w:left w:val="single" w:color="1F7A6A" w:sz="10"/>
          <w:bottom w:val="single" w:color="1F7A6A" w:sz="10"/>
          <w:right w:val="single" w:color="1F7A6A" w:sz="10"/>
          <w:insideH w:val="single" w:color="1F7A6A" w:sz="10"/>
          <w:insideV w:val="single" w:color="1F7A6A" w:sz="10"/>
        </w:tblBorders>
      </w:tblPr>
      <w:tblGrid>
        <w:gridCol w:w="9600"/>
      </w:tblGrid>
      <w:tr>
        <w:tc>
          <w:tcPr>
            <w:tcW w:type="pct" w:w="5000"/>
            <w:shd w:fill="EEF6F4" w:val="clear"/>
            <w:tcMar>
              <w:top w:type="dxa" w:w="90"/>
              <w:left w:type="dxa" w:w="150"/>
              <w:bottom w:type="dxa" w:w="90"/>
              <w:right w:type="dxa" w:w="150"/>
            </w:tcMar>
          </w:tcPr>
          <w:p>
            <w:pPr>
              <w:spacing w:before="46" w:after="26"/>
            </w:pPr>
            <w:r>
              <w:rPr>
                <w:b/>
                <w:bCs/>
                <w:color w:val="1F7A6A"/>
                <w:sz w:val="19"/>
                <w:szCs w:val="19"/>
              </w:rPr>
              <w:t xml:space="preserve">16.  </w:t>
            </w:r>
            <w:r>
              <w:rPr>
                <w:sz w:val="19"/>
                <w:szCs w:val="19"/>
              </w:rPr>
              <w:t xml:space="preserve">Complete the book’s own sentence. The list holds more words than there are gaps.</w:t>
            </w:r>
          </w:p>
          <w:p>
            <w:pPr>
              <w:spacing w:after="30"/>
            </w:pPr>
            <w:r>
              <w:rPr>
                <w:color w:val="6B7280"/>
                <w:sz w:val="16"/>
                <w:szCs w:val="16"/>
              </w:rPr>
              <w:t xml:space="preserve">use every one of these words:  </w:t>
            </w:r>
            <w:r>
              <w:rPr>
                <w:b/>
                <w:bCs/>
                <w:color w:val="1F7A6A"/>
                <w:sz w:val="16"/>
                <w:szCs w:val="16"/>
              </w:rPr>
              <w:t xml:space="preserve">short-term lease  ·  finance lease  ·  operating lease  ·  lease  ·  lessee</w:t>
            </w:r>
          </w:p>
          <w:p>
            <w:pPr>
              <w:spacing w:before="26" w:after="26"/>
              <w:ind w:left="200"/>
            </w:pPr>
            <w:r>
              <w:rPr>
                <w:sz w:val="19"/>
                <w:szCs w:val="19"/>
              </w:rPr>
              <w:t xml:space="preserve">SC14-12 Under IFRS 16, how does a </w:t>
            </w:r>
            <w:r>
              <w:rPr>
                <w:u w:val="single"/>
                <w:sz w:val="19"/>
                <w:szCs w:val="19"/>
              </w:rPr>
              <w:t xml:space="preserve">           </w:t>
            </w:r>
            <w:r>
              <w:rPr>
                <w:sz w:val="19"/>
                <w:szCs w:val="19"/>
              </w:rPr>
              <w:t xml:space="preserve"> account for a plain building </w:t>
            </w:r>
            <w:r>
              <w:rPr>
                <w:u w:val="single"/>
                <w:sz w:val="19"/>
                <w:szCs w:val="19"/>
              </w:rPr>
              <w:t xml:space="preserve">           </w:t>
            </w:r>
            <w:r>
              <w:rPr>
                <w:sz w:val="19"/>
                <w:szCs w:val="19"/>
              </w:rPr>
              <w:t xml:space="preserve"> that would be an </w:t>
            </w:r>
            <w:r>
              <w:rPr>
                <w:u w:val="single"/>
                <w:sz w:val="19"/>
                <w:szCs w:val="19"/>
              </w:rPr>
              <w:t xml:space="preserve">                 </w:t>
            </w:r>
            <w:r>
              <w:rPr>
                <w:sz w:val="19"/>
                <w:szCs w:val="19"/>
              </w:rPr>
              <w:t xml:space="preserve"> under U.S.</w:t>
            </w:r>
          </w:p>
        </w:tc>
      </w:tr>
    </w:tbl>
    <w:p/>
    <w:p>
      <w:pPr>
        <w:spacing w:before="50" w:after="24"/>
      </w:pPr>
      <w:r>
        <w:rPr>
          <w:b/>
          <w:bCs/>
          <w:color w:val="C9762E"/>
          <w:sz w:val="17"/>
          <w:szCs w:val="17"/>
        </w:rPr>
        <w:t xml:space="preserve">Two of the book’s own cases, side by side</w:t>
      </w:r>
    </w:p>
    <w:tbl>
      <w:tblPr>
        <w:tblW w:type="pct" w:w="100%"/>
        <w:tblLayout w:type="fixed"/>
        <w:tblBorders>
          <w:top w:val="single" w:color="C9762E" w:sz="6"/>
          <w:left w:val="single" w:color="C9762E" w:sz="6"/>
          <w:bottom w:val="single" w:color="C9762E" w:sz="6"/>
          <w:right w:val="single" w:color="C9762E" w:sz="6"/>
          <w:insideH w:val="single" w:color="C9762E" w:sz="6"/>
          <w:insideV w:val="single" w:color="C9762E" w:sz="6"/>
        </w:tblBorders>
      </w:tblPr>
      <w:tblGrid>
        <w:gridCol w:w="4800"/>
        <w:gridCol w:w="4800"/>
      </w:tblGrid>
      <w:tr>
        <w:tc>
          <w:tcPr>
            <w:tcW w:type="pct" w:w="2500"/>
            <w:shd w:fill="FBF4EA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34" w:after="34"/>
            </w:pPr>
            <w:r>
              <w:rPr>
                <w:b/>
                <w:bCs/>
                <w:color w:val="C9762E"/>
                <w:sz w:val="16"/>
                <w:szCs w:val="16"/>
              </w:rPr>
              <w:t xml:space="preserve">Lessee models</w:t>
            </w:r>
          </w:p>
        </w:tc>
        <w:tc>
          <w:tcPr>
            <w:tcW w:type="pct" w:w="2500"/>
            <w:shd w:fill="FBF4EA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34" w:after="34"/>
            </w:pPr>
            <w:r>
              <w:rPr>
                <w:b/>
                <w:bCs/>
                <w:color w:val="C9762E"/>
                <w:sz w:val="16"/>
                <w:szCs w:val="16"/>
              </w:rPr>
              <w:t xml:space="preserve">Expense pattern for a 'plain' lease</w:t>
            </w:r>
          </w:p>
        </w:tc>
      </w:tr>
      <w:tr>
        <w:tc>
          <w:tcPr>
            <w:tcW w:type="pct" w:w="25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sz w:val="16"/>
                <w:szCs w:val="16"/>
              </w:rPr>
              <w:t xml:space="preserve">U.S. GAAP (ASC 842): Two: finance and operating</w:t>
            </w:r>
          </w:p>
        </w:tc>
        <w:tc>
          <w:tcPr>
            <w:tcW w:type="pct" w:w="25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sz w:val="16"/>
                <w:szCs w:val="16"/>
              </w:rPr>
              <w:t xml:space="preserve">U.S. GAAP (ASC 842): Straight-line single cost (operating)</w:t>
            </w:r>
          </w:p>
        </w:tc>
      </w:tr>
    </w:tbl>
    <w:p>
      <w:pPr>
        <w:spacing w:before="36" w:after="16"/>
      </w:pPr>
      <w:r>
        <w:rPr>
          <w:sz w:val="18"/>
          <w:szCs w:val="18"/>
        </w:rPr>
        <w:t xml:space="preserve">Only the facts above differ. What is the ifrs 16 of Lessee models?</w:t>
      </w:r>
    </w:p>
    <w:p>
      <w:pPr>
        <w:spacing w:before="40" w:after="16"/>
        <w:ind w:left="300" w:hanging="300"/>
      </w:pPr>
      <w:r>
        <w:rPr>
          <w:b/>
          <w:bCs/>
          <w:color w:val="353A7C"/>
          <w:sz w:val="19"/>
          <w:szCs w:val="19"/>
        </w:rPr>
        <w:t xml:space="preserve">17.  </w:t>
      </w:r>
      <w:r>
        <w:rPr>
          <w:sz w:val="19"/>
          <w:szCs w:val="19"/>
        </w:rPr>
        <w:t xml:space="preserve">Choose one: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A. </w:t>
      </w:r>
      <w:r>
        <w:rPr>
          <w:sz w:val="18"/>
          <w:szCs w:val="18"/>
        </w:rPr>
        <w:t xml:space="preserve">Depreciation plus interest: higher early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B. </w:t>
      </w:r>
      <w:r>
        <w:rPr>
          <w:sz w:val="18"/>
          <w:szCs w:val="18"/>
        </w:rPr>
        <w:t xml:space="preserve">One: all leases like finance leases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C. </w:t>
      </w:r>
      <w:r>
        <w:rPr>
          <w:sz w:val="18"/>
          <w:szCs w:val="18"/>
        </w:rPr>
        <w:t xml:space="preserve">Exemption allowed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D. </w:t>
      </w:r>
      <w:r>
        <w:rPr>
          <w:sz w:val="18"/>
          <w:szCs w:val="18"/>
        </w:rPr>
        <w:t xml:space="preserve">Exemption by class of asset</w:t>
      </w:r>
    </w:p>
    <w:tbl>
      <w:tblPr>
        <w:tblW w:type="pct" w:w="100%"/>
        <w:tblLayout w:type="fixed"/>
      </w:tblPr>
      <w:tblGrid>
        <w:gridCol w:w="9600"/>
      </w:tblGrid>
      <w:tr>
        <w:tc>
          <w:tcPr>
            <w:tcW w:type="pct" w:w="50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30" w:after="30"/>
            </w:pPr>
            <w:r>
              <w:rPr>
                <w:b/>
                <w:bCs/>
                <w:color w:val="6D3F7E"/>
                <w:sz w:val="17"/>
                <w:szCs w:val="17"/>
              </w:rPr>
              <w:t xml:space="preserve">APPLY</w:t>
            </w:r>
            <w:r>
              <w:rPr>
                <w:color w:val="6B7280"/>
                <w:sz w:val="18"/>
                <w:szCs w:val="18"/>
              </w:rPr>
              <w:t xml:space="preserve">      No help on this move.</w:t>
            </w:r>
          </w:p>
        </w:tc>
      </w:tr>
    </w:tbl>
    <w:p>
      <w:pPr>
        <w:pBdr>
          <w:top w:val="single" w:sz="6" w:space="1" w:color="6D3F7E"/>
        </w:pBdr>
        <w:spacing w:after="30"/>
      </w:pPr>
      <w:r>
        <w:rPr>
          <w:sz w:val="2"/>
          <w:szCs w:val="2"/>
        </w:rPr>
        <w:t xml:space="preserve"/>
      </w:r>
    </w:p>
    <w:p>
      <w:pPr>
        <w:spacing w:before="30" w:after="30"/>
        <w:ind w:left="300" w:hanging="300"/>
      </w:pPr>
      <w:r>
        <w:rPr>
          <w:b/>
          <w:bCs/>
          <w:color w:val="353A7C"/>
          <w:sz w:val="19"/>
          <w:szCs w:val="19"/>
        </w:rPr>
        <w:t xml:space="preserve">18.  </w:t>
      </w:r>
      <w:r>
        <w:rPr>
          <w:sz w:val="19"/>
          <w:szCs w:val="19"/>
        </w:rPr>
        <w:t xml:space="preserve">The rule you have just written is the book’s own rule.   </w:t>
      </w:r>
      <w:r>
        <w:rPr>
          <w:b/>
          <w:bCs/>
          <w:color w:val="8186EF"/>
          <w:sz w:val="19"/>
          <w:szCs w:val="19"/>
        </w:rPr>
        <w:t xml:space="preserve">  TRUE  </w:t>
      </w:r>
      <w:r>
        <w:rPr>
          <w:color w:val="AAB2C0"/>
          <w:sz w:val="19"/>
          <w:szCs w:val="19"/>
        </w:rPr>
        <w:t xml:space="preserve">/</w:t>
      </w:r>
      <w:r>
        <w:rPr>
          <w:b/>
          <w:bCs/>
          <w:color w:val="8186EF"/>
          <w:sz w:val="19"/>
          <w:szCs w:val="19"/>
        </w:rPr>
        <w:t xml:space="preserve">  FALSE  </w:t>
      </w:r>
    </w:p>
    <w:tbl>
      <w:tblPr>
        <w:tblW w:type="pct" w:w="100%"/>
        <w:tblLayout w:type="fixed"/>
      </w:tblPr>
      <w:tblGrid>
        <w:gridCol w:w="1632"/>
        <w:gridCol w:w="7968"/>
      </w:tblGrid>
      <w:tr>
        <w:tc>
          <w:tcPr>
            <w:tcW w:type="pct" w:w="850"/>
            <w:shd w:fill="1F7A6A" w:val="clear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20" w:after="20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  WORK IN PAIRS  </w:t>
            </w:r>
          </w:p>
        </w:tc>
        <w:tc>
          <w:tcPr>
            <w:tcW w:type="pct" w:w="415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0" w:after="20"/>
            </w:pPr>
            <w:r>
              <w:rPr>
                <w:color w:val="1F7A6A"/>
                <w:sz w:val="18"/>
                <w:szCs w:val="18"/>
              </w:rPr>
              <w:t xml:space="preserve">Compare every answer on this page with your partner before you read any key.</w:t>
            </w:r>
          </w:p>
        </w:tc>
      </w:tr>
    </w:tbl>
    <w:p>
      <w:pPr>
        <w:spacing w:before="20" w:after="50"/>
      </w:pPr>
      <w:r>
        <w:rPr>
          <w:b/>
          <w:bCs/>
          <w:color w:val="1F7A6A"/>
          <w:sz w:val="16"/>
          <w:szCs w:val="16"/>
        </w:rPr>
        <w:t xml:space="preserve">If you disagree: </w:t>
      </w:r>
      <w:r>
        <w:rPr>
          <w:color w:val="6B7280"/>
          <w:sz w:val="16"/>
          <w:szCs w:val="16"/>
        </w:rPr>
        <w:t xml:space="preserve">go back to the model and find the row that settles it. The row decides, not the louder voice.</w:t>
      </w:r>
    </w:p>
    <w:tbl>
      <w:tblPr>
        <w:tblW w:type="pct" w:w="100%"/>
        <w:tblLayout w:type="fixed"/>
        <w:tblBorders>
          <w:top w:val="single" w:color="C0483F" w:sz="12"/>
          <w:left w:val="single" w:color="C0483F" w:sz="12"/>
          <w:bottom w:val="single" w:color="C0483F" w:sz="12"/>
          <w:right w:val="single" w:color="C0483F" w:sz="12"/>
          <w:insideH w:val="single" w:color="C0483F" w:sz="12"/>
          <w:insideV w:val="single" w:color="C0483F" w:sz="12"/>
        </w:tblBorders>
      </w:tblPr>
      <w:tblGrid>
        <w:gridCol w:w="9600"/>
      </w:tblGrid>
      <w:tr>
        <w:tc>
          <w:tcPr>
            <w:tcW w:type="pct" w:w="5000"/>
            <w:shd w:fill="FBF0EF" w:val="clear"/>
            <w:tcMar>
              <w:top w:type="dxa" w:w="90"/>
              <w:left w:type="dxa" w:w="150"/>
              <w:bottom w:type="dxa" w:w="90"/>
              <w:right w:type="dxa" w:w="150"/>
            </w:tcMar>
          </w:tcPr>
          <w:p>
            <w:pPr>
              <w:spacing w:before="50" w:after="24"/>
            </w:pPr>
            <w:r>
              <w:rPr>
                <w:b/>
                <w:bCs/>
                <w:color w:val="C0483F"/>
                <w:sz w:val="16"/>
                <w:szCs w:val="16"/>
              </w:rPr>
              <w:t xml:space="preserve">CHECKPOINT  </w:t>
            </w:r>
            <w:r>
              <w:rPr>
                <w:b/>
                <w:bCs/>
                <w:color w:val="353A7C"/>
                <w:sz w:val="19"/>
                <w:szCs w:val="19"/>
              </w:rPr>
              <w:t xml:space="preserve">19.  </w:t>
            </w:r>
            <w:r>
              <w:rPr>
                <w:sz w:val="19"/>
                <w:szCs w:val="19"/>
              </w:rPr>
              <w:t xml:space="preserve">Which of these did this cycle settle?</w:t>
            </w:r>
          </w:p>
          <w:p>
            <w:pPr>
              <w:spacing w:after="16"/>
              <w:ind w:left="500" w:hanging="200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A. </w:t>
            </w:r>
            <w:r>
              <w:rPr>
                <w:sz w:val="18"/>
                <w:szCs w:val="18"/>
              </w:rPr>
              <w:t xml:space="preserve">the rule and where it comes from</w:t>
            </w:r>
          </w:p>
          <w:p>
            <w:pPr>
              <w:spacing w:after="16"/>
              <w:ind w:left="500" w:hanging="200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B. </w:t>
            </w:r>
            <w:r>
              <w:rPr>
                <w:sz w:val="18"/>
                <w:szCs w:val="18"/>
              </w:rPr>
              <w:t xml:space="preserve">nothing in particular</w:t>
            </w:r>
          </w:p>
          <w:p>
            <w:pPr>
              <w:spacing w:after="16"/>
              <w:ind w:left="500" w:hanging="200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C. </w:t>
            </w:r>
            <w:r>
              <w:rPr>
                <w:sz w:val="18"/>
                <w:szCs w:val="18"/>
              </w:rPr>
              <w:t xml:space="preserve">only the vocabulary</w:t>
            </w:r>
          </w:p>
          <w:p>
            <w:pPr>
              <w:spacing w:after="16"/>
              <w:ind w:left="500" w:hanging="200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D. </w:t>
            </w:r>
            <w:r>
              <w:rPr>
                <w:sz w:val="18"/>
                <w:szCs w:val="18"/>
              </w:rPr>
              <w:t xml:space="preserve">only the arithmetic</w:t>
            </w:r>
          </w:p>
          <w:p>
            <w:pPr>
              <w:spacing w:before="20" w:after="50"/>
            </w:pPr>
            <w:r>
              <w:rPr>
                <w:color w:val="C0483F"/>
                <w:sz w:val="17"/>
                <w:szCs w:val="17"/>
              </w:rPr>
              <w:t xml:space="preserve">If you got it wrong: redo the READ THE MODEL questions of cycle A.</w:t>
            </w:r>
          </w:p>
        </w:tc>
      </w:tr>
    </w:tbl>
    <w:p/>
    <w:tbl>
      <w:tblPr>
        <w:tblW w:type="pct" w:w="100%"/>
        <w:tblLayout w:type="fixed"/>
        <w:tblBorders>
          <w:top w:val="single" w:color="353A7C" w:sz="8"/>
          <w:left w:val="single" w:color="353A7C" w:sz="8"/>
          <w:bottom w:val="single" w:color="353A7C" w:sz="8"/>
          <w:right w:val="single" w:color="353A7C" w:sz="8"/>
          <w:insideH w:val="single" w:color="353A7C" w:sz="8"/>
          <w:insideV w:val="single" w:color="353A7C" w:sz="8"/>
        </w:tblBorders>
      </w:tblPr>
      <w:tblGrid>
        <w:gridCol w:w="1056"/>
        <w:gridCol w:w="8544"/>
      </w:tblGrid>
      <w:tr>
        <w:tc>
          <w:tcPr>
            <w:tcW w:type="pct" w:w="550"/>
            <w:shd w:fill="353A7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40"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CYCLE B</w:t>
            </w:r>
          </w:p>
        </w:tc>
        <w:tc>
          <w:tcPr>
            <w:tcW w:type="pct" w:w="4450"/>
            <w:shd w:fill="F2F4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40" w:after="40"/>
            </w:pPr>
            <w:r>
              <w:rPr>
                <w:b/>
                <w:bCs/>
                <w:color w:val="353A7C"/>
                <w:sz w:val="22"/>
                <w:szCs w:val="22"/>
              </w:rPr>
              <w:t xml:space="preserve">The words this section uses precisely</w:t>
            </w:r>
          </w:p>
        </w:tc>
      </w:tr>
    </w:tbl>
    <w:p/>
    <w:tbl>
      <w:tblPr>
        <w:tblW w:type="pct" w:w="100%"/>
        <w:tblLayout w:type="fixed"/>
      </w:tblPr>
      <w:tblGrid>
        <w:gridCol w:w="9600"/>
      </w:tblGrid>
      <w:tr>
        <w:tc>
          <w:tcPr>
            <w:tcW w:type="pct" w:w="50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30" w:after="30"/>
            </w:pPr>
            <w:r>
              <w:rPr>
                <w:b/>
                <w:bCs/>
                <w:color w:val="6B7280"/>
                <w:sz w:val="17"/>
                <w:szCs w:val="17"/>
              </w:rPr>
              <w:t xml:space="preserve">ORIENT</w:t>
            </w:r>
          </w:p>
        </w:tc>
      </w:tr>
    </w:tbl>
    <w:p>
      <w:pPr>
        <w:pBdr>
          <w:top w:val="single" w:sz="6" w:space="1" w:color="6B7280"/>
        </w:pBdr>
        <w:spacing w:after="30"/>
      </w:pPr>
      <w:r>
        <w:rPr>
          <w:sz w:val="2"/>
          <w:szCs w:val="2"/>
        </w:rPr>
        <w:t xml:space="preserve"/>
      </w:r>
    </w:p>
    <w:p>
      <w:pPr>
        <w:spacing w:before="30" w:after="30"/>
        <w:ind w:left="300" w:hanging="300"/>
      </w:pPr>
      <w:r>
        <w:rPr>
          <w:b/>
          <w:bCs/>
          <w:color w:val="353A7C"/>
          <w:sz w:val="19"/>
          <w:szCs w:val="19"/>
        </w:rPr>
        <w:t xml:space="preserve">20.  </w:t>
      </w:r>
      <w:r>
        <w:rPr>
          <w:sz w:val="19"/>
          <w:szCs w:val="19"/>
        </w:rPr>
        <w:t xml:space="preserve">A term in the exam means exactly what the book defines it to mean, whatever it means in ordinary English.   </w:t>
      </w:r>
      <w:r>
        <w:rPr>
          <w:b/>
          <w:bCs/>
          <w:color w:val="8186EF"/>
          <w:sz w:val="19"/>
          <w:szCs w:val="19"/>
        </w:rPr>
        <w:t xml:space="preserve">  TRUE  </w:t>
      </w:r>
      <w:r>
        <w:rPr>
          <w:color w:val="AAB2C0"/>
          <w:sz w:val="19"/>
          <w:szCs w:val="19"/>
        </w:rPr>
        <w:t xml:space="preserve">/</w:t>
      </w:r>
      <w:r>
        <w:rPr>
          <w:b/>
          <w:bCs/>
          <w:color w:val="8186EF"/>
          <w:sz w:val="19"/>
          <w:szCs w:val="19"/>
        </w:rPr>
        <w:t xml:space="preserve">  FALSE  </w:t>
      </w:r>
    </w:p>
    <w:p>
      <w:pPr>
        <w:pageBreakBefore w:val="true"/>
        <w:spacing w:after="0"/>
      </w:pPr>
      <w:r>
        <w:rPr>
          <w:sz w:val="2"/>
        </w:rPr>
        <w:t xml:space="preserve"> </w:t>
      </w:r>
    </w:p>
    <w:tbl>
      <w:tblPr>
        <w:tblW w:type="pct" w:w="100%"/>
        <w:tblLayout w:type="fixed"/>
      </w:tblPr>
      <w:tblGrid>
        <w:gridCol w:w="9600"/>
      </w:tblGrid>
      <w:tr>
        <w:tc>
          <w:tcPr>
            <w:tcW w:type="pct" w:w="50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30" w:after="30"/>
            </w:pPr>
            <w:r>
              <w:rPr>
                <w:b/>
                <w:bCs/>
                <w:color w:val="353A7C"/>
                <w:sz w:val="17"/>
                <w:szCs w:val="17"/>
              </w:rPr>
              <w:t xml:space="preserve">MODEL</w:t>
            </w:r>
          </w:p>
        </w:tc>
      </w:tr>
    </w:tbl>
    <w:p>
      <w:pPr>
        <w:pBdr>
          <w:top w:val="single" w:sz="6" w:space="1" w:color="353A7C"/>
        </w:pBdr>
        <w:spacing w:after="30"/>
      </w:pPr>
      <w:r>
        <w:rPr>
          <w:sz w:val="2"/>
          <w:szCs w:val="2"/>
        </w:rPr>
        <w:t xml:space="preserve"/>
      </w:r>
    </w:p>
    <w:tbl>
      <w:tblPr>
        <w:tblW w:type="pct" w:w="100%"/>
        <w:tblLayout w:type="fixed"/>
        <w:tblBorders>
          <w:top w:val="single" w:color="353A7C" w:sz="6"/>
          <w:left w:val="single" w:color="353A7C" w:sz="6"/>
          <w:bottom w:val="single" w:color="353A7C" w:sz="6"/>
          <w:right w:val="single" w:color="353A7C" w:sz="6"/>
          <w:insideH w:val="single" w:color="353A7C" w:sz="6"/>
          <w:insideV w:val="single" w:color="353A7C" w:sz="6"/>
        </w:tblBorders>
      </w:tblPr>
      <w:tblGrid>
        <w:gridCol w:w="4608"/>
        <w:gridCol w:w="4992"/>
      </w:tblGrid>
      <w:tr>
        <w:tc>
          <w:tcPr>
            <w:tcW w:type="pct" w:w="5000"/>
            <w:gridSpan w:val="2"/>
            <w:shd w:fill="353A7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40" w:after="4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Barada Wholesale, leases signed in 2028 (whole U — the book’s own table</w:t>
            </w:r>
          </w:p>
        </w:tc>
      </w:tr>
      <w:tr>
        <w:tc>
          <w:tcPr>
            <w:tcW w:type="pct" w:w="24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Barada Wholesale, leases signed in 2028 (whole U</w:t>
            </w:r>
          </w:p>
        </w:tc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Details</w:t>
            </w:r>
          </w:p>
        </w:tc>
      </w:tr>
      <w:tr>
        <w:tc>
          <w:tcPr>
            <w:tcW w:type="pct" w:w="24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L1 Delivery trucks</w:t>
            </w:r>
          </w:p>
        </w:tc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3-year lease from January 1, 2028; 30,000 at the end of each year; economic life 8 years; fair value 150,000; no ownership transfer, no purc</w:t>
            </w:r>
          </w:p>
        </w:tc>
      </w:tr>
      <w:tr>
        <w:tc>
          <w:tcPr>
            <w:tcW w:type="pct" w:w="24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L2 Forklift</w:t>
            </w:r>
          </w:p>
        </w:tc>
        <w:tc>
          <w:tcPr>
            <w:tcW w:type="pct" w:w="26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5-year lease with an option to buy the forklift for $1 at the end; Barada is reasonably certain to use it.</w:t>
            </w:r>
          </w:p>
        </w:tc>
      </w:tr>
      <w:tr>
        <w:tc>
          <w:tcPr>
            <w:tcW w:type="pct" w:w="24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L3 Storage room</w:t>
            </w:r>
          </w:p>
        </w:tc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10-month lease; no purchase option. Barada applies the short-term exemption.</w:t>
            </w:r>
          </w:p>
        </w:tc>
      </w:tr>
      <w:tr>
        <w:tc>
          <w:tcPr>
            <w:tcW w:type="pct" w:w="24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L4 Laptops</w:t>
            </w:r>
          </w:p>
        </w:tc>
        <w:tc>
          <w:tcPr>
            <w:tcW w:type="pct" w:w="26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3-year lease of office laptops; standard terms; no transfer or option.</w:t>
            </w:r>
          </w:p>
        </w:tc>
      </w:tr>
      <w:tr>
        <w:tc>
          <w:tcPr>
            <w:tcW w:type="pct" w:w="24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M1</w:t>
            </w:r>
          </w:p>
        </w:tc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Barada's incremental borrowing rate is 8%. The rate implicit in the leases is not known. Barada is not a public business entity but does not</w:t>
            </w:r>
          </w:p>
        </w:tc>
      </w:tr>
      <w:tr>
        <w:tc>
          <w:tcPr>
            <w:tcW w:type="pct" w:w="24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M2</w:t>
            </w:r>
          </w:p>
        </w:tc>
        <w:tc>
          <w:tcPr>
            <w:tcW w:type="pct" w:w="26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Present value of an annuity of $1 for 3 years at 8%: 2.5771.</w:t>
            </w:r>
          </w:p>
        </w:tc>
      </w:tr>
    </w:tbl>
    <w:p/>
    <w:tbl>
      <w:tblPr>
        <w:tblW w:type="pct" w:w="100%"/>
        <w:tblLayout w:type="fixed"/>
        <w:tblBorders>
          <w:top w:val="single" w:color="353A7C" w:sz="6"/>
          <w:left w:val="single" w:color="353A7C" w:sz="6"/>
          <w:bottom w:val="single" w:color="353A7C" w:sz="6"/>
          <w:right w:val="single" w:color="353A7C" w:sz="6"/>
          <w:insideH w:val="single" w:color="353A7C" w:sz="6"/>
          <w:insideV w:val="single" w:color="353A7C" w:sz="6"/>
        </w:tblBorders>
      </w:tblPr>
      <w:tblGrid>
        <w:gridCol w:w="4608"/>
        <w:gridCol w:w="4992"/>
      </w:tblGrid>
      <w:tr>
        <w:tc>
          <w:tcPr>
            <w:tcW w:type="pct" w:w="5000"/>
            <w:gridSpan w:val="2"/>
            <w:shd w:fill="353A7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40" w:after="4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The English the exam uses, and what it translates</w:t>
            </w:r>
          </w:p>
        </w:tc>
      </w:tr>
      <w:tr>
        <w:tc>
          <w:tcPr>
            <w:tcW w:type="pct" w:w="24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English (exam term)</w:t>
            </w:r>
          </w:p>
        </w:tc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the Arabic it translates</w:t>
            </w:r>
          </w:p>
        </w:tc>
      </w:tr>
      <w:tr>
        <w:tc>
          <w:tcPr>
            <w:tcW w:type="pct" w:w="24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short-term lease</w:t>
            </w:r>
          </w:p>
        </w:tc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عقد إيجار قصير الأجل</w:t>
            </w:r>
          </w:p>
        </w:tc>
      </w:tr>
      <w:tr>
        <w:tc>
          <w:tcPr>
            <w:tcW w:type="pct" w:w="24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sale and leaseback</w:t>
            </w:r>
          </w:p>
        </w:tc>
        <w:tc>
          <w:tcPr>
            <w:tcW w:type="pct" w:w="26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البيع وإعادة الاستئجار</w:t>
            </w:r>
          </w:p>
        </w:tc>
      </w:tr>
    </w:tbl>
    <w:p/>
    <w:tbl>
      <w:tblPr>
        <w:tblW w:type="pct" w:w="100%"/>
        <w:tblLayout w:type="fixed"/>
      </w:tblPr>
      <w:tblGrid>
        <w:gridCol w:w="9600"/>
      </w:tblGrid>
      <w:tr>
        <w:tc>
          <w:tcPr>
            <w:tcW w:type="pct" w:w="50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30" w:after="30"/>
            </w:pPr>
            <w:r>
              <w:rPr>
                <w:b/>
                <w:bCs/>
                <w:color w:val="353A7C"/>
                <w:sz w:val="17"/>
                <w:szCs w:val="17"/>
              </w:rPr>
              <w:t xml:space="preserve">READ THE MODEL</w:t>
            </w:r>
          </w:p>
        </w:tc>
      </w:tr>
    </w:tbl>
    <w:p>
      <w:pPr>
        <w:pBdr>
          <w:top w:val="single" w:sz="6" w:space="1" w:color="353A7C"/>
        </w:pBdr>
        <w:spacing w:after="30"/>
      </w:pPr>
      <w:r>
        <w:rPr>
          <w:sz w:val="2"/>
          <w:szCs w:val="2"/>
        </w:rPr>
        <w:t xml:space="preserve"/>
      </w:r>
    </w:p>
    <w:p>
      <w:pPr>
        <w:spacing w:before="40" w:after="16"/>
        <w:ind w:left="300" w:hanging="300"/>
      </w:pPr>
      <w:r>
        <w:rPr>
          <w:b/>
          <w:bCs/>
          <w:color w:val="353A7C"/>
          <w:sz w:val="19"/>
          <w:szCs w:val="19"/>
        </w:rPr>
        <w:t xml:space="preserve">21.  </w:t>
      </w:r>
      <w:r>
        <w:rPr>
          <w:sz w:val="19"/>
          <w:szCs w:val="19"/>
        </w:rPr>
        <w:t xml:space="preserve">Which details does the book give for L3 Storage room?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A. </w:t>
      </w:r>
      <w:r>
        <w:rPr>
          <w:sz w:val="18"/>
          <w:szCs w:val="18"/>
        </w:rPr>
        <w:t xml:space="preserve">Present value of an annuity of $1 for 3 years at 8%: 2.5771.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B. </w:t>
      </w:r>
      <w:r>
        <w:rPr>
          <w:sz w:val="18"/>
          <w:szCs w:val="18"/>
        </w:rPr>
        <w:t xml:space="preserve">3-year lease of office laptops; standard terms; no transfer or option.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C. </w:t>
      </w:r>
      <w:r>
        <w:rPr>
          <w:sz w:val="18"/>
          <w:szCs w:val="18"/>
        </w:rPr>
        <w:t xml:space="preserve">10-month lease; no purchase option. Barada applies the short-term exemption.</w:t>
      </w:r>
    </w:p>
    <w:tbl>
      <w:tblPr>
        <w:tblW w:type="pct" w:w="100%"/>
        <w:tblLayout w:type="fixed"/>
      </w:tblPr>
      <w:tblGrid>
        <w:gridCol w:w="9600"/>
      </w:tblGrid>
      <w:tr>
        <w:tc>
          <w:tcPr>
            <w:tcW w:type="pct" w:w="50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30" w:after="30"/>
            </w:pPr>
            <w:r>
              <w:rPr>
                <w:b/>
                <w:bCs/>
                <w:color w:val="6D3F7E"/>
                <w:sz w:val="17"/>
                <w:szCs w:val="17"/>
              </w:rPr>
              <w:t xml:space="preserve">APPLY</w:t>
            </w:r>
          </w:p>
        </w:tc>
      </w:tr>
    </w:tbl>
    <w:p>
      <w:pPr>
        <w:pBdr>
          <w:top w:val="single" w:sz="6" w:space="1" w:color="6D3F7E"/>
        </w:pBdr>
        <w:spacing w:after="30"/>
      </w:pPr>
      <w:r>
        <w:rPr>
          <w:sz w:val="2"/>
          <w:szCs w:val="2"/>
        </w:rPr>
        <w:t xml:space="preserve"/>
      </w:r>
    </w:p>
    <w:p>
      <w:pPr>
        <w:spacing w:before="30" w:after="30"/>
        <w:ind w:left="300" w:hanging="300"/>
      </w:pPr>
      <w:r>
        <w:rPr>
          <w:b/>
          <w:bCs/>
          <w:color w:val="353A7C"/>
          <w:sz w:val="19"/>
          <w:szCs w:val="19"/>
        </w:rPr>
        <w:t xml:space="preserve">22.  </w:t>
      </w:r>
      <w:r>
        <w:rPr>
          <w:sz w:val="19"/>
          <w:szCs w:val="19"/>
        </w:rPr>
        <w:t xml:space="preserve">Writing a term in English is part of answering the question, not an extra.   </w:t>
      </w:r>
      <w:r>
        <w:rPr>
          <w:b/>
          <w:bCs/>
          <w:color w:val="8186EF"/>
          <w:sz w:val="19"/>
          <w:szCs w:val="19"/>
        </w:rPr>
        <w:t xml:space="preserve">  TRUE  </w:t>
      </w:r>
      <w:r>
        <w:rPr>
          <w:color w:val="AAB2C0"/>
          <w:sz w:val="19"/>
          <w:szCs w:val="19"/>
        </w:rPr>
        <w:t xml:space="preserve">/</w:t>
      </w:r>
      <w:r>
        <w:rPr>
          <w:b/>
          <w:bCs/>
          <w:color w:val="8186EF"/>
          <w:sz w:val="19"/>
          <w:szCs w:val="19"/>
        </w:rPr>
        <w:t xml:space="preserve">  FALSE  </w:t>
      </w:r>
    </w:p>
    <w:tbl>
      <w:tblPr>
        <w:tblW w:type="pct" w:w="100%"/>
        <w:tblLayout w:type="fixed"/>
        <w:tblBorders>
          <w:top w:val="single" w:color="C0483F" w:sz="12"/>
          <w:left w:val="single" w:color="C0483F" w:sz="12"/>
          <w:bottom w:val="single" w:color="C0483F" w:sz="12"/>
          <w:right w:val="single" w:color="C0483F" w:sz="12"/>
          <w:insideH w:val="single" w:color="C0483F" w:sz="12"/>
          <w:insideV w:val="single" w:color="C0483F" w:sz="12"/>
        </w:tblBorders>
      </w:tblPr>
      <w:tblGrid>
        <w:gridCol w:w="9600"/>
      </w:tblGrid>
      <w:tr>
        <w:tc>
          <w:tcPr>
            <w:tcW w:type="pct" w:w="5000"/>
            <w:shd w:fill="FBF0EF" w:val="clear"/>
            <w:tcMar>
              <w:top w:type="dxa" w:w="90"/>
              <w:left w:type="dxa" w:w="150"/>
              <w:bottom w:type="dxa" w:w="90"/>
              <w:right w:type="dxa" w:w="150"/>
            </w:tcMar>
          </w:tcPr>
          <w:p>
            <w:pPr>
              <w:spacing w:before="50" w:after="24"/>
            </w:pPr>
            <w:r>
              <w:rPr>
                <w:b/>
                <w:bCs/>
                <w:color w:val="C0483F"/>
                <w:sz w:val="16"/>
                <w:szCs w:val="16"/>
              </w:rPr>
              <w:t xml:space="preserve">CHECKPOINT  </w:t>
            </w:r>
            <w:r>
              <w:rPr>
                <w:b/>
                <w:bCs/>
                <w:color w:val="353A7C"/>
                <w:sz w:val="19"/>
                <w:szCs w:val="19"/>
              </w:rPr>
              <w:t xml:space="preserve">23.  </w:t>
            </w:r>
            <w:r>
              <w:rPr>
                <w:sz w:val="19"/>
                <w:szCs w:val="19"/>
              </w:rPr>
              <w:t xml:space="preserve">What is the safest way to settle a disagreement about an answer on this sheet?</w:t>
            </w:r>
          </w:p>
          <w:p>
            <w:pPr>
              <w:spacing w:after="16"/>
              <w:ind w:left="500" w:hanging="200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A. </w:t>
            </w:r>
            <w:r>
              <w:rPr>
                <w:sz w:val="18"/>
                <w:szCs w:val="18"/>
              </w:rPr>
              <w:t xml:space="preserve">find the row of the model that decides it</w:t>
            </w:r>
          </w:p>
          <w:p>
            <w:pPr>
              <w:spacing w:after="16"/>
              <w:ind w:left="500" w:hanging="200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B. </w:t>
            </w:r>
            <w:r>
              <w:rPr>
                <w:sz w:val="18"/>
                <w:szCs w:val="18"/>
              </w:rPr>
              <w:t xml:space="preserve">take the answer of whoever is more confident</w:t>
            </w:r>
          </w:p>
          <w:p>
            <w:pPr>
              <w:spacing w:after="16"/>
              <w:ind w:left="500" w:hanging="200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C. </w:t>
            </w:r>
            <w:r>
              <w:rPr>
                <w:sz w:val="18"/>
                <w:szCs w:val="18"/>
              </w:rPr>
              <w:t xml:space="preserve">leave it until the lecturer says</w:t>
            </w:r>
          </w:p>
          <w:p>
            <w:pPr>
              <w:spacing w:after="16"/>
              <w:ind w:left="500" w:hanging="200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D. </w:t>
            </w:r>
            <w:r>
              <w:rPr>
                <w:sz w:val="18"/>
                <w:szCs w:val="18"/>
              </w:rPr>
              <w:t xml:space="preserve">choose the longer option</w:t>
            </w:r>
          </w:p>
          <w:p>
            <w:pPr>
              <w:spacing w:before="20" w:after="50"/>
            </w:pPr>
            <w:r>
              <w:rPr>
                <w:color w:val="C0483F"/>
                <w:sz w:val="17"/>
                <w:szCs w:val="17"/>
              </w:rPr>
              <w:t xml:space="preserve">If you got it wrong: redo the READ THE MODEL questions of cycle B.</w:t>
            </w:r>
          </w:p>
        </w:tc>
      </w:tr>
    </w:tbl>
    <w:p/>
    <w:p>
      <w:pPr>
        <w:pageBreakBefore w:val="true"/>
        <w:spacing w:after="0"/>
      </w:pPr>
      <w:r>
        <w:rPr>
          <w:sz w:val="2"/>
        </w:rPr>
        <w:t xml:space="preserve"> </w:t>
      </w:r>
    </w:p>
    <w:tbl>
      <w:tblPr>
        <w:tblW w:type="pct" w:w="100%"/>
        <w:tblLayout w:type="fixed"/>
      </w:tblPr>
      <w:tblGrid>
        <w:gridCol w:w="1632"/>
        <w:gridCol w:w="7968"/>
      </w:tblGrid>
      <w:tr>
        <w:tc>
          <w:tcPr>
            <w:tcW w:type="pct" w:w="850"/>
            <w:shd w:fill="353A7C" w:val="clear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20" w:after="20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  FROM MEMORY  </w:t>
            </w:r>
          </w:p>
        </w:tc>
        <w:tc>
          <w:tcPr>
            <w:tcW w:type="pct" w:w="415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0" w:after="20"/>
            </w:pPr>
            <w:r>
              <w:rPr>
                <w:color w:val="353A7C"/>
                <w:sz w:val="18"/>
                <w:szCs w:val="18"/>
              </w:rPr>
              <w:t xml:space="preserve">Close the earlier pages first.</w:t>
            </w:r>
          </w:p>
        </w:tc>
      </w:tr>
    </w:tbl>
    <w:p>
      <w:pPr>
        <w:spacing w:before="30" w:after="40"/>
      </w:pPr>
      <w:r>
        <w:rPr>
          <w:b/>
          <w:bCs/>
          <w:color w:val="353A7C"/>
          <w:sz w:val="19"/>
          <w:szCs w:val="19"/>
        </w:rPr>
        <w:t xml:space="preserve">24.  </w:t>
      </w:r>
      <w:r>
        <w:rPr>
          <w:sz w:val="19"/>
          <w:szCs w:val="19"/>
        </w:rPr>
        <w:t xml:space="preserve">Rebuild the figure from this handout. Label every part and fill in every box.</w:t>
      </w:r>
    </w:p>
    <w:p>
      <w:pPr>
        <w:spacing w:after="40" w:before="90"/>
        <w:jc w:val="center"/>
      </w:pPr>
      <w:r>
        <w:drawing>
          <wp:inline distT="0" distB="0" distL="0" distR="0">
            <wp:extent cx="5734050" cy="41496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4050" cy="4149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pct" w:w="100%"/>
        <w:tblLayout w:type="fixed"/>
      </w:tblPr>
      <w:tblGrid>
        <w:gridCol w:w="1632"/>
        <w:gridCol w:w="7968"/>
      </w:tblGrid>
      <w:tr>
        <w:tc>
          <w:tcPr>
            <w:tcW w:type="pct" w:w="850"/>
            <w:shd w:fill="1F7A6A" w:val="clear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20" w:after="20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  TEACH IT BACK  </w:t>
            </w:r>
          </w:p>
        </w:tc>
        <w:tc>
          <w:tcPr>
            <w:tcW w:type="pct" w:w="415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0" w:after="20"/>
            </w:pPr>
            <w:r>
              <w:rPr>
                <w:color w:val="1F7A6A"/>
                <w:sz w:val="18"/>
                <w:szCs w:val="18"/>
              </w:rPr>
              <w:t xml:space="preserve">Write it for a classmate who missed this session — not for the marker.</w:t>
            </w:r>
          </w:p>
        </w:tc>
      </w:tr>
    </w:tbl>
    <w:tbl>
      <w:tblPr>
        <w:tblW w:type="pct" w:w="100%"/>
        <w:tblLayout w:type="fixed"/>
        <w:tblBorders>
          <w:top w:val="single" w:color="1F7A6A" w:sz="10"/>
          <w:left w:val="single" w:color="1F7A6A" w:sz="10"/>
          <w:bottom w:val="single" w:color="1F7A6A" w:sz="10"/>
          <w:right w:val="single" w:color="1F7A6A" w:sz="10"/>
          <w:insideH w:val="single" w:color="1F7A6A" w:sz="10"/>
          <w:insideV w:val="single" w:color="1F7A6A" w:sz="10"/>
        </w:tblBorders>
      </w:tblPr>
      <w:tblGrid>
        <w:gridCol w:w="9600"/>
      </w:tblGrid>
      <w:tr>
        <w:tc>
          <w:tcPr>
            <w:tcW w:type="pct" w:w="5000"/>
            <w:shd w:fill="EEF6F4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40" w:after="24"/>
            </w:pPr>
            <w:r>
              <w:rPr>
                <w:b/>
                <w:bCs/>
                <w:color w:val="1F7A6A"/>
                <w:sz w:val="19"/>
                <w:szCs w:val="19"/>
              </w:rPr>
              <w:t xml:space="preserve">25.  </w:t>
            </w:r>
            <w:r>
              <w:rPr>
                <w:sz w:val="19"/>
                <w:szCs w:val="19"/>
              </w:rPr>
              <w:t xml:space="preserve">In three or four sentences, write what this section settles and the one rule a reader has to take away.</w:t>
            </w:r>
          </w:p>
          <w:p>
            <w:pPr>
              <w:spacing w:after="36"/>
            </w:pPr>
            <w:r>
              <w:rPr>
                <w:color w:val="6B7280"/>
                <w:sz w:val="16"/>
                <w:szCs w:val="16"/>
              </w:rPr>
              <w:t xml:space="preserve">every one of these words must appear:  </w:t>
            </w:r>
            <w:r>
              <w:rPr>
                <w:b/>
                <w:bCs/>
                <w:color w:val="1F7A6A"/>
                <w:sz w:val="16"/>
                <w:szCs w:val="16"/>
              </w:rPr>
              <w:t xml:space="preserve">short-term lease  ·  sale and leaseback</w:t>
            </w:r>
          </w:p>
        </w:tc>
      </w:tr>
    </w:tbl>
    <w:p>
      <w:pPr>
        <w:pBdr>
          <w:bottom w:val="single" w:sz="4" w:space="2" w:color="AAB2C0"/>
        </w:pBdr>
        <w:spacing w:before="40" w:after="40"/>
        <w:ind w:left="200"/>
      </w:pPr>
      <w:r>
        <w:rPr>
          <w:sz w:val="19"/>
          <w:szCs w:val="19"/>
        </w:rPr>
        <w:t xml:space="preserve">  </w:t>
      </w:r>
    </w:p>
    <w:p>
      <w:pPr>
        <w:pBdr>
          <w:bottom w:val="single" w:sz="4" w:space="2" w:color="AAB2C0"/>
        </w:pBdr>
        <w:spacing w:before="40" w:after="40"/>
        <w:ind w:left="200"/>
      </w:pPr>
      <w:r>
        <w:rPr>
          <w:sz w:val="19"/>
          <w:szCs w:val="19"/>
        </w:rPr>
        <w:t xml:space="preserve">  </w:t>
      </w:r>
    </w:p>
    <w:p>
      <w:pPr>
        <w:pBdr>
          <w:bottom w:val="single" w:sz="4" w:space="2" w:color="AAB2C0"/>
        </w:pBdr>
        <w:spacing w:before="40" w:after="40"/>
        <w:ind w:left="200"/>
      </w:pPr>
      <w:r>
        <w:rPr>
          <w:sz w:val="19"/>
          <w:szCs w:val="19"/>
        </w:rPr>
        <w:t xml:space="preserve">  </w:t>
      </w:r>
    </w:p>
    <w:p>
      <w:pPr>
        <w:pBdr>
          <w:bottom w:val="single" w:sz="4" w:space="2" w:color="AAB2C0"/>
        </w:pBdr>
        <w:spacing w:before="40" w:after="40"/>
        <w:ind w:left="200"/>
      </w:pPr>
      <w:r>
        <w:rPr>
          <w:sz w:val="19"/>
          <w:szCs w:val="19"/>
        </w:rPr>
        <w:t xml:space="preserve">  </w:t>
      </w:r>
    </w:p>
    <w:p>
      <w:pPr>
        <w:pBdr>
          <w:bottom w:val="single" w:sz="4" w:space="2" w:color="AAB2C0"/>
        </w:pBdr>
        <w:spacing w:before="40" w:after="40"/>
        <w:ind w:left="200"/>
      </w:pPr>
      <w:r>
        <w:rPr>
          <w:sz w:val="19"/>
          <w:szCs w:val="19"/>
        </w:rPr>
        <w:t xml:space="preserve">  </w:t>
      </w:r>
    </w:p>
    <w:p/>
    <w:p>
      <w:pPr>
        <w:sectPr>
          <w:headerReference w:type="default" r:id="rIdHdr6"/>
          <w:pgSz w:w="11906" w:h="16838" w:orient="portrait"/>
          <w:pgMar w:top="1180" w:right="1000" w:bottom="900" w:left="1000" w:header="708" w:footer="708" w:gutter="0"/>
          <w:docGrid w:linePitch="360"/>
          <w:pgNumType w:start="1"/>
        </w:sectPr>
      </w:pPr>
    </w:p>
    <w:p>
      <w:pPr>
        <w:spacing w:after="20" w:before="60"/>
      </w:pPr>
      <w:r>
        <w:rPr>
          <w:b/>
          <w:bCs/>
          <w:color w:val="353A7C"/>
          <w:sz w:val="40"/>
          <w:szCs w:val="40"/>
        </w:rPr>
        <w:t xml:space="preserve">Handout 14.7</w:t>
      </w:r>
    </w:p>
    <w:p>
      <w:pPr>
        <w:spacing w:after="8"/>
      </w:pPr>
      <w:r>
        <w:rPr>
          <w:color w:val="23265A"/>
          <w:sz w:val="22"/>
          <w:szCs w:val="22"/>
        </w:rPr>
        <w:t xml:space="preserve">The whole chapter</w:t>
      </w:r>
    </w:p>
    <w:p>
      <w:pPr>
        <w:spacing w:after="130"/>
      </w:pPr>
      <w:r>
        <w:rPr>
          <w:color w:val="6B7280"/>
          <w:sz w:val="20"/>
          <w:szCs w:val="20"/>
        </w:rPr>
        <w:t xml:space="preserve">every section, shuffled, and the chapter’s own case set</w:t>
      </w:r>
    </w:p>
    <w:tbl>
      <w:tblPr>
        <w:tblW w:type="pct" w:w="100%"/>
        <w:tblLayout w:type="fixed"/>
        <w:tblBorders>
          <w:top w:val="single" w:color="353A7C" w:sz="8"/>
          <w:left w:val="single" w:color="353A7C" w:sz="8"/>
          <w:bottom w:val="single" w:color="353A7C" w:sz="8"/>
          <w:right w:val="single" w:color="353A7C" w:sz="8"/>
          <w:insideH w:val="single" w:color="353A7C" w:sz="8"/>
          <w:insideV w:val="single" w:color="353A7C" w:sz="8"/>
        </w:tblBorders>
      </w:tblPr>
      <w:tblGrid>
        <w:gridCol w:w="9600"/>
      </w:tblGrid>
      <w:tr>
        <w:tc>
          <w:tcPr>
            <w:tcW w:type="pct" w:w="5000"/>
            <w:shd w:fill="353A7C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50" w:after="16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Before you start</w:t>
            </w:r>
          </w:p>
          <w:p>
            <w:pPr>
              <w:spacing w:before="0" w:after="50"/>
            </w:pPr>
            <w:r>
              <w:rPr>
                <w:color w:val="E8EAF6"/>
                <w:sz w:val="16"/>
                <w:szCs w:val="16"/>
              </w:rPr>
              <w:t xml:space="preserve">Three summaries of this chapter, in the book’s own words, with words taken out. Read all three first: together they are the whole chapter. Then fill the gaps.</w:t>
            </w:r>
          </w:p>
        </w:tc>
      </w:tr>
    </w:tbl>
    <w:p/>
    <w:tbl>
      <w:tblPr>
        <w:tblW w:type="pct" w:w="100%"/>
        <w:tblLayout w:type="fixed"/>
        <w:tblBorders>
          <w:top w:val="single" w:color="353A7C" w:sz="6"/>
          <w:left w:val="single" w:color="353A7C" w:sz="6"/>
          <w:bottom w:val="single" w:color="353A7C" w:sz="6"/>
          <w:right w:val="single" w:color="353A7C" w:sz="6"/>
          <w:insideH w:val="single" w:color="353A7C" w:sz="6"/>
          <w:insideV w:val="single" w:color="353A7C" w:sz="6"/>
        </w:tblBorders>
      </w:tblPr>
      <w:tblGrid>
        <w:gridCol w:w="1139"/>
        <w:gridCol w:w="3753"/>
        <w:gridCol w:w="4709"/>
      </w:tblGrid>
      <w:tr>
        <w:tc>
          <w:tcPr>
            <w:tcW w:type="pct" w:w="5000"/>
            <w:gridSpan w:val="3"/>
            <w:shd w:fill="353A7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40" w:after="4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What this handout settles, cycle by cycle</w:t>
            </w:r>
          </w:p>
        </w:tc>
      </w:tr>
      <w:tr>
        <w:tc>
          <w:tcPr>
            <w:tcW w:type="pct" w:w="593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In this handout</w:t>
            </w:r>
          </w:p>
        </w:tc>
        <w:tc>
          <w:tcPr>
            <w:tcW w:type="pct" w:w="1954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What you will read</w:t>
            </w:r>
          </w:p>
        </w:tc>
        <w:tc>
          <w:tcPr>
            <w:tcW w:type="pct" w:w="2453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How you check it</w:t>
            </w:r>
          </w:p>
        </w:tc>
      </w:tr>
      <w:tr>
        <w:tc>
          <w:tcPr>
            <w:tcW w:type="pct" w:w="593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The whole chapter, in order</w:t>
            </w:r>
          </w:p>
        </w:tc>
        <w:tc>
          <w:tcPr>
            <w:tcW w:type="pct" w:w="1954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a figure to read · Suppose: January 1, 2026 (whole USD)</w:t>
            </w:r>
          </w:p>
        </w:tc>
        <w:tc>
          <w:tcPr>
            <w:tcW w:type="pct" w:w="2453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The extract for this question is printed with it. At what amount does Orontes first record the warehouse lease liability (whole USD)?</w:t>
            </w:r>
          </w:p>
        </w:tc>
      </w:tr>
      <w:tr>
        <w:tc>
          <w:tcPr>
            <w:tcW w:type="pct" w:w="593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The chapter’s case set</w:t>
            </w:r>
          </w:p>
        </w:tc>
        <w:tc>
          <w:tcPr>
            <w:tcW w:type="pct" w:w="1954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The chapter’s case set, item by item · Suppose: January 1, 2026 (whole USD)</w:t>
            </w:r>
          </w:p>
        </w:tc>
        <w:tc>
          <w:tcPr>
            <w:tcW w:type="pct" w:w="2453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What has to be settled before any figure in a case set is worked out?</w:t>
            </w:r>
          </w:p>
        </w:tc>
      </w:tr>
      <w:tr>
        <w:tc>
          <w:tcPr>
            <w:tcW w:type="pct" w:w="593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The words it uses precisely</w:t>
            </w:r>
          </w:p>
        </w:tc>
        <w:tc>
          <w:tcPr>
            <w:tcW w:type="pct" w:w="1954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lease · right-of-use asset · lease liability · finance lease · operating lease · short-term lease</w:t>
            </w:r>
          </w:p>
        </w:tc>
        <w:tc>
          <w:tcPr>
            <w:tcW w:type="pct" w:w="2453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matching, at the end of cycle B</w:t>
            </w:r>
          </w:p>
        </w:tc>
      </w:tr>
    </w:tbl>
    <w:p/>
    <w:p>
      <w:pPr>
        <w:spacing w:before="40" w:after="10"/>
        <w:ind w:left="300" w:hanging="300"/>
      </w:pPr>
      <w:r>
        <w:rPr>
          <w:b/>
          <w:bCs/>
          <w:color w:val="353A7C"/>
          <w:sz w:val="19"/>
          <w:szCs w:val="19"/>
        </w:rPr>
        <w:t xml:space="preserve">1.  </w:t>
      </w:r>
      <w:r>
        <w:rPr>
          <w:sz w:val="19"/>
          <w:szCs w:val="19"/>
        </w:rPr>
        <w:t xml:space="preserve">Where the chapter starts — Fill every gap. The list holds more words than there are gaps, so one or two of them are not used.</w:t>
      </w:r>
    </w:p>
    <w:p>
      <w:pPr>
        <w:spacing w:before="20" w:after="26"/>
        <w:ind w:left="300"/>
      </w:pPr>
      <w:r>
        <w:rPr>
          <w:color w:val="6B7280"/>
          <w:sz w:val="16"/>
          <w:szCs w:val="16"/>
        </w:rPr>
        <w:t xml:space="preserve">choose from:  </w:t>
      </w:r>
      <w:r>
        <w:rPr>
          <w:b/>
          <w:bCs/>
          <w:color w:val="353A7C"/>
          <w:sz w:val="16"/>
          <w:szCs w:val="16"/>
        </w:rPr>
        <w:t xml:space="preserve">right-of-use asset   ·   operating lease   ·   residual value guarantee   ·   finance lease   ·   lessee   ·   lease liability   ·   lessor</w:t>
      </w:r>
    </w:p>
    <w:p>
      <w:pPr>
        <w:spacing w:before="36" w:after="36"/>
        <w:ind w:left="300"/>
      </w:pPr>
      <w:r>
        <w:rPr>
          <w:sz w:val="19"/>
          <w:szCs w:val="19"/>
        </w:rPr>
        <w:t xml:space="preserve">A crédit-bail contract can be an </w:t>
      </w:r>
      <w:r>
        <w:rPr>
          <w:u w:val="single"/>
          <w:sz w:val="19"/>
          <w:szCs w:val="19"/>
        </w:rPr>
        <w:t xml:space="preserve">                 </w:t>
      </w:r>
      <w:r>
        <w:rPr>
          <w:sz w:val="19"/>
          <w:szCs w:val="19"/>
        </w:rPr>
        <w:t xml:space="preserve">, and an ordinary rental can be a </w:t>
      </w:r>
      <w:r>
        <w:rPr>
          <w:u w:val="single"/>
          <w:sz w:val="19"/>
          <w:szCs w:val="19"/>
        </w:rPr>
        <w:t xml:space="preserve">               </w:t>
      </w:r>
      <w:r>
        <w:rPr>
          <w:sz w:val="19"/>
          <w:szCs w:val="19"/>
        </w:rPr>
        <w:t xml:space="preserve">. SC14-4 A lease has no transfer or purchase option, covers 40% of the asset's life, and the PV of payments is 60% of fair value. For both types, the </w:t>
      </w:r>
      <w:r>
        <w:rPr>
          <w:u w:val="single"/>
          <w:sz w:val="19"/>
          <w:szCs w:val="19"/>
        </w:rPr>
        <w:t xml:space="preserve">           </w:t>
      </w:r>
      <w:r>
        <w:rPr>
          <w:sz w:val="19"/>
          <w:szCs w:val="19"/>
        </w:rPr>
        <w:t xml:space="preserve"> records a </w:t>
      </w:r>
      <w:r>
        <w:rPr>
          <w:u w:val="single"/>
          <w:sz w:val="19"/>
          <w:szCs w:val="19"/>
        </w:rPr>
        <w:t xml:space="preserve">                 </w:t>
      </w:r>
      <w:r>
        <w:rPr>
          <w:sz w:val="19"/>
          <w:szCs w:val="19"/>
        </w:rPr>
        <w:t xml:space="preserve"> and a </w:t>
      </w:r>
      <w:r>
        <w:rPr>
          <w:u w:val="single"/>
          <w:sz w:val="19"/>
          <w:szCs w:val="19"/>
        </w:rPr>
        <w:t xml:space="preserve">                    </w:t>
      </w:r>
      <w:r>
        <w:rPr>
          <w:sz w:val="19"/>
          <w:szCs w:val="19"/>
        </w:rPr>
        <w:t xml:space="preserve"> at the start.</w:t>
      </w:r>
    </w:p>
    <w:p>
      <w:pPr>
        <w:spacing w:before="40" w:after="10"/>
        <w:ind w:left="300" w:hanging="300"/>
      </w:pPr>
      <w:r>
        <w:rPr>
          <w:b/>
          <w:bCs/>
          <w:color w:val="353A7C"/>
          <w:sz w:val="19"/>
          <w:szCs w:val="19"/>
        </w:rPr>
        <w:t xml:space="preserve">2.  </w:t>
      </w:r>
      <w:r>
        <w:rPr>
          <w:sz w:val="19"/>
          <w:szCs w:val="19"/>
        </w:rPr>
        <w:t xml:space="preserve">What it settles in the middle — Fill every gap. The list holds more words than there are gaps, so one or two of them are not used.</w:t>
      </w:r>
    </w:p>
    <w:p>
      <w:pPr>
        <w:spacing w:before="20" w:after="26"/>
        <w:ind w:left="300"/>
      </w:pPr>
      <w:r>
        <w:rPr>
          <w:color w:val="6B7280"/>
          <w:sz w:val="16"/>
          <w:szCs w:val="16"/>
        </w:rPr>
        <w:t xml:space="preserve">choose from:  </w:t>
      </w:r>
      <w:r>
        <w:rPr>
          <w:b/>
          <w:bCs/>
          <w:color w:val="353A7C"/>
          <w:sz w:val="16"/>
          <w:szCs w:val="16"/>
        </w:rPr>
        <w:t xml:space="preserve">lessor   ·   operating lease   ·   lessee   ·   residual value guarantee   ·   right-of-use asset   ·   finance lease</w:t>
      </w:r>
    </w:p>
    <w:p>
      <w:pPr>
        <w:spacing w:before="36" w:after="36"/>
        <w:ind w:left="300"/>
      </w:pPr>
      <w:r>
        <w:rPr>
          <w:sz w:val="19"/>
          <w:szCs w:val="19"/>
        </w:rPr>
        <w:t xml:space="preserve">For a </w:t>
      </w:r>
      <w:r>
        <w:rPr>
          <w:u w:val="single"/>
          <w:sz w:val="19"/>
          <w:szCs w:val="19"/>
        </w:rPr>
        <w:t xml:space="preserve">               </w:t>
      </w:r>
      <w:r>
        <w:rPr>
          <w:sz w:val="19"/>
          <w:szCs w:val="19"/>
        </w:rPr>
        <w:t xml:space="preserve">, the </w:t>
      </w:r>
      <w:r>
        <w:rPr>
          <w:u w:val="single"/>
          <w:sz w:val="19"/>
          <w:szCs w:val="19"/>
        </w:rPr>
        <w:t xml:space="preserve">           </w:t>
      </w:r>
      <w:r>
        <w:rPr>
          <w:sz w:val="19"/>
          <w:szCs w:val="19"/>
        </w:rPr>
        <w:t xml:space="preserve"> records interest on the liability and, separately, amortization of the </w:t>
      </w:r>
      <w:r>
        <w:rPr>
          <w:u w:val="single"/>
          <w:sz w:val="19"/>
          <w:szCs w:val="19"/>
        </w:rPr>
        <w:t xml:space="preserve">                    </w:t>
      </w:r>
      <w:r>
        <w:rPr>
          <w:sz w:val="19"/>
          <w:szCs w:val="19"/>
        </w:rPr>
        <w:t xml:space="preserve">, usually straight-line. Interest is highest at the start, when the liability is largest, so total expense falls each year. Finance-lease expense is higher early; an </w:t>
      </w:r>
      <w:r>
        <w:rPr>
          <w:u w:val="single"/>
          <w:sz w:val="19"/>
          <w:szCs w:val="19"/>
        </w:rPr>
        <w:t xml:space="preserve">                 </w:t>
      </w:r>
      <w:r>
        <w:rPr>
          <w:sz w:val="19"/>
          <w:szCs w:val="19"/>
        </w:rPr>
        <w:t xml:space="preserve"> would be flat.</w:t>
      </w:r>
    </w:p>
    <w:p>
      <w:pPr>
        <w:spacing w:before="40" w:after="10"/>
        <w:ind w:left="300" w:hanging="300"/>
      </w:pPr>
      <w:r>
        <w:rPr>
          <w:b/>
          <w:bCs/>
          <w:color w:val="353A7C"/>
          <w:sz w:val="19"/>
          <w:szCs w:val="19"/>
        </w:rPr>
        <w:t xml:space="preserve">3.  </w:t>
      </w:r>
      <w:r>
        <w:rPr>
          <w:sz w:val="19"/>
          <w:szCs w:val="19"/>
        </w:rPr>
        <w:t xml:space="preserve">Where it ends — Fill every gap. The list holds more words than there are gaps, so one or two of them are not used.</w:t>
      </w:r>
    </w:p>
    <w:p>
      <w:pPr>
        <w:spacing w:before="20" w:after="26"/>
        <w:ind w:left="300"/>
      </w:pPr>
      <w:r>
        <w:rPr>
          <w:color w:val="6B7280"/>
          <w:sz w:val="16"/>
          <w:szCs w:val="16"/>
        </w:rPr>
        <w:t xml:space="preserve">choose from:  </w:t>
      </w:r>
      <w:r>
        <w:rPr>
          <w:b/>
          <w:bCs/>
          <w:color w:val="353A7C"/>
          <w:sz w:val="16"/>
          <w:szCs w:val="16"/>
        </w:rPr>
        <w:t xml:space="preserve">residual value guarantee   ·   short-term lease   ·   lessor   ·   lessee   ·   sale and leaseback</w:t>
      </w:r>
    </w:p>
    <w:p>
      <w:pPr>
        <w:spacing w:before="36" w:after="36"/>
        <w:ind w:left="300"/>
      </w:pPr>
      <w:r>
        <w:rPr>
          <w:sz w:val="19"/>
          <w:szCs w:val="19"/>
        </w:rPr>
        <w:t xml:space="preserve">A </w:t>
      </w:r>
      <w:r>
        <w:rPr>
          <w:u w:val="single"/>
          <w:sz w:val="19"/>
          <w:szCs w:val="19"/>
        </w:rPr>
        <w:t xml:space="preserve">                  </w:t>
      </w:r>
      <w:r>
        <w:rPr>
          <w:sz w:val="19"/>
          <w:szCs w:val="19"/>
        </w:rPr>
        <w:t xml:space="preserve"> lasts 12 months or less and has no purchase option that the </w:t>
      </w:r>
      <w:r>
        <w:rPr>
          <w:u w:val="single"/>
          <w:sz w:val="19"/>
          <w:szCs w:val="19"/>
        </w:rPr>
        <w:t xml:space="preserve">           </w:t>
      </w:r>
      <w:r>
        <w:rPr>
          <w:sz w:val="19"/>
          <w:szCs w:val="19"/>
        </w:rPr>
        <w:t xml:space="preserve"> is reasonably certain to use. A lessee may choose, by class of asset, to keep such leases off the balance sheet and expense the payments straight-line. GAAP has no exemption for low-value assets. In a </w:t>
      </w:r>
      <w:r>
        <w:rPr>
          <w:u w:val="single"/>
          <w:sz w:val="19"/>
          <w:szCs w:val="19"/>
        </w:rPr>
        <w:t xml:space="preserve">                    </w:t>
      </w:r>
      <w:r>
        <w:rPr>
          <w:sz w:val="19"/>
          <w:szCs w:val="19"/>
        </w:rPr>
        <w:t xml:space="preserve">, a company sells an asset and leases it back.</w:t>
      </w:r>
    </w:p>
    <w:p>
      <w:pPr>
        <w:pageBreakBefore w:val="true"/>
        <w:spacing w:after="0"/>
      </w:pPr>
      <w:r>
        <w:rPr>
          <w:sz w:val="2"/>
          <w:szCs w:val="2"/>
        </w:rPr>
        <w:t xml:space="preserve"> </w:t>
      </w:r>
    </w:p>
    <w:tbl>
      <w:tblPr>
        <w:tblW w:type="pct" w:w="100%"/>
        <w:tblLayout w:type="fixed"/>
        <w:tblBorders>
          <w:top w:val="single" w:color="353A7C" w:sz="8"/>
          <w:left w:val="single" w:color="353A7C" w:sz="8"/>
          <w:bottom w:val="single" w:color="353A7C" w:sz="8"/>
          <w:right w:val="single" w:color="353A7C" w:sz="8"/>
          <w:insideH w:val="single" w:color="353A7C" w:sz="8"/>
          <w:insideV w:val="single" w:color="353A7C" w:sz="8"/>
        </w:tblBorders>
      </w:tblPr>
      <w:tblGrid>
        <w:gridCol w:w="1056"/>
        <w:gridCol w:w="8544"/>
      </w:tblGrid>
      <w:tr>
        <w:tc>
          <w:tcPr>
            <w:tcW w:type="pct" w:w="550"/>
            <w:shd w:fill="353A7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40"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CYCLE A</w:t>
            </w:r>
          </w:p>
        </w:tc>
        <w:tc>
          <w:tcPr>
            <w:tcW w:type="pct" w:w="4450"/>
            <w:shd w:fill="F2F4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40" w:after="40"/>
            </w:pPr>
            <w:r>
              <w:rPr>
                <w:b/>
                <w:bCs/>
                <w:color w:val="353A7C"/>
                <w:sz w:val="22"/>
                <w:szCs w:val="22"/>
              </w:rPr>
              <w:t xml:space="preserve">The whole chapter, in order</w:t>
            </w:r>
          </w:p>
        </w:tc>
      </w:tr>
    </w:tbl>
    <w:p/>
    <w:tbl>
      <w:tblPr>
        <w:tblW w:type="pct" w:w="100%"/>
        <w:tblLayout w:type="fixed"/>
      </w:tblPr>
      <w:tblGrid>
        <w:gridCol w:w="9600"/>
      </w:tblGrid>
      <w:tr>
        <w:tc>
          <w:tcPr>
            <w:tcW w:type="pct" w:w="50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30" w:after="30"/>
            </w:pPr>
            <w:r>
              <w:rPr>
                <w:b/>
                <w:bCs/>
                <w:color w:val="6B7280"/>
                <w:sz w:val="17"/>
                <w:szCs w:val="17"/>
              </w:rPr>
              <w:t xml:space="preserve">ORIENT</w:t>
            </w:r>
          </w:p>
        </w:tc>
      </w:tr>
    </w:tbl>
    <w:p>
      <w:pPr>
        <w:pBdr>
          <w:top w:val="single" w:sz="6" w:space="1" w:color="6B7280"/>
        </w:pBdr>
        <w:spacing w:after="30"/>
      </w:pPr>
      <w:r>
        <w:rPr>
          <w:sz w:val="2"/>
          <w:szCs w:val="2"/>
        </w:rPr>
        <w:t xml:space="preserve"/>
      </w:r>
    </w:p>
    <w:p>
      <w:pPr>
        <w:spacing w:before="30" w:after="30"/>
        <w:ind w:left="300" w:hanging="300"/>
      </w:pPr>
      <w:r>
        <w:rPr>
          <w:b/>
          <w:bCs/>
          <w:color w:val="353A7C"/>
          <w:sz w:val="19"/>
          <w:szCs w:val="19"/>
        </w:rPr>
        <w:t xml:space="preserve">4.  </w:t>
      </w:r>
      <w:r>
        <w:rPr>
          <w:sz w:val="19"/>
          <w:szCs w:val="19"/>
        </w:rPr>
        <w:t xml:space="preserve">The sections of a chapter have to be taken in order, because each one uses what the one before it settled.   </w:t>
      </w:r>
      <w:r>
        <w:rPr>
          <w:b/>
          <w:bCs/>
          <w:color w:val="8186EF"/>
          <w:sz w:val="19"/>
          <w:szCs w:val="19"/>
        </w:rPr>
        <w:t xml:space="preserve">  TRUE  </w:t>
      </w:r>
      <w:r>
        <w:rPr>
          <w:color w:val="AAB2C0"/>
          <w:sz w:val="19"/>
          <w:szCs w:val="19"/>
        </w:rPr>
        <w:t xml:space="preserve">/</w:t>
      </w:r>
      <w:r>
        <w:rPr>
          <w:b/>
          <w:bCs/>
          <w:color w:val="8186EF"/>
          <w:sz w:val="19"/>
          <w:szCs w:val="19"/>
        </w:rPr>
        <w:t xml:space="preserve">  FALSE  </w:t>
      </w:r>
    </w:p>
    <w:tbl>
      <w:tblPr>
        <w:tblW w:type="pct" w:w="100%"/>
        <w:tblLayout w:type="fixed"/>
      </w:tblPr>
      <w:tblGrid>
        <w:gridCol w:w="9600"/>
      </w:tblGrid>
      <w:tr>
        <w:tc>
          <w:tcPr>
            <w:tcW w:type="pct" w:w="50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30" w:after="30"/>
            </w:pPr>
            <w:r>
              <w:rPr>
                <w:b/>
                <w:bCs/>
                <w:color w:val="353A7C"/>
                <w:sz w:val="17"/>
                <w:szCs w:val="17"/>
              </w:rPr>
              <w:t xml:space="preserve">MODEL</w:t>
            </w:r>
          </w:p>
        </w:tc>
      </w:tr>
    </w:tbl>
    <w:p>
      <w:pPr>
        <w:pBdr>
          <w:top w:val="single" w:sz="6" w:space="1" w:color="353A7C"/>
        </w:pBdr>
        <w:spacing w:after="30"/>
      </w:pPr>
      <w:r>
        <w:rPr>
          <w:sz w:val="2"/>
          <w:szCs w:val="2"/>
        </w:rPr>
        <w:t xml:space="preserve"/>
      </w:r>
    </w:p>
    <w:p>
      <w:pPr>
        <w:spacing w:after="40" w:before="90"/>
        <w:jc w:val="center"/>
      </w:pPr>
      <w:r>
        <w:drawing>
          <wp:inline distT="0" distB="0" distL="0" distR="0">
            <wp:extent cx="5734050" cy="44439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4050" cy="4443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pct" w:w="100%"/>
        <w:tblLayout w:type="fixed"/>
      </w:tblPr>
      <w:tblGrid>
        <w:gridCol w:w="9600"/>
      </w:tblGrid>
      <w:tr>
        <w:tc>
          <w:tcPr>
            <w:tcW w:type="pct" w:w="50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30" w:after="30"/>
            </w:pPr>
            <w:r>
              <w:rPr>
                <w:b/>
                <w:bCs/>
                <w:color w:val="353A7C"/>
                <w:sz w:val="17"/>
                <w:szCs w:val="17"/>
              </w:rPr>
              <w:t xml:space="preserve">READ THE MODEL</w:t>
            </w:r>
          </w:p>
        </w:tc>
      </w:tr>
    </w:tbl>
    <w:p>
      <w:pPr>
        <w:pBdr>
          <w:top w:val="single" w:sz="6" w:space="1" w:color="353A7C"/>
        </w:pBdr>
        <w:spacing w:after="30"/>
      </w:pPr>
      <w:r>
        <w:rPr>
          <w:sz w:val="2"/>
          <w:szCs w:val="2"/>
        </w:rPr>
        <w:t xml:space="preserve"/>
      </w:r>
    </w:p>
    <w:p>
      <w:pPr>
        <w:pageBreakBefore w:val="true"/>
        <w:spacing w:after="0"/>
      </w:pPr>
      <w:r>
        <w:rPr>
          <w:sz w:val="2"/>
        </w:rPr>
        <w:t xml:space="preserve"> </w:t>
      </w:r>
    </w:p>
    <w:p>
      <w:pPr>
        <w:spacing w:before="40" w:after="16"/>
        <w:ind w:left="300" w:hanging="300"/>
      </w:pPr>
      <w:r>
        <w:rPr>
          <w:b/>
          <w:bCs/>
          <w:color w:val="353A7C"/>
          <w:sz w:val="19"/>
          <w:szCs w:val="19"/>
        </w:rPr>
        <w:t xml:space="preserve">5.  </w:t>
      </w:r>
      <w:r>
        <w:rPr>
          <w:sz w:val="19"/>
          <w:szCs w:val="19"/>
        </w:rPr>
        <w:t xml:space="preserve">Which part of this chapter is section 14.1?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A. </w:t>
      </w:r>
      <w:r>
        <w:rPr>
          <w:sz w:val="18"/>
          <w:szCs w:val="18"/>
        </w:rPr>
        <w:t xml:space="preserve">Initial measurement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B. </w:t>
      </w:r>
      <w:r>
        <w:rPr>
          <w:sz w:val="18"/>
          <w:szCs w:val="18"/>
        </w:rPr>
        <w:t xml:space="preserve">Presentation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C. </w:t>
      </w:r>
      <w:r>
        <w:rPr>
          <w:sz w:val="18"/>
          <w:szCs w:val="18"/>
        </w:rPr>
        <w:t xml:space="preserve">What is a lease?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D. </w:t>
      </w:r>
      <w:r>
        <w:rPr>
          <w:sz w:val="18"/>
          <w:szCs w:val="18"/>
        </w:rPr>
        <w:t xml:space="preserve">Finance or operating? The five criteria</w:t>
      </w:r>
    </w:p>
    <w:p>
      <w:pPr>
        <w:spacing w:before="40" w:after="16"/>
        <w:ind w:left="300" w:hanging="300"/>
      </w:pPr>
      <w:r>
        <w:rPr>
          <w:b/>
          <w:bCs/>
          <w:color w:val="353A7C"/>
          <w:sz w:val="19"/>
          <w:szCs w:val="19"/>
        </w:rPr>
        <w:t xml:space="preserve">6.  </w:t>
      </w:r>
      <w:r>
        <w:rPr>
          <w:sz w:val="19"/>
          <w:szCs w:val="19"/>
        </w:rPr>
        <w:t xml:space="preserve">Which part of this chapter is section 14.2?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A. </w:t>
      </w:r>
      <w:r>
        <w:rPr>
          <w:sz w:val="18"/>
          <w:szCs w:val="18"/>
        </w:rPr>
        <w:t xml:space="preserve">Initial measurement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B. </w:t>
      </w:r>
      <w:r>
        <w:rPr>
          <w:sz w:val="18"/>
          <w:szCs w:val="18"/>
        </w:rPr>
        <w:t xml:space="preserve">Subsequent measurement: two expense patterns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C. </w:t>
      </w:r>
      <w:r>
        <w:rPr>
          <w:sz w:val="18"/>
          <w:szCs w:val="18"/>
        </w:rPr>
        <w:t xml:space="preserve">Short-term leases, sale and leaseback, and IFRS 16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D. </w:t>
      </w:r>
      <w:r>
        <w:rPr>
          <w:sz w:val="18"/>
          <w:szCs w:val="18"/>
        </w:rPr>
        <w:t xml:space="preserve">Finance or operating? The five criteria</w:t>
      </w:r>
    </w:p>
    <w:p>
      <w:pPr>
        <w:spacing w:before="40" w:after="16"/>
        <w:ind w:left="300" w:hanging="300"/>
      </w:pPr>
      <w:r>
        <w:rPr>
          <w:b/>
          <w:bCs/>
          <w:color w:val="353A7C"/>
          <w:sz w:val="19"/>
          <w:szCs w:val="19"/>
        </w:rPr>
        <w:t xml:space="preserve">7.  </w:t>
      </w:r>
      <w:r>
        <w:rPr>
          <w:sz w:val="19"/>
          <w:szCs w:val="19"/>
        </w:rPr>
        <w:t xml:space="preserve">Which part of this chapter is section 14.3?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A. </w:t>
      </w:r>
      <w:r>
        <w:rPr>
          <w:sz w:val="18"/>
          <w:szCs w:val="18"/>
        </w:rPr>
        <w:t xml:space="preserve">What is a lease?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B. </w:t>
      </w:r>
      <w:r>
        <w:rPr>
          <w:sz w:val="18"/>
          <w:szCs w:val="18"/>
        </w:rPr>
        <w:t xml:space="preserve">Presentation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C. </w:t>
      </w:r>
      <w:r>
        <w:rPr>
          <w:sz w:val="18"/>
          <w:szCs w:val="18"/>
        </w:rPr>
        <w:t xml:space="preserve">Finance or operating? The five criteria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D. </w:t>
      </w:r>
      <w:r>
        <w:rPr>
          <w:sz w:val="18"/>
          <w:szCs w:val="18"/>
        </w:rPr>
        <w:t xml:space="preserve">Initial measurement</w:t>
      </w:r>
    </w:p>
    <w:p>
      <w:pPr>
        <w:spacing w:before="40" w:after="24"/>
      </w:pPr>
      <w:r>
        <w:rPr>
          <w:sz w:val="19"/>
          <w:szCs w:val="19"/>
        </w:rPr>
        <w:t xml:space="preserve">Write the letter of the section number beside each section title. Every number is used once.</w:t>
      </w:r>
    </w:p>
    <w:tbl>
      <w:tblPr>
        <w:tblW w:type="pct" w:w="100%"/>
        <w:tblLayout w:type="fixed"/>
        <w:tblBorders>
          <w:top w:val="single" w:color="8186EF" w:sz="4"/>
          <w:left w:val="single" w:color="8186EF" w:sz="4"/>
          <w:bottom w:val="single" w:color="8186EF" w:sz="4"/>
          <w:right w:val="single" w:color="8186EF" w:sz="4"/>
          <w:insideH w:val="single" w:color="8186EF" w:sz="4"/>
          <w:insideV w:val="single" w:color="8186EF" w:sz="4"/>
        </w:tblBorders>
      </w:tblPr>
      <w:tblGrid>
        <w:gridCol w:w="4800"/>
        <w:gridCol w:w="4800"/>
      </w:tblGrid>
      <w:tr>
        <w:tc>
          <w:tcPr>
            <w:tcW w:type="pct" w:w="2500"/>
            <w:shd w:fill="FBFAF6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before="18" w:after="18"/>
            </w:pPr>
            <w:r>
              <w:rPr>
                <w:b/>
                <w:bCs/>
                <w:color w:val="8186EF"/>
                <w:sz w:val="16"/>
                <w:szCs w:val="16"/>
              </w:rPr>
              <w:t xml:space="preserve">A  </w:t>
            </w:r>
            <w:r>
              <w:rPr>
                <w:sz w:val="16"/>
                <w:szCs w:val="16"/>
              </w:rPr>
              <w:t xml:space="preserve">14.1</w:t>
            </w:r>
          </w:p>
        </w:tc>
        <w:tc>
          <w:tcPr>
            <w:tcW w:type="pct" w:w="2500"/>
            <w:shd w:fill="FBFAF6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before="18" w:after="18"/>
            </w:pPr>
            <w:r>
              <w:rPr>
                <w:b/>
                <w:bCs/>
                <w:color w:val="8186EF"/>
                <w:sz w:val="16"/>
                <w:szCs w:val="16"/>
              </w:rPr>
              <w:t xml:space="preserve">D  </w:t>
            </w:r>
            <w:r>
              <w:rPr>
                <w:sz w:val="16"/>
                <w:szCs w:val="16"/>
              </w:rPr>
              <w:t xml:space="preserve">14.4</w:t>
            </w:r>
          </w:p>
        </w:tc>
      </w:tr>
      <w:tr>
        <w:tc>
          <w:tcPr>
            <w:tcW w:type="pct" w:w="2500"/>
            <w:shd w:fill="FBFAF6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before="18" w:after="18"/>
            </w:pPr>
            <w:r>
              <w:rPr>
                <w:b/>
                <w:bCs/>
                <w:color w:val="8186EF"/>
                <w:sz w:val="16"/>
                <w:szCs w:val="16"/>
              </w:rPr>
              <w:t xml:space="preserve">B  </w:t>
            </w:r>
            <w:r>
              <w:rPr>
                <w:sz w:val="16"/>
                <w:szCs w:val="16"/>
              </w:rPr>
              <w:t xml:space="preserve">14.2</w:t>
            </w:r>
          </w:p>
        </w:tc>
        <w:tc>
          <w:tcPr>
            <w:tcW w:type="pct" w:w="2500"/>
            <w:shd w:fill="FBFAF6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before="18" w:after="18"/>
            </w:pPr>
            <w:r>
              <w:rPr>
                <w:b/>
                <w:bCs/>
                <w:color w:val="8186EF"/>
                <w:sz w:val="16"/>
                <w:szCs w:val="16"/>
              </w:rPr>
              <w:t xml:space="preserve">E  </w:t>
            </w:r>
            <w:r>
              <w:rPr>
                <w:sz w:val="16"/>
                <w:szCs w:val="16"/>
              </w:rPr>
              <w:t xml:space="preserve">14.5</w:t>
            </w:r>
          </w:p>
        </w:tc>
      </w:tr>
      <w:tr>
        <w:tc>
          <w:tcPr>
            <w:tcW w:type="pct" w:w="2500"/>
            <w:shd w:fill="FBFAF6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before="18" w:after="18"/>
            </w:pPr>
            <w:r>
              <w:rPr>
                <w:b/>
                <w:bCs/>
                <w:color w:val="8186EF"/>
                <w:sz w:val="16"/>
                <w:szCs w:val="16"/>
              </w:rPr>
              <w:t xml:space="preserve">C  </w:t>
            </w:r>
            <w:r>
              <w:rPr>
                <w:sz w:val="16"/>
                <w:szCs w:val="16"/>
              </w:rPr>
              <w:t xml:space="preserve">14.3</w:t>
            </w:r>
          </w:p>
        </w:tc>
        <w:tc>
          <w:tcPr>
            <w:tcW w:type="pct" w:w="2500"/>
            <w:shd w:fill="FBFAF6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before="18" w:after="18"/>
            </w:pPr>
            <w:r>
              <w:rPr>
                <w:b/>
                <w:bCs/>
                <w:color w:val="8186EF"/>
                <w:sz w:val="16"/>
                <w:szCs w:val="16"/>
              </w:rPr>
              <w:t xml:space="preserve">F  </w:t>
            </w:r>
            <w:r>
              <w:rPr>
                <w:sz w:val="16"/>
                <w:szCs w:val="16"/>
              </w:rPr>
              <w:t xml:space="preserve">14.6</w:t>
            </w:r>
          </w:p>
        </w:tc>
      </w:tr>
    </w:tbl>
    <w:p/>
    <w:p>
      <w:pPr>
        <w:spacing w:before="24" w:after="24"/>
        <w:ind w:left="300" w:hanging="300"/>
      </w:pPr>
      <w:r>
        <w:rPr>
          <w:b/>
          <w:bCs/>
          <w:color w:val="353A7C"/>
          <w:sz w:val="18"/>
          <w:szCs w:val="18"/>
        </w:rPr>
        <w:t xml:space="preserve">8.  </w:t>
      </w:r>
      <w:r>
        <w:rPr>
          <w:sz w:val="18"/>
          <w:szCs w:val="18"/>
        </w:rPr>
        <w:t xml:space="preserve">What is a lease?</w:t>
      </w:r>
      <w:r>
        <w:rPr>
          <w:sz w:val="18"/>
          <w:szCs w:val="18"/>
        </w:rPr>
        <w:t xml:space="preserve">      </w:t>
      </w:r>
      <w:r>
        <w:rPr>
          <w:u w:val="single"/>
          <w:sz w:val="18"/>
          <w:szCs w:val="18"/>
        </w:rPr>
        <w:t xml:space="preserve">        </w:t>
      </w:r>
    </w:p>
    <w:p>
      <w:pPr>
        <w:spacing w:before="24" w:after="24"/>
        <w:ind w:left="300" w:hanging="300"/>
      </w:pPr>
      <w:r>
        <w:rPr>
          <w:b/>
          <w:bCs/>
          <w:color w:val="353A7C"/>
          <w:sz w:val="18"/>
          <w:szCs w:val="18"/>
        </w:rPr>
        <w:t xml:space="preserve">9.  </w:t>
      </w:r>
      <w:r>
        <w:rPr>
          <w:sz w:val="18"/>
          <w:szCs w:val="18"/>
        </w:rPr>
        <w:t xml:space="preserve">Finance or operating? The five criteria</w:t>
      </w:r>
      <w:r>
        <w:rPr>
          <w:sz w:val="18"/>
          <w:szCs w:val="18"/>
        </w:rPr>
        <w:t xml:space="preserve">      </w:t>
      </w:r>
      <w:r>
        <w:rPr>
          <w:u w:val="single"/>
          <w:sz w:val="18"/>
          <w:szCs w:val="18"/>
        </w:rPr>
        <w:t xml:space="preserve">        </w:t>
      </w:r>
    </w:p>
    <w:p>
      <w:pPr>
        <w:spacing w:before="24" w:after="24"/>
        <w:ind w:left="300" w:hanging="300"/>
      </w:pPr>
      <w:r>
        <w:rPr>
          <w:b/>
          <w:bCs/>
          <w:color w:val="353A7C"/>
          <w:sz w:val="18"/>
          <w:szCs w:val="18"/>
        </w:rPr>
        <w:t xml:space="preserve">10.  </w:t>
      </w:r>
      <w:r>
        <w:rPr>
          <w:sz w:val="18"/>
          <w:szCs w:val="18"/>
        </w:rPr>
        <w:t xml:space="preserve">Initial measurement</w:t>
      </w:r>
      <w:r>
        <w:rPr>
          <w:sz w:val="18"/>
          <w:szCs w:val="18"/>
        </w:rPr>
        <w:t xml:space="preserve">      </w:t>
      </w:r>
      <w:r>
        <w:rPr>
          <w:u w:val="single"/>
          <w:sz w:val="18"/>
          <w:szCs w:val="18"/>
        </w:rPr>
        <w:t xml:space="preserve">        </w:t>
      </w:r>
    </w:p>
    <w:p>
      <w:pPr>
        <w:spacing w:before="24" w:after="24"/>
        <w:ind w:left="300" w:hanging="300"/>
      </w:pPr>
      <w:r>
        <w:rPr>
          <w:b/>
          <w:bCs/>
          <w:color w:val="353A7C"/>
          <w:sz w:val="18"/>
          <w:szCs w:val="18"/>
        </w:rPr>
        <w:t xml:space="preserve">11.  </w:t>
      </w:r>
      <w:r>
        <w:rPr>
          <w:sz w:val="18"/>
          <w:szCs w:val="18"/>
        </w:rPr>
        <w:t xml:space="preserve">Subsequent measurement: two expense patterns</w:t>
      </w:r>
      <w:r>
        <w:rPr>
          <w:sz w:val="18"/>
          <w:szCs w:val="18"/>
        </w:rPr>
        <w:t xml:space="preserve">      </w:t>
      </w:r>
      <w:r>
        <w:rPr>
          <w:u w:val="single"/>
          <w:sz w:val="18"/>
          <w:szCs w:val="18"/>
        </w:rPr>
        <w:t xml:space="preserve">        </w:t>
      </w:r>
    </w:p>
    <w:p>
      <w:pPr>
        <w:spacing w:before="24" w:after="24"/>
        <w:ind w:left="300" w:hanging="300"/>
      </w:pPr>
      <w:r>
        <w:rPr>
          <w:b/>
          <w:bCs/>
          <w:color w:val="353A7C"/>
          <w:sz w:val="18"/>
          <w:szCs w:val="18"/>
        </w:rPr>
        <w:t xml:space="preserve">12.  </w:t>
      </w:r>
      <w:r>
        <w:rPr>
          <w:sz w:val="18"/>
          <w:szCs w:val="18"/>
        </w:rPr>
        <w:t xml:space="preserve">Presentation</w:t>
      </w:r>
      <w:r>
        <w:rPr>
          <w:sz w:val="18"/>
          <w:szCs w:val="18"/>
        </w:rPr>
        <w:t xml:space="preserve">      </w:t>
      </w:r>
      <w:r>
        <w:rPr>
          <w:u w:val="single"/>
          <w:sz w:val="18"/>
          <w:szCs w:val="18"/>
        </w:rPr>
        <w:t xml:space="preserve">        </w:t>
      </w:r>
    </w:p>
    <w:p>
      <w:pPr>
        <w:spacing w:before="24" w:after="24"/>
        <w:ind w:left="300" w:hanging="300"/>
      </w:pPr>
      <w:r>
        <w:rPr>
          <w:b/>
          <w:bCs/>
          <w:color w:val="353A7C"/>
          <w:sz w:val="18"/>
          <w:szCs w:val="18"/>
        </w:rPr>
        <w:t xml:space="preserve">13.  </w:t>
      </w:r>
      <w:r>
        <w:rPr>
          <w:sz w:val="18"/>
          <w:szCs w:val="18"/>
        </w:rPr>
        <w:t xml:space="preserve">Short-term leases, sale and leaseback, and IFRS 16</w:t>
      </w:r>
      <w:r>
        <w:rPr>
          <w:sz w:val="18"/>
          <w:szCs w:val="18"/>
        </w:rPr>
        <w:t xml:space="preserve">      </w:t>
      </w:r>
      <w:r>
        <w:rPr>
          <w:u w:val="single"/>
          <w:sz w:val="18"/>
          <w:szCs w:val="18"/>
        </w:rPr>
        <w:t xml:space="preserve">        </w:t>
      </w:r>
    </w:p>
    <w:p/>
    <w:tbl>
      <w:tblPr>
        <w:tblW w:type="pct" w:w="100%"/>
        <w:tblLayout w:type="fixed"/>
      </w:tblPr>
      <w:tblGrid>
        <w:gridCol w:w="9600"/>
      </w:tblGrid>
      <w:tr>
        <w:tc>
          <w:tcPr>
            <w:tcW w:type="pct" w:w="50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30" w:after="30"/>
            </w:pPr>
            <w:r>
              <w:rPr>
                <w:b/>
                <w:bCs/>
                <w:color w:val="6D3F7E"/>
                <w:sz w:val="17"/>
                <w:szCs w:val="17"/>
              </w:rPr>
              <w:t xml:space="preserve">APPLY</w:t>
            </w:r>
          </w:p>
        </w:tc>
      </w:tr>
    </w:tbl>
    <w:p>
      <w:pPr>
        <w:pBdr>
          <w:top w:val="single" w:sz="6" w:space="1" w:color="6D3F7E"/>
        </w:pBdr>
        <w:spacing w:after="30"/>
      </w:pPr>
      <w:r>
        <w:rPr>
          <w:sz w:val="2"/>
          <w:szCs w:val="2"/>
        </w:rPr>
        <w:t xml:space="preserve"/>
      </w:r>
    </w:p>
    <w:p>
      <w:pPr>
        <w:spacing w:before="40" w:after="16"/>
        <w:ind w:left="300" w:hanging="300"/>
      </w:pPr>
      <w:r>
        <w:rPr>
          <w:b/>
          <w:bCs/>
          <w:color w:val="353A7C"/>
          <w:sz w:val="19"/>
          <w:szCs w:val="19"/>
        </w:rPr>
        <w:t xml:space="preserve">14.  </w:t>
      </w:r>
      <w:r>
        <w:rPr>
          <w:sz w:val="19"/>
          <w:szCs w:val="19"/>
        </w:rPr>
        <w:t xml:space="preserve">Orontes leases office laptops for three years. Under U.S. GAAP, the lease: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A. </w:t>
      </w:r>
      <w:r>
        <w:rPr>
          <w:sz w:val="18"/>
          <w:szCs w:val="18"/>
        </w:rPr>
        <w:t xml:space="preserve">can be expensed as a low-value lease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B. </w:t>
      </w:r>
      <w:r>
        <w:rPr>
          <w:sz w:val="18"/>
          <w:szCs w:val="18"/>
        </w:rPr>
        <w:t xml:space="preserve">is always a finance lease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C. </w:t>
      </w:r>
      <w:r>
        <w:rPr>
          <w:sz w:val="18"/>
          <w:szCs w:val="18"/>
        </w:rPr>
        <w:t xml:space="preserve">is recognized on the balance sheet; there is no low-value exemption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D. </w:t>
      </w:r>
      <w:r>
        <w:rPr>
          <w:sz w:val="18"/>
          <w:szCs w:val="18"/>
        </w:rPr>
        <w:t xml:space="preserve">is a short-term lease</w:t>
      </w:r>
    </w:p>
    <w:tbl>
      <w:tblPr>
        <w:tblW w:type="pct" w:w="100%"/>
        <w:tblLayout w:type="fixed"/>
      </w:tblPr>
      <w:tblGrid>
        <w:gridCol w:w="1632"/>
        <w:gridCol w:w="7968"/>
      </w:tblGrid>
      <w:tr>
        <w:tc>
          <w:tcPr>
            <w:tcW w:type="pct" w:w="850"/>
            <w:shd w:fill="1F7A6A" w:val="clear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20" w:after="20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  WORK IN PAIRS  </w:t>
            </w:r>
          </w:p>
        </w:tc>
        <w:tc>
          <w:tcPr>
            <w:tcW w:type="pct" w:w="415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0" w:after="20"/>
            </w:pPr>
            <w:r>
              <w:rPr>
                <w:color w:val="1F7A6A"/>
                <w:sz w:val="18"/>
                <w:szCs w:val="18"/>
              </w:rPr>
              <w:t xml:space="preserve">Compare every answer with your partner first.</w:t>
            </w:r>
          </w:p>
        </w:tc>
      </w:tr>
    </w:tbl>
    <w:p>
      <w:pPr>
        <w:spacing w:before="20" w:after="50"/>
      </w:pPr>
      <w:r>
        <w:rPr>
          <w:b/>
          <w:bCs/>
          <w:color w:val="1F7A6A"/>
          <w:sz w:val="16"/>
          <w:szCs w:val="16"/>
        </w:rPr>
        <w:t xml:space="preserve">If you disagree: </w:t>
      </w:r>
      <w:r>
        <w:rPr>
          <w:color w:val="6B7280"/>
          <w:sz w:val="16"/>
          <w:szCs w:val="16"/>
        </w:rPr>
        <w:t xml:space="preserve">name the section each question belongs to. Most disagreements turn out to be about the section, not the answer.</w:t>
      </w:r>
    </w:p>
    <w:tbl>
      <w:tblPr>
        <w:tblW w:type="pct" w:w="100%"/>
        <w:tblLayout w:type="fixed"/>
        <w:tblBorders>
          <w:top w:val="single" w:color="353A7C" w:sz="6"/>
          <w:left w:val="single" w:color="353A7C" w:sz="6"/>
          <w:bottom w:val="single" w:color="353A7C" w:sz="6"/>
          <w:right w:val="single" w:color="353A7C" w:sz="6"/>
          <w:insideH w:val="single" w:color="353A7C" w:sz="6"/>
          <w:insideV w:val="single" w:color="353A7C" w:sz="6"/>
        </w:tblBorders>
      </w:tblPr>
      <w:tblGrid>
        <w:gridCol w:w="4992"/>
        <w:gridCol w:w="2199"/>
        <w:gridCol w:w="2409"/>
      </w:tblGrid>
      <w:tr>
        <w:tc>
          <w:tcPr>
            <w:tcW w:type="pct" w:w="5000"/>
            <w:gridSpan w:val="3"/>
            <w:shd w:fill="353A7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40" w:after="4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Suppose: January 1, 2026 (whole USD) — the extract for the question that follows</w:t>
            </w:r>
          </w:p>
        </w:tc>
      </w:tr>
      <w:tr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Suppose: January 1, 2026 (whole USD)</w:t>
            </w:r>
          </w:p>
        </w:tc>
        <w:tc>
          <w:tcPr>
            <w:tcW w:type="pct" w:w="1145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Warehouse</w:t>
            </w:r>
          </w:p>
        </w:tc>
        <w:tc>
          <w:tcPr>
            <w:tcW w:type="pct" w:w="1255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Olive press</w:t>
            </w:r>
          </w:p>
        </w:tc>
      </w:tr>
      <w:tr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Annual payment (end of each year)</w:t>
            </w:r>
          </w:p>
        </w:tc>
        <w:tc>
          <w:tcPr>
            <w:tcW w:type="pct" w:w="1145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100,000</w:t>
            </w:r>
          </w:p>
        </w:tc>
        <w:tc>
          <w:tcPr>
            <w:tcW w:type="pct" w:w="1255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250,000</w:t>
            </w:r>
          </w:p>
        </w:tc>
      </w:tr>
      <w:tr>
        <w:tc>
          <w:tcPr>
            <w:tcW w:type="pct" w:w="26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Number of payments</w:t>
            </w:r>
          </w:p>
        </w:tc>
        <w:tc>
          <w:tcPr>
            <w:tcW w:type="pct" w:w="1145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5</w:t>
            </w:r>
          </w:p>
        </w:tc>
        <w:tc>
          <w:tcPr>
            <w:tcW w:type="pct" w:w="1255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4</w:t>
            </w:r>
          </w:p>
        </w:tc>
      </w:tr>
      <w:tr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Discount rate (incremental borrowing rate)</w:t>
            </w:r>
          </w:p>
        </w:tc>
        <w:tc>
          <w:tcPr>
            <w:tcW w:type="pct" w:w="1145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6%</w:t>
            </w:r>
          </w:p>
        </w:tc>
        <w:tc>
          <w:tcPr>
            <w:tcW w:type="pct" w:w="1255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6%</w:t>
            </w:r>
          </w:p>
        </w:tc>
      </w:tr>
      <w:tr>
        <w:tc>
          <w:tcPr>
            <w:tcW w:type="pct" w:w="26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Undiscounted payments</w:t>
            </w:r>
          </w:p>
        </w:tc>
        <w:tc>
          <w:tcPr>
            <w:tcW w:type="pct" w:w="1145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500,000</w:t>
            </w:r>
          </w:p>
        </w:tc>
        <w:tc>
          <w:tcPr>
            <w:tcW w:type="pct" w:w="1255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1,000,000</w:t>
            </w:r>
          </w:p>
        </w:tc>
      </w:tr>
      <w:tr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Lease liability = present value of payments</w:t>
            </w:r>
          </w:p>
        </w:tc>
        <w:tc>
          <w:tcPr>
            <w:tcW w:type="pct" w:w="1145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421,236</w:t>
            </w:r>
          </w:p>
        </w:tc>
        <w:tc>
          <w:tcPr>
            <w:tcW w:type="pct" w:w="1255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866,276</w:t>
            </w:r>
          </w:p>
        </w:tc>
      </w:tr>
      <w:tr>
        <w:tc>
          <w:tcPr>
            <w:tcW w:type="pct" w:w="26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Right-of-use asset (no prepayments, costs or incentives)</w:t>
            </w:r>
          </w:p>
        </w:tc>
        <w:tc>
          <w:tcPr>
            <w:tcW w:type="pct" w:w="1145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421,236</w:t>
            </w:r>
          </w:p>
        </w:tc>
        <w:tc>
          <w:tcPr>
            <w:tcW w:type="pct" w:w="1255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866,276</w:t>
            </w:r>
          </w:p>
        </w:tc>
      </w:tr>
    </w:tbl>
    <w:p/>
    <w:p>
      <w:pPr>
        <w:pageBreakBefore w:val="true"/>
        <w:spacing w:after="0"/>
      </w:pPr>
      <w:r>
        <w:rPr>
          <w:sz w:val="2"/>
        </w:rPr>
        <w:t xml:space="preserve"> </w:t>
      </w:r>
    </w:p>
    <w:tbl>
      <w:tblPr>
        <w:tblW w:type="pct" w:w="100%"/>
        <w:tblLayout w:type="fixed"/>
        <w:tblBorders>
          <w:top w:val="single" w:color="C0483F" w:sz="12"/>
          <w:left w:val="single" w:color="C0483F" w:sz="12"/>
          <w:bottom w:val="single" w:color="C0483F" w:sz="12"/>
          <w:right w:val="single" w:color="C0483F" w:sz="12"/>
          <w:insideH w:val="single" w:color="C0483F" w:sz="12"/>
          <w:insideV w:val="single" w:color="C0483F" w:sz="12"/>
        </w:tblBorders>
      </w:tblPr>
      <w:tblGrid>
        <w:gridCol w:w="9600"/>
      </w:tblGrid>
      <w:tr>
        <w:tc>
          <w:tcPr>
            <w:tcW w:type="pct" w:w="5000"/>
            <w:shd w:fill="FBF0EF" w:val="clear"/>
            <w:tcMar>
              <w:top w:type="dxa" w:w="90"/>
              <w:left w:type="dxa" w:w="150"/>
              <w:bottom w:type="dxa" w:w="90"/>
              <w:right w:type="dxa" w:w="150"/>
            </w:tcMar>
          </w:tcPr>
          <w:p>
            <w:pPr>
              <w:spacing w:before="50" w:after="24"/>
            </w:pPr>
            <w:r>
              <w:rPr>
                <w:b/>
                <w:bCs/>
                <w:color w:val="C0483F"/>
                <w:sz w:val="16"/>
                <w:szCs w:val="16"/>
              </w:rPr>
              <w:t xml:space="preserve">CHECKPOINT  </w:t>
            </w:r>
            <w:r>
              <w:rPr>
                <w:b/>
                <w:bCs/>
                <w:color w:val="353A7C"/>
                <w:sz w:val="19"/>
                <w:szCs w:val="19"/>
              </w:rPr>
              <w:t xml:space="preserve">15.  </w:t>
            </w:r>
            <w:r>
              <w:rPr>
                <w:sz w:val="19"/>
                <w:szCs w:val="19"/>
              </w:rPr>
              <w:t xml:space="preserve">The extract for this question is printed with it. At what amount does Orontes first record the warehouse lease liability (whole USD)?</w:t>
            </w:r>
          </w:p>
          <w:p>
            <w:pPr>
              <w:spacing w:after="16"/>
              <w:ind w:left="500" w:hanging="200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A. </w:t>
            </w:r>
            <w:r>
              <w:rPr>
                <w:sz w:val="18"/>
                <w:szCs w:val="18"/>
              </w:rPr>
              <w:t xml:space="preserve">100,000</w:t>
            </w:r>
          </w:p>
          <w:p>
            <w:pPr>
              <w:spacing w:after="16"/>
              <w:ind w:left="500" w:hanging="200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B. </w:t>
            </w:r>
            <w:r>
              <w:rPr>
                <w:sz w:val="18"/>
                <w:szCs w:val="18"/>
              </w:rPr>
              <w:t xml:space="preserve">421,236</w:t>
            </w:r>
          </w:p>
          <w:p>
            <w:pPr>
              <w:spacing w:after="16"/>
              <w:ind w:left="500" w:hanging="200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C. </w:t>
            </w:r>
            <w:r>
              <w:rPr>
                <w:sz w:val="18"/>
                <w:szCs w:val="18"/>
              </w:rPr>
              <w:t xml:space="preserve">500,000</w:t>
            </w:r>
          </w:p>
          <w:p>
            <w:pPr>
              <w:spacing w:after="16"/>
              <w:ind w:left="500" w:hanging="200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D. </w:t>
            </w:r>
            <w:r>
              <w:rPr>
                <w:sz w:val="18"/>
                <w:szCs w:val="18"/>
              </w:rPr>
              <w:t xml:space="preserve">1,500,000</w:t>
            </w:r>
          </w:p>
          <w:p>
            <w:pPr>
              <w:spacing w:before="20" w:after="50"/>
            </w:pPr>
            <w:r>
              <w:rPr>
                <w:color w:val="C0483F"/>
                <w:sz w:val="17"/>
                <w:szCs w:val="17"/>
              </w:rPr>
              <w:t xml:space="preserve">If you got it wrong: go back to the MODEL move of cycle A and find the section this question belongs to.</w:t>
            </w:r>
          </w:p>
        </w:tc>
      </w:tr>
    </w:tbl>
    <w:p/>
    <w:tbl>
      <w:tblPr>
        <w:tblW w:type="pct" w:w="100%"/>
        <w:tblLayout w:type="fixed"/>
        <w:tblBorders>
          <w:top w:val="single" w:color="353A7C" w:sz="8"/>
          <w:left w:val="single" w:color="353A7C" w:sz="8"/>
          <w:bottom w:val="single" w:color="353A7C" w:sz="8"/>
          <w:right w:val="single" w:color="353A7C" w:sz="8"/>
          <w:insideH w:val="single" w:color="353A7C" w:sz="8"/>
          <w:insideV w:val="single" w:color="353A7C" w:sz="8"/>
        </w:tblBorders>
      </w:tblPr>
      <w:tblGrid>
        <w:gridCol w:w="1056"/>
        <w:gridCol w:w="8544"/>
      </w:tblGrid>
      <w:tr>
        <w:tc>
          <w:tcPr>
            <w:tcW w:type="pct" w:w="550"/>
            <w:shd w:fill="353A7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40"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CYCLE B</w:t>
            </w:r>
          </w:p>
        </w:tc>
        <w:tc>
          <w:tcPr>
            <w:tcW w:type="pct" w:w="4450"/>
            <w:shd w:fill="F2F4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40" w:after="40"/>
            </w:pPr>
            <w:r>
              <w:rPr>
                <w:b/>
                <w:bCs/>
                <w:color w:val="353A7C"/>
                <w:sz w:val="22"/>
                <w:szCs w:val="22"/>
              </w:rPr>
              <w:t xml:space="preserve">The chapter’s case set</w:t>
            </w:r>
          </w:p>
        </w:tc>
      </w:tr>
    </w:tbl>
    <w:p/>
    <w:tbl>
      <w:tblPr>
        <w:tblW w:type="pct" w:w="100%"/>
        <w:tblLayout w:type="fixed"/>
      </w:tblPr>
      <w:tblGrid>
        <w:gridCol w:w="9600"/>
      </w:tblGrid>
      <w:tr>
        <w:tc>
          <w:tcPr>
            <w:tcW w:type="pct" w:w="50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30" w:after="30"/>
            </w:pPr>
            <w:r>
              <w:rPr>
                <w:b/>
                <w:bCs/>
                <w:color w:val="6B7280"/>
                <w:sz w:val="17"/>
                <w:szCs w:val="17"/>
              </w:rPr>
              <w:t xml:space="preserve">ORIENT</w:t>
            </w:r>
          </w:p>
        </w:tc>
      </w:tr>
    </w:tbl>
    <w:p>
      <w:pPr>
        <w:pBdr>
          <w:top w:val="single" w:sz="6" w:space="1" w:color="6B7280"/>
        </w:pBdr>
        <w:spacing w:after="30"/>
      </w:pPr>
      <w:r>
        <w:rPr>
          <w:sz w:val="2"/>
          <w:szCs w:val="2"/>
        </w:rPr>
        <w:t xml:space="preserve"/>
      </w:r>
    </w:p>
    <w:p>
      <w:pPr>
        <w:spacing w:before="30" w:after="30"/>
        <w:ind w:left="300" w:hanging="300"/>
      </w:pPr>
      <w:r>
        <w:rPr>
          <w:b/>
          <w:bCs/>
          <w:color w:val="353A7C"/>
          <w:sz w:val="19"/>
          <w:szCs w:val="19"/>
        </w:rPr>
        <w:t xml:space="preserve">16.  </w:t>
      </w:r>
      <w:r>
        <w:rPr>
          <w:sz w:val="19"/>
          <w:szCs w:val="19"/>
        </w:rPr>
        <w:t xml:space="preserve">In a case question, the exhibit has to be read and adjusted before any figure is worked out.   </w:t>
      </w:r>
      <w:r>
        <w:rPr>
          <w:b/>
          <w:bCs/>
          <w:color w:val="8186EF"/>
          <w:sz w:val="19"/>
          <w:szCs w:val="19"/>
        </w:rPr>
        <w:t xml:space="preserve">  TRUE  </w:t>
      </w:r>
      <w:r>
        <w:rPr>
          <w:color w:val="AAB2C0"/>
          <w:sz w:val="19"/>
          <w:szCs w:val="19"/>
        </w:rPr>
        <w:t xml:space="preserve">/</w:t>
      </w:r>
      <w:r>
        <w:rPr>
          <w:b/>
          <w:bCs/>
          <w:color w:val="8186EF"/>
          <w:sz w:val="19"/>
          <w:szCs w:val="19"/>
        </w:rPr>
        <w:t xml:space="preserve">  FALSE  </w:t>
      </w:r>
    </w:p>
    <w:p>
      <w:pPr>
        <w:pageBreakBefore w:val="true"/>
        <w:spacing w:after="0"/>
      </w:pPr>
      <w:r>
        <w:rPr>
          <w:sz w:val="2"/>
        </w:rPr>
        <w:t xml:space="preserve"> </w:t>
      </w:r>
    </w:p>
    <w:tbl>
      <w:tblPr>
        <w:tblW w:type="pct" w:w="100%"/>
        <w:tblLayout w:type="fixed"/>
      </w:tblPr>
      <w:tblGrid>
        <w:gridCol w:w="9600"/>
      </w:tblGrid>
      <w:tr>
        <w:tc>
          <w:tcPr>
            <w:tcW w:type="pct" w:w="50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30" w:after="30"/>
            </w:pPr>
            <w:r>
              <w:rPr>
                <w:b/>
                <w:bCs/>
                <w:color w:val="353A7C"/>
                <w:sz w:val="17"/>
                <w:szCs w:val="17"/>
              </w:rPr>
              <w:t xml:space="preserve">MODEL</w:t>
            </w:r>
          </w:p>
        </w:tc>
      </w:tr>
    </w:tbl>
    <w:p>
      <w:pPr>
        <w:pBdr>
          <w:top w:val="single" w:sz="6" w:space="1" w:color="353A7C"/>
        </w:pBdr>
        <w:spacing w:after="30"/>
      </w:pPr>
      <w:r>
        <w:rPr>
          <w:sz w:val="2"/>
          <w:szCs w:val="2"/>
        </w:rPr>
        <w:t xml:space="preserve"/>
      </w:r>
    </w:p>
    <w:tbl>
      <w:tblPr>
        <w:tblW w:type="pct" w:w="100%"/>
        <w:tblLayout w:type="fixed"/>
        <w:tblBorders>
          <w:top w:val="single" w:color="353A7C" w:sz="6"/>
          <w:left w:val="single" w:color="353A7C" w:sz="6"/>
          <w:bottom w:val="single" w:color="353A7C" w:sz="6"/>
          <w:right w:val="single" w:color="353A7C" w:sz="6"/>
          <w:insideH w:val="single" w:color="353A7C" w:sz="6"/>
          <w:insideV w:val="single" w:color="353A7C" w:sz="6"/>
        </w:tblBorders>
      </w:tblPr>
      <w:tblGrid>
        <w:gridCol w:w="3956"/>
        <w:gridCol w:w="5644"/>
      </w:tblGrid>
      <w:tr>
        <w:tc>
          <w:tcPr>
            <w:tcW w:type="pct" w:w="5000"/>
            <w:gridSpan w:val="2"/>
            <w:shd w:fill="353A7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40" w:after="4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The chapter’s case set, item by item</w:t>
            </w:r>
          </w:p>
        </w:tc>
      </w:tr>
      <w:tr>
        <w:tc>
          <w:tcPr>
            <w:tcW w:type="pct" w:w="2061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Item</w:t>
            </w:r>
          </w:p>
        </w:tc>
        <w:tc>
          <w:tcPr>
            <w:tcW w:type="pct" w:w="2939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What it asks</w:t>
            </w:r>
          </w:p>
        </w:tc>
      </w:tr>
      <w:tr>
        <w:tc>
          <w:tcPr>
            <w:tcW w:type="pct" w:w="2061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C14-1</w:t>
            </w:r>
          </w:p>
        </w:tc>
        <w:tc>
          <w:tcPr>
            <w:tcW w:type="pct" w:w="2939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Classify each lease. (On the exam screen you would drag each lease into a box.)</w:t>
            </w:r>
          </w:p>
        </w:tc>
      </w:tr>
      <w:tr>
        <w:tc>
          <w:tcPr>
            <w:tcW w:type="pct" w:w="2061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C14-2</w:t>
            </w:r>
          </w:p>
        </w:tc>
        <w:tc>
          <w:tcPr>
            <w:tcW w:type="pct" w:w="2939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Enter the lease liability for the trucks (L1) on January 1, 2028.</w:t>
            </w:r>
          </w:p>
        </w:tc>
      </w:tr>
      <w:tr>
        <w:tc>
          <w:tcPr>
            <w:tcW w:type="pct" w:w="2061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C14-3</w:t>
            </w:r>
          </w:p>
        </w:tc>
        <w:tc>
          <w:tcPr>
            <w:tcW w:type="pct" w:w="2939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Enter the 2028 lease cost for the trucks (L1).</w:t>
            </w:r>
          </w:p>
        </w:tc>
      </w:tr>
      <w:tr>
        <w:tc>
          <w:tcPr>
            <w:tcW w:type="pct" w:w="2061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C14-4</w:t>
            </w:r>
          </w:p>
        </w:tc>
        <w:tc>
          <w:tcPr>
            <w:tcW w:type="pct" w:w="2939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Enter the truck lease liability at December 31, 2028.</w:t>
            </w:r>
          </w:p>
        </w:tc>
      </w:tr>
      <w:tr>
        <w:tc>
          <w:tcPr>
            <w:tcW w:type="pct" w:w="2061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C14-5</w:t>
            </w:r>
          </w:p>
        </w:tc>
        <w:tc>
          <w:tcPr>
            <w:tcW w:type="pct" w:w="2939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Enter the truck right-of-use asset at December 31, 2028.</w:t>
            </w:r>
          </w:p>
        </w:tc>
      </w:tr>
      <w:tr>
        <w:tc>
          <w:tcPr>
            <w:tcW w:type="pct" w:w="2061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C14-6</w:t>
            </w:r>
          </w:p>
        </w:tc>
        <w:tc>
          <w:tcPr>
            <w:tcW w:type="pct" w:w="2939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Where does Barada report the 2028 truck payment in its statement of cash flows? [select]</w:t>
            </w:r>
          </w:p>
        </w:tc>
      </w:tr>
    </w:tbl>
    <w:p/>
    <w:tbl>
      <w:tblPr>
        <w:tblW w:type="pct" w:w="100%"/>
        <w:tblLayout w:type="fixed"/>
      </w:tblPr>
      <w:tblGrid>
        <w:gridCol w:w="9600"/>
      </w:tblGrid>
      <w:tr>
        <w:tc>
          <w:tcPr>
            <w:tcW w:type="pct" w:w="50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30" w:after="30"/>
            </w:pPr>
            <w:r>
              <w:rPr>
                <w:b/>
                <w:bCs/>
                <w:color w:val="353A7C"/>
                <w:sz w:val="17"/>
                <w:szCs w:val="17"/>
              </w:rPr>
              <w:t xml:space="preserve">READ THE MODEL</w:t>
            </w:r>
          </w:p>
        </w:tc>
      </w:tr>
    </w:tbl>
    <w:p>
      <w:pPr>
        <w:pBdr>
          <w:top w:val="single" w:sz="6" w:space="1" w:color="353A7C"/>
        </w:pBdr>
        <w:spacing w:after="30"/>
      </w:pPr>
      <w:r>
        <w:rPr>
          <w:sz w:val="2"/>
          <w:szCs w:val="2"/>
        </w:rPr>
        <w:t xml:space="preserve"/>
      </w:r>
    </w:p>
    <w:p>
      <w:pPr>
        <w:spacing w:before="40" w:after="16"/>
        <w:ind w:left="300" w:hanging="300"/>
      </w:pPr>
      <w:r>
        <w:rPr>
          <w:b/>
          <w:bCs/>
          <w:color w:val="353A7C"/>
          <w:sz w:val="19"/>
          <w:szCs w:val="19"/>
        </w:rPr>
        <w:t xml:space="preserve">17.  </w:t>
      </w:r>
      <w:r>
        <w:rPr>
          <w:sz w:val="19"/>
          <w:szCs w:val="19"/>
        </w:rPr>
        <w:t xml:space="preserve">Which of these does item C14-1 ask for?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A. </w:t>
      </w:r>
      <w:r>
        <w:rPr>
          <w:sz w:val="18"/>
          <w:szCs w:val="18"/>
        </w:rPr>
        <w:t xml:space="preserve">Classify each lease. (On the exam screen you would drag each lease int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B. </w:t>
      </w:r>
      <w:r>
        <w:rPr>
          <w:sz w:val="18"/>
          <w:szCs w:val="18"/>
        </w:rPr>
        <w:t xml:space="preserve">Where does Barada report the 2028 truck payment in its statement of ca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C. </w:t>
      </w:r>
      <w:r>
        <w:rPr>
          <w:sz w:val="18"/>
          <w:szCs w:val="18"/>
        </w:rPr>
        <w:t xml:space="preserve">Enter the truck right-of-use asset at December 31, 2028.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D. </w:t>
      </w:r>
      <w:r>
        <w:rPr>
          <w:sz w:val="18"/>
          <w:szCs w:val="18"/>
        </w:rPr>
        <w:t xml:space="preserve">Enter the lease liability for the trucks (L1) on January 1, 2028.</w:t>
      </w:r>
    </w:p>
    <w:p>
      <w:pPr>
        <w:spacing w:before="40" w:after="16"/>
        <w:ind w:left="300" w:hanging="300"/>
      </w:pPr>
      <w:r>
        <w:rPr>
          <w:b/>
          <w:bCs/>
          <w:color w:val="353A7C"/>
          <w:sz w:val="19"/>
          <w:szCs w:val="19"/>
        </w:rPr>
        <w:t xml:space="preserve">18.  </w:t>
      </w:r>
      <w:r>
        <w:rPr>
          <w:sz w:val="19"/>
          <w:szCs w:val="19"/>
        </w:rPr>
        <w:t xml:space="preserve">Which of these does item C14-2 ask for?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A. </w:t>
      </w:r>
      <w:r>
        <w:rPr>
          <w:sz w:val="18"/>
          <w:szCs w:val="18"/>
        </w:rPr>
        <w:t xml:space="preserve">Where does Barada report the 2028 truck payment in its statement of ca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B. </w:t>
      </w:r>
      <w:r>
        <w:rPr>
          <w:sz w:val="18"/>
          <w:szCs w:val="18"/>
        </w:rPr>
        <w:t xml:space="preserve">Classify each lease. (On the exam screen you would drag each lease int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C. </w:t>
      </w:r>
      <w:r>
        <w:rPr>
          <w:sz w:val="18"/>
          <w:szCs w:val="18"/>
        </w:rPr>
        <w:t xml:space="preserve">Enter the truck right-of-use asset at December 31, 2028.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D. </w:t>
      </w:r>
      <w:r>
        <w:rPr>
          <w:sz w:val="18"/>
          <w:szCs w:val="18"/>
        </w:rPr>
        <w:t xml:space="preserve">Enter the lease liability for the trucks (L1) on January 1, 2028.</w:t>
      </w:r>
    </w:p>
    <w:p>
      <w:pPr>
        <w:spacing w:before="40" w:after="16"/>
        <w:ind w:left="300" w:hanging="300"/>
      </w:pPr>
      <w:r>
        <w:rPr>
          <w:b/>
          <w:bCs/>
          <w:color w:val="353A7C"/>
          <w:sz w:val="19"/>
          <w:szCs w:val="19"/>
        </w:rPr>
        <w:t xml:space="preserve">19.  </w:t>
      </w:r>
      <w:r>
        <w:rPr>
          <w:sz w:val="19"/>
          <w:szCs w:val="19"/>
        </w:rPr>
        <w:t xml:space="preserve">Which of these does item C14-3 ask for?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A. </w:t>
      </w:r>
      <w:r>
        <w:rPr>
          <w:sz w:val="18"/>
          <w:szCs w:val="18"/>
        </w:rPr>
        <w:t xml:space="preserve">Enter the truck right-of-use asset at December 31, 2028.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B. </w:t>
      </w:r>
      <w:r>
        <w:rPr>
          <w:sz w:val="18"/>
          <w:szCs w:val="18"/>
        </w:rPr>
        <w:t xml:space="preserve">Enter the truck lease liability at December 31, 2028.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C. </w:t>
      </w:r>
      <w:r>
        <w:rPr>
          <w:sz w:val="18"/>
          <w:szCs w:val="18"/>
        </w:rPr>
        <w:t xml:space="preserve">Enter the 2028 lease cost for the trucks (L1).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D. </w:t>
      </w:r>
      <w:r>
        <w:rPr>
          <w:sz w:val="18"/>
          <w:szCs w:val="18"/>
        </w:rPr>
        <w:t xml:space="preserve">Enter the lease liability for the trucks (L1) on January 1, 2028.</w:t>
      </w:r>
    </w:p>
    <w:p>
      <w:pPr>
        <w:spacing w:before="40" w:after="16"/>
        <w:ind w:left="300" w:hanging="300"/>
      </w:pPr>
      <w:r>
        <w:rPr>
          <w:b/>
          <w:bCs/>
          <w:color w:val="353A7C"/>
          <w:sz w:val="19"/>
          <w:szCs w:val="19"/>
        </w:rPr>
        <w:t xml:space="preserve">20.  </w:t>
      </w:r>
      <w:r>
        <w:rPr>
          <w:sz w:val="19"/>
          <w:szCs w:val="19"/>
        </w:rPr>
        <w:t xml:space="preserve">Which of these does item C14-4 ask for?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A. </w:t>
      </w:r>
      <w:r>
        <w:rPr>
          <w:sz w:val="18"/>
          <w:szCs w:val="18"/>
        </w:rPr>
        <w:t xml:space="preserve">Enter the truck lease liability at December 31, 2028.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B. </w:t>
      </w:r>
      <w:r>
        <w:rPr>
          <w:sz w:val="18"/>
          <w:szCs w:val="18"/>
        </w:rPr>
        <w:t xml:space="preserve">Enter the truck right-of-use asset at December 31, 2028.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C. </w:t>
      </w:r>
      <w:r>
        <w:rPr>
          <w:sz w:val="18"/>
          <w:szCs w:val="18"/>
        </w:rPr>
        <w:t xml:space="preserve">Enter the lease liability for the trucks (L1) on January 1, 2028.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D. </w:t>
      </w:r>
      <w:r>
        <w:rPr>
          <w:sz w:val="18"/>
          <w:szCs w:val="18"/>
        </w:rPr>
        <w:t xml:space="preserve">Enter the 2028 lease cost for the trucks (L1).</w:t>
      </w:r>
    </w:p>
    <w:p>
      <w:pPr>
        <w:spacing w:before="40" w:after="16"/>
        <w:ind w:left="300" w:hanging="300"/>
      </w:pPr>
      <w:r>
        <w:rPr>
          <w:b/>
          <w:bCs/>
          <w:color w:val="353A7C"/>
          <w:sz w:val="19"/>
          <w:szCs w:val="19"/>
        </w:rPr>
        <w:t xml:space="preserve">21.  </w:t>
      </w:r>
      <w:r>
        <w:rPr>
          <w:sz w:val="19"/>
          <w:szCs w:val="19"/>
        </w:rPr>
        <w:t xml:space="preserve">Which of these does item C14-5 ask for?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A. </w:t>
      </w:r>
      <w:r>
        <w:rPr>
          <w:sz w:val="18"/>
          <w:szCs w:val="18"/>
        </w:rPr>
        <w:t xml:space="preserve">Enter the lease liability for the trucks (L1) on January 1, 2028.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B. </w:t>
      </w:r>
      <w:r>
        <w:rPr>
          <w:sz w:val="18"/>
          <w:szCs w:val="18"/>
        </w:rPr>
        <w:t xml:space="preserve">Enter the truck lease liability at December 31, 2028.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C. </w:t>
      </w:r>
      <w:r>
        <w:rPr>
          <w:sz w:val="18"/>
          <w:szCs w:val="18"/>
        </w:rPr>
        <w:t xml:space="preserve">Enter the truck right-of-use asset at December 31, 2028.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D. </w:t>
      </w:r>
      <w:r>
        <w:rPr>
          <w:sz w:val="18"/>
          <w:szCs w:val="18"/>
        </w:rPr>
        <w:t xml:space="preserve">Enter the 2028 lease cost for the trucks (L1).</w:t>
      </w:r>
    </w:p>
    <w:p>
      <w:pPr>
        <w:spacing w:before="40" w:after="16"/>
        <w:ind w:left="300" w:hanging="300"/>
      </w:pPr>
      <w:r>
        <w:rPr>
          <w:b/>
          <w:bCs/>
          <w:color w:val="353A7C"/>
          <w:sz w:val="19"/>
          <w:szCs w:val="19"/>
        </w:rPr>
        <w:t xml:space="preserve">22.  </w:t>
      </w:r>
      <w:r>
        <w:rPr>
          <w:sz w:val="19"/>
          <w:szCs w:val="19"/>
        </w:rPr>
        <w:t xml:space="preserve">Which of these does item C14-6 ask for?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A. </w:t>
      </w:r>
      <w:r>
        <w:rPr>
          <w:sz w:val="18"/>
          <w:szCs w:val="18"/>
        </w:rPr>
        <w:t xml:space="preserve">Enter the lease liability for the trucks (L1) on January 1, 2028.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B. </w:t>
      </w:r>
      <w:r>
        <w:rPr>
          <w:sz w:val="18"/>
          <w:szCs w:val="18"/>
        </w:rPr>
        <w:t xml:space="preserve">Enter the truck right-of-use asset at December 31, 2028.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C. </w:t>
      </w:r>
      <w:r>
        <w:rPr>
          <w:sz w:val="18"/>
          <w:szCs w:val="18"/>
        </w:rPr>
        <w:t xml:space="preserve">Classify each lease. (On the exam screen you would drag each lease int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D. </w:t>
      </w:r>
      <w:r>
        <w:rPr>
          <w:sz w:val="18"/>
          <w:szCs w:val="18"/>
        </w:rPr>
        <w:t xml:space="preserve">Where does Barada report the 2028 truck payment in its statement of ca</w:t>
      </w:r>
    </w:p>
    <w:p>
      <w:pPr>
        <w:pageBreakBefore w:val="true"/>
        <w:spacing w:after="0"/>
      </w:pPr>
      <w:r>
        <w:rPr>
          <w:sz w:val="2"/>
        </w:rPr>
        <w:t xml:space="preserve"> </w:t>
      </w:r>
    </w:p>
    <w:tbl>
      <w:tblPr>
        <w:tblW w:type="pct" w:w="100%"/>
        <w:tblLayout w:type="fixed"/>
      </w:tblPr>
      <w:tblGrid>
        <w:gridCol w:w="9600"/>
      </w:tblGrid>
      <w:tr>
        <w:tc>
          <w:tcPr>
            <w:tcW w:type="pct" w:w="50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30" w:after="30"/>
            </w:pPr>
            <w:r>
              <w:rPr>
                <w:b/>
                <w:bCs/>
                <w:color w:val="6D3F7E"/>
                <w:sz w:val="17"/>
                <w:szCs w:val="17"/>
              </w:rPr>
              <w:t xml:space="preserve">APPLY</w:t>
            </w:r>
          </w:p>
        </w:tc>
      </w:tr>
    </w:tbl>
    <w:p>
      <w:pPr>
        <w:pBdr>
          <w:top w:val="single" w:sz="6" w:space="1" w:color="6D3F7E"/>
        </w:pBdr>
        <w:spacing w:after="30"/>
      </w:pPr>
      <w:r>
        <w:rPr>
          <w:sz w:val="2"/>
          <w:szCs w:val="2"/>
        </w:rPr>
        <w:t xml:space="preserve"/>
      </w:r>
    </w:p>
    <w:tbl>
      <w:tblPr>
        <w:tblW w:type="pct" w:w="100%"/>
        <w:tblLayout w:type="fixed"/>
        <w:tblBorders>
          <w:top w:val="single" w:color="353A7C" w:sz="6"/>
          <w:left w:val="single" w:color="353A7C" w:sz="6"/>
          <w:bottom w:val="single" w:color="353A7C" w:sz="6"/>
          <w:right w:val="single" w:color="353A7C" w:sz="6"/>
          <w:insideH w:val="single" w:color="353A7C" w:sz="6"/>
          <w:insideV w:val="single" w:color="353A7C" w:sz="6"/>
        </w:tblBorders>
      </w:tblPr>
      <w:tblGrid>
        <w:gridCol w:w="4992"/>
        <w:gridCol w:w="2199"/>
        <w:gridCol w:w="2409"/>
      </w:tblGrid>
      <w:tr>
        <w:tc>
          <w:tcPr>
            <w:tcW w:type="pct" w:w="5000"/>
            <w:gridSpan w:val="3"/>
            <w:shd w:fill="353A7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40" w:after="4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Suppose: January 1, 2026 (whole USD) — the extract for the question that follows</w:t>
            </w:r>
          </w:p>
        </w:tc>
      </w:tr>
      <w:tr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Suppose: January 1, 2026 (whole USD)</w:t>
            </w:r>
          </w:p>
        </w:tc>
        <w:tc>
          <w:tcPr>
            <w:tcW w:type="pct" w:w="1145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Warehouse</w:t>
            </w:r>
          </w:p>
        </w:tc>
        <w:tc>
          <w:tcPr>
            <w:tcW w:type="pct" w:w="1255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Olive press</w:t>
            </w:r>
          </w:p>
        </w:tc>
      </w:tr>
      <w:tr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Annual payment (end of each year)</w:t>
            </w:r>
          </w:p>
        </w:tc>
        <w:tc>
          <w:tcPr>
            <w:tcW w:type="pct" w:w="1145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100,000</w:t>
            </w:r>
          </w:p>
        </w:tc>
        <w:tc>
          <w:tcPr>
            <w:tcW w:type="pct" w:w="1255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250,000</w:t>
            </w:r>
          </w:p>
        </w:tc>
      </w:tr>
      <w:tr>
        <w:tc>
          <w:tcPr>
            <w:tcW w:type="pct" w:w="26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Number of payments</w:t>
            </w:r>
          </w:p>
        </w:tc>
        <w:tc>
          <w:tcPr>
            <w:tcW w:type="pct" w:w="1145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5</w:t>
            </w:r>
          </w:p>
        </w:tc>
        <w:tc>
          <w:tcPr>
            <w:tcW w:type="pct" w:w="1255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4</w:t>
            </w:r>
          </w:p>
        </w:tc>
      </w:tr>
      <w:tr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Discount rate (incremental borrowing rate)</w:t>
            </w:r>
          </w:p>
        </w:tc>
        <w:tc>
          <w:tcPr>
            <w:tcW w:type="pct" w:w="1145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6%</w:t>
            </w:r>
          </w:p>
        </w:tc>
        <w:tc>
          <w:tcPr>
            <w:tcW w:type="pct" w:w="1255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6%</w:t>
            </w:r>
          </w:p>
        </w:tc>
      </w:tr>
      <w:tr>
        <w:tc>
          <w:tcPr>
            <w:tcW w:type="pct" w:w="26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Undiscounted payments</w:t>
            </w:r>
          </w:p>
        </w:tc>
        <w:tc>
          <w:tcPr>
            <w:tcW w:type="pct" w:w="1145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500,000</w:t>
            </w:r>
          </w:p>
        </w:tc>
        <w:tc>
          <w:tcPr>
            <w:tcW w:type="pct" w:w="1255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1,000,000</w:t>
            </w:r>
          </w:p>
        </w:tc>
      </w:tr>
      <w:tr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Lease liability = present value of payments</w:t>
            </w:r>
          </w:p>
        </w:tc>
        <w:tc>
          <w:tcPr>
            <w:tcW w:type="pct" w:w="1145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421,236</w:t>
            </w:r>
          </w:p>
        </w:tc>
        <w:tc>
          <w:tcPr>
            <w:tcW w:type="pct" w:w="1255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866,276</w:t>
            </w:r>
          </w:p>
        </w:tc>
      </w:tr>
      <w:tr>
        <w:tc>
          <w:tcPr>
            <w:tcW w:type="pct" w:w="26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Right-of-use asset (no prepayments, costs or incentives)</w:t>
            </w:r>
          </w:p>
        </w:tc>
        <w:tc>
          <w:tcPr>
            <w:tcW w:type="pct" w:w="1145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421,236</w:t>
            </w:r>
          </w:p>
        </w:tc>
        <w:tc>
          <w:tcPr>
            <w:tcW w:type="pct" w:w="1255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866,276</w:t>
            </w:r>
          </w:p>
        </w:tc>
      </w:tr>
    </w:tbl>
    <w:p/>
    <w:p>
      <w:pPr>
        <w:spacing w:before="40" w:after="16"/>
        <w:ind w:left="300" w:hanging="300"/>
      </w:pPr>
      <w:r>
        <w:rPr>
          <w:b/>
          <w:bCs/>
          <w:color w:val="353A7C"/>
          <w:sz w:val="19"/>
          <w:szCs w:val="19"/>
        </w:rPr>
        <w:t xml:space="preserve">23.  </w:t>
      </w:r>
      <w:r>
        <w:rPr>
          <w:sz w:val="19"/>
          <w:szCs w:val="19"/>
        </w:rPr>
        <w:t xml:space="preserve">The extract for this question is printed with it. At what amount does Orontes first record the warehouse lease liability (whole USD)?</w:t>
      </w:r>
    </w:p>
    <w:tbl>
      <w:tblPr>
        <w:tblW w:type="pct" w:w="100%"/>
        <w:tblLayout w:type="fixed"/>
      </w:tblPr>
      <w:tblGrid>
        <w:gridCol w:w="4800"/>
        <w:gridCol w:w="4800"/>
      </w:tblGrid>
      <w:tr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A. </w:t>
            </w:r>
            <w:r>
              <w:rPr>
                <w:sz w:val="18"/>
                <w:szCs w:val="18"/>
              </w:rPr>
              <w:t xml:space="preserve">100,000</w:t>
            </w:r>
          </w:p>
        </w:tc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C. </w:t>
            </w:r>
            <w:r>
              <w:rPr>
                <w:sz w:val="18"/>
                <w:szCs w:val="18"/>
              </w:rPr>
              <w:t xml:space="preserve">500,000</w:t>
            </w:r>
          </w:p>
        </w:tc>
      </w:tr>
      <w:tr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B. </w:t>
            </w:r>
            <w:r>
              <w:rPr>
                <w:sz w:val="18"/>
                <w:szCs w:val="18"/>
              </w:rPr>
              <w:t xml:space="preserve">421,236</w:t>
            </w:r>
          </w:p>
        </w:tc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D. </w:t>
            </w:r>
            <w:r>
              <w:rPr>
                <w:sz w:val="18"/>
                <w:szCs w:val="18"/>
              </w:rPr>
              <w:t xml:space="preserve">1,500,000</w:t>
            </w:r>
          </w:p>
        </w:tc>
      </w:tr>
    </w:tbl>
    <w:p>
      <w:pPr>
        <w:spacing w:before="40" w:after="16"/>
        <w:ind w:left="300" w:hanging="300"/>
      </w:pPr>
      <w:r>
        <w:rPr>
          <w:b/>
          <w:bCs/>
          <w:color w:val="353A7C"/>
          <w:sz w:val="19"/>
          <w:szCs w:val="19"/>
        </w:rPr>
        <w:t xml:space="preserve">24.  </w:t>
      </w:r>
      <w:r>
        <w:rPr>
          <w:sz w:val="19"/>
          <w:szCs w:val="19"/>
        </w:rPr>
        <w:t xml:space="preserve">A lessee cannot determine the rate implicit in the lease. Which rate does a public company use to measure the lease liability?</w:t>
      </w:r>
    </w:p>
    <w:tbl>
      <w:tblPr>
        <w:tblW w:type="pct" w:w="100%"/>
        <w:tblLayout w:type="fixed"/>
      </w:tblPr>
      <w:tblGrid>
        <w:gridCol w:w="4800"/>
        <w:gridCol w:w="4800"/>
      </w:tblGrid>
      <w:tr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A. </w:t>
            </w:r>
            <w:r>
              <w:rPr>
                <w:sz w:val="18"/>
                <w:szCs w:val="18"/>
              </w:rPr>
              <w:t xml:space="preserve">The risk-free rate</w:t>
            </w:r>
          </w:p>
        </w:tc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C. </w:t>
            </w:r>
            <w:r>
              <w:rPr>
                <w:sz w:val="18"/>
                <w:szCs w:val="18"/>
              </w:rPr>
              <w:t xml:space="preserve">Zero</w:t>
            </w:r>
          </w:p>
        </w:tc>
      </w:tr>
      <w:tr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B. </w:t>
            </w:r>
            <w:r>
              <w:rPr>
                <w:sz w:val="18"/>
                <w:szCs w:val="18"/>
              </w:rPr>
              <w:t xml:space="preserve">Its incremental borrowing rate</w:t>
            </w:r>
          </w:p>
        </w:tc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D. </w:t>
            </w:r>
            <w:r>
              <w:rPr>
                <w:sz w:val="18"/>
                <w:szCs w:val="18"/>
              </w:rPr>
              <w:t xml:space="preserve">The lessor's cost of capital</w:t>
            </w:r>
          </w:p>
        </w:tc>
      </w:tr>
    </w:tbl>
    <w:tbl>
      <w:tblPr>
        <w:tblW w:type="pct" w:w="100%"/>
        <w:tblLayout w:type="fixed"/>
        <w:tblBorders>
          <w:top w:val="single" w:color="C0483F" w:sz="12"/>
          <w:left w:val="single" w:color="C0483F" w:sz="12"/>
          <w:bottom w:val="single" w:color="C0483F" w:sz="12"/>
          <w:right w:val="single" w:color="C0483F" w:sz="12"/>
          <w:insideH w:val="single" w:color="C0483F" w:sz="12"/>
          <w:insideV w:val="single" w:color="C0483F" w:sz="12"/>
        </w:tblBorders>
      </w:tblPr>
      <w:tblGrid>
        <w:gridCol w:w="9600"/>
      </w:tblGrid>
      <w:tr>
        <w:tc>
          <w:tcPr>
            <w:tcW w:type="pct" w:w="5000"/>
            <w:shd w:fill="FBF0EF" w:val="clear"/>
            <w:tcMar>
              <w:top w:type="dxa" w:w="90"/>
              <w:left w:type="dxa" w:w="150"/>
              <w:bottom w:type="dxa" w:w="90"/>
              <w:right w:type="dxa" w:w="150"/>
            </w:tcMar>
          </w:tcPr>
          <w:p>
            <w:pPr>
              <w:spacing w:before="50" w:after="24"/>
            </w:pPr>
            <w:r>
              <w:rPr>
                <w:b/>
                <w:bCs/>
                <w:color w:val="C0483F"/>
                <w:sz w:val="16"/>
                <w:szCs w:val="16"/>
              </w:rPr>
              <w:t xml:space="preserve">CHECKPOINT  </w:t>
            </w:r>
            <w:r>
              <w:rPr>
                <w:b/>
                <w:bCs/>
                <w:color w:val="353A7C"/>
                <w:sz w:val="19"/>
                <w:szCs w:val="19"/>
              </w:rPr>
              <w:t xml:space="preserve">25.  </w:t>
            </w:r>
            <w:r>
              <w:rPr>
                <w:sz w:val="19"/>
                <w:szCs w:val="19"/>
              </w:rPr>
              <w:t xml:space="preserve">What has to be settled before any figure in a case set is worked out?</w:t>
            </w:r>
          </w:p>
          <w:p>
            <w:pPr>
              <w:spacing w:after="16"/>
              <w:ind w:left="500" w:hanging="200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A. </w:t>
            </w:r>
            <w:r>
              <w:rPr>
                <w:sz w:val="18"/>
                <w:szCs w:val="18"/>
              </w:rPr>
              <w:t xml:space="preserve">the exhibit, adjusted for every note that goes with it</w:t>
            </w:r>
          </w:p>
          <w:p>
            <w:pPr>
              <w:spacing w:after="16"/>
              <w:ind w:left="500" w:hanging="200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B. </w:t>
            </w:r>
            <w:r>
              <w:rPr>
                <w:sz w:val="18"/>
                <w:szCs w:val="18"/>
              </w:rPr>
              <w:t xml:space="preserve">the method the company uses</w:t>
            </w:r>
          </w:p>
          <w:p>
            <w:pPr>
              <w:spacing w:after="16"/>
              <w:ind w:left="500" w:hanging="200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C. </w:t>
            </w:r>
            <w:r>
              <w:rPr>
                <w:sz w:val="18"/>
                <w:szCs w:val="18"/>
              </w:rPr>
              <w:t xml:space="preserve">the tax rate</w:t>
            </w:r>
          </w:p>
          <w:p>
            <w:pPr>
              <w:spacing w:after="16"/>
              <w:ind w:left="500" w:hanging="200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D. </w:t>
            </w:r>
            <w:r>
              <w:rPr>
                <w:sz w:val="18"/>
                <w:szCs w:val="18"/>
              </w:rPr>
              <w:t xml:space="preserve">the order of the items</w:t>
            </w:r>
          </w:p>
          <w:p>
            <w:pPr>
              <w:spacing w:before="20" w:after="50"/>
            </w:pPr>
            <w:r>
              <w:rPr>
                <w:color w:val="C0483F"/>
                <w:sz w:val="17"/>
                <w:szCs w:val="17"/>
              </w:rPr>
              <w:t xml:space="preserve">If you got it wrong: reread the case panel in the MODEL move of cycle B.</w:t>
            </w:r>
          </w:p>
        </w:tc>
      </w:tr>
    </w:tbl>
    <w:p/>
    <w:p>
      <w:pPr>
        <w:pageBreakBefore w:val="true"/>
        <w:spacing w:after="0"/>
      </w:pPr>
      <w:r>
        <w:rPr>
          <w:sz w:val="2"/>
        </w:rPr>
        <w:t xml:space="preserve"> </w:t>
      </w:r>
    </w:p>
    <w:tbl>
      <w:tblPr>
        <w:tblW w:type="pct" w:w="100%"/>
        <w:tblLayout w:type="fixed"/>
      </w:tblPr>
      <w:tblGrid>
        <w:gridCol w:w="1632"/>
        <w:gridCol w:w="7968"/>
      </w:tblGrid>
      <w:tr>
        <w:tc>
          <w:tcPr>
            <w:tcW w:type="pct" w:w="850"/>
            <w:shd w:fill="353A7C" w:val="clear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20" w:after="20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  FROM MEMORY  </w:t>
            </w:r>
          </w:p>
        </w:tc>
        <w:tc>
          <w:tcPr>
            <w:tcW w:type="pct" w:w="415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0" w:after="20"/>
            </w:pPr>
            <w:r>
              <w:rPr>
                <w:color w:val="353A7C"/>
                <w:sz w:val="18"/>
                <w:szCs w:val="18"/>
              </w:rPr>
              <w:t xml:space="preserve">Close the earlier pages first.</w:t>
            </w:r>
          </w:p>
        </w:tc>
      </w:tr>
    </w:tbl>
    <w:p>
      <w:pPr>
        <w:spacing w:before="30" w:after="40"/>
      </w:pPr>
      <w:r>
        <w:rPr>
          <w:b/>
          <w:bCs/>
          <w:color w:val="353A7C"/>
          <w:sz w:val="19"/>
          <w:szCs w:val="19"/>
        </w:rPr>
        <w:t xml:space="preserve">26.  </w:t>
      </w:r>
      <w:r>
        <w:rPr>
          <w:sz w:val="19"/>
          <w:szCs w:val="19"/>
        </w:rPr>
        <w:t xml:space="preserve">Rebuild the chapter map. Write every section in order and what each one settles.</w:t>
      </w:r>
    </w:p>
    <w:p>
      <w:pPr>
        <w:spacing w:after="40" w:before="90"/>
        <w:jc w:val="center"/>
      </w:pPr>
      <w:r>
        <w:drawing>
          <wp:inline distT="0" distB="0" distL="0" distR="0">
            <wp:extent cx="5734050" cy="44439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4050" cy="4443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pct" w:w="100%"/>
        <w:tblLayout w:type="fixed"/>
      </w:tblPr>
      <w:tblGrid>
        <w:gridCol w:w="1632"/>
        <w:gridCol w:w="7968"/>
      </w:tblGrid>
      <w:tr>
        <w:tc>
          <w:tcPr>
            <w:tcW w:type="pct" w:w="850"/>
            <w:shd w:fill="1F7A6A" w:val="clear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20" w:after="20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  TEACH IT BACK  </w:t>
            </w:r>
          </w:p>
        </w:tc>
        <w:tc>
          <w:tcPr>
            <w:tcW w:type="pct" w:w="415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0" w:after="20"/>
            </w:pPr>
            <w:r>
              <w:rPr>
                <w:color w:val="1F7A6A"/>
                <w:sz w:val="18"/>
                <w:szCs w:val="18"/>
              </w:rPr>
              <w:t xml:space="preserve">Write it for a student starting this chapter tomorrow — not for the marker.</w:t>
            </w:r>
          </w:p>
        </w:tc>
      </w:tr>
    </w:tbl>
    <w:tbl>
      <w:tblPr>
        <w:tblW w:type="pct" w:w="100%"/>
        <w:tblLayout w:type="fixed"/>
        <w:tblBorders>
          <w:top w:val="single" w:color="1F7A6A" w:sz="10"/>
          <w:left w:val="single" w:color="1F7A6A" w:sz="10"/>
          <w:bottom w:val="single" w:color="1F7A6A" w:sz="10"/>
          <w:right w:val="single" w:color="1F7A6A" w:sz="10"/>
          <w:insideH w:val="single" w:color="1F7A6A" w:sz="10"/>
          <w:insideV w:val="single" w:color="1F7A6A" w:sz="10"/>
        </w:tblBorders>
      </w:tblPr>
      <w:tblGrid>
        <w:gridCol w:w="9600"/>
      </w:tblGrid>
      <w:tr>
        <w:tc>
          <w:tcPr>
            <w:tcW w:type="pct" w:w="5000"/>
            <w:shd w:fill="EEF6F4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40" w:after="24"/>
            </w:pPr>
            <w:r>
              <w:rPr>
                <w:b/>
                <w:bCs/>
                <w:color w:val="1F7A6A"/>
                <w:sz w:val="19"/>
                <w:szCs w:val="19"/>
              </w:rPr>
              <w:t xml:space="preserve">27.  </w:t>
            </w:r>
            <w:r>
              <w:rPr>
                <w:sz w:val="19"/>
                <w:szCs w:val="19"/>
              </w:rPr>
              <w:t xml:space="preserve">In four or five sentences, write what the whole chapter settles, section by section.</w:t>
            </w:r>
          </w:p>
          <w:p>
            <w:pPr>
              <w:spacing w:after="36"/>
            </w:pPr>
            <w:r>
              <w:rPr>
                <w:color w:val="6B7280"/>
                <w:sz w:val="16"/>
                <w:szCs w:val="16"/>
              </w:rPr>
              <w:t xml:space="preserve">every one of these words must appear:  </w:t>
            </w:r>
            <w:r>
              <w:rPr>
                <w:b/>
                <w:bCs/>
                <w:color w:val="1F7A6A"/>
                <w:sz w:val="16"/>
                <w:szCs w:val="16"/>
              </w:rPr>
              <w:t xml:space="preserve">lease  ·  right-of-use asset  ·  lease liability  ·  finance lease</w:t>
            </w:r>
          </w:p>
        </w:tc>
      </w:tr>
    </w:tbl>
    <w:p>
      <w:pPr>
        <w:pBdr>
          <w:bottom w:val="single" w:sz="4" w:space="2" w:color="AAB2C0"/>
        </w:pBdr>
        <w:spacing w:before="40" w:after="40"/>
        <w:ind w:left="200"/>
      </w:pPr>
      <w:r>
        <w:rPr>
          <w:sz w:val="19"/>
          <w:szCs w:val="19"/>
        </w:rPr>
        <w:t xml:space="preserve">  </w:t>
      </w:r>
    </w:p>
    <w:p>
      <w:pPr>
        <w:pBdr>
          <w:bottom w:val="single" w:sz="4" w:space="2" w:color="AAB2C0"/>
        </w:pBdr>
        <w:spacing w:before="40" w:after="40"/>
        <w:ind w:left="200"/>
      </w:pPr>
      <w:r>
        <w:rPr>
          <w:sz w:val="19"/>
          <w:szCs w:val="19"/>
        </w:rPr>
        <w:t xml:space="preserve">  </w:t>
      </w:r>
    </w:p>
    <w:p>
      <w:pPr>
        <w:pBdr>
          <w:bottom w:val="single" w:sz="4" w:space="2" w:color="AAB2C0"/>
        </w:pBdr>
        <w:spacing w:before="40" w:after="40"/>
        <w:ind w:left="200"/>
      </w:pPr>
      <w:r>
        <w:rPr>
          <w:sz w:val="19"/>
          <w:szCs w:val="19"/>
        </w:rPr>
        <w:t xml:space="preserve">  </w:t>
      </w:r>
    </w:p>
    <w:p>
      <w:pPr>
        <w:pBdr>
          <w:bottom w:val="single" w:sz="4" w:space="2" w:color="AAB2C0"/>
        </w:pBdr>
        <w:spacing w:before="40" w:after="40"/>
        <w:ind w:left="200"/>
      </w:pPr>
      <w:r>
        <w:rPr>
          <w:sz w:val="19"/>
          <w:szCs w:val="19"/>
        </w:rPr>
        <w:t xml:space="preserve">  </w:t>
      </w:r>
    </w:p>
    <w:p>
      <w:pPr>
        <w:pBdr>
          <w:bottom w:val="single" w:sz="4" w:space="2" w:color="AAB2C0"/>
        </w:pBdr>
        <w:spacing w:before="40" w:after="40"/>
        <w:ind w:left="200"/>
      </w:pPr>
      <w:r>
        <w:rPr>
          <w:sz w:val="19"/>
          <w:szCs w:val="19"/>
        </w:rPr>
        <w:t xml:space="preserve">  </w:t>
      </w:r>
    </w:p>
    <w:p/>
    <w:p>
      <w:pPr>
        <w:sectPr>
          <w:headerReference w:type="default" r:id="rIdHdr7"/>
          <w:pgSz w:w="11906" w:h="16838" w:orient="portrait"/>
          <w:pgMar w:top="1180" w:right="1000" w:bottom="900" w:left="1000" w:header="708" w:footer="708" w:gutter="0"/>
          <w:docGrid w:linePitch="360"/>
          <w:pgNumType w:start="1"/>
        </w:sectPr>
      </w:pPr>
    </w:p>
    <w:sectPr>
      <w:headerReference w:type="default" r:id="rIdHdr7"/>
      <w:pgSz w:w="11906" w:h="16838" w:orient="portrait"/>
      <w:pgMar w:top="1180" w:right="1000" w:bottom="900" w:left="1000" w:header="708" w:footer="708" w:gutter="0"/>
      <w:docGrid w:linePitch="360"/>
      <w:pgNumType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openxmlformats.org/wordprocessingml/2006/main" xmlns:w15="http://schemas.openxmlformats.org/wordprocessingml/2006/main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pct" w:w="100%"/>
      <w:tblBorders>
        <w:bottom w:val="single" w:color="DFE3EE" w:sz="8"/>
      </w:tblBorders>
    </w:tblPr>
    <w:tblGrid>
      <w:gridCol w:w="7400"/>
      <w:gridCol w:w="2000"/>
    </w:tblGrid>
    <w:tr>
      <w:tc>
        <w:tcPr>
          <w:tcW w:type="pct" w:w="3600"/>
          <w:tcMar>
            <w:top w:type="dxa" w:w="-30"/>
            <w:left w:type="dxa" w:w="30"/>
            <w:bottom w:type="dxa" w:w="-30"/>
            <w:right w:type="dxa" w:w="30"/>
          </w:tcMar>
        </w:tcPr>
        <w:p>
          <w:r>
            <w:rPr>
              <w:b/>
              <w:bCs/>
              <w:color w:val="23265A"/>
              <w:sz w:val="16"/>
              <w:szCs w:val="16"/>
            </w:rPr>
            <w:t xml:space="preserve">Handout 14.1 · What is a lease?</w:t>
          </w:r>
        </w:p>
      </w:tc>
      <w:tc>
        <w:tcPr>
          <w:tcW w:type="pct" w:w="1400"/>
          <w:tcMar>
            <w:top w:type="dxa" w:w="-30"/>
            <w:left w:type="dxa" w:w="30"/>
            <w:bottom w:type="dxa" w:w="-30"/>
            <w:right w:type="dxa" w:w="30"/>
          </w:tcMar>
        </w:tcPr>
        <w:p>
          <w:pPr>
            <w:jc w:val="right"/>
          </w:pPr>
          <w:r>
            <w:rPr>
              <w:color w:val="6B7280"/>
              <w:sz w:val="16"/>
              <w:szCs w:val="16"/>
            </w:rPr>
            <w:t xml:space="preserve">Handout 14.1 — Page </w:t>
          </w:r>
          <w:fldSimple w:instr=" PAGE ">
            <w:r>
              <w:rPr>
                <w:b/>
                <w:bCs/>
                <w:color w:val="23265A"/>
                <w:sz w:val="16"/>
                <w:szCs w:val="16"/>
              </w:rPr>
              <w:t xml:space="preserve">1</w:t>
            </w:r>
          </w:fldSimple>
          <w:r>
            <w:rPr>
              <w:color w:val="6B7280"/>
              <w:sz w:val="16"/>
              <w:szCs w:val="16"/>
            </w:rPr>
            <w:t xml:space="preserve"> of 5</w:t>
          </w:r>
        </w:p>
      </w:tc>
    </w:tr>
  </w:tbl>
  <w:p>
    <w:pPr>
      <w:spacing w:after="0"/>
    </w:pP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openxmlformats.org/wordprocessingml/2006/main" xmlns:w15="http://schemas.openxmlformats.org/wordprocessingml/2006/main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pct" w:w="100%"/>
      <w:tblBorders>
        <w:bottom w:val="single" w:color="DFE3EE" w:sz="8"/>
      </w:tblBorders>
    </w:tblPr>
    <w:tblGrid>
      <w:gridCol w:w="7400"/>
      <w:gridCol w:w="2000"/>
    </w:tblGrid>
    <w:tr>
      <w:tc>
        <w:tcPr>
          <w:tcW w:type="pct" w:w="3600"/>
          <w:tcMar>
            <w:top w:type="dxa" w:w="-30"/>
            <w:left w:type="dxa" w:w="30"/>
            <w:bottom w:type="dxa" w:w="-30"/>
            <w:right w:type="dxa" w:w="30"/>
          </w:tcMar>
        </w:tcPr>
        <w:p>
          <w:r>
            <w:rPr>
              <w:b/>
              <w:bCs/>
              <w:color w:val="23265A"/>
              <w:sz w:val="16"/>
              <w:szCs w:val="16"/>
            </w:rPr>
            <w:t xml:space="preserve">Handout 14.2 · Finance or operating? The five criteria</w:t>
          </w:r>
        </w:p>
      </w:tc>
      <w:tc>
        <w:tcPr>
          <w:tcW w:type="pct" w:w="1400"/>
          <w:tcMar>
            <w:top w:type="dxa" w:w="-30"/>
            <w:left w:type="dxa" w:w="30"/>
            <w:bottom w:type="dxa" w:w="-30"/>
            <w:right w:type="dxa" w:w="30"/>
          </w:tcMar>
        </w:tcPr>
        <w:p>
          <w:pPr>
            <w:jc w:val="right"/>
          </w:pPr>
          <w:r>
            <w:rPr>
              <w:color w:val="6B7280"/>
              <w:sz w:val="16"/>
              <w:szCs w:val="16"/>
            </w:rPr>
            <w:t xml:space="preserve">Handout 14.2 — Page </w:t>
          </w:r>
          <w:fldSimple w:instr=" PAGE ">
            <w:r>
              <w:rPr>
                <w:b/>
                <w:bCs/>
                <w:color w:val="23265A"/>
                <w:sz w:val="16"/>
                <w:szCs w:val="16"/>
              </w:rPr>
              <w:t xml:space="preserve">1</w:t>
            </w:r>
          </w:fldSimple>
          <w:r>
            <w:rPr>
              <w:color w:val="6B7280"/>
              <w:sz w:val="16"/>
              <w:szCs w:val="16"/>
            </w:rPr>
            <w:t xml:space="preserve"> of 6</w:t>
          </w:r>
        </w:p>
      </w:tc>
    </w:tr>
  </w:tbl>
  <w:p>
    <w:pPr>
      <w:spacing w:after="0"/>
    </w:pP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openxmlformats.org/wordprocessingml/2006/main" xmlns:w15="http://schemas.openxmlformats.org/wordprocessingml/2006/main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pct" w:w="100%"/>
      <w:tblBorders>
        <w:bottom w:val="single" w:color="DFE3EE" w:sz="8"/>
      </w:tblBorders>
    </w:tblPr>
    <w:tblGrid>
      <w:gridCol w:w="7400"/>
      <w:gridCol w:w="2000"/>
    </w:tblGrid>
    <w:tr>
      <w:tc>
        <w:tcPr>
          <w:tcW w:type="pct" w:w="3600"/>
          <w:tcMar>
            <w:top w:type="dxa" w:w="-30"/>
            <w:left w:type="dxa" w:w="30"/>
            <w:bottom w:type="dxa" w:w="-30"/>
            <w:right w:type="dxa" w:w="30"/>
          </w:tcMar>
        </w:tcPr>
        <w:p>
          <w:r>
            <w:rPr>
              <w:b/>
              <w:bCs/>
              <w:color w:val="23265A"/>
              <w:sz w:val="16"/>
              <w:szCs w:val="16"/>
            </w:rPr>
            <w:t xml:space="preserve">Handout 14.3 · Initial measurement</w:t>
          </w:r>
        </w:p>
      </w:tc>
      <w:tc>
        <w:tcPr>
          <w:tcW w:type="pct" w:w="1400"/>
          <w:tcMar>
            <w:top w:type="dxa" w:w="-30"/>
            <w:left w:type="dxa" w:w="30"/>
            <w:bottom w:type="dxa" w:w="-30"/>
            <w:right w:type="dxa" w:w="30"/>
          </w:tcMar>
        </w:tcPr>
        <w:p>
          <w:pPr>
            <w:jc w:val="right"/>
          </w:pPr>
          <w:r>
            <w:rPr>
              <w:color w:val="6B7280"/>
              <w:sz w:val="16"/>
              <w:szCs w:val="16"/>
            </w:rPr>
            <w:t xml:space="preserve">Handout 14.3 — Page </w:t>
          </w:r>
          <w:fldSimple w:instr=" PAGE ">
            <w:r>
              <w:rPr>
                <w:b/>
                <w:bCs/>
                <w:color w:val="23265A"/>
                <w:sz w:val="16"/>
                <w:szCs w:val="16"/>
              </w:rPr>
              <w:t xml:space="preserve">1</w:t>
            </w:r>
          </w:fldSimple>
          <w:r>
            <w:rPr>
              <w:color w:val="6B7280"/>
              <w:sz w:val="16"/>
              <w:szCs w:val="16"/>
            </w:rPr>
            <w:t xml:space="preserve"> of 5</w:t>
          </w:r>
        </w:p>
      </w:tc>
    </w:tr>
  </w:tbl>
  <w:p>
    <w:pPr>
      <w:spacing w:after="0"/>
    </w:pPr>
  </w:p>
</w:hdr>
</file>

<file path=word/header4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openxmlformats.org/wordprocessingml/2006/main" xmlns:w15="http://schemas.openxmlformats.org/wordprocessingml/2006/main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pct" w:w="100%"/>
      <w:tblBorders>
        <w:bottom w:val="single" w:color="DFE3EE" w:sz="8"/>
      </w:tblBorders>
    </w:tblPr>
    <w:tblGrid>
      <w:gridCol w:w="7400"/>
      <w:gridCol w:w="2000"/>
    </w:tblGrid>
    <w:tr>
      <w:tc>
        <w:tcPr>
          <w:tcW w:type="pct" w:w="3600"/>
          <w:tcMar>
            <w:top w:type="dxa" w:w="-30"/>
            <w:left w:type="dxa" w:w="30"/>
            <w:bottom w:type="dxa" w:w="-30"/>
            <w:right w:type="dxa" w:w="30"/>
          </w:tcMar>
        </w:tcPr>
        <w:p>
          <w:r>
            <w:rPr>
              <w:b/>
              <w:bCs/>
              <w:color w:val="23265A"/>
              <w:sz w:val="16"/>
              <w:szCs w:val="16"/>
            </w:rPr>
            <w:t xml:space="preserve">Handout 14.4 · Subsequent measurement: two expense patterns</w:t>
          </w:r>
        </w:p>
      </w:tc>
      <w:tc>
        <w:tcPr>
          <w:tcW w:type="pct" w:w="1400"/>
          <w:tcMar>
            <w:top w:type="dxa" w:w="-30"/>
            <w:left w:type="dxa" w:w="30"/>
            <w:bottom w:type="dxa" w:w="-30"/>
            <w:right w:type="dxa" w:w="30"/>
          </w:tcMar>
        </w:tcPr>
        <w:p>
          <w:pPr>
            <w:jc w:val="right"/>
          </w:pPr>
          <w:r>
            <w:rPr>
              <w:color w:val="6B7280"/>
              <w:sz w:val="16"/>
              <w:szCs w:val="16"/>
            </w:rPr>
            <w:t xml:space="preserve">Handout 14.4 — Page </w:t>
          </w:r>
          <w:fldSimple w:instr=" PAGE ">
            <w:r>
              <w:rPr>
                <w:b/>
                <w:bCs/>
                <w:color w:val="23265A"/>
                <w:sz w:val="16"/>
                <w:szCs w:val="16"/>
              </w:rPr>
              <w:t xml:space="preserve">1</w:t>
            </w:r>
          </w:fldSimple>
          <w:r>
            <w:rPr>
              <w:color w:val="6B7280"/>
              <w:sz w:val="16"/>
              <w:szCs w:val="16"/>
            </w:rPr>
            <w:t xml:space="preserve"> of 5</w:t>
          </w:r>
        </w:p>
      </w:tc>
    </w:tr>
  </w:tbl>
  <w:p>
    <w:pPr>
      <w:spacing w:after="0"/>
    </w:pPr>
  </w:p>
</w:hdr>
</file>

<file path=word/header5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openxmlformats.org/wordprocessingml/2006/main" xmlns:w15="http://schemas.openxmlformats.org/wordprocessingml/2006/main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pct" w:w="100%"/>
      <w:tblBorders>
        <w:bottom w:val="single" w:color="DFE3EE" w:sz="8"/>
      </w:tblBorders>
    </w:tblPr>
    <w:tblGrid>
      <w:gridCol w:w="7400"/>
      <w:gridCol w:w="2000"/>
    </w:tblGrid>
    <w:tr>
      <w:tc>
        <w:tcPr>
          <w:tcW w:type="pct" w:w="3600"/>
          <w:tcMar>
            <w:top w:type="dxa" w:w="-30"/>
            <w:left w:type="dxa" w:w="30"/>
            <w:bottom w:type="dxa" w:w="-30"/>
            <w:right w:type="dxa" w:w="30"/>
          </w:tcMar>
        </w:tcPr>
        <w:p>
          <w:r>
            <w:rPr>
              <w:b/>
              <w:bCs/>
              <w:color w:val="23265A"/>
              <w:sz w:val="16"/>
              <w:szCs w:val="16"/>
            </w:rPr>
            <w:t xml:space="preserve">Handout 14.5 · Presentation</w:t>
          </w:r>
        </w:p>
      </w:tc>
      <w:tc>
        <w:tcPr>
          <w:tcW w:type="pct" w:w="1400"/>
          <w:tcMar>
            <w:top w:type="dxa" w:w="-30"/>
            <w:left w:type="dxa" w:w="30"/>
            <w:bottom w:type="dxa" w:w="-30"/>
            <w:right w:type="dxa" w:w="30"/>
          </w:tcMar>
        </w:tcPr>
        <w:p>
          <w:pPr>
            <w:jc w:val="right"/>
          </w:pPr>
          <w:r>
            <w:rPr>
              <w:color w:val="6B7280"/>
              <w:sz w:val="16"/>
              <w:szCs w:val="16"/>
            </w:rPr>
            <w:t xml:space="preserve">Handout 14.5 — Page </w:t>
          </w:r>
          <w:fldSimple w:instr=" PAGE ">
            <w:r>
              <w:rPr>
                <w:b/>
                <w:bCs/>
                <w:color w:val="23265A"/>
                <w:sz w:val="16"/>
                <w:szCs w:val="16"/>
              </w:rPr>
              <w:t xml:space="preserve">1</w:t>
            </w:r>
          </w:fldSimple>
          <w:r>
            <w:rPr>
              <w:color w:val="6B7280"/>
              <w:sz w:val="16"/>
              <w:szCs w:val="16"/>
            </w:rPr>
            <w:t xml:space="preserve"> of 5</w:t>
          </w:r>
        </w:p>
      </w:tc>
    </w:tr>
  </w:tbl>
  <w:p>
    <w:pPr>
      <w:spacing w:after="0"/>
    </w:pPr>
  </w:p>
</w:hdr>
</file>

<file path=word/header6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openxmlformats.org/wordprocessingml/2006/main" xmlns:w15="http://schemas.openxmlformats.org/wordprocessingml/2006/main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pct" w:w="100%"/>
      <w:tblBorders>
        <w:bottom w:val="single" w:color="DFE3EE" w:sz="8"/>
      </w:tblBorders>
    </w:tblPr>
    <w:tblGrid>
      <w:gridCol w:w="7400"/>
      <w:gridCol w:w="2000"/>
    </w:tblGrid>
    <w:tr>
      <w:tc>
        <w:tcPr>
          <w:tcW w:type="pct" w:w="3600"/>
          <w:tcMar>
            <w:top w:type="dxa" w:w="-30"/>
            <w:left w:type="dxa" w:w="30"/>
            <w:bottom w:type="dxa" w:w="-30"/>
            <w:right w:type="dxa" w:w="30"/>
          </w:tcMar>
        </w:tcPr>
        <w:p>
          <w:r>
            <w:rPr>
              <w:b/>
              <w:bCs/>
              <w:color w:val="23265A"/>
              <w:sz w:val="16"/>
              <w:szCs w:val="16"/>
            </w:rPr>
            <w:t xml:space="preserve">Handout 14.6 · Short-term leases, sale and leaseback, and IFRS 16</w:t>
          </w:r>
        </w:p>
      </w:tc>
      <w:tc>
        <w:tcPr>
          <w:tcW w:type="pct" w:w="1400"/>
          <w:tcMar>
            <w:top w:type="dxa" w:w="-30"/>
            <w:left w:type="dxa" w:w="30"/>
            <w:bottom w:type="dxa" w:w="-30"/>
            <w:right w:type="dxa" w:w="30"/>
          </w:tcMar>
        </w:tcPr>
        <w:p>
          <w:pPr>
            <w:jc w:val="right"/>
          </w:pPr>
          <w:r>
            <w:rPr>
              <w:color w:val="6B7280"/>
              <w:sz w:val="16"/>
              <w:szCs w:val="16"/>
            </w:rPr>
            <w:t xml:space="preserve">Handout 14.6 — Page </w:t>
          </w:r>
          <w:fldSimple w:instr=" PAGE ">
            <w:r>
              <w:rPr>
                <w:b/>
                <w:bCs/>
                <w:color w:val="23265A"/>
                <w:sz w:val="16"/>
                <w:szCs w:val="16"/>
              </w:rPr>
              <w:t xml:space="preserve">1</w:t>
            </w:r>
          </w:fldSimple>
          <w:r>
            <w:rPr>
              <w:color w:val="6B7280"/>
              <w:sz w:val="16"/>
              <w:szCs w:val="16"/>
            </w:rPr>
            <w:t xml:space="preserve"> of 6</w:t>
          </w:r>
        </w:p>
      </w:tc>
    </w:tr>
  </w:tbl>
  <w:p>
    <w:pPr>
      <w:spacing w:after="0"/>
    </w:pPr>
  </w:p>
</w:hdr>
</file>

<file path=word/header7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openxmlformats.org/wordprocessingml/2006/main" xmlns:w15="http://schemas.openxmlformats.org/wordprocessingml/2006/main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pct" w:w="100%"/>
      <w:tblBorders>
        <w:bottom w:val="single" w:color="DFE3EE" w:sz="8"/>
      </w:tblBorders>
    </w:tblPr>
    <w:tblGrid>
      <w:gridCol w:w="7400"/>
      <w:gridCol w:w="2000"/>
    </w:tblGrid>
    <w:tr>
      <w:tc>
        <w:tcPr>
          <w:tcW w:type="pct" w:w="3600"/>
          <w:tcMar>
            <w:top w:type="dxa" w:w="-30"/>
            <w:left w:type="dxa" w:w="30"/>
            <w:bottom w:type="dxa" w:w="-30"/>
            <w:right w:type="dxa" w:w="30"/>
          </w:tcMar>
        </w:tcPr>
        <w:p>
          <w:r>
            <w:rPr>
              <w:b/>
              <w:bCs/>
              <w:color w:val="23265A"/>
              <w:sz w:val="16"/>
              <w:szCs w:val="16"/>
            </w:rPr>
            <w:t xml:space="preserve">Handout 14.7 · The whole chapter</w:t>
          </w:r>
        </w:p>
      </w:tc>
      <w:tc>
        <w:tcPr>
          <w:tcW w:type="pct" w:w="1400"/>
          <w:tcMar>
            <w:top w:type="dxa" w:w="-30"/>
            <w:left w:type="dxa" w:w="30"/>
            <w:bottom w:type="dxa" w:w="-30"/>
            <w:right w:type="dxa" w:w="30"/>
          </w:tcMar>
        </w:tcPr>
        <w:p>
          <w:pPr>
            <w:jc w:val="right"/>
          </w:pPr>
          <w:r>
            <w:rPr>
              <w:color w:val="6B7280"/>
              <w:sz w:val="16"/>
              <w:szCs w:val="16"/>
            </w:rPr>
            <w:t xml:space="preserve">Handout 14.7 — Page </w:t>
          </w:r>
          <w:fldSimple w:instr=" PAGE ">
            <w:r>
              <w:rPr>
                <w:b/>
                <w:bCs/>
                <w:color w:val="23265A"/>
                <w:sz w:val="16"/>
                <w:szCs w:val="16"/>
              </w:rPr>
              <w:t xml:space="preserve">1</w:t>
            </w:r>
          </w:fldSimple>
          <w:r>
            <w:rPr>
              <w:color w:val="6B7280"/>
              <w:sz w:val="16"/>
              <w:szCs w:val="16"/>
            </w:rPr>
            <w:t xml:space="preserve"> of 7</w:t>
          </w:r>
        </w:p>
      </w:tc>
    </w:tr>
  </w:tbl>
  <w:p>
    <w:pPr>
      <w:spacing w:after="0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openxmlformats.org/wordprocessingml/2006/main" xmlns:w15="http://schemas.openxmlformats.org/wordprocessingml/2006/main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defaultTabStop w:val="720"/>
  <w:compat>
    <w:compatSetting w:name="compatibilityMode" w:uri="http://schemas.microsoft.com/office/word" w:val="15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 standalone="yes"?><Relationships xmlns="http://schemas.openxmlformats.org/package/2006/relationships"><Relationship Id="rIdstyles" Target="styles.xml" Type="http://schemas.openxmlformats.org/officeDocument/2006/relationships/styles"/><Relationship Id="rIdnumbering" Target="numbering.xml" Type="http://schemas.openxmlformats.org/officeDocument/2006/relationships/numbering"/><Relationship Id="rIdfontTable" Target="fontTable.xml" Type="http://schemas.openxmlformats.org/officeDocument/2006/relationships/fontTable"/><Relationship Id="rIdsettings" Target="settings.xml" Type="http://schemas.openxmlformats.org/officeDocument/2006/relationships/settings"/><Relationship Id="rId101" Target="media/ecebc060a6ad0e9316a959981aaf7089314b6319.png" Type="http://schemas.openxmlformats.org/officeDocument/2006/relationships/image"/><Relationship Id="rId102" Target="media/11c854800c1cd12d58a16a7f651ca74ea8981bf2.png" Type="http://schemas.openxmlformats.org/officeDocument/2006/relationships/image"/><Relationship Id="rId103" Target="media/2e60a0b2b7b016b2437e3df638250304fde63676.png" Type="http://schemas.openxmlformats.org/officeDocument/2006/relationships/image"/><Relationship Id="rId104" Target="media/c268af112efdcfc1aac958d02e95771f528fc66b.png" Type="http://schemas.openxmlformats.org/officeDocument/2006/relationships/image"/><Relationship Id="rId105" Target="media/cffde8834106b09b5dbaea61c4667c18ceaaf70e.png" Type="http://schemas.openxmlformats.org/officeDocument/2006/relationships/image"/><Relationship Id="rId106" Target="media/fc6d386dd1d5771f1d6cd54e2df5f2e2fe353f13.png" Type="http://schemas.openxmlformats.org/officeDocument/2006/relationships/image"/><Relationship Id="rId107" Target="media/da8f173de73c8a003c08bf444e68d305a784c66b.png" Type="http://schemas.openxmlformats.org/officeDocument/2006/relationships/image"/><Relationship Id="rId108" Target="media/7ea6a255a0f3e71900ff448c89b2667fc04cdf48.png" Type="http://schemas.openxmlformats.org/officeDocument/2006/relationships/image"/><Relationship Id="rId109" Target="media/08d80b24ef270de7941a87db627429bc404a297f.png" Type="http://schemas.openxmlformats.org/officeDocument/2006/relationships/image"/><Relationship Id="rId110" Target="media/6418d759513b0f12cfdf2f5f7b39b54ff0fef705.png" Type="http://schemas.openxmlformats.org/officeDocument/2006/relationships/image"/><Relationship Id="rId111" Target="media/e51edbf8850f0f198611eb4c83960f2fbe602f5f.png" Type="http://schemas.openxmlformats.org/officeDocument/2006/relationships/image"/><Relationship Id="rId112" Target="media/ab1b3f2819d8cc2f9d0df8e79ba9e03abbecbc9d.png" Type="http://schemas.openxmlformats.org/officeDocument/2006/relationships/image"/><Relationship Id="rId113" Target="media/c78efec670de7b59c3e14883eda0000b45b1cd16.png" Type="http://schemas.openxmlformats.org/officeDocument/2006/relationships/image"/><Relationship Id="rId114" Target="media/68debd2e52e2d63f2edda8afeaab4305ec434144.png" Type="http://schemas.openxmlformats.org/officeDocument/2006/relationships/image"/><Relationship Id="rIdHdr1" Target="header1.xml" Type="http://schemas.openxmlformats.org/officeDocument/2006/relationships/header"/><Relationship Id="rIdHdr2" Target="header2.xml" Type="http://schemas.openxmlformats.org/officeDocument/2006/relationships/header"/><Relationship Id="rIdHdr3" Target="header3.xml" Type="http://schemas.openxmlformats.org/officeDocument/2006/relationships/header"/><Relationship Id="rIdHdr4" Target="header4.xml" Type="http://schemas.openxmlformats.org/officeDocument/2006/relationships/header"/><Relationship Id="rIdHdr5" Target="header5.xml" Type="http://schemas.openxmlformats.org/officeDocument/2006/relationships/header"/><Relationship Id="rIdHdr6" Target="header6.xml" Type="http://schemas.openxmlformats.org/officeDocument/2006/relationships/header"/><Relationship Id="rIdHdr7" Target="header7.xml" Type="http://schemas.openxmlformats.org/officeDocument/2006/relationships/header"/></Relationship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CMA Part 1 · Book 1 · Chapter 14</dc:title>
  <dc:subject>Leases</dc:subject>
  <cp:category>Student Book</cp:category>
</cp:coreProperties>
</file>