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15.1</w:t>
      </w:r>
    </w:p>
    <w:p>
      <w:pPr>
        <w:spacing w:after="8"/>
      </w:pPr>
      <w:r>
        <w:rPr>
          <w:color w:val="23265A"/>
          <w:sz w:val="22"/>
          <w:szCs w:val="22"/>
        </w:rPr>
        <w:t xml:space="preserve">Gains and losses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15.1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593"/>
        <w:gridCol w:w="3331"/>
        <w:gridCol w:w="4676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82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73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43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82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Gains and losses</w:t>
            </w:r>
          </w:p>
        </w:tc>
        <w:tc>
          <w:tcPr>
            <w:tcW w:type="pct" w:w="173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Orontes, 2025 (whole USD) · the book’s own rule, gapped</w:t>
            </w:r>
          </w:p>
        </w:tc>
        <w:tc>
          <w:tcPr>
            <w:tcW w:type="pct" w:w="243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company sells land with a carrying amount of $300,000 for $360,000. On the income statement it reports:</w:t>
            </w:r>
          </w:p>
        </w:tc>
      </w:tr>
      <w:tr>
        <w:tc>
          <w:tcPr>
            <w:tcW w:type="pct" w:w="82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73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Item · The English the exam uses, and what it translates</w:t>
            </w:r>
          </w:p>
        </w:tc>
        <w:tc>
          <w:tcPr>
            <w:tcW w:type="pct" w:w="243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gain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disposal group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strategic shift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gain   ·   disposal group   ·   comprehensive income   ·   loss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or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is an increase or decrease in equity from a peripheral or incidental transaction: something other than the company's main activities and other than a transaction with owners. Selling an old machine, settling a lawsuit and a change in the value of an investment are examples.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gain   ·   disposal group   ·   comprehensive income   ·   loss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or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is an increase or decrease in equity from a peripheral or incidental transaction: something other than the company's main activities and other than a transaction with owners. Selling an old machine, settling a lawsuit and a change in the value of an investment are examples. In a multi-step statement, most gains and losses appear in other income and expense, below operating income.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comprehensive income   ·   impairments   ·   infrequent   ·   multi-step   ·   gain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In a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statement, most gains and losses appear in other income and expense, below operating income. Losses that arise from operating assets, such as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, are usually shown within operating expenses. Items that are unusual or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get a separate line within continuing operations, before tax.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Gains and losses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461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61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864"/>
        <w:gridCol w:w="2704"/>
        <w:gridCol w:w="1040"/>
      </w:tblGrid>
      <w:tr>
        <w:tc>
          <w:tcPr>
            <w:tcW w:type="pct" w:w="5000"/>
            <w:gridSpan w:val="4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Orontes, 2025 (whole USD)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Orontes, 2025 (whole USD)</w:t>
            </w:r>
          </w:p>
        </w:tc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Type</w:t>
            </w:r>
          </w:p>
        </w:tc>
        <w:tc>
          <w:tcPr>
            <w:tcW w:type="pct" w:w="140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Where it appears</w:t>
            </w:r>
          </w:p>
        </w:tc>
        <w:tc>
          <w:tcPr>
            <w:tcW w:type="pct" w:w="5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Gain on sale of equipment (the Dubai oven, Chapter 10)</w:t>
            </w:r>
          </w:p>
        </w:tc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Gain</w:t>
            </w:r>
          </w:p>
        </w:tc>
        <w:tc>
          <w:tcPr>
            <w:tcW w:type="pct" w:w="140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Other income and (expense)</w:t>
            </w:r>
          </w:p>
        </w:tc>
        <w:tc>
          <w:tcPr>
            <w:tcW w:type="pct" w:w="5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Loss on sale of receivables (factoring, Chapter 6)</w:t>
            </w:r>
          </w:p>
        </w:tc>
        <w:tc>
          <w:tcPr>
            <w:tcW w:type="pct" w:w="45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Loss</w:t>
            </w:r>
          </w:p>
        </w:tc>
        <w:tc>
          <w:tcPr>
            <w:tcW w:type="pct" w:w="140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Other income and (expense)</w:t>
            </w:r>
          </w:p>
        </w:tc>
        <w:tc>
          <w:tcPr>
            <w:tcW w:type="pct" w:w="54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(15,000)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Unrealized gains on securities (Chapter 9)</w:t>
            </w:r>
          </w:p>
        </w:tc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Gain</w:t>
            </w:r>
          </w:p>
        </w:tc>
        <w:tc>
          <w:tcPr>
            <w:tcW w:type="pct" w:w="140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Other income and (expense)</w:t>
            </w:r>
          </w:p>
        </w:tc>
        <w:tc>
          <w:tcPr>
            <w:tcW w:type="pct" w:w="5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Impairment losses (Chapter 10)</w:t>
            </w:r>
          </w:p>
        </w:tc>
        <w:tc>
          <w:tcPr>
            <w:tcW w:type="pct" w:w="45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Loss</w:t>
            </w:r>
          </w:p>
        </w:tc>
        <w:tc>
          <w:tcPr>
            <w:tcW w:type="pct" w:w="140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expenses</w:t>
            </w:r>
          </w:p>
        </w:tc>
        <w:tc>
          <w:tcPr>
            <w:tcW w:type="pct" w:w="54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(2,724,000)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Unrealized loss on AFS debt securities, net of tax</w:t>
            </w:r>
          </w:p>
        </w:tc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Loss</w:t>
            </w:r>
          </w:p>
        </w:tc>
        <w:tc>
          <w:tcPr>
            <w:tcW w:type="pct" w:w="140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OCI, not net income</w:t>
            </w:r>
          </w:p>
        </w:tc>
        <w:tc>
          <w:tcPr>
            <w:tcW w:type="pct" w:w="5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(1,125)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where it appears does the book give for Gain on sale of equipment (the Dubai oven, Chapter 10)?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Other income and (expense)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OCI, not net income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Operating expenses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where it appears does the book give for Loss on sale of receivables (factoring, Chapter 6)?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Operating expenses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OCI, not net income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Other income and (expense)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where it appears does the book give for Unrealized gains on securities (Chapter 9)?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Operating expenses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Other income and (expense)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OCI, not net income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where it appears does the book give for Impairment losses (Chapter 10)?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Operating expenses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OCI, not net income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Other income and (expense)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2B6CB0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SORT THEM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2B6CB0"/>
                <w:sz w:val="18"/>
                <w:szCs w:val="18"/>
              </w:rPr>
              <w:t xml:space="preserve">Write each one under its type. Every item belongs to exactly one group.</w:t>
            </w:r>
          </w:p>
        </w:tc>
      </w:tr>
    </w:tbl>
    <w:p>
      <w:pPr>
        <w:spacing w:before="20" w:after="40"/>
      </w:pPr>
      <w:r>
        <w:rPr>
          <w:color w:val="6B7280"/>
          <w:sz w:val="16"/>
          <w:szCs w:val="16"/>
        </w:rPr>
        <w:t xml:space="preserve">the items:  </w:t>
      </w:r>
      <w:r>
        <w:rPr>
          <w:sz w:val="17"/>
          <w:szCs w:val="17"/>
        </w:rPr>
        <w:t xml:space="preserve">Gain on sale of equipment (the Dubai oven, Chapter 10)   ·   Loss on sale of receivables (factoring, Chapter 6)   ·   Unrealized gains on securities (Chapter 9)   ·   Impairment losses (Chapter 10)   ·   Unrealized loss on AFS debt securities, net of tax</w:t>
      </w:r>
    </w:p>
    <w:tbl>
      <w:tblPr>
        <w:tblW w:type="pct" w:w="100%"/>
        <w:tblLayout w:type="fixed"/>
        <w:tblBorders>
          <w:top w:val="single" w:color="2B6CB0" w:sz="6"/>
          <w:left w:val="single" w:color="2B6CB0" w:sz="6"/>
          <w:bottom w:val="single" w:color="2B6CB0" w:sz="6"/>
          <w:right w:val="single" w:color="2B6CB0" w:sz="6"/>
          <w:insideH w:val="single" w:color="2B6CB0" w:sz="6"/>
          <w:insideV w:val="single" w:color="2B6CB0" w:sz="6"/>
        </w:tblBorders>
      </w:tblPr>
      <w:tblGrid>
        <w:gridCol w:w="4800"/>
        <w:gridCol w:w="4800"/>
      </w:tblGrid>
      <w:tr>
        <w:tc>
          <w:tcPr>
            <w:tcW w:type="pct" w:w="2500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Gain</w:t>
            </w:r>
          </w:p>
        </w:tc>
        <w:tc>
          <w:tcPr>
            <w:tcW w:type="pct" w:w="2500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Loss</w:t>
            </w:r>
          </w:p>
        </w:tc>
      </w:tr>
      <w:tr>
        <w:tc>
          <w:tcPr>
            <w:tcW w:type="pct" w:w="2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1F7A6A"/>
                <w:sz w:val="17"/>
                <w:szCs w:val="17"/>
              </w:rPr>
              <w:t xml:space="preserve">INVENT THE RULE</w:t>
            </w:r>
          </w:p>
        </w:tc>
      </w:tr>
    </w:tbl>
    <w:p>
      <w:pPr>
        <w:pBdr>
          <w:top w:val="single" w:sz="6" w:space="1" w:color="1F7A6A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46" w:after="26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11.  </w:t>
            </w:r>
            <w:r>
              <w:rPr>
                <w:sz w:val="19"/>
                <w:szCs w:val="19"/>
              </w:rPr>
              <w:t xml:space="preserve">Complete the book’s own sentence. The list holds more words than there are gaps.</w:t>
            </w:r>
          </w:p>
          <w:p>
            <w:pPr>
              <w:spacing w:after="30"/>
            </w:pPr>
            <w:r>
              <w:rPr>
                <w:color w:val="6B7280"/>
                <w:sz w:val="16"/>
                <w:szCs w:val="16"/>
              </w:rPr>
              <w:t xml:space="preserve">use every one of these words: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comprehensive income  ·  gain  ·  loss  ·  strategic shift</w:t>
            </w:r>
          </w:p>
          <w:p>
            <w:pPr>
              <w:spacing w:before="26" w:after="26"/>
              <w:ind w:left="200"/>
            </w:pPr>
            <w:r>
              <w:rPr>
                <w:sz w:val="19"/>
                <w:szCs w:val="19"/>
              </w:rPr>
              <w:t xml:space="preserve">A </w:t>
            </w:r>
            <w:r>
              <w:rPr>
                <w:u w:val="single"/>
                <w:sz w:val="19"/>
                <w:szCs w:val="19"/>
              </w:rPr>
              <w:t xml:space="preserve">           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u w:val="single"/>
                <w:sz w:val="19"/>
                <w:szCs w:val="19"/>
              </w:rPr>
              <w:t xml:space="preserve">           </w:t>
            </w:r>
            <w:r>
              <w:rPr>
                <w:sz w:val="19"/>
                <w:szCs w:val="19"/>
              </w:rPr>
              <w:t xml:space="preserve"> is an increase or decrease in equity from a peripheral or incidental transaction: something other than the company's main activities and other than a transaction with owners.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50" w:after="24"/>
      </w:pPr>
      <w:r>
        <w:rPr>
          <w:b/>
          <w:bCs/>
          <w:color w:val="C9762E"/>
          <w:sz w:val="17"/>
          <w:szCs w:val="17"/>
        </w:rPr>
        <w:t xml:space="preserve">Two of the book’s own cases, side by side</w:t>
      </w:r>
    </w:p>
    <w:tbl>
      <w:tblPr>
        <w:tblW w:type="pct" w:w="100%"/>
        <w:tblLayout w:type="fixed"/>
        <w:tblBorders>
          <w:top w:val="single" w:color="C9762E" w:sz="6"/>
          <w:left w:val="single" w:color="C9762E" w:sz="6"/>
          <w:bottom w:val="single" w:color="C9762E" w:sz="6"/>
          <w:right w:val="single" w:color="C9762E" w:sz="6"/>
          <w:insideH w:val="single" w:color="C9762E" w:sz="6"/>
          <w:insideV w:val="single" w:color="C9762E" w:sz="6"/>
        </w:tblBorders>
      </w:tblPr>
      <w:tblGrid>
        <w:gridCol w:w="4800"/>
        <w:gridCol w:w="4800"/>
      </w:tblGrid>
      <w:tr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Gain on sale of equipment (the Dubai oven, Chapter 10)</w:t>
            </w:r>
          </w:p>
        </w:tc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Loss on sale of receivables (factoring, Chapter 6)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Type: Gain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Type: Loss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Where it appears: Other income and (expense)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Where it appears: Other income and (expense)</w:t>
            </w:r>
          </w:p>
        </w:tc>
      </w:tr>
    </w:tbl>
    <w:p>
      <w:pPr>
        <w:spacing w:before="36" w:after="16"/>
      </w:pPr>
      <w:r>
        <w:rPr>
          <w:sz w:val="18"/>
          <w:szCs w:val="18"/>
        </w:rPr>
        <w:t xml:space="preserve">Only the facts above differ. What is the amount of Gain on sale of equipment (the Dubai oven, Chapter 10)?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Choose one: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(15,000)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3,000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4,000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(2,724,000)</w:t>
            </w:r>
          </w:p>
        </w:tc>
      </w:tr>
    </w:tbl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A company sells land with a carrying amount of $300,000 for $360,000. On the income statement it reports: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revenue of $360,000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 gain of $60,000 in other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revenue of $360,000 and cost of sales of $300,000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 gain of $360,000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company settles a large lawsuit, which is unusual for it, for a loss of $500,000. The loss is presented: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as a separate line in continuing operations, before tax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as an extraordinary item, net of tax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in OCI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in discontinued operations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Which statement about gains and losses is correct?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They are always shown in OCI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They are always shown gross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They arise from peripheral or incidental transactions and are usually shown net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They include dividends paid to owners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Which cost is recognized by cause and effect?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Depreciation of the head office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Research costs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CEO's salary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Sales commissions on goods sold this year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17.  </w:t>
            </w:r>
            <w:r>
              <w:rPr>
                <w:sz w:val="19"/>
                <w:szCs w:val="19"/>
              </w:rPr>
              <w:t xml:space="preserve">A company sells land with a carrying amount of $300,000 for $360,000. On the income statement it reports: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revenue of $360,000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a gain of $60,000 in other income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revenue of $360,000 and cost of sales of $300,000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a gain of $360,000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Gain on sale of a warehouse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Lawsuit settlement loss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Dry-foods operating loss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Dry-foods gain on sale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AFS holding gain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gain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مكسب (مكاسب)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disposal group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مجموعة الاستبعاد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strategic shift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تحول استراتيجي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Under U.S. GAAP, costs of researching a new juice recipe are: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capitalized as an intangible asset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capitalized once the recipe is technically feasible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added to inventory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expensed when incurred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Orontes pays 12 months of rent in advance on July 1. At December 31, the expense recognized is: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twelve months of rent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nothing until the lease ends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six months of rent; the rest is a prepaid asset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whole payment as a period cost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22.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461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61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24.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gain  ·  disposal group  ·  strategic shift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15.2</w:t>
      </w:r>
    </w:p>
    <w:p>
      <w:pPr>
        <w:spacing w:after="8"/>
      </w:pPr>
      <w:r>
        <w:rPr>
          <w:color w:val="23265A"/>
          <w:sz w:val="22"/>
          <w:szCs w:val="22"/>
        </w:rPr>
        <w:t xml:space="preserve">Expense recognition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15.2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126"/>
        <w:gridCol w:w="3173"/>
        <w:gridCol w:w="4301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10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65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24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10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Expense recognition</w:t>
            </w:r>
          </w:p>
        </w:tc>
        <w:tc>
          <w:tcPr>
            <w:tcW w:type="pct" w:w="165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Approach</w:t>
            </w:r>
          </w:p>
        </w:tc>
        <w:tc>
          <w:tcPr>
            <w:tcW w:type="pct" w:w="224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item is part of U.S. OCI?</w:t>
            </w:r>
          </w:p>
        </w:tc>
      </w:tr>
      <w:tr>
        <w:tc>
          <w:tcPr>
            <w:tcW w:type="pct" w:w="110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65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Item · The English the exam uses, and what it translates</w:t>
            </w:r>
          </w:p>
        </w:tc>
        <w:tc>
          <w:tcPr>
            <w:tcW w:type="pct" w:w="224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loss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fair value less cost to sell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systematic and rational allocation   ·   loss   ·   comprehensive income   ·   period cost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When a cost benefits several periods but cannot be linked to specific revenue, it is spread by </w:t>
      </w:r>
      <w:r>
        <w:rPr>
          <w:u w:val="single"/>
          <w:sz w:val="19"/>
          <w:szCs w:val="19"/>
        </w:rPr>
        <w:t xml:space="preserve">                                    </w:t>
      </w:r>
      <w:r>
        <w:rPr>
          <w:sz w:val="19"/>
          <w:szCs w:val="19"/>
        </w:rPr>
        <w:t xml:space="preserve">. Depreciation of the bottling line and the expiry of prepaid rent are examples. When a cost has no clear link to future revenue, it is a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and is expensed at once.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period cost   ·   comprehensive income   ·   systematic and rational allocation   ·   loss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This is the matching principle from Chapter 11. When a cost benefits several periods but cannot be linked to specific revenue, it is spread by </w:t>
      </w:r>
      <w:r>
        <w:rPr>
          <w:u w:val="single"/>
          <w:sz w:val="19"/>
          <w:szCs w:val="19"/>
        </w:rPr>
        <w:t xml:space="preserve">                                    </w:t>
      </w:r>
      <w:r>
        <w:rPr>
          <w:sz w:val="19"/>
          <w:szCs w:val="19"/>
        </w:rPr>
        <w:t xml:space="preserve">. Depreciation of the bottling line and the expiry of prepaid rent are examples. When a cost has no clear link to future revenue, it is a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and is expensed at once.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systematic and rational allocation   ·   comprehensive income   ·   loss   ·   period cost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When a cost benefits several periods but cannot be linked to specific revenue, it is spread by </w:t>
      </w:r>
      <w:r>
        <w:rPr>
          <w:u w:val="single"/>
          <w:sz w:val="19"/>
          <w:szCs w:val="19"/>
        </w:rPr>
        <w:t xml:space="preserve">                                    </w:t>
      </w:r>
      <w:r>
        <w:rPr>
          <w:sz w:val="19"/>
          <w:szCs w:val="19"/>
        </w:rPr>
        <w:t xml:space="preserve">. Depreciation of the bottling line and the expiry of prepaid rent are examples. When a cost has no clear link to future revenue, it is a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and is expensed at once. Advertising and research and development are expensed when incurred, even if they may bring future sales.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every cycle on this sheet works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a cycle works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do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MODEL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figure or the table before you answer anything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MODEL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answer is printed on the same page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 THE RULE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 the rule yourself, then compare with the book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APPLY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help on this move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CHECKPOINT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 it yourself; if you miss it, the sheet says what to redo</w:t>
            </w:r>
          </w:p>
        </w:tc>
      </w:tr>
    </w:tbl>
    <w:p/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Expense recognition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book gives the idea of Cause and effect (matching) as “Expense follows the related revenue”.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415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186"/>
        <w:gridCol w:w="3023"/>
        <w:gridCol w:w="4391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Approach — the book’s own table</w:t>
            </w:r>
          </w:p>
        </w:tc>
      </w:tr>
      <w:tr>
        <w:tc>
          <w:tcPr>
            <w:tcW w:type="pct" w:w="11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Approach</w:t>
            </w:r>
          </w:p>
        </w:tc>
        <w:tc>
          <w:tcPr>
            <w:tcW w:type="pct" w:w="157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Idea</w:t>
            </w:r>
          </w:p>
        </w:tc>
        <w:tc>
          <w:tcPr>
            <w:tcW w:type="pct" w:w="22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examples</w:t>
            </w:r>
          </w:p>
        </w:tc>
      </w:tr>
      <w:tr>
        <w:tc>
          <w:tcPr>
            <w:tcW w:type="pct" w:w="11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Cause and effect (matching)</w:t>
            </w:r>
          </w:p>
        </w:tc>
        <w:tc>
          <w:tcPr>
            <w:tcW w:type="pct" w:w="157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Expense follows the related revenue</w:t>
            </w:r>
          </w:p>
        </w:tc>
        <w:tc>
          <w:tcPr>
            <w:tcW w:type="pct" w:w="22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Cost of goods sold; sales commissions (capitalized, Chapter 11)</w:t>
            </w:r>
          </w:p>
        </w:tc>
      </w:tr>
      <w:tr>
        <w:tc>
          <w:tcPr>
            <w:tcW w:type="pct" w:w="113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Systematic and rational allocation</w:t>
            </w:r>
          </w:p>
        </w:tc>
        <w:tc>
          <w:tcPr>
            <w:tcW w:type="pct" w:w="157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Cost spread over the periods that benefit</w:t>
            </w:r>
          </w:p>
        </w:tc>
        <w:tc>
          <w:tcPr>
            <w:tcW w:type="pct" w:w="228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Depreciation of the bottling line; prepaid rent</w:t>
            </w:r>
          </w:p>
        </w:tc>
      </w:tr>
      <w:tr>
        <w:tc>
          <w:tcPr>
            <w:tcW w:type="pct" w:w="11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Immediate recognition</w:t>
            </w:r>
          </w:p>
        </w:tc>
        <w:tc>
          <w:tcPr>
            <w:tcW w:type="pct" w:w="157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clear link to future revenue: a period cost</w:t>
            </w:r>
          </w:p>
        </w:tc>
        <w:tc>
          <w:tcPr>
            <w:tcW w:type="pct" w:w="22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Advertising; research and development; most general administration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idea does the book give for Cause and effect (matching)?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No clear link to future revenue: a period cost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Cost spread over the periods that benefit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Expense follows the related revenue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idea does the book give for Systematic and rational allocation?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Expense follows the related revenue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No clear link to future revenue: a period cost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Cost spread over the periods that benefit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idea does the book give for Immediate recognition?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Cost spread over the periods that benefit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Expense follows the related revenue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No clear link to future revenue: a period cost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The book gives the orontes examples of Cause and effect (matching) as “Cost of goods sold; sales commissions (capitalized, Chapter 11)”.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book gives the orontes examples of Systematic and rational allocation as “Advertising; research and development; most general administration”.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Which item is part of U.S. OCI?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 foreign currency translation adjustment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An unrealized gain on equity securities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 gain on sale of equipment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An impairment loss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A company sells an AFS bond at a gain of $30,000 that was already in AOCI. What reclassification adjustment appears in OCI in the year of sale?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+$30,000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−$30,000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−$60,000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Net income is $900,000. OCI includes a $50,000 holding gain on AFS bonds and a $20,000 reclassification of gains realized this year. Ignoring tax, what is comprehensive income?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$900,000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$950,000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$930,000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$970,000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Over the whole life of an AFS bond, from purchase to sale, total comprehensive income from the bond equals: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total gain or loss, counted once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twice the total gain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zero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OCI of the final year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14.  </w:t>
            </w:r>
            <w:r>
              <w:rPr>
                <w:sz w:val="19"/>
                <w:szCs w:val="19"/>
              </w:rPr>
              <w:t xml:space="preserve">Which item is part of U.S. OCI?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 foreign currency translation adjustment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An unrealized gain on equity securities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A gain on sale of equipment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An impairment loss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826"/>
        <w:gridCol w:w="4774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51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4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51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Gain on sale of a warehouse</w:t>
            </w:r>
          </w:p>
        </w:tc>
        <w:tc>
          <w:tcPr>
            <w:tcW w:type="pct" w:w="24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Continuing operations</w:t>
            </w:r>
          </w:p>
        </w:tc>
      </w:tr>
      <w:tr>
        <w:tc>
          <w:tcPr>
            <w:tcW w:type="pct" w:w="251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Lawsuit settlement loss</w:t>
            </w:r>
          </w:p>
        </w:tc>
        <w:tc>
          <w:tcPr>
            <w:tcW w:type="pct" w:w="248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Continuing operations</w:t>
            </w:r>
          </w:p>
        </w:tc>
      </w:tr>
      <w:tr>
        <w:tc>
          <w:tcPr>
            <w:tcW w:type="pct" w:w="251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Dry-foods operating loss</w:t>
            </w:r>
          </w:p>
        </w:tc>
        <w:tc>
          <w:tcPr>
            <w:tcW w:type="pct" w:w="24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Discontinued operations</w:t>
            </w:r>
          </w:p>
        </w:tc>
      </w:tr>
      <w:tr>
        <w:tc>
          <w:tcPr>
            <w:tcW w:type="pct" w:w="251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Dry-foods gain on sale</w:t>
            </w:r>
          </w:p>
        </w:tc>
        <w:tc>
          <w:tcPr>
            <w:tcW w:type="pct" w:w="248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Discontinued operations</w:t>
            </w:r>
          </w:p>
        </w:tc>
      </w:tr>
      <w:tr>
        <w:tc>
          <w:tcPr>
            <w:tcW w:type="pct" w:w="251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AFS holding gain</w:t>
            </w:r>
          </w:p>
        </w:tc>
        <w:tc>
          <w:tcPr>
            <w:tcW w:type="pct" w:w="24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Other comprehensive income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loss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خسارة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fair value less cost to sell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القيمة العادلة ناقصاً تكاليف البيع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Which category does the book give for Gain on sale of a warehouse?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Other comprehensive income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Discontinued operations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Continuing operations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Which category does the book give for Lawsuit settlement loss?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Other comprehensive income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Continuing operations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Discontinued operations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Which category does the book give for Dry-foods operating loss?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Other comprehensive income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Continuing operations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Discontinued operations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On March 15 a board approves a plan to sell a division, but the division is not yet available for immediate sale. When can it be classified as held for sale?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On March 15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At the next year-end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When the sale is completed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When all six criteria are met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held-for-sale group was written down by $100,000. Its fair value less cost to sell then rises by $150,000 before the sale. What gain may the company recognize?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$100,000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$50,000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$150,000</w:t>
            </w:r>
          </w:p>
        </w:tc>
      </w:tr>
    </w:tbl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21.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415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23.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loss  ·  fair value less cost to sell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15.3</w:t>
      </w:r>
    </w:p>
    <w:p>
      <w:pPr>
        <w:spacing w:after="8"/>
      </w:pPr>
      <w:r>
        <w:rPr>
          <w:color w:val="23265A"/>
          <w:sz w:val="22"/>
          <w:szCs w:val="22"/>
        </w:rPr>
        <w:t xml:space="preserve">Comprehensive income and reclassification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15.3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657"/>
        <w:gridCol w:w="2951"/>
        <w:gridCol w:w="4992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86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53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86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Comprehensive income and reclassification</w:t>
            </w:r>
          </w:p>
        </w:tc>
        <w:tc>
          <w:tcPr>
            <w:tcW w:type="pct" w:w="153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Suppose: AFS bond bought for 100,000 · the book’s own rule, gapped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company sells a major line of business, with an operating loss of $80,000 and a gain on sale of $280,000, both before tax. At a 25% tax rate, what does it report in discontinued operations?</w:t>
            </w:r>
          </w:p>
        </w:tc>
      </w:tr>
      <w:tr>
        <w:tc>
          <w:tcPr>
            <w:tcW w:type="pct" w:w="86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53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Item · The English the exam uses, and what it translates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comprehensive income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holding gain or loss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reclassification adjustment   ·   Comprehensive income   ·   gain   ·   component of an entity   ·   holding gain or loss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OCI and the </w:t>
      </w:r>
      <w:r>
        <w:rPr>
          <w:u w:val="single"/>
          <w:sz w:val="19"/>
          <w:szCs w:val="19"/>
        </w:rPr>
        <w:t xml:space="preserve">                             </w:t>
      </w:r>
      <w:r>
        <w:rPr>
          <w:sz w:val="19"/>
          <w:szCs w:val="19"/>
        </w:rPr>
        <w:t xml:space="preserve"> for an AFS bond over two years. Forgetting the reclassification counts a realized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twice.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 adds this year's OCI, not the AOCI balance. Report OCI net of tax, or before tax with one tax line: do not mix them.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comprehensive income   ·   gain   ·   holding gain or loss   ·   component of an entity   ·   reclassification adjustment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At the same time a </w:t>
      </w:r>
      <w:r>
        <w:rPr>
          <w:u w:val="single"/>
          <w:sz w:val="19"/>
          <w:szCs w:val="19"/>
        </w:rPr>
        <w:t xml:space="preserve">                             </w:t>
      </w:r>
      <w:r>
        <w:rPr>
          <w:sz w:val="19"/>
          <w:szCs w:val="19"/>
        </w:rPr>
        <w:t xml:space="preserve"> removes it from OCI. Without this adjustment, the same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would be counted twice in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: once in OCI when it arose, and again in net income on the sale.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gain   ·   component of an entity   ·   Comprehensive income   ·   reclassification adjustment   ·   holding gain or loss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OCI and the </w:t>
      </w:r>
      <w:r>
        <w:rPr>
          <w:u w:val="single"/>
          <w:sz w:val="19"/>
          <w:szCs w:val="19"/>
        </w:rPr>
        <w:t xml:space="preserve">                             </w:t>
      </w:r>
      <w:r>
        <w:rPr>
          <w:sz w:val="19"/>
          <w:szCs w:val="19"/>
        </w:rPr>
        <w:t xml:space="preserve"> for an AFS bond over two years. Forgetting the reclassification counts a realized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twice.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 adds this year's OCI, not the AOCI balance.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Comprehensive income and reclassification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50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50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178"/>
        <w:gridCol w:w="2430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AFS bond bought for 100,000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AFS bond bought for 100,000</w:t>
            </w:r>
          </w:p>
        </w:tc>
        <w:tc>
          <w:tcPr>
            <w:tcW w:type="pct" w:w="113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2026</w:t>
            </w:r>
          </w:p>
        </w:tc>
        <w:tc>
          <w:tcPr>
            <w:tcW w:type="pct" w:w="12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2027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income</w:t>
            </w:r>
          </w:p>
        </w:tc>
        <w:tc>
          <w:tcPr>
            <w:tcW w:type="pct" w:w="113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2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Realized gain on sale</w:t>
            </w:r>
          </w:p>
        </w:tc>
        <w:tc>
          <w:tcPr>
            <w:tcW w:type="pct" w:w="113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  <w:tc>
          <w:tcPr>
            <w:tcW w:type="pct" w:w="126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Other comprehensive income</w:t>
            </w:r>
          </w:p>
        </w:tc>
        <w:tc>
          <w:tcPr>
            <w:tcW w:type="pct" w:w="113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2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Holding gain during the year</w:t>
            </w:r>
          </w:p>
        </w:tc>
        <w:tc>
          <w:tcPr>
            <w:tcW w:type="pct" w:w="113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8,000</w:t>
            </w:r>
          </w:p>
        </w:tc>
        <w:tc>
          <w:tcPr>
            <w:tcW w:type="pct" w:w="126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Reclassification adjustment</w:t>
            </w:r>
          </w:p>
        </w:tc>
        <w:tc>
          <w:tcPr>
            <w:tcW w:type="pct" w:w="113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  <w:tc>
          <w:tcPr>
            <w:tcW w:type="pct" w:w="12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(10,000)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OCI before tax</w:t>
            </w:r>
          </w:p>
        </w:tc>
        <w:tc>
          <w:tcPr>
            <w:tcW w:type="pct" w:w="113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8,000</w:t>
            </w:r>
          </w:p>
        </w:tc>
        <w:tc>
          <w:tcPr>
            <w:tcW w:type="pct" w:w="126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(8,000)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Tax at 25%</w:t>
            </w:r>
          </w:p>
        </w:tc>
        <w:tc>
          <w:tcPr>
            <w:tcW w:type="pct" w:w="113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(2,000)</w:t>
            </w:r>
          </w:p>
        </w:tc>
        <w:tc>
          <w:tcPr>
            <w:tcW w:type="pct" w:w="12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OCI, net of tax</w:t>
            </w:r>
          </w:p>
        </w:tc>
        <w:tc>
          <w:tcPr>
            <w:tcW w:type="pct" w:w="113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6,000</w:t>
            </w:r>
          </w:p>
        </w:tc>
        <w:tc>
          <w:tcPr>
            <w:tcW w:type="pct" w:w="126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(6,000)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AOCI at year-end (for this bond)</w:t>
            </w:r>
          </w:p>
        </w:tc>
        <w:tc>
          <w:tcPr>
            <w:tcW w:type="pct" w:w="113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6,000</w:t>
            </w:r>
          </w:p>
        </w:tc>
        <w:tc>
          <w:tcPr>
            <w:tcW w:type="pct" w:w="12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0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15.1?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Expense recognition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Presentation and IFRS differences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Is it a discontinued operation?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Gains and losses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part of this chapter is section 15.2?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Expense recognition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Gains and losses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Presentation and IFRS differences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Is it a discontinued operation?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part of this chapter is section 15.3?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Held for sale: criteria and measurement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Presentation and IFRS differences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Is it a discontinued operation?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Comprehensive income and reclassification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part of this chapter is section 15.4?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Comprehensive income and reclassification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Presentation and IFRS differences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Held for sale: criteria and measurement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Is it a discontinued operation?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1F7A6A"/>
                <w:sz w:val="17"/>
                <w:szCs w:val="17"/>
              </w:rPr>
              <w:t xml:space="preserve">INVENT THE RULE</w:t>
            </w:r>
          </w:p>
        </w:tc>
      </w:tr>
    </w:tbl>
    <w:p>
      <w:pPr>
        <w:pBdr>
          <w:top w:val="single" w:sz="6" w:space="1" w:color="1F7A6A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46" w:after="26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9.  </w:t>
            </w:r>
            <w:r>
              <w:rPr>
                <w:sz w:val="19"/>
                <w:szCs w:val="19"/>
              </w:rPr>
              <w:t xml:space="preserve">Complete the book’s own sentence. The list holds more words than there are gaps.</w:t>
            </w:r>
          </w:p>
          <w:p>
            <w:pPr>
              <w:spacing w:after="30"/>
            </w:pPr>
            <w:r>
              <w:rPr>
                <w:color w:val="6B7280"/>
                <w:sz w:val="16"/>
                <w:szCs w:val="16"/>
              </w:rPr>
              <w:t xml:space="preserve">use every one of these words: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gain  ·  component of an entity  ·  holding gain or loss  ·  comprehensive income</w:t>
            </w:r>
          </w:p>
          <w:p>
            <w:pPr>
              <w:spacing w:before="26" w:after="26"/>
              <w:ind w:left="200"/>
            </w:pPr>
            <w:r>
              <w:rPr>
                <w:sz w:val="19"/>
                <w:szCs w:val="19"/>
              </w:rPr>
              <w:t xml:space="preserve">Without this adjustment, the same </w:t>
            </w:r>
            <w:r>
              <w:rPr>
                <w:u w:val="single"/>
                <w:sz w:val="19"/>
                <w:szCs w:val="19"/>
              </w:rPr>
              <w:t xml:space="preserve">           </w:t>
            </w:r>
            <w:r>
              <w:rPr>
                <w:sz w:val="19"/>
                <w:szCs w:val="19"/>
              </w:rPr>
              <w:t xml:space="preserve"> would be counted twice in </w:t>
            </w:r>
            <w:r>
              <w:rPr>
                <w:u w:val="single"/>
                <w:sz w:val="19"/>
                <w:szCs w:val="19"/>
              </w:rPr>
              <w:t xml:space="preserve">                      </w:t>
            </w:r>
            <w:r>
              <w:rPr>
                <w:sz w:val="19"/>
                <w:szCs w:val="19"/>
              </w:rPr>
              <w:t xml:space="preserve">: once in OCI when it arose, and again in net income on the sale.</w:t>
            </w:r>
          </w:p>
        </w:tc>
      </w:tr>
    </w:tbl>
    <w:p/>
    <w:p>
      <w:pPr>
        <w:spacing w:before="50" w:after="24"/>
      </w:pPr>
      <w:r>
        <w:rPr>
          <w:b/>
          <w:bCs/>
          <w:color w:val="C9762E"/>
          <w:sz w:val="17"/>
          <w:szCs w:val="17"/>
        </w:rPr>
        <w:t xml:space="preserve">Two of the book’s own cases, side by side</w:t>
      </w:r>
    </w:p>
    <w:tbl>
      <w:tblPr>
        <w:tblW w:type="pct" w:w="100%"/>
        <w:tblLayout w:type="fixed"/>
        <w:tblBorders>
          <w:top w:val="single" w:color="C9762E" w:sz="6"/>
          <w:left w:val="single" w:color="C9762E" w:sz="6"/>
          <w:bottom w:val="single" w:color="C9762E" w:sz="6"/>
          <w:right w:val="single" w:color="C9762E" w:sz="6"/>
          <w:insideH w:val="single" w:color="C9762E" w:sz="6"/>
          <w:insideV w:val="single" w:color="C9762E" w:sz="6"/>
        </w:tblBorders>
      </w:tblPr>
      <w:tblGrid>
        <w:gridCol w:w="4800"/>
        <w:gridCol w:w="4800"/>
      </w:tblGrid>
      <w:tr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Realized gain on sale</w:t>
            </w:r>
          </w:p>
        </w:tc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Holding gain during the year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2026: —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2026: 8,000</w:t>
            </w:r>
          </w:p>
        </w:tc>
      </w:tr>
    </w:tbl>
    <w:p>
      <w:pPr>
        <w:spacing w:before="36" w:after="16"/>
      </w:pPr>
      <w:r>
        <w:rPr>
          <w:sz w:val="18"/>
          <w:szCs w:val="18"/>
        </w:rPr>
        <w:t xml:space="preserve">Only the facts above differ. What is the 2027 of Realized gain on sale?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Choose one: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(8,000)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2,000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(10,000)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10,000</w:t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A company sells a major line of business, with an operating loss of $80,000 and a gain on sale of $280,000, both before tax. At a 25% tax rate, what does it report in discontinued operations?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 gain of $200,000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A gain of $280,000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A gain of $150,000, net of tax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A loss of $60,000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A company decides to sell a warehouse, which meets the held-for-sale criteria but is not a component. How is it reported?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As a discontinued operation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In OCI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Not at all until sold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Separately on the balance sheet as held for sale; its results stay in continuing operations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Which item is included in a disposal group held for sale?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Goodwill allocated to the component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Only the component's PP&amp;E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company's head-office building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Retained earnings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Under IFRS, what happens to a revaluation surplus on land when the land is sold?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It is reclassified to profit or loss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It becomes a discontinued operation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 is never reclassified to profit; it may be transferred to retained earnings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It is reversed through OCI and profit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15.  </w:t>
            </w:r>
            <w:r>
              <w:rPr>
                <w:sz w:val="19"/>
                <w:szCs w:val="19"/>
              </w:rPr>
              <w:t xml:space="preserve">A company sells a major line of business, with an operating loss of $80,000 and a gain on sale of $280,000, both before tax. At a 25% tax rate, what does it report in discontinued operations?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 gain of $200,000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A gain of $150,000, net of tax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A gain of $280,000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A loss of $60,000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Answer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All operations in Jordan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Yes: a major geographic area.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An old bottling machine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No: a single asset; the gain or loss stays in continuing operations.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stake in Jordan Glass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Yes: a major equity-method investment.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One juice flavour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No: not a strategic shift.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726"/>
        <w:gridCol w:w="4874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comprehensive income</w:t>
            </w:r>
          </w:p>
        </w:tc>
        <w:tc>
          <w:tcPr>
            <w:tcW w:type="pct" w:w="2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الدخل الشامل</w:t>
            </w:r>
          </w:p>
        </w:tc>
      </w:tr>
      <w:tr>
        <w:tc>
          <w:tcPr>
            <w:tcW w:type="pct" w:w="246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holding gain or loss</w:t>
            </w:r>
          </w:p>
        </w:tc>
        <w:tc>
          <w:tcPr>
            <w:tcW w:type="pct" w:w="253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مكسب أو خسارة الاحتفاظ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Which answer does the book give for All operations in Jordan?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Yes: a major equity-method investment.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No: not a strategic shift.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Yes: a major geographic area.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No: a single asset; the gain or loss stays in continuing operations.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Which answer does the book give for An old bottling machine?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No: not a strategic shift.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Yes: a major geographic area.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Yes: a major equity-method investment.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No: a single asset; the gain or loss stays in continuing operations.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Which answer does the book give for The stake in Jordan Glass?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Yes: a major equity-method investment.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No: not a strategic shift.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No: a single asset; the gain or loss stays in continuing operations.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Yes: a major geographic area.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Writing a term in English is part of answering the question, not an extra.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21.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50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50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23.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comprehensive income  ·  holding gain or loss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15.4</w:t>
      </w:r>
    </w:p>
    <w:p>
      <w:pPr>
        <w:spacing w:after="8"/>
      </w:pPr>
      <w:r>
        <w:rPr>
          <w:color w:val="23265A"/>
          <w:sz w:val="22"/>
          <w:szCs w:val="22"/>
        </w:rPr>
        <w:t xml:space="preserve">Is it a discontinued operation?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15.4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235"/>
        <w:gridCol w:w="3035"/>
        <w:gridCol w:w="4330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16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58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2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16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Is it a discontinued operation?</w:t>
            </w:r>
          </w:p>
        </w:tc>
        <w:tc>
          <w:tcPr>
            <w:tcW w:type="pct" w:w="158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Suppose these disposals happen</w:t>
            </w:r>
          </w:p>
        </w:tc>
        <w:tc>
          <w:tcPr>
            <w:tcW w:type="pct" w:w="22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116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58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English the exam uses, and what it translates</w:t>
            </w:r>
          </w:p>
        </w:tc>
        <w:tc>
          <w:tcPr>
            <w:tcW w:type="pct" w:w="22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reclassification adjustment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period cost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period cost   ·   component of an entity   ·   discontinued operation   ·   strategic shift   ·   gain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 disposal is reported as a </w:t>
      </w:r>
      <w:r>
        <w:rPr>
          <w:u w:val="single"/>
          <w:sz w:val="19"/>
          <w:szCs w:val="19"/>
        </w:rPr>
        <w:t xml:space="preserve">                        </w:t>
      </w:r>
      <w:r>
        <w:rPr>
          <w:sz w:val="19"/>
          <w:szCs w:val="19"/>
        </w:rPr>
        <w:t xml:space="preserve"> only if three things are true. First, it is a </w:t>
      </w:r>
      <w:r>
        <w:rPr>
          <w:u w:val="single"/>
          <w:sz w:val="19"/>
          <w:szCs w:val="19"/>
        </w:rPr>
        <w:t xml:space="preserve">                        </w:t>
      </w:r>
      <w:r>
        <w:rPr>
          <w:sz w:val="19"/>
          <w:szCs w:val="19"/>
        </w:rPr>
        <w:t xml:space="preserve">: its operations and cash flows can be clearly separated from the rest of the company. Second, the disposal is a </w:t>
      </w:r>
      <w:r>
        <w:rPr>
          <w:u w:val="single"/>
          <w:sz w:val="19"/>
          <w:szCs w:val="19"/>
        </w:rPr>
        <w:t xml:space="preserve">                 </w:t>
      </w:r>
      <w:r>
        <w:rPr>
          <w:sz w:val="19"/>
          <w:szCs w:val="19"/>
        </w:rPr>
        <w:t xml:space="preserve"> that has, or will have, a major effect on operations and results.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held for sale   ·   strategic shift   ·   gain   ·   discontinued operation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Third, the component has been sold, abandoned or spun off, or it is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. Examples of a </w:t>
      </w:r>
      <w:r>
        <w:rPr>
          <w:u w:val="single"/>
          <w:sz w:val="19"/>
          <w:szCs w:val="19"/>
        </w:rPr>
        <w:t xml:space="preserve">                 </w:t>
      </w:r>
      <w:r>
        <w:rPr>
          <w:sz w:val="19"/>
          <w:szCs w:val="19"/>
        </w:rPr>
        <w:t xml:space="preserve"> are leaving a major line of business, a major geographic area or a major equity-method investment. There is no official percentage for 'major'; it is a judgment.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gain   ·   loss   ·   strategic shift   ·   period cost   ·   component of an entity   ·   discontinued operation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Selling one machine, one store or one small product is not a </w:t>
      </w:r>
      <w:r>
        <w:rPr>
          <w:u w:val="single"/>
          <w:sz w:val="19"/>
          <w:szCs w:val="19"/>
        </w:rPr>
        <w:t xml:space="preserve">                 </w:t>
      </w:r>
      <w:r>
        <w:rPr>
          <w:sz w:val="19"/>
          <w:szCs w:val="19"/>
        </w:rPr>
        <w:t xml:space="preserve">.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or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stays in continuing operations, as for the Dubai oven. A business that meets the held-for-sale criteria when it is acquired is also a </w:t>
      </w:r>
      <w:r>
        <w:rPr>
          <w:u w:val="single"/>
          <w:sz w:val="19"/>
          <w:szCs w:val="19"/>
        </w:rPr>
        <w:t xml:space="preserve">                        </w:t>
      </w:r>
      <w:r>
        <w:rPr>
          <w:sz w:val="19"/>
          <w:szCs w:val="19"/>
        </w:rPr>
        <w:t xml:space="preserve">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every cycle on this sheet works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a cycle works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do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MODEL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figure or the table before you answer anything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MODEL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answer is printed on the same page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 THE RULE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 the rule yourself, then compare with the book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APPLY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help on this move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CHECKPOINT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 it yourself; if you miss it, the sheet says what to redo</w:t>
            </w:r>
          </w:p>
        </w:tc>
      </w:tr>
    </w:tbl>
    <w:p/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Is it a discontinued operation?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415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 these disposals happen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 these disposals happen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Discontinued operation?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 sells its whole frozen-foods business, one of its four product lines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Yes: a major line of business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 closes one of its twelve olive-oil shops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No: not a strategic shift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 sells all its operations in Jordan, its only foreign market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 sells an old bottling machine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 sells its 30% stake in Jordan Glass, a major equity-method investment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 stops selling one flavour of juice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discontinued operation? does the book give for Orontes closes one of its twelve olive-oil shops?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No: not a strategic shift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________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Yes: a major line of business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discontinued operation? does the book give for Orontes sells all its operations in Jordan, its only foreign market?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No: not a strategic shift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Yes: a major line of business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________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discontinued operation? does the book give for Orontes sells an old bottling machine?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________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No: not a strategic shift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Yes: a major line of business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The rule you have just written is the book’s own rule.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9.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reclassification adjustment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تعديل إعادة التصنيف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period cost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تكلفة الفترة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Writing a term in English is part of answering the question, not an extra.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13.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415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15.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reclassification adjustment  ·  period cost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15.5</w:t>
      </w:r>
    </w:p>
    <w:p>
      <w:pPr>
        <w:spacing w:after="8"/>
      </w:pPr>
      <w:r>
        <w:rPr>
          <w:color w:val="23265A"/>
          <w:sz w:val="22"/>
          <w:szCs w:val="22"/>
        </w:rPr>
        <w:t xml:space="preserve">Held for sale: criteria and measurement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15.5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001"/>
        <w:gridCol w:w="3845"/>
        <w:gridCol w:w="3754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0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200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19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0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Held for sale: criteria and measurement</w:t>
            </w:r>
          </w:p>
        </w:tc>
        <w:tc>
          <w:tcPr>
            <w:tcW w:type="pct" w:w="200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Suppose: frozen-foods disposal group, June 30, 2</w:t>
            </w:r>
          </w:p>
        </w:tc>
        <w:tc>
          <w:tcPr>
            <w:tcW w:type="pct" w:w="19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item is a gain rather than revenue for Orontes?</w:t>
            </w:r>
          </w:p>
        </w:tc>
      </w:tr>
      <w:tr>
        <w:tc>
          <w:tcPr>
            <w:tcW w:type="pct" w:w="104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200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English the exam uses, and what it translates · Orontes, 2025 (whole USD)</w:t>
            </w:r>
          </w:p>
        </w:tc>
        <w:tc>
          <w:tcPr>
            <w:tcW w:type="pct" w:w="19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discontinued operation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systematic and rational allocation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held for sale   ·   discontinued operation   ·   disposal group   ·   fair value less cost to sell   ·   strategic shift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 component can be reported as discontinued before it is sold, once it is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. A held-for-sale </w:t>
      </w:r>
      <w:r>
        <w:rPr>
          <w:u w:val="single"/>
          <w:sz w:val="19"/>
          <w:szCs w:val="19"/>
        </w:rPr>
        <w:t xml:space="preserve">                </w:t>
      </w:r>
      <w:r>
        <w:rPr>
          <w:sz w:val="19"/>
          <w:szCs w:val="19"/>
        </w:rPr>
        <w:t xml:space="preserve"> is measured at the lower of its carrying amount and its </w:t>
      </w:r>
      <w:r>
        <w:rPr>
          <w:u w:val="single"/>
          <w:sz w:val="19"/>
          <w:szCs w:val="19"/>
        </w:rPr>
        <w:t xml:space="preserve">                              </w:t>
      </w:r>
      <w:r>
        <w:rPr>
          <w:sz w:val="19"/>
          <w:szCs w:val="19"/>
        </w:rPr>
        <w:t xml:space="preserve">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discontinued operation   ·   strategic shift   ·   held for sale   ·   loss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board approved the plan in March, but the business became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only on June 30, when all six criteria were met. Timeline of the frozen-foods business: plan, held for sale, sale. This is the disposal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that Chapter 3 reported.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discontinued operation   ·   held for sale   ·   disposal group   ·   fair value less cost to sell   ·   strategic shift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 component can be reported as discontinued before it is sold, once it is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. A held-for-sale </w:t>
      </w:r>
      <w:r>
        <w:rPr>
          <w:u w:val="single"/>
          <w:sz w:val="19"/>
          <w:szCs w:val="19"/>
        </w:rPr>
        <w:t xml:space="preserve">                </w:t>
      </w:r>
      <w:r>
        <w:rPr>
          <w:sz w:val="19"/>
          <w:szCs w:val="19"/>
        </w:rPr>
        <w:t xml:space="preserve"> is measured at the lower of its carrying amount and its </w:t>
      </w:r>
      <w:r>
        <w:rPr>
          <w:u w:val="single"/>
          <w:sz w:val="19"/>
          <w:szCs w:val="19"/>
        </w:rPr>
        <w:t xml:space="preserve">                              </w:t>
      </w:r>
      <w:r>
        <w:rPr>
          <w:sz w:val="19"/>
          <w:szCs w:val="19"/>
        </w:rPr>
        <w:t xml:space="preserve">. Depreciation stops, and later increases in value are recognized only up to the losses already recorded.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Held for sale: criteria and measurement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77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frozen-foods disposal group, June 30, 2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frozen-foods disposal group, June 30, 2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Property, plant and equipment, net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2,100,000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Inventory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480,000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Receivables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Goodwill (left after the 2025 impairment, Chapter 10)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Less: accounts payable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(100,000)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Carrying amount of the disposal group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3,180,000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Fair value less cost to sell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3,000,000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Remeasurement loss (in discontinued operations)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180,000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Held-for-sale group at June 30, 2026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3,000,000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amount does the book give for Property, plant and equipment, net?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3,180,000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2,100,000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(100,000)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3,000,000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amount does the book give for Inventory?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400,000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180,000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300,000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480,000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amount does the book give for Receivables?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300,000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180,000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480,000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400,000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amount does the book give for Goodwill (left after the 2025 impairment, Chapter 10)?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400,000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180,000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480,000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300,000</w:t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Depreciation of the bottling line is an example of which expense recognition approach?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Cause and effect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Systematic and rational allocation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Immediate recognition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Cash basis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Orontes spends $200,000 on a TV advertising campaign that it expects to raise sales next year. The cost is: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capitalized and amortized over next year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added to inventory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expensed when incurred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deferred until the sales occur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11.  </w:t>
            </w:r>
            <w:r>
              <w:rPr>
                <w:sz w:val="19"/>
                <w:szCs w:val="19"/>
              </w:rPr>
              <w:t xml:space="preserve">Which item is a gain rather than revenue for Orontes?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excess of proceeds over carrying amount when it sells an old oven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Sales of olive oil to supermarkets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Fees for maintaining dispensers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Sales of fruit juices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862"/>
        <w:gridCol w:w="473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53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53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discontinued operation</w:t>
            </w:r>
          </w:p>
        </w:tc>
        <w:tc>
          <w:tcPr>
            <w:tcW w:type="pct" w:w="24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العمليات غير المستمرة (المتوقفة)</w:t>
            </w:r>
          </w:p>
        </w:tc>
      </w:tr>
      <w:tr>
        <w:tc>
          <w:tcPr>
            <w:tcW w:type="pct" w:w="253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systematic and rational allocation</w:t>
            </w:r>
          </w:p>
        </w:tc>
        <w:tc>
          <w:tcPr>
            <w:tcW w:type="pct" w:w="246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التوزيع المنتظم والمنطقي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864"/>
        <w:gridCol w:w="2704"/>
        <w:gridCol w:w="1040"/>
      </w:tblGrid>
      <w:tr>
        <w:tc>
          <w:tcPr>
            <w:tcW w:type="pct" w:w="5000"/>
            <w:gridSpan w:val="4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Orontes, 2025 (whole USD) — the extract for the question that follows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Orontes, 2025 (whole USD)</w:t>
            </w:r>
          </w:p>
        </w:tc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Type</w:t>
            </w:r>
          </w:p>
        </w:tc>
        <w:tc>
          <w:tcPr>
            <w:tcW w:type="pct" w:w="140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Where it appears</w:t>
            </w:r>
          </w:p>
        </w:tc>
        <w:tc>
          <w:tcPr>
            <w:tcW w:type="pct" w:w="5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Gain on sale of equipment (the Dubai oven, Chapter 10)</w:t>
            </w:r>
          </w:p>
        </w:tc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Gain</w:t>
            </w:r>
          </w:p>
        </w:tc>
        <w:tc>
          <w:tcPr>
            <w:tcW w:type="pct" w:w="140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Other income and (expense)</w:t>
            </w:r>
          </w:p>
        </w:tc>
        <w:tc>
          <w:tcPr>
            <w:tcW w:type="pct" w:w="5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Loss on sale of receivables (factoring, Chapter 6)</w:t>
            </w:r>
          </w:p>
        </w:tc>
        <w:tc>
          <w:tcPr>
            <w:tcW w:type="pct" w:w="45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Loss</w:t>
            </w:r>
          </w:p>
        </w:tc>
        <w:tc>
          <w:tcPr>
            <w:tcW w:type="pct" w:w="140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Other income and (expense)</w:t>
            </w:r>
          </w:p>
        </w:tc>
        <w:tc>
          <w:tcPr>
            <w:tcW w:type="pct" w:w="54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(15,000)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Unrealized gains on securities (Chapter 9)</w:t>
            </w:r>
          </w:p>
        </w:tc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Gain</w:t>
            </w:r>
          </w:p>
        </w:tc>
        <w:tc>
          <w:tcPr>
            <w:tcW w:type="pct" w:w="140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Other income and (expense)</w:t>
            </w:r>
          </w:p>
        </w:tc>
        <w:tc>
          <w:tcPr>
            <w:tcW w:type="pct" w:w="5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Impairment losses (Chapter 10)</w:t>
            </w:r>
          </w:p>
        </w:tc>
        <w:tc>
          <w:tcPr>
            <w:tcW w:type="pct" w:w="45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Loss</w:t>
            </w:r>
          </w:p>
        </w:tc>
        <w:tc>
          <w:tcPr>
            <w:tcW w:type="pct" w:w="140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expenses</w:t>
            </w:r>
          </w:p>
        </w:tc>
        <w:tc>
          <w:tcPr>
            <w:tcW w:type="pct" w:w="54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(2,724,000)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Unrealized loss on AFS debt securities, net of tax</w:t>
            </w:r>
          </w:p>
        </w:tc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Loss</w:t>
            </w:r>
          </w:p>
        </w:tc>
        <w:tc>
          <w:tcPr>
            <w:tcW w:type="pct" w:w="140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OCI, not net income</w:t>
            </w:r>
          </w:p>
        </w:tc>
        <w:tc>
          <w:tcPr>
            <w:tcW w:type="pct" w:w="5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(1,125)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The extract for this question is printed with it. Where does Orontes report its 2025 impairment losses?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In other income and expense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In OCI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Net of tax below continuing operations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Within operating expenses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15.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77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17.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discontinued operation  ·  systematic and rational allocation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15.6</w:t>
      </w:r>
    </w:p>
    <w:p>
      <w:pPr>
        <w:spacing w:after="8"/>
      </w:pPr>
      <w:r>
        <w:rPr>
          <w:color w:val="23265A"/>
          <w:sz w:val="22"/>
          <w:szCs w:val="22"/>
        </w:rPr>
        <w:t xml:space="preserve">Presentation and IFRS differences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15.6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158"/>
        <w:gridCol w:w="3301"/>
        <w:gridCol w:w="4141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12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71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15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12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Presentation and IFRS differences</w:t>
            </w:r>
          </w:p>
        </w:tc>
        <w:tc>
          <w:tcPr>
            <w:tcW w:type="pct" w:w="171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Suppose: Orontes, 2027 (USD 000)</w:t>
            </w:r>
          </w:p>
        </w:tc>
        <w:tc>
          <w:tcPr>
            <w:tcW w:type="pct" w:w="215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112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71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Topic · The English the exam uses, and what it translates</w:t>
            </w:r>
          </w:p>
        </w:tc>
        <w:tc>
          <w:tcPr>
            <w:tcW w:type="pct" w:w="215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held for sale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component of an entity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held for sale   ·   discontinued operation   ·   loss   ·   gain   ·   strategic shift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results of a </w:t>
      </w:r>
      <w:r>
        <w:rPr>
          <w:u w:val="single"/>
          <w:sz w:val="19"/>
          <w:szCs w:val="19"/>
        </w:rPr>
        <w:t xml:space="preserve">                        </w:t>
      </w:r>
      <w:r>
        <w:rPr>
          <w:sz w:val="19"/>
          <w:szCs w:val="19"/>
        </w:rPr>
        <w:t xml:space="preserve">, including its operating results and any remeasurement or disposal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or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, are shown net of their own tax below income from continuing operations. Public companies also show per-share amounts for discontinued operations.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loss   ·   strategic shift   ·   gain   ·   held for sale   ·   discontinued operation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results of a </w:t>
      </w:r>
      <w:r>
        <w:rPr>
          <w:u w:val="single"/>
          <w:sz w:val="19"/>
          <w:szCs w:val="19"/>
        </w:rPr>
        <w:t xml:space="preserve">                        </w:t>
      </w:r>
      <w:r>
        <w:rPr>
          <w:sz w:val="19"/>
          <w:szCs w:val="19"/>
        </w:rPr>
        <w:t xml:space="preserve">, including its operating results and any remeasurement or disposal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or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, are shown net of their own tax below income from continuing operations. Public companies also show per-share amounts for discontinued operations. The comparative years are reclassified so that all periods are shown on the same basis.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held for sale   ·   strategic shift   ·   loss   ·   discontinued operation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Under IFRS 5, a </w:t>
      </w:r>
      <w:r>
        <w:rPr>
          <w:u w:val="single"/>
          <w:sz w:val="19"/>
          <w:szCs w:val="19"/>
        </w:rPr>
        <w:t xml:space="preserve">                        </w:t>
      </w:r>
      <w:r>
        <w:rPr>
          <w:sz w:val="19"/>
          <w:szCs w:val="19"/>
        </w:rPr>
        <w:t xml:space="preserve"> must be a separate major line of business or geographical area, and earlier balance sheets are not re-presented. Some IFRS OCI items, such as a revaluation surplus, never return to profit or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every cycle on this sheet works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a cycle works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do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MODEL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figure or the table before you answer anything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MODEL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answer is printed on the same page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 THE RULE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 the rule yourself, then compare with the book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APPLY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help on this move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CHECKPOINT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 it yourself; if you miss it, the sheet says what to redo</w:t>
            </w:r>
          </w:p>
        </w:tc>
      </w:tr>
    </w:tbl>
    <w:p/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Presentation and IFRS differences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77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Orontes, 2027 (USD 000) — the book’s own table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Orontes, 2027 (USD 000)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 / details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income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5,000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Gain on sale of a warehouse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200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Loss on settlement of a lawsuit (unusual for Orontes)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Interest expense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400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Dry-foods division: operating loss before tax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80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Dry-foods division: gain on sale before tax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280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Unrealized holding gain on AFS debt securities during 2027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Realized gain on AFS securities sold in 2027 (included in AOCI before)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24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M1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 2027 Orontes sold its dry-foods division, one of its main product lines. The sale is a strategic shift with a major effect.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M2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tax rate is 25% on all items. The realized AFS gain is already in the other income figures.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Orontes, 2027 (USD 000) — the book’s own table (continued)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Orontes, 2027 (USD 000)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 / details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M3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 presents one continuous statement of comprehensive income.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15.1?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Expense recognition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Presentation and IFRS differences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Is it a discontinued operation?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Gains and losses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part of this chapter is section 15.2?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Expense recognition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Gains and losses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Presentation and IFRS differences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Is it a discontinued operation?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part of this chapter is section 15.3?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Held for sale: criteria and measurement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Presentation and IFRS differences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Is it a discontinued operation?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Comprehensive income and reclassification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part of this chapter is section 15.4?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Comprehensive income and reclassification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Presentation and IFRS differences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Held for sale: criteria and measurement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Is it a discontinued operation?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rule you have just written is the book’s own rule.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10.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654"/>
        <w:gridCol w:w="3336"/>
        <w:gridCol w:w="3611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Topic — the book’s own table</w:t>
            </w:r>
          </w:p>
        </w:tc>
      </w:tr>
      <w:tr>
        <w:tc>
          <w:tcPr>
            <w:tcW w:type="pct" w:w="138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Topic</w:t>
            </w:r>
          </w:p>
        </w:tc>
        <w:tc>
          <w:tcPr>
            <w:tcW w:type="pct" w:w="173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U.S. GAAP</w:t>
            </w:r>
          </w:p>
        </w:tc>
        <w:tc>
          <w:tcPr>
            <w:tcW w:type="pct" w:w="188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IFRS (IFRS 5, IAS 1, IFRS 18)</w:t>
            </w:r>
          </w:p>
        </w:tc>
      </w:tr>
      <w:tr>
        <w:tc>
          <w:tcPr>
            <w:tcW w:type="pct" w:w="138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Definition of discontinued operation</w:t>
            </w:r>
          </w:p>
        </w:tc>
        <w:tc>
          <w:tcPr>
            <w:tcW w:type="pct" w:w="173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Component + strategic shift with a major effect</w:t>
            </w:r>
          </w:p>
        </w:tc>
        <w:tc>
          <w:tcPr>
            <w:tcW w:type="pct" w:w="188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Separate major line of business or geographical area</w:t>
            </w:r>
          </w:p>
        </w:tc>
      </w:tr>
      <w:tr>
        <w:tc>
          <w:tcPr>
            <w:tcW w:type="pct" w:w="138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Sale expected within a year</w:t>
            </w:r>
          </w:p>
        </w:tc>
        <w:tc>
          <w:tcPr>
            <w:tcW w:type="pct" w:w="173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Probable</w:t>
            </w:r>
          </w:p>
        </w:tc>
        <w:tc>
          <w:tcPr>
            <w:tcW w:type="pct" w:w="188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Highly probable</w:t>
            </w:r>
          </w:p>
        </w:tc>
      </w:tr>
      <w:tr>
        <w:tc>
          <w:tcPr>
            <w:tcW w:type="pct" w:w="138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Balance sheet of earlier years</w:t>
            </w:r>
          </w:p>
        </w:tc>
        <w:tc>
          <w:tcPr>
            <w:tcW w:type="pct" w:w="173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Re-presented: assets and liabilities shown separately</w:t>
            </w:r>
          </w:p>
        </w:tc>
        <w:tc>
          <w:tcPr>
            <w:tcW w:type="pct" w:w="188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Not re-presented</w:t>
            </w:r>
          </w:p>
        </w:tc>
      </w:tr>
      <w:tr>
        <w:tc>
          <w:tcPr>
            <w:tcW w:type="pct" w:w="138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OCI later reclassified to profit</w:t>
            </w:r>
          </w:p>
        </w:tc>
        <w:tc>
          <w:tcPr>
            <w:tcW w:type="pct" w:w="173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All OCI items</w:t>
            </w:r>
          </w:p>
        </w:tc>
        <w:tc>
          <w:tcPr>
            <w:tcW w:type="pct" w:w="188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Some items never (e.g., revaluation surplus)</w:t>
            </w:r>
          </w:p>
        </w:tc>
      </w:tr>
      <w:tr>
        <w:tc>
          <w:tcPr>
            <w:tcW w:type="pct" w:w="138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Extraordinary items</w:t>
            </w:r>
          </w:p>
        </w:tc>
        <w:tc>
          <w:tcPr>
            <w:tcW w:type="pct" w:w="173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Not allowed</w:t>
            </w:r>
          </w:p>
        </w:tc>
        <w:tc>
          <w:tcPr>
            <w:tcW w:type="pct" w:w="188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Not allowed</w:t>
            </w:r>
          </w:p>
        </w:tc>
      </w:tr>
      <w:tr>
        <w:tc>
          <w:tcPr>
            <w:tcW w:type="pct" w:w="138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Presentation from 2027</w:t>
            </w:r>
          </w:p>
        </w:tc>
        <w:tc>
          <w:tcPr>
            <w:tcW w:type="pct" w:w="173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Unchanged</w:t>
            </w:r>
          </w:p>
        </w:tc>
        <w:tc>
          <w:tcPr>
            <w:tcW w:type="pct" w:w="188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IFRS 18 categories (not testable before about 2028)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held for sale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محتفظ به للبيع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component of an entity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مكوِّن من مكونات المنشأة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topic does the book pair with “Component + strategic shift with a major effect”?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OCI later reclassified to profit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Presentation from 2027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Balance sheet of earlier years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Definition of discontinued operation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Which topic does the book pair with “Probable”?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Presentation from 2027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Sale expected within a year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Extraordinary items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Balance sheet of earlier years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Which topic does the book pair with “Re-presented: assets and liabilities shown separately”?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Extraordinary items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Sale expected within a year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Presentation from 2027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Balance sheet of earlier years</w:t>
            </w:r>
          </w:p>
        </w:tc>
      </w:tr>
    </w:tbl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Writing a term in English is part of answering the question, not an extra.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16.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77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18.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held for sale  ·  component of an entity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15.7</w:t>
      </w:r>
    </w:p>
    <w:p>
      <w:pPr>
        <w:spacing w:after="8"/>
      </w:pPr>
      <w:r>
        <w:rPr>
          <w:color w:val="23265A"/>
          <w:sz w:val="22"/>
          <w:szCs w:val="22"/>
        </w:rPr>
        <w:t xml:space="preserve">The whole chapter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every section, shuffled, and the chapter’s own case set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chapter, in the book’s own words, with words taken out. Read all three first: together they are the whole chapter. Then fill the gaps.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222"/>
        <w:gridCol w:w="4294"/>
        <w:gridCol w:w="4085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63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223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12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63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whole chapter, in order</w:t>
            </w:r>
          </w:p>
        </w:tc>
        <w:tc>
          <w:tcPr>
            <w:tcW w:type="pct" w:w="223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Suppose: AFS bond bought for 100,000</w:t>
            </w:r>
          </w:p>
        </w:tc>
        <w:tc>
          <w:tcPr>
            <w:tcW w:type="pct" w:w="212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extract for this question is printed with it. What is Orontes's OCI for 2027 before tax (whole USD)?</w:t>
            </w:r>
          </w:p>
        </w:tc>
      </w:tr>
      <w:tr>
        <w:tc>
          <w:tcPr>
            <w:tcW w:type="pct" w:w="63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chapter’s case set</w:t>
            </w:r>
          </w:p>
        </w:tc>
        <w:tc>
          <w:tcPr>
            <w:tcW w:type="pct" w:w="223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chapter’s case set, item by item · Suppose: AFS bond bought for 100,000</w:t>
            </w:r>
          </w:p>
        </w:tc>
        <w:tc>
          <w:tcPr>
            <w:tcW w:type="pct" w:w="212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has to be settled before any figure in a case set is worked out?</w:t>
            </w:r>
          </w:p>
        </w:tc>
      </w:tr>
      <w:tr>
        <w:tc>
          <w:tcPr>
            <w:tcW w:type="pct" w:w="63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it uses precisely</w:t>
            </w:r>
          </w:p>
        </w:tc>
        <w:tc>
          <w:tcPr>
            <w:tcW w:type="pct" w:w="223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gain · loss · comprehensive income · reclassification adjustment · discontinued operation · held for sale</w:t>
            </w:r>
          </w:p>
        </w:tc>
        <w:tc>
          <w:tcPr>
            <w:tcW w:type="pct" w:w="212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matching, at the end of cycle B</w:t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chapter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strategic shift   ·   reclassification adjustment   ·   disposal group   ·   gain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Unrealized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s on equity securities are not OCI; they go to net income. When an OCI item is realized, for example when an AFS bond is sold, the gain moves into net income. At the same time a </w:t>
      </w:r>
      <w:r>
        <w:rPr>
          <w:u w:val="single"/>
          <w:sz w:val="19"/>
          <w:szCs w:val="19"/>
        </w:rPr>
        <w:t xml:space="preserve">                             </w:t>
      </w:r>
      <w:r>
        <w:rPr>
          <w:sz w:val="19"/>
          <w:szCs w:val="19"/>
        </w:rPr>
        <w:t xml:space="preserve"> removes it from OCI.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held for sale   ·   strategic shift   ·   discontinued operation   ·   loss   ·   disposal group   ·   gain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Selling one machine, one store or one small product is not a </w:t>
      </w:r>
      <w:r>
        <w:rPr>
          <w:u w:val="single"/>
          <w:sz w:val="19"/>
          <w:szCs w:val="19"/>
        </w:rPr>
        <w:t xml:space="preserve">                 </w:t>
      </w:r>
      <w:r>
        <w:rPr>
          <w:sz w:val="19"/>
          <w:szCs w:val="19"/>
        </w:rPr>
        <w:t xml:space="preserve">.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or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stays in continuing operations, as for the Dubai oven. A business that meets the held-for-sale criteria when it is acquired is also a </w:t>
      </w:r>
      <w:r>
        <w:rPr>
          <w:u w:val="single"/>
          <w:sz w:val="19"/>
          <w:szCs w:val="19"/>
        </w:rPr>
        <w:t xml:space="preserve">                        </w:t>
      </w:r>
      <w:r>
        <w:rPr>
          <w:sz w:val="19"/>
          <w:szCs w:val="19"/>
        </w:rPr>
        <w:t xml:space="preserve">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discontinued operation   ·   gain   ·   held for sale   ·   loss   ·   strategic shift   ·   disposal group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Stop depreciation once the group is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. The results of a </w:t>
      </w:r>
      <w:r>
        <w:rPr>
          <w:u w:val="single"/>
          <w:sz w:val="19"/>
          <w:szCs w:val="19"/>
        </w:rPr>
        <w:t xml:space="preserve">                        </w:t>
      </w:r>
      <w:r>
        <w:rPr>
          <w:sz w:val="19"/>
          <w:szCs w:val="19"/>
        </w:rPr>
        <w:t xml:space="preserve">, including its operating results and any remeasurement or disposal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or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, are shown net of their own tax below income from continuing operations.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whole chapter, in order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sections of a chapter have to be taken in order, because each one uses what the one before it settled.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444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4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15.1?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Is it a discontinued operation?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Presentation and IFRS differences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Gains and losses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Expense recognition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part of this chapter is section 15.2?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Presentation and IFRS differences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Is it a discontinued operation?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Expense recognition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Gains and losses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part of this chapter is section 15.3?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Comprehensive income and reclassification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Is it a discontinued operation?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Held for sale: criteria and measurement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Presentation and IFRS differences</w:t>
      </w:r>
    </w:p>
    <w:p>
      <w:pPr>
        <w:spacing w:before="40" w:after="24"/>
      </w:pPr>
      <w:r>
        <w:rPr>
          <w:sz w:val="19"/>
          <w:szCs w:val="19"/>
        </w:rPr>
        <w:t xml:space="preserve">Write the letter of the section number beside each section title. Every number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15.1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15.4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15.2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E  </w:t>
            </w:r>
            <w:r>
              <w:rPr>
                <w:sz w:val="16"/>
                <w:szCs w:val="16"/>
              </w:rPr>
              <w:t xml:space="preserve">15.5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15.3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F  </w:t>
            </w:r>
            <w:r>
              <w:rPr>
                <w:sz w:val="16"/>
                <w:szCs w:val="16"/>
              </w:rPr>
              <w:t xml:space="preserve">15.6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8.  </w:t>
      </w:r>
      <w:r>
        <w:rPr>
          <w:sz w:val="18"/>
          <w:szCs w:val="18"/>
        </w:rPr>
        <w:t xml:space="preserve">Gains and losses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9.  </w:t>
      </w:r>
      <w:r>
        <w:rPr>
          <w:sz w:val="18"/>
          <w:szCs w:val="18"/>
        </w:rPr>
        <w:t xml:space="preserve">Expense recognition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10.  </w:t>
      </w:r>
      <w:r>
        <w:rPr>
          <w:sz w:val="18"/>
          <w:szCs w:val="18"/>
        </w:rPr>
        <w:t xml:space="preserve">Comprehensive income and reclassification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11.  </w:t>
      </w:r>
      <w:r>
        <w:rPr>
          <w:sz w:val="18"/>
          <w:szCs w:val="18"/>
        </w:rPr>
        <w:t xml:space="preserve">Is it a discontinued operation?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12.  </w:t>
      </w:r>
      <w:r>
        <w:rPr>
          <w:sz w:val="18"/>
          <w:szCs w:val="18"/>
        </w:rPr>
        <w:t xml:space="preserve">Held for sale: criteria and measurement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13.  </w:t>
      </w:r>
      <w:r>
        <w:rPr>
          <w:sz w:val="18"/>
          <w:szCs w:val="18"/>
        </w:rPr>
        <w:t xml:space="preserve">Presentation and IFRS differences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company reports a discontinued operation in 2027. How does it present the 2026 comparative income statement?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It leaves 2026 unchanged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It reclassifies the component's 2026 results into discontinued operations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 removes 2026 from the statements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It restates 2026 retained earnings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with your partner first.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name the section each question belongs to. Most disagreements turn out to be about the section, not the answer.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178"/>
        <w:gridCol w:w="2430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AFS bond bought for 100,000 — the extract for the question that follows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AFS bond bought for 100,000</w:t>
            </w:r>
          </w:p>
        </w:tc>
        <w:tc>
          <w:tcPr>
            <w:tcW w:type="pct" w:w="113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2026</w:t>
            </w:r>
          </w:p>
        </w:tc>
        <w:tc>
          <w:tcPr>
            <w:tcW w:type="pct" w:w="12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2027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income</w:t>
            </w:r>
          </w:p>
        </w:tc>
        <w:tc>
          <w:tcPr>
            <w:tcW w:type="pct" w:w="113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2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Realized gain on sale</w:t>
            </w:r>
          </w:p>
        </w:tc>
        <w:tc>
          <w:tcPr>
            <w:tcW w:type="pct" w:w="113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  <w:tc>
          <w:tcPr>
            <w:tcW w:type="pct" w:w="126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Other comprehensive income</w:t>
            </w:r>
          </w:p>
        </w:tc>
        <w:tc>
          <w:tcPr>
            <w:tcW w:type="pct" w:w="113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2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Holding gain during the year</w:t>
            </w:r>
          </w:p>
        </w:tc>
        <w:tc>
          <w:tcPr>
            <w:tcW w:type="pct" w:w="113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8,000</w:t>
            </w:r>
          </w:p>
        </w:tc>
        <w:tc>
          <w:tcPr>
            <w:tcW w:type="pct" w:w="126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Reclassification adjustment</w:t>
            </w:r>
          </w:p>
        </w:tc>
        <w:tc>
          <w:tcPr>
            <w:tcW w:type="pct" w:w="113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  <w:tc>
          <w:tcPr>
            <w:tcW w:type="pct" w:w="12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(10,000)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OCI before tax</w:t>
            </w:r>
          </w:p>
        </w:tc>
        <w:tc>
          <w:tcPr>
            <w:tcW w:type="pct" w:w="113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8,000</w:t>
            </w:r>
          </w:p>
        </w:tc>
        <w:tc>
          <w:tcPr>
            <w:tcW w:type="pct" w:w="126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(8,000)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Tax at 25%</w:t>
            </w:r>
          </w:p>
        </w:tc>
        <w:tc>
          <w:tcPr>
            <w:tcW w:type="pct" w:w="113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(2,000)</w:t>
            </w:r>
          </w:p>
        </w:tc>
        <w:tc>
          <w:tcPr>
            <w:tcW w:type="pct" w:w="12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OCI, net of tax</w:t>
            </w:r>
          </w:p>
        </w:tc>
        <w:tc>
          <w:tcPr>
            <w:tcW w:type="pct" w:w="113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6,000</w:t>
            </w:r>
          </w:p>
        </w:tc>
        <w:tc>
          <w:tcPr>
            <w:tcW w:type="pct" w:w="126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(6,000)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AOCI at year-end (for this bond)</w:t>
            </w:r>
          </w:p>
        </w:tc>
        <w:tc>
          <w:tcPr>
            <w:tcW w:type="pct" w:w="113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6,000</w:t>
            </w:r>
          </w:p>
        </w:tc>
        <w:tc>
          <w:tcPr>
            <w:tcW w:type="pct" w:w="12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0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15.  </w:t>
            </w:r>
            <w:r>
              <w:rPr>
                <w:sz w:val="19"/>
                <w:szCs w:val="19"/>
              </w:rPr>
              <w:t xml:space="preserve">The extract for this question is printed with it. What is Orontes's OCI for 2027 before tax (whole USD)?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(8,000)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0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2,000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10,000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go back to the MODEL move of cycle A and find the section this question belongs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chapter’s case set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In a case question, the exhibit has to be read and adjusted before any figure is worked out.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3956"/>
        <w:gridCol w:w="5644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chapter’s case set, item by item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it asks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C15-1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Place each item in the statement of comprehensive income. (On the exam screen you would drag each item into a box.)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C15-2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income from continuing operations, net of tax.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C15-3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income from discontinued operations, net of tax.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C15-4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net income.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C15-5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OCI, net of tax.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C15-6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comprehensive income.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Which of these does item C15-1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comprehensive income.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Place each item in the statement of comprehensive income. (On the exam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income from discontinued operations, net of tax.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income from continuing operations, net of tax.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Which of these does item C15-2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income from continuing operations, net of tax.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income from discontinued operations, net of tax.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comprehensive income.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Place each item in the statement of comprehensive income. (On the exam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Which of these does item C15-3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income from discontinued operations, net of tax.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income from continuing operations, net of tax.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comprehensive income.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Place each item in the statement of comprehensive income. (On the exam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Which of these does item C15-4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comprehensive income.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income from continuing operations, net of tax.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net income.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OCI, net of tax.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Which of these does item C15-5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OCI, net of tax.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net income.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income from continuing operations, net of tax.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comprehensive income.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Which of these does item C15-6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income from continuing operations, net of tax.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comprehensive income.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net income.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OCI, net of tax.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178"/>
        <w:gridCol w:w="2430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AFS bond bought for 100,000 — the extract for the question that follows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AFS bond bought for 100,000</w:t>
            </w:r>
          </w:p>
        </w:tc>
        <w:tc>
          <w:tcPr>
            <w:tcW w:type="pct" w:w="113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2026</w:t>
            </w:r>
          </w:p>
        </w:tc>
        <w:tc>
          <w:tcPr>
            <w:tcW w:type="pct" w:w="12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2027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income</w:t>
            </w:r>
          </w:p>
        </w:tc>
        <w:tc>
          <w:tcPr>
            <w:tcW w:type="pct" w:w="113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2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Realized gain on sale</w:t>
            </w:r>
          </w:p>
        </w:tc>
        <w:tc>
          <w:tcPr>
            <w:tcW w:type="pct" w:w="113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  <w:tc>
          <w:tcPr>
            <w:tcW w:type="pct" w:w="126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Other comprehensive income</w:t>
            </w:r>
          </w:p>
        </w:tc>
        <w:tc>
          <w:tcPr>
            <w:tcW w:type="pct" w:w="113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2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Holding gain during the year</w:t>
            </w:r>
          </w:p>
        </w:tc>
        <w:tc>
          <w:tcPr>
            <w:tcW w:type="pct" w:w="113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8,000</w:t>
            </w:r>
          </w:p>
        </w:tc>
        <w:tc>
          <w:tcPr>
            <w:tcW w:type="pct" w:w="126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Reclassification adjustment</w:t>
            </w:r>
          </w:p>
        </w:tc>
        <w:tc>
          <w:tcPr>
            <w:tcW w:type="pct" w:w="113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  <w:tc>
          <w:tcPr>
            <w:tcW w:type="pct" w:w="12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(10,000)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OCI before tax</w:t>
            </w:r>
          </w:p>
        </w:tc>
        <w:tc>
          <w:tcPr>
            <w:tcW w:type="pct" w:w="113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8,000</w:t>
            </w:r>
          </w:p>
        </w:tc>
        <w:tc>
          <w:tcPr>
            <w:tcW w:type="pct" w:w="126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(8,000)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Tax at 25%</w:t>
            </w:r>
          </w:p>
        </w:tc>
        <w:tc>
          <w:tcPr>
            <w:tcW w:type="pct" w:w="113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(2,000)</w:t>
            </w:r>
          </w:p>
        </w:tc>
        <w:tc>
          <w:tcPr>
            <w:tcW w:type="pct" w:w="12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OCI, net of tax</w:t>
            </w:r>
          </w:p>
        </w:tc>
        <w:tc>
          <w:tcPr>
            <w:tcW w:type="pct" w:w="113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6,000</w:t>
            </w:r>
          </w:p>
        </w:tc>
        <w:tc>
          <w:tcPr>
            <w:tcW w:type="pct" w:w="126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(6,000)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AOCI at year-end (for this bond)</w:t>
            </w:r>
          </w:p>
        </w:tc>
        <w:tc>
          <w:tcPr>
            <w:tcW w:type="pct" w:w="113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6,000</w:t>
            </w:r>
          </w:p>
        </w:tc>
        <w:tc>
          <w:tcPr>
            <w:tcW w:type="pct" w:w="12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0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The extract for this question is printed with it. What is Orontes's OCI for 2027 before tax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(8,000)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2,000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10,000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Which disposal is a discontinued operation?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Selling all operations in the company's only foreign country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Closing one of twelve shops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Selling an old delivery van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Stopping one small product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25.  </w:t>
            </w:r>
            <w:r>
              <w:rPr>
                <w:sz w:val="19"/>
                <w:szCs w:val="19"/>
              </w:rPr>
              <w:t xml:space="preserve">What has to be settled before any figure in a case set is worked out?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exhibit, adjusted for every note that goes with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the method the company uses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the tax rate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the order of the items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reread the case panel in the MODEL move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Rebuild the chapter map. Write every section in order and what each one settles.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444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4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student starting this chapter tomorrow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27.  </w:t>
            </w:r>
            <w:r>
              <w:rPr>
                <w:sz w:val="19"/>
                <w:szCs w:val="19"/>
              </w:rPr>
              <w:t xml:space="preserve">In four or five sentences, write what the whole chapter settles, section by section.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gain  ·  loss  ·  comprehensive income  ·  reclassification adjustment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7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7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15.1 · Gains and losses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15.1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15.2 · Expense recognition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15.2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15.3 · Comprehensive income and reclassification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15.3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15.4 · Is it a discontinued operation?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15.4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15.5 · Held for sale: criteria and measurement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15.5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15.6 · Presentation and IFRS differences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15.6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15.7 · The whole chapter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15.7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7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101" Target="media/e9acabc47da7f14bf76228662c87deb9797a8d97.png" Type="http://schemas.openxmlformats.org/officeDocument/2006/relationships/image"/><Relationship Id="rId102" Target="media/95d81261d1bf6a2b1568fe9165e581090855c600.png" Type="http://schemas.openxmlformats.org/officeDocument/2006/relationships/image"/><Relationship Id="rId103" Target="media/bdc4c8e3d6be2fdd8035e87ca0c4356511e3f4db.png" Type="http://schemas.openxmlformats.org/officeDocument/2006/relationships/image"/><Relationship Id="rId104" Target="media/6418d759513b0f12cfdf2f5f7b39b54ff0fef705.png" Type="http://schemas.openxmlformats.org/officeDocument/2006/relationships/image"/><Relationship Id="rId105" Target="media/1bcab0d9edd0c0c39b15e8f9dcfaa595be0882a7.png" Type="http://schemas.openxmlformats.org/officeDocument/2006/relationships/image"/><Relationship Id="rId106" Target="media/d1ae9d4434be11823e5ee9a8851c0bc48888fdcf.png" Type="http://schemas.openxmlformats.org/officeDocument/2006/relationships/image"/><Relationship Id="rId107" Target="media/65a410577da8e90fe6c25d35b494b9ad6cd7c0d4.png" Type="http://schemas.openxmlformats.org/officeDocument/2006/relationships/image"/><Relationship Id="rId108" Target="media/deb3804baafa5a5995f4adb5a828a4b88ac9cd42.png" Type="http://schemas.openxmlformats.org/officeDocument/2006/relationships/image"/><Relationship Id="rId109" Target="media/0b73de029fba2823ff2f6fd68ce553fa7df9b503.png" Type="http://schemas.openxmlformats.org/officeDocument/2006/relationships/image"/><Relationship Id="rId110" Target="media/6d38c4149819d61d6cc4a6181c1927a8b22a6148.png" Type="http://schemas.openxmlformats.org/officeDocument/2006/relationships/image"/><Relationship Id="rId111" Target="media/6b920e43db324c64b9b5ea69532c527af9da465b.png" Type="http://schemas.openxmlformats.org/officeDocument/2006/relationships/image"/><Relationship Id="rId112" Target="media/76d298f6ad760d09a26c0d8eb1b67ca256f1d0c2.png" Type="http://schemas.openxmlformats.org/officeDocument/2006/relationships/image"/><Relationship Id="rId113" Target="media/e48f2a31441610c1fe63783886d26bb4aa3bab64.png" Type="http://schemas.openxmlformats.org/officeDocument/2006/relationships/image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Relationship Id="rIdHdr5" Target="header5.xml" Type="http://schemas.openxmlformats.org/officeDocument/2006/relationships/header"/><Relationship Id="rIdHdr6" Target="header6.xml" Type="http://schemas.openxmlformats.org/officeDocument/2006/relationships/header"/><Relationship Id="rIdHdr7" Target="header7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1 · Chapter 15</dc:title>
  <dc:subject>Measuring Income: Gains, Losses, Comprehensive Income and Discontinued Operations</dc:subject>
  <cp:category>Student Book</cp:category>
</cp:coreProperties>
</file>