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16.1 · What consolidated statements are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Consolidated financial statements · parent · controlling financial interest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subsidiary · parent · noncontrolling interest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parent · noncontrolling interest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Consolidated financial statements present a parent and its subsidiaries as a single economic entity. They are prepared mainly for the parent's shareholders and creditors, who need to see all the resources the group controls and all its obligations.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“Consolidated financial statements present a parent and its subsidiaries as a single economic entity. They are prepared mainly for the parent's shareholders and creditors, who need to see all the resources the group controls and all its obligations. A company consolidates another entity when it has a controlling financial interest in it.”</w:t>
      </w:r>
    </w:p>
    <w:p>
      <w:pPr>
        <w:spacing w:after="18"/>
        <w:ind w:left="300" w:hanging="300"/>
      </w:pPr>
      <w:r>
        <w:rPr>
          <w:b/>
          <w:bCs/>
          <w:color w:val="8186EF"/>
          <w:sz w:val="16"/>
          <w:szCs w:val="16"/>
        </w:rPr>
        <w:t xml:space="preserve">2  </w:t>
      </w:r>
      <w:r>
        <w:rPr>
          <w:sz w:val="16"/>
          <w:szCs w:val="16"/>
        </w:rPr>
        <w:t xml:space="preserve">The book writes: “Consolidation adds all of the subsidiary's assets, liabilities, revenues and expenses to the parent's, line by line, even when the parent owns less than all of its shares. The part of a subsidiary's equity that the parent does not own is the noncontrolling interest (NCI).”</w:t>
      </w:r>
    </w:p>
    <w:p>
      <w:pPr>
        <w:spacing w:after="18"/>
        <w:ind w:left="300" w:hanging="300"/>
      </w:pPr>
      <w:r>
        <w:rPr>
          <w:b/>
          <w:bCs/>
          <w:color w:val="8186EF"/>
          <w:sz w:val="16"/>
          <w:szCs w:val="16"/>
        </w:rPr>
        <w:t xml:space="preserve">3  </w:t>
      </w:r>
      <w:r>
        <w:rPr>
          <w:sz w:val="16"/>
          <w:szCs w:val="16"/>
        </w:rPr>
        <w:t xml:space="preserve">The book writes: “Net income and comprehensive income are split between the parent and NCI on the face of the statements. These older terms still appear in many MENA and French texts. The exam uses noncontrolling interest (الحصص غير المسيطرة, participations ne donnant pas le contrôle).”</w:t>
      </w:r>
    </w:p>
    <w:p>
      <w:pPr>
        <w:spacing w:after="18"/>
        <w:ind w:left="300" w:hanging="300"/>
      </w:pPr>
      <w:r>
        <w:rPr>
          <w:b/>
          <w:bCs/>
          <w:color w:val="8186EF"/>
          <w:sz w:val="16"/>
          <w:szCs w:val="16"/>
        </w:rPr>
        <w:t xml:space="preserve">4  </w:t>
      </w:r>
      <w:r>
        <w:rPr>
          <w:sz w:val="16"/>
          <w:szCs w:val="16"/>
        </w:rPr>
        <w:t xml:space="preserve">The book pairs Less: upstream unrealized profit with “(25,000)”.</w:t>
      </w:r>
    </w:p>
    <w:p>
      <w:pPr>
        <w:spacing w:after="18"/>
        <w:ind w:left="300" w:hanging="300"/>
      </w:pPr>
      <w:r>
        <w:rPr>
          <w:b/>
          <w:bCs/>
          <w:color w:val="8186EF"/>
          <w:sz w:val="16"/>
          <w:szCs w:val="16"/>
        </w:rPr>
        <w:t xml:space="preserve">5  </w:t>
      </w:r>
      <w:r>
        <w:rPr>
          <w:sz w:val="16"/>
          <w:szCs w:val="16"/>
        </w:rPr>
        <w:t xml:space="preserve">The book’s own table gives (25,000) as the answer of Less: upstream unrealized profit.</w:t>
      </w:r>
    </w:p>
    <w:p>
      <w:pPr>
        <w:spacing w:after="18"/>
        <w:ind w:left="300" w:hanging="300"/>
      </w:pPr>
      <w:r>
        <w:rPr>
          <w:b/>
          <w:bCs/>
          <w:color w:val="8186EF"/>
          <w:sz w:val="16"/>
          <w:szCs w:val="16"/>
        </w:rPr>
        <w:t xml:space="preserve">6  </w:t>
      </w:r>
      <w:r>
        <w:rPr>
          <w:sz w:val="16"/>
          <w:szCs w:val="16"/>
        </w:rPr>
        <w:t xml:space="preserve">The book’s own table gives 900,000 − 120,000 − 25,000 = 755,000 as the answer of Adjusted net income of Levant.</w:t>
      </w:r>
    </w:p>
    <w:p>
      <w:pPr>
        <w:spacing w:after="18"/>
        <w:ind w:left="300" w:hanging="300"/>
      </w:pPr>
      <w:r>
        <w:rPr>
          <w:b/>
          <w:bCs/>
          <w:color w:val="8186EF"/>
          <w:sz w:val="16"/>
          <w:szCs w:val="16"/>
        </w:rPr>
        <w:t xml:space="preserve">7  </w:t>
      </w:r>
      <w:r>
        <w:rPr>
          <w:sz w:val="16"/>
          <w:szCs w:val="16"/>
        </w:rPr>
        <w:t xml:space="preserve">The book’s own table gives 20% × 755,000 = 151,000 as the answer of NCI share.</w:t>
      </w:r>
    </w:p>
    <w:p>
      <w:pPr>
        <w:spacing w:after="18"/>
        <w:ind w:left="300" w:hanging="300"/>
      </w:pPr>
      <w:r>
        <w:rPr>
          <w:b/>
          <w:bCs/>
          <w:color w:val="8186EF"/>
          <w:sz w:val="16"/>
          <w:szCs w:val="16"/>
        </w:rPr>
        <w:t xml:space="preserve">8  </w:t>
      </w:r>
      <w:r>
        <w:rPr>
          <w:sz w:val="16"/>
          <w:szCs w:val="16"/>
        </w:rPr>
        <w:t xml:space="preserve">The book’s own table gives (20,000) as the answer of Less: dividends paid to NCI.</w:t>
      </w:r>
    </w:p>
    <w:p>
      <w:pPr>
        <w:spacing w:after="18"/>
        <w:ind w:left="300" w:hanging="300"/>
      </w:pPr>
      <w:r>
        <w:rPr>
          <w:b/>
          <w:bCs/>
          <w:color w:val="8186EF"/>
          <w:sz w:val="16"/>
          <w:szCs w:val="16"/>
        </w:rPr>
        <w:t xml:space="preserve">9  </w:t>
      </w:r>
      <w:r>
        <w:rPr>
          <w:sz w:val="16"/>
          <w:szCs w:val="16"/>
        </w:rPr>
        <w:t xml:space="preserve">The book pairs Less: upstream unrealized profit with “(25,000)”.</w:t>
      </w:r>
    </w:p>
    <w:p>
      <w:pPr>
        <w:spacing w:after="18"/>
        <w:ind w:left="300" w:hanging="300"/>
      </w:pPr>
      <w:r>
        <w:rPr>
          <w:b/>
          <w:bCs/>
          <w:color w:val="8186EF"/>
          <w:sz w:val="16"/>
          <w:szCs w:val="16"/>
        </w:rPr>
        <w:t xml:space="preserve">10  </w:t>
      </w:r>
      <w:r>
        <w:rPr>
          <w:sz w:val="16"/>
          <w:szCs w:val="16"/>
        </w:rPr>
        <w:t xml:space="preserve">The book pairs Adjusted net income of Levant with “900,000 − 120,000 − 25,000 = 755,000”, not with “20% × 755,000 = 151,000”.</w:t>
      </w:r>
    </w:p>
    <w:p>
      <w:pPr>
        <w:spacing w:after="18"/>
        <w:ind w:left="300" w:hanging="300"/>
      </w:pPr>
      <w:r>
        <w:rPr>
          <w:b/>
          <w:bCs/>
          <w:color w:val="8186EF"/>
          <w:sz w:val="16"/>
          <w:szCs w:val="16"/>
        </w:rPr>
        <w:t xml:space="preserve">11  </w:t>
      </w:r>
      <w:r>
        <w:rPr>
          <w:sz w:val="16"/>
          <w:szCs w:val="16"/>
        </w:rPr>
        <w:t xml:space="preserve">Consolidation adds all the subsidiary's items; NCI is shown separately. A is wrong: Adding only 80% is proportionate consolidation. B is wrong: 20% is the NCI share, not what is consolidated.</w:t>
      </w:r>
    </w:p>
    <w:p>
      <w:pPr>
        <w:spacing w:after="18"/>
        <w:ind w:left="300" w:hanging="300"/>
      </w:pPr>
      <w:r>
        <w:rPr>
          <w:b/>
          <w:bCs/>
          <w:color w:val="8186EF"/>
          <w:sz w:val="16"/>
          <w:szCs w:val="16"/>
        </w:rPr>
        <w:t xml:space="preserve">12  </w:t>
      </w:r>
      <w:r>
        <w:rPr>
          <w:sz w:val="16"/>
          <w:szCs w:val="16"/>
        </w:rPr>
        <w:t xml:space="preserve">Both amounts are attributed on the face of the statement. A is wrong: The total includes NCI's share. B is wrong: NCI's share is an attribution, not an expense.</w:t>
      </w:r>
    </w:p>
    <w:p>
      <w:pPr>
        <w:spacing w:after="18"/>
        <w:ind w:left="300" w:hanging="300"/>
      </w:pPr>
      <w:r>
        <w:rPr>
          <w:b/>
          <w:bCs/>
          <w:color w:val="8186EF"/>
          <w:sz w:val="16"/>
          <w:szCs w:val="16"/>
        </w:rPr>
        <w:t xml:space="preserve">13  </w:t>
      </w:r>
      <w:r>
        <w:rPr>
          <w:sz w:val="16"/>
          <w:szCs w:val="16"/>
        </w:rPr>
        <w:t xml:space="preserve">Price + NCI fair value − net assets. A is wrong: Goodwill arises because the total exceeds net assets. B is wrong: This measures NCI at 30% of net assets (partial goodwill).</w:t>
      </w:r>
    </w:p>
    <w:p>
      <w:pPr>
        <w:spacing w:after="18"/>
        <w:ind w:left="300" w:hanging="300"/>
      </w:pPr>
      <w:r>
        <w:rPr>
          <w:b/>
          <w:bCs/>
          <w:color w:val="8186EF"/>
          <w:sz w:val="16"/>
          <w:szCs w:val="16"/>
        </w:rPr>
        <w:t xml:space="preserve">14  </w:t>
      </w:r>
      <w:r>
        <w:rPr>
          <w:sz w:val="16"/>
          <w:szCs w:val="16"/>
        </w:rPr>
        <w:t xml:space="preserve">ASC 810 attributes losses to NCI without a floor. B is wrong: This was the old practice before FAS 160. C is wrong: NCI stays in equity.</w:t>
      </w:r>
    </w:p>
    <w:p>
      <w:pPr>
        <w:spacing w:after="18"/>
        <w:ind w:left="300" w:hanging="300"/>
      </w:pPr>
      <w:r>
        <w:rPr>
          <w:b/>
          <w:bCs/>
          <w:color w:val="8186EF"/>
          <w:sz w:val="16"/>
          <w:szCs w:val="16"/>
        </w:rPr>
        <w:t xml:space="preserve">15  </w:t>
      </w:r>
      <w:r>
        <w:rPr>
          <w:sz w:val="16"/>
          <w:szCs w:val="16"/>
        </w:rPr>
        <w:t xml:space="preserve">Consolidation adds all the subsidiary's items; NCI is shown separately. A is wrong: Adding only 80% is proportionate consolidation. B is wrong: 20% is the NCI share, not what is consolidated.</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term tables in each section are the book’s own.</w:t>
      </w:r>
    </w:p>
    <w:p>
      <w:pPr>
        <w:spacing w:after="18"/>
        <w:ind w:left="300" w:hanging="300"/>
      </w:pPr>
      <w:r>
        <w:rPr>
          <w:b/>
          <w:bCs/>
          <w:color w:val="8186EF"/>
          <w:sz w:val="16"/>
          <w:szCs w:val="16"/>
        </w:rPr>
        <w:t xml:space="preserve">18  </w:t>
      </w:r>
      <w:r>
        <w:rPr>
          <w:sz w:val="16"/>
          <w:szCs w:val="16"/>
        </w:rPr>
        <w:t xml:space="preserve">Insufficient equity at risk is a VIE characteristic. A is wrong: The number of owners is not a VIE test. C is wrong: Dividends are not a VIE test.</w:t>
      </w:r>
    </w:p>
    <w:p>
      <w:pPr>
        <w:spacing w:after="18"/>
        <w:ind w:left="300" w:hanging="300"/>
      </w:pPr>
      <w:r>
        <w:rPr>
          <w:b/>
          <w:bCs/>
          <w:color w:val="8186EF"/>
          <w:sz w:val="16"/>
          <w:szCs w:val="16"/>
        </w:rPr>
        <w:t xml:space="preserve">19  </w:t>
      </w:r>
      <w:r>
        <w:rPr>
          <w:sz w:val="16"/>
          <w:szCs w:val="16"/>
        </w:rPr>
        <w:t xml:space="preserve">Both power and economics are required. A is wrong: Economics alone are not enough. B is wrong: A lender does not use the equity method.</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16.2 · Two control models: VIE first, then votes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identify · variable · activities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substantive · participating · entrepreneur</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guarantee · beneficiary · consolidates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U.S. GAAP has two ways to identify control, and they are applied in order. First, the company asks whether the other entity is a variable interest entity (VIE). An entity is a VIE if its equity at risk is too small to finance its activities, or if its equity holders do not have the power to direct it or do not bear its losses and returns.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“GAAP has two ways to identify control, and they are applied in order. First, the company asks whether the other entity is a variable interest entity (VIE). An entity is a VIE if its equity at risk is too small to finance its activities, or if its equity holders do not have the power to direct it or do not bear its losses and returns.”</w:t>
      </w:r>
    </w:p>
    <w:p>
      <w:pPr>
        <w:spacing w:after="18"/>
        <w:ind w:left="300" w:hanging="300"/>
      </w:pPr>
      <w:r>
        <w:rPr>
          <w:b/>
          <w:bCs/>
          <w:color w:val="8186EF"/>
          <w:sz w:val="16"/>
          <w:szCs w:val="16"/>
        </w:rPr>
        <w:t xml:space="preserve">2  </w:t>
      </w:r>
      <w:r>
        <w:rPr>
          <w:sz w:val="16"/>
          <w:szCs w:val="16"/>
        </w:rPr>
        <w:t xml:space="preserve">The book writes: “A company that holds more than 50% of the votes generally controls the entity, unless other owners have substantive participating rights, such as the right to approve budgets. Decision chart: test the VIE model first, then the voting interest model. Suppose a logistics entrepreneur owns all the shares of Orontes Cold-Chain Logistics SPV.”</w:t>
      </w:r>
    </w:p>
    <w:p>
      <w:pPr>
        <w:spacing w:after="18"/>
        <w:ind w:left="300" w:hanging="300"/>
      </w:pPr>
      <w:r>
        <w:rPr>
          <w:b/>
          <w:bCs/>
          <w:color w:val="8186EF"/>
          <w:sz w:val="16"/>
          <w:szCs w:val="16"/>
        </w:rPr>
        <w:t xml:space="preserve">3  </w:t>
      </w:r>
      <w:r>
        <w:rPr>
          <w:sz w:val="16"/>
          <w:szCs w:val="16"/>
        </w:rPr>
        <w:t xml:space="preserve">The book writes: “Orontes has the power and bears the losses through its guarantee, so it is the primary beneficiary. Orontes consolidates the SPV although it owns no shares. Test the VIE model before counting votes.”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Suggests a VIE as the conclusion of Is equity at risk enough to finance the activities?.</w:t>
      </w:r>
    </w:p>
    <w:p>
      <w:pPr>
        <w:spacing w:after="18"/>
        <w:ind w:left="300" w:hanging="300"/>
      </w:pPr>
      <w:r>
        <w:rPr>
          <w:b/>
          <w:bCs/>
          <w:color w:val="8186EF"/>
          <w:sz w:val="16"/>
          <w:szCs w:val="16"/>
        </w:rPr>
        <w:t xml:space="preserve">6  </w:t>
      </w:r>
      <w:r>
        <w:rPr>
          <w:sz w:val="16"/>
          <w:szCs w:val="16"/>
        </w:rPr>
        <w:t xml:space="preserve">The book’s own table gives VIE as the conclusion of Do the equity holders direct the key activities?.</w:t>
      </w:r>
    </w:p>
    <w:p>
      <w:pPr>
        <w:spacing w:after="18"/>
        <w:ind w:left="300" w:hanging="300"/>
      </w:pPr>
      <w:r>
        <w:rPr>
          <w:b/>
          <w:bCs/>
          <w:color w:val="8186EF"/>
          <w:sz w:val="16"/>
          <w:szCs w:val="16"/>
        </w:rPr>
        <w:t xml:space="preserve">7  </w:t>
      </w:r>
      <w:r>
        <w:rPr>
          <w:sz w:val="16"/>
          <w:szCs w:val="16"/>
        </w:rPr>
        <w:t xml:space="preserve">The book’s own table gives Orontes as the conclusion of Who absorbs losses?.</w:t>
      </w:r>
    </w:p>
    <w:p>
      <w:pPr>
        <w:spacing w:after="18"/>
        <w:ind w:left="300" w:hanging="300"/>
      </w:pPr>
      <w:r>
        <w:rPr>
          <w:b/>
          <w:bCs/>
          <w:color w:val="8186EF"/>
          <w:sz w:val="16"/>
          <w:szCs w:val="16"/>
        </w:rPr>
        <w:t xml:space="preserve">8  </w:t>
      </w:r>
      <w:r>
        <w:rPr>
          <w:sz w:val="16"/>
          <w:szCs w:val="16"/>
        </w:rPr>
        <w:t xml:space="preserve">The book’s own table gives Orontes consolidates as the conclusion of Primary beneficiary?.</w:t>
      </w:r>
    </w:p>
    <w:p>
      <w:pPr>
        <w:spacing w:after="18"/>
        <w:ind w:left="300" w:hanging="300"/>
      </w:pPr>
      <w:r>
        <w:rPr>
          <w:b/>
          <w:bCs/>
          <w:color w:val="8186EF"/>
          <w:sz w:val="16"/>
          <w:szCs w:val="16"/>
        </w:rPr>
        <w:t xml:space="preserve">9  </w:t>
      </w:r>
      <w:r>
        <w:rPr>
          <w:sz w:val="16"/>
          <w:szCs w:val="16"/>
        </w:rPr>
        <w:t xml:space="preserve">Substantive participating rights overcome majority control. A is wrong: Votes alone do not decide when others can block key decisions. B is wrong: Blocking rights do not give the 40% owner control.</w:t>
      </w:r>
    </w:p>
    <w:p>
      <w:pPr>
        <w:spacing w:after="18"/>
        <w:ind w:left="300" w:hanging="300"/>
      </w:pPr>
      <w:r>
        <w:rPr>
          <w:b/>
          <w:bCs/>
          <w:color w:val="8186EF"/>
          <w:sz w:val="16"/>
          <w:szCs w:val="16"/>
        </w:rPr>
        <w:t xml:space="preserve">10  </w:t>
      </w:r>
      <w:r>
        <w:rPr>
          <w:sz w:val="16"/>
          <w:szCs w:val="16"/>
        </w:rPr>
        <w:t xml:space="preserve">Joint ventures use the equity method. B is wrong: Proportionate consolidation is generally not allowed. C is wrong: Neither party controls alone.</w:t>
      </w:r>
    </w:p>
    <w:p>
      <w:pPr>
        <w:spacing w:after="18"/>
        <w:ind w:left="300" w:hanging="300"/>
      </w:pPr>
      <w:r>
        <w:rPr>
          <w:b/>
          <w:bCs/>
          <w:color w:val="8186EF"/>
          <w:sz w:val="16"/>
          <w:szCs w:val="16"/>
        </w:rPr>
        <w:t xml:space="preserve">11  </w:t>
      </w:r>
      <w:r>
        <w:rPr>
          <w:sz w:val="16"/>
          <w:szCs w:val="16"/>
        </w:rPr>
        <w:t xml:space="preserve">Only limited industry practice allows it. A is wrong: Joint ventures use the equity method. B is wrong: An associate uses the equity method.</w:t>
      </w:r>
    </w:p>
    <w:p>
      <w:pPr>
        <w:spacing w:after="18"/>
        <w:ind w:left="300" w:hanging="300"/>
      </w:pPr>
      <w:r>
        <w:rPr>
          <w:b/>
          <w:bCs/>
          <w:color w:val="8186EF"/>
          <w:sz w:val="16"/>
          <w:szCs w:val="16"/>
        </w:rPr>
        <w:t xml:space="preserve">12  </w:t>
      </w:r>
      <w:r>
        <w:rPr>
          <w:sz w:val="16"/>
          <w:szCs w:val="16"/>
        </w:rPr>
        <w:t xml:space="preserve">The investor records its share of income; dividends reduce the investment. A is wrong: Only the investor's share is recorded. B is wrong: Dividends reduce the investment.</w:t>
      </w:r>
    </w:p>
    <w:p>
      <w:pPr>
        <w:spacing w:after="18"/>
        <w:ind w:left="300" w:hanging="300"/>
      </w:pPr>
      <w:r>
        <w:rPr>
          <w:b/>
          <w:bCs/>
          <w:color w:val="8186EF"/>
          <w:sz w:val="16"/>
          <w:szCs w:val="16"/>
        </w:rPr>
        <w:t xml:space="preserve">13  </w:t>
      </w:r>
      <w:r>
        <w:rPr>
          <w:sz w:val="16"/>
          <w:szCs w:val="16"/>
        </w:rPr>
        <w:t xml:space="preserve">Substantive participating rights overcome majority control. A is wrong: Votes alone do not decide when others can block key decisions. B is wrong: Blocking rights do not give the 40% owner control.</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book’s own table gives Full consolidation as the category of Tadmor Retail (75%).</w:t>
      </w:r>
    </w:p>
    <w:p>
      <w:pPr>
        <w:spacing w:after="18"/>
        <w:ind w:left="300" w:hanging="300"/>
      </w:pPr>
      <w:r>
        <w:rPr>
          <w:b/>
          <w:bCs/>
          <w:color w:val="8186EF"/>
          <w:sz w:val="16"/>
          <w:szCs w:val="16"/>
        </w:rPr>
        <w:t xml:space="preserve">16  </w:t>
      </w:r>
      <w:r>
        <w:rPr>
          <w:sz w:val="16"/>
          <w:szCs w:val="16"/>
        </w:rPr>
        <w:t xml:space="preserve">The book’s own table gives Equity method as the category of Supplier (30%, significant influence).</w:t>
      </w:r>
    </w:p>
    <w:p>
      <w:pPr>
        <w:spacing w:after="18"/>
        <w:ind w:left="300" w:hanging="300"/>
      </w:pPr>
      <w:r>
        <w:rPr>
          <w:b/>
          <w:bCs/>
          <w:color w:val="8186EF"/>
          <w:sz w:val="16"/>
          <w:szCs w:val="16"/>
        </w:rPr>
        <w:t xml:space="preserve">17  </w:t>
      </w:r>
      <w:r>
        <w:rPr>
          <w:sz w:val="16"/>
          <w:szCs w:val="16"/>
        </w:rPr>
        <w:t xml:space="preserve">The book’s own table gives Fair value through net income as the category of Listed food company (8%).</w:t>
      </w:r>
    </w:p>
    <w:p>
      <w:pPr>
        <w:spacing w:after="18"/>
        <w:ind w:left="300" w:hanging="300"/>
      </w:pPr>
      <w:r>
        <w:rPr>
          <w:b/>
          <w:bCs/>
          <w:color w:val="8186EF"/>
          <w:sz w:val="16"/>
          <w:szCs w:val="16"/>
        </w:rPr>
        <w:t xml:space="preserve">18  </w:t>
      </w:r>
      <w:r>
        <w:rPr>
          <w:sz w:val="16"/>
          <w:szCs w:val="16"/>
        </w:rPr>
        <w:t xml:space="preserve">Both downstream and upstream sales are removed in full. A is wrong: Intercompany sales must be removed. B is wrong: This is only the unrealized profit.</w:t>
      </w:r>
    </w:p>
    <w:p>
      <w:pPr>
        <w:spacing w:after="18"/>
        <w:ind w:left="300" w:hanging="300"/>
      </w:pPr>
      <w:r>
        <w:rPr>
          <w:b/>
          <w:bCs/>
          <w:color w:val="8186EF"/>
          <w:sz w:val="16"/>
          <w:szCs w:val="16"/>
        </w:rPr>
        <w:t xml:space="preserve">19  </w:t>
      </w:r>
      <w:r>
        <w:rPr>
          <w:sz w:val="16"/>
          <w:szCs w:val="16"/>
        </w:rPr>
        <w:t xml:space="preserve">The truck returns to its original cost basis for the group. A is wrong: A sale inside the group is not a real sale. C is wrong: Intercompany gains are removed in full.</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16.3 · Full consolidation, proportionate consolidation and the equity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subsidiary · parent · equity method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subsidiary · equity method · proportionate consolidation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subsidiary · parent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subsidiary · equity method · proportionate consolidation</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Full consolidation is used for every entity the company controls. The subsidiary's items are added in full, and NCI shows the part the parent does not own.</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10  </w:t>
            </w:r>
            <w:r>
              <w:rPr>
                <w:b/>
                <w:bCs/>
                <w:color w:val="1F7A6A"/>
                <w:sz w:val="16"/>
                <w:szCs w:val="16"/>
              </w:rPr>
              <w:t xml:space="preserve">what the book says</w:t>
            </w:r>
          </w:p>
          <w:p>
            <w:pPr>
              <w:spacing w:after="34"/>
              <w:ind w:left="300"/>
            </w:pPr>
            <w:r>
              <w:rPr>
                <w:sz w:val="17"/>
                <w:szCs w:val="17"/>
              </w:rPr>
              <w:t xml:space="preserve">The subsidiary's items are added in full, and NCI shows the part the parent does not own.</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subsidiary's items are added in full, and NCI shows the part the parent does not own. The equity method, which the LOS call 'equity consolidation', is used when the investor has significant influence, usually 20% to 50% of the votes, and for most joint ventures.”</w:t>
      </w:r>
    </w:p>
    <w:p>
      <w:pPr>
        <w:spacing w:after="18"/>
        <w:ind w:left="300" w:hanging="300"/>
      </w:pPr>
      <w:r>
        <w:rPr>
          <w:b/>
          <w:bCs/>
          <w:color w:val="8186EF"/>
          <w:sz w:val="16"/>
          <w:szCs w:val="16"/>
        </w:rPr>
        <w:t xml:space="preserve">2  </w:t>
      </w:r>
      <w:r>
        <w:rPr>
          <w:sz w:val="16"/>
          <w:szCs w:val="16"/>
        </w:rPr>
        <w:t xml:space="preserve">The book writes: “A controlled subsidiary's intercompany profit is removed in full. The LOS phrase 'equity consolidation' means the equity method: one line, no NCI. Also, joint ventures use the equity method, not proportionate consolidation.”</w:t>
      </w:r>
    </w:p>
    <w:p>
      <w:pPr>
        <w:spacing w:after="18"/>
        <w:ind w:left="300" w:hanging="300"/>
      </w:pPr>
      <w:r>
        <w:rPr>
          <w:b/>
          <w:bCs/>
          <w:color w:val="8186EF"/>
          <w:sz w:val="16"/>
          <w:szCs w:val="16"/>
        </w:rPr>
        <w:t xml:space="preserve">3  </w:t>
      </w:r>
      <w:r>
        <w:rPr>
          <w:sz w:val="16"/>
          <w:szCs w:val="16"/>
        </w:rPr>
        <w:t xml:space="preserve">The book writes: “The methods also remove intercompany profit differently. A controlled subsidiary's intercompany profit is removed in full. The LOS phrase 'equity consolidation' means the equity method: one line, no NCI. Also, joint ventures use the equity method, not proportionate consolidation.”</w:t>
      </w:r>
    </w:p>
    <w:p>
      <w:pPr>
        <w:spacing w:after="18"/>
        <w:ind w:left="300" w:hanging="300"/>
      </w:pPr>
      <w:r>
        <w:rPr>
          <w:b/>
          <w:bCs/>
          <w:color w:val="8186EF"/>
          <w:sz w:val="16"/>
          <w:szCs w:val="16"/>
        </w:rPr>
        <w:t xml:space="preserve">4  </w:t>
      </w:r>
      <w:r>
        <w:rPr>
          <w:sz w:val="16"/>
          <w:szCs w:val="16"/>
        </w:rPr>
        <w:t xml:space="preserve">The book pairs Full consolidation with “Control (subsidiary or VIE)”.</w:t>
      </w:r>
    </w:p>
    <w:p>
      <w:pPr>
        <w:spacing w:after="18"/>
        <w:ind w:left="300" w:hanging="300"/>
      </w:pPr>
      <w:r>
        <w:rPr>
          <w:b/>
          <w:bCs/>
          <w:color w:val="8186EF"/>
          <w:sz w:val="16"/>
          <w:szCs w:val="16"/>
        </w:rPr>
        <w:t xml:space="preserve">5  </w:t>
      </w:r>
      <w:r>
        <w:rPr>
          <w:sz w:val="16"/>
          <w:szCs w:val="16"/>
        </w:rPr>
        <w:t xml:space="preserve">The book’s own table pairs Full consolidation with “Control (subsidiary or VIE)”.</w:t>
      </w:r>
    </w:p>
    <w:p>
      <w:pPr>
        <w:spacing w:after="18"/>
        <w:ind w:left="300" w:hanging="300"/>
      </w:pPr>
      <w:r>
        <w:rPr>
          <w:b/>
          <w:bCs/>
          <w:color w:val="8186EF"/>
          <w:sz w:val="16"/>
          <w:szCs w:val="16"/>
        </w:rPr>
        <w:t xml:space="preserve">6  </w:t>
      </w:r>
      <w:r>
        <w:rPr>
          <w:sz w:val="16"/>
          <w:szCs w:val="16"/>
        </w:rPr>
        <w:t xml:space="preserve">The book’s own table pairs Equity method with “Significant influence (20%–50%); joint ventures”.</w:t>
      </w:r>
    </w:p>
    <w:p>
      <w:pPr>
        <w:spacing w:after="18"/>
        <w:ind w:left="300" w:hanging="300"/>
      </w:pPr>
      <w:r>
        <w:rPr>
          <w:b/>
          <w:bCs/>
          <w:color w:val="8186EF"/>
          <w:sz w:val="16"/>
          <w:szCs w:val="16"/>
        </w:rPr>
        <w:t xml:space="preserve">7  </w:t>
      </w:r>
      <w:r>
        <w:rPr>
          <w:sz w:val="16"/>
          <w:szCs w:val="16"/>
        </w:rPr>
        <w:t xml:space="preserve">The book’s own table pairs Proportionate consolidation with “Rare in U.S. GAAP: some construction and oil and gas interests”.</w:t>
      </w:r>
    </w:p>
    <w:p>
      <w:pPr>
        <w:spacing w:after="18"/>
        <w:ind w:left="300" w:hanging="300"/>
      </w:pPr>
      <w:r>
        <w:rPr>
          <w:b/>
          <w:bCs/>
          <w:color w:val="8186EF"/>
          <w:sz w:val="16"/>
          <w:szCs w:val="16"/>
        </w:rPr>
        <w:t xml:space="preserve">8  </w:t>
      </w:r>
      <w:r>
        <w:rPr>
          <w:sz w:val="16"/>
          <w:szCs w:val="16"/>
        </w:rPr>
        <w:t xml:space="preserve">The book pairs Full consolidation with “Levant (80%)”.</w:t>
      </w:r>
    </w:p>
    <w:p>
      <w:pPr>
        <w:spacing w:after="18"/>
        <w:ind w:left="300" w:hanging="300"/>
      </w:pPr>
      <w:r>
        <w:rPr>
          <w:b/>
          <w:bCs/>
          <w:color w:val="8186EF"/>
          <w:sz w:val="16"/>
          <w:szCs w:val="16"/>
        </w:rPr>
        <w:t xml:space="preserve">9  </w:t>
      </w:r>
      <w:r>
        <w:rPr>
          <w:sz w:val="16"/>
          <w:szCs w:val="16"/>
        </w:rPr>
        <w:t xml:space="preserve">The book pairs Equity method with “Jordan Glass (30%)”, not with “Levant (80%)”.</w:t>
      </w:r>
    </w:p>
    <w:p>
      <w:pPr>
        <w:spacing w:after="18"/>
        <w:ind w:left="300" w:hanging="300"/>
      </w:pPr>
      <w:r>
        <w:rPr>
          <w:b/>
          <w:bCs/>
          <w:color w:val="8186EF"/>
          <w:sz w:val="16"/>
          <w:szCs w:val="16"/>
        </w:rPr>
        <w:t xml:space="preserve">11  </w:t>
      </w:r>
      <w:r>
        <w:rPr>
          <w:sz w:val="16"/>
          <w:szCs w:val="16"/>
        </w:rPr>
        <w:t xml:space="preserve">The book gives Levant (80%) as the orontes of Full consolidation.</w:t>
      </w:r>
    </w:p>
    <w:p>
      <w:pPr>
        <w:spacing w:after="18"/>
        <w:ind w:left="300" w:hanging="300"/>
      </w:pPr>
      <w:r>
        <w:rPr>
          <w:b/>
          <w:bCs/>
          <w:color w:val="8186EF"/>
          <w:sz w:val="16"/>
          <w:szCs w:val="16"/>
        </w:rPr>
        <w:t xml:space="preserve">12  </w:t>
      </w:r>
      <w:r>
        <w:rPr>
          <w:sz w:val="16"/>
          <w:szCs w:val="16"/>
        </w:rPr>
        <w:t xml:space="preserve">Sales to outsiders are real revenue for the group. A is wrong: Intercompany payables are eliminated. B is wrong: Intercompany interest is eliminated.</w:t>
      </w:r>
    </w:p>
    <w:p>
      <w:pPr>
        <w:spacing w:after="18"/>
        <w:ind w:left="300" w:hanging="300"/>
      </w:pPr>
      <w:r>
        <w:rPr>
          <w:b/>
          <w:bCs/>
          <w:color w:val="8186EF"/>
          <w:sz w:val="16"/>
          <w:szCs w:val="16"/>
        </w:rPr>
        <w:t xml:space="preserve">13  </w:t>
      </w:r>
      <w:r>
        <w:rPr>
          <w:sz w:val="16"/>
          <w:szCs w:val="16"/>
        </w:rPr>
        <w:t xml:space="preserve">Downstream profit belongs to the parent. B is wrong: NCI shares only upstream profit. C is wrong: This is the parent's percentage, not an NCI amount.</w:t>
      </w:r>
    </w:p>
    <w:p>
      <w:pPr>
        <w:spacing w:after="18"/>
        <w:ind w:left="300" w:hanging="300"/>
      </w:pPr>
      <w:r>
        <w:rPr>
          <w:b/>
          <w:bCs/>
          <w:color w:val="8186EF"/>
          <w:sz w:val="16"/>
          <w:szCs w:val="16"/>
        </w:rPr>
        <w:t xml:space="preserve">14  </w:t>
      </w:r>
      <w:r>
        <w:rPr>
          <w:sz w:val="16"/>
          <w:szCs w:val="16"/>
        </w:rPr>
        <w:t xml:space="preserve">Joint operators account for their rights and obligations directly. A is wrong: The equity method is for joint ventures. C is wrong: No single party controls it.</w:t>
      </w:r>
    </w:p>
    <w:p>
      <w:pPr>
        <w:spacing w:after="18"/>
        <w:ind w:left="300" w:hanging="300"/>
      </w:pPr>
      <w:r>
        <w:rPr>
          <w:b/>
          <w:bCs/>
          <w:color w:val="8186EF"/>
          <w:sz w:val="16"/>
          <w:szCs w:val="16"/>
        </w:rPr>
        <w:t xml:space="preserve">15  </w:t>
      </w:r>
      <w:r>
        <w:rPr>
          <w:sz w:val="16"/>
          <w:szCs w:val="16"/>
        </w:rPr>
        <w:t xml:space="preserve">20% of adjusted net income of $755,000. A is wrong: This is the dividend to NCI. C is wrong: This ignores the step-up depreciation and upstream profit.</w:t>
      </w:r>
    </w:p>
    <w:p>
      <w:pPr>
        <w:spacing w:after="18"/>
        <w:ind w:left="300" w:hanging="300"/>
      </w:pPr>
      <w:r>
        <w:rPr>
          <w:b/>
          <w:bCs/>
          <w:color w:val="8186EF"/>
          <w:sz w:val="16"/>
          <w:szCs w:val="16"/>
        </w:rPr>
        <w:t xml:space="preserve">16  </w:t>
      </w:r>
      <w:r>
        <w:rPr>
          <w:sz w:val="16"/>
          <w:szCs w:val="16"/>
        </w:rPr>
        <w:t xml:space="preserve">Sales to outsiders are real revenue for the group. A is wrong: Intercompany payables are eliminated. B is wrong: Intercompany interest is eliminated.</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term tables in each section are the book’s own.</w:t>
      </w:r>
    </w:p>
    <w:p>
      <w:pPr>
        <w:spacing w:after="18"/>
        <w:ind w:left="300" w:hanging="300"/>
      </w:pPr>
      <w:r>
        <w:rPr>
          <w:b/>
          <w:bCs/>
          <w:color w:val="8186EF"/>
          <w:sz w:val="16"/>
          <w:szCs w:val="16"/>
        </w:rPr>
        <w:t xml:space="preserve">19  </w:t>
      </w:r>
      <w:r>
        <w:rPr>
          <w:sz w:val="16"/>
          <w:szCs w:val="16"/>
        </w:rPr>
        <w:t xml:space="preserve">Loss of control ends consolidation and remeasures the retained interest. A is wrong: Equity treatment is only for changes without loss of control. B is wrong: Without control there is no consolidation.</w:t>
      </w:r>
    </w:p>
    <w:p>
      <w:pPr>
        <w:spacing w:after="18"/>
        <w:ind w:left="300" w:hanging="300"/>
      </w:pPr>
      <w:r>
        <w:rPr>
          <w:b/>
          <w:bCs/>
          <w:color w:val="8186EF"/>
          <w:sz w:val="16"/>
          <w:szCs w:val="16"/>
        </w:rPr>
        <w:t xml:space="preserve">20  </w:t>
      </w:r>
      <w:r>
        <w:rPr>
          <w:sz w:val="16"/>
          <w:szCs w:val="16"/>
        </w:rPr>
        <w:t xml:space="preserve">The primary beneficiary assessment is continuous. B is wrong: All variable-interest holders reassess. C is wrong: Other variable-interest holders reassess too.</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16.4 · The acquisition: goodwill and noncontrolling interest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acquisition method · subsidiary</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acquisition method · subsidiary · Goodwill</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acquisition method · subsidiary · Goodwill</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When a company gains control of a business, it uses the acquisition method. It measures the subsidiary's identifiable assets and liabilities at fair value, and it measures NCI at fair value too. Goodwill is the price paid plus the fair value of NCI, minus the fair value of the net assets.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a company gains control of a business, it uses the acquisition method. It measures the subsidiary's identifiable assets and liabilities at fair value, and it measures NCI at fair value too.”</w:t>
      </w:r>
    </w:p>
    <w:p>
      <w:pPr>
        <w:spacing w:after="18"/>
        <w:ind w:left="300" w:hanging="300"/>
      </w:pPr>
      <w:r>
        <w:rPr>
          <w:b/>
          <w:bCs/>
          <w:color w:val="8186EF"/>
          <w:sz w:val="16"/>
          <w:szCs w:val="16"/>
        </w:rPr>
        <w:t xml:space="preserve">2  </w:t>
      </w:r>
      <w:r>
        <w:rPr>
          <w:sz w:val="16"/>
          <w:szCs w:val="16"/>
        </w:rPr>
        <w:t xml:space="preserve">The book writes: “When a company gains control of a business, it uses the acquisition method. It measures the subsidiary's identifiable assets and liabilities at fair value, and it measures NCI at fair value too. Goodwill is the price paid plus the fair value of NCI, minus the fair value of the net assets.”</w:t>
      </w:r>
    </w:p>
    <w:p>
      <w:pPr>
        <w:spacing w:after="18"/>
        <w:ind w:left="300" w:hanging="300"/>
      </w:pPr>
      <w:r>
        <w:rPr>
          <w:b/>
          <w:bCs/>
          <w:color w:val="8186EF"/>
          <w:sz w:val="16"/>
          <w:szCs w:val="16"/>
        </w:rPr>
        <w:t xml:space="preserve">3  </w:t>
      </w:r>
      <w:r>
        <w:rPr>
          <w:sz w:val="16"/>
          <w:szCs w:val="16"/>
        </w:rPr>
        <w:t xml:space="preserve">The book writes: “When a company gains control of a business, it uses the acquisition method. It measures the subsidiary's identifiable assets and liabilities at fair value, and it measures NCI at fair value too. Goodwill is the price paid plus the fair value of NCI, minus the fair value of the net assets. Goodwill at acquisition: price plus NCI fair value minus net assets at fair value.”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7,300,000 as the debit of Levant's equity (book value).</w:t>
      </w:r>
    </w:p>
    <w:p>
      <w:pPr>
        <w:spacing w:after="18"/>
        <w:ind w:left="300" w:hanging="300"/>
      </w:pPr>
      <w:r>
        <w:rPr>
          <w:b/>
          <w:bCs/>
          <w:color w:val="8186EF"/>
          <w:sz w:val="16"/>
          <w:szCs w:val="16"/>
        </w:rPr>
        <w:t xml:space="preserve">6  </w:t>
      </w:r>
      <w:r>
        <w:rPr>
          <w:sz w:val="16"/>
          <w:szCs w:val="16"/>
        </w:rPr>
        <w:t xml:space="preserve">The book’s own table gives 1,200,000 as the debit of Property, plant and equipment (fair value step-up).</w:t>
      </w:r>
    </w:p>
    <w:p>
      <w:pPr>
        <w:spacing w:after="18"/>
        <w:ind w:left="300" w:hanging="300"/>
      </w:pPr>
      <w:r>
        <w:rPr>
          <w:b/>
          <w:bCs/>
          <w:color w:val="8186EF"/>
          <w:sz w:val="16"/>
          <w:szCs w:val="16"/>
        </w:rPr>
        <w:t xml:space="preserve">7  </w:t>
      </w:r>
      <w:r>
        <w:rPr>
          <w:sz w:val="16"/>
          <w:szCs w:val="16"/>
        </w:rPr>
        <w:t xml:space="preserve">The book’s own table gives 1,400,000 as the debit of Goodwill.</w:t>
      </w:r>
    </w:p>
    <w:p>
      <w:pPr>
        <w:spacing w:after="18"/>
        <w:ind w:left="300" w:hanging="300"/>
      </w:pPr>
      <w:r>
        <w:rPr>
          <w:b/>
          <w:bCs/>
          <w:color w:val="8186EF"/>
          <w:sz w:val="16"/>
          <w:szCs w:val="16"/>
        </w:rPr>
        <w:t xml:space="preserve">8  </w:t>
      </w:r>
      <w:r>
        <w:rPr>
          <w:sz w:val="16"/>
          <w:szCs w:val="16"/>
        </w:rPr>
        <w:t xml:space="preserve">The book’s own table gives 8,000,000 as the credit of Investment in Levant (Orontes's books).</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term tables in each section are the book’s own.</w:t>
      </w:r>
    </w:p>
    <w:p>
      <w:pPr>
        <w:spacing w:after="18"/>
        <w:ind w:left="300" w:hanging="300"/>
      </w:pPr>
      <w:r>
        <w:rPr>
          <w:b/>
          <w:bCs/>
          <w:color w:val="8186EF"/>
          <w:sz w:val="16"/>
          <w:szCs w:val="16"/>
        </w:rPr>
        <w:t xml:space="preserve">13  </w:t>
      </w:r>
      <w:r>
        <w:rPr>
          <w:sz w:val="16"/>
          <w:szCs w:val="16"/>
        </w:rPr>
        <w:t xml:space="preserve">The exam marks the term, so the English word is the answer.</w:t>
      </w:r>
    </w:p>
    <w:p>
      <w:pPr>
        <w:spacing w:after="18"/>
        <w:ind w:left="300" w:hanging="300"/>
      </w:pPr>
      <w:r>
        <w:rPr>
          <w:b/>
          <w:bCs/>
          <w:color w:val="8186EF"/>
          <w:sz w:val="16"/>
          <w:szCs w:val="16"/>
        </w:rPr>
        <w:t xml:space="preserve">14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16.5 · Eliminating intercompany balances and transactions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intercompany transaction · Unrealized profit</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downstream sale · parent · upstream sale · subsidiary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Unrealized profit · downstream sale · parent · upstream sale · subsidiary</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 group cannot sell to itself, owe money to itself or earn income from itself. Every intercompany transaction is therefore eliminated in full, whatever the percentage owned: sales and cost of sales, receivables and payables, loans and interest, and dividends.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“Every intercompany transaction is therefore eliminated in full, whatever the percentage owned: sales and cost of sales, receivables and payables, loans and interest, and dividends. Unrealized profit on goods still held inside the group is also removed from inventory and income until the goods are sold to outsiders.”</w:t>
      </w:r>
    </w:p>
    <w:p>
      <w:pPr>
        <w:spacing w:after="18"/>
        <w:ind w:left="300" w:hanging="300"/>
      </w:pPr>
      <w:r>
        <w:rPr>
          <w:b/>
          <w:bCs/>
          <w:color w:val="8186EF"/>
          <w:sz w:val="16"/>
          <w:szCs w:val="16"/>
        </w:rPr>
        <w:t xml:space="preserve">2  </w:t>
      </w:r>
      <w:r>
        <w:rPr>
          <w:sz w:val="16"/>
          <w:szCs w:val="16"/>
        </w:rPr>
        <w:t xml:space="preserve">The book writes: “In a downstream sale the parent earned the profit, so the whole elimination reduces the parent's share. In an upstream sale the subsidiary earned it, so NCI bears its share. Downstream and upstream sales between Orontes and Levant.”</w:t>
      </w:r>
    </w:p>
    <w:p>
      <w:pPr>
        <w:spacing w:after="18"/>
        <w:ind w:left="300" w:hanging="300"/>
      </w:pPr>
      <w:r>
        <w:rPr>
          <w:b/>
          <w:bCs/>
          <w:color w:val="8186EF"/>
          <w:sz w:val="16"/>
          <w:szCs w:val="16"/>
        </w:rPr>
        <w:t xml:space="preserve">3  </w:t>
      </w:r>
      <w:r>
        <w:rPr>
          <w:sz w:val="16"/>
          <w:szCs w:val="16"/>
        </w:rPr>
        <w:t xml:space="preserve">The book writes: “Unrealized profit on goods still held inside the group is also removed from inventory and income until the goods are sold to outsiders. In a downstream sale the parent earned the profit, so the whole elimination reduces the parent's share. In an upstream sale the subsidiary earned it, so NCI bears its share.”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1,900,000 as the amount of NCI at January 1, 2027 (fair value).</w:t>
      </w:r>
    </w:p>
    <w:p>
      <w:pPr>
        <w:spacing w:after="18"/>
        <w:ind w:left="300" w:hanging="300"/>
      </w:pPr>
      <w:r>
        <w:rPr>
          <w:b/>
          <w:bCs/>
          <w:color w:val="8186EF"/>
          <w:sz w:val="16"/>
          <w:szCs w:val="16"/>
        </w:rPr>
        <w:t xml:space="preserve">6  </w:t>
      </w:r>
      <w:r>
        <w:rPr>
          <w:sz w:val="16"/>
          <w:szCs w:val="16"/>
        </w:rPr>
        <w:t xml:space="preserve">The book’s own table gives 900,000 as the amount of Levant's 2027 net income.</w:t>
      </w:r>
    </w:p>
    <w:p>
      <w:pPr>
        <w:spacing w:after="18"/>
        <w:ind w:left="300" w:hanging="300"/>
      </w:pPr>
      <w:r>
        <w:rPr>
          <w:b/>
          <w:bCs/>
          <w:color w:val="8186EF"/>
          <w:sz w:val="16"/>
          <w:szCs w:val="16"/>
        </w:rPr>
        <w:t xml:space="preserve">7  </w:t>
      </w:r>
      <w:r>
        <w:rPr>
          <w:sz w:val="16"/>
          <w:szCs w:val="16"/>
        </w:rPr>
        <w:t xml:space="preserve">The book’s own table gives (120,000) as the amount of Less: depreciation on the PP&amp;E step-up (1,200,000 ÷ 10 years).</w:t>
      </w:r>
    </w:p>
    <w:p>
      <w:pPr>
        <w:spacing w:after="18"/>
        <w:ind w:left="300" w:hanging="300"/>
      </w:pPr>
      <w:r>
        <w:rPr>
          <w:b/>
          <w:bCs/>
          <w:color w:val="8186EF"/>
          <w:sz w:val="16"/>
          <w:szCs w:val="16"/>
        </w:rPr>
        <w:t xml:space="preserve">8  </w:t>
      </w:r>
      <w:r>
        <w:rPr>
          <w:sz w:val="16"/>
          <w:szCs w:val="16"/>
        </w:rPr>
        <w:t xml:space="preserve">The book’s own table gives ________ as the amount of Less: upstream unrealized profit.</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book’s own table gives Remove 750,000 of sales and cost of sales as the eliminate of Intercompany sales and cost of sales.</w:t>
      </w:r>
    </w:p>
    <w:p>
      <w:pPr>
        <w:spacing w:after="18"/>
        <w:ind w:left="300" w:hanging="300"/>
      </w:pPr>
      <w:r>
        <w:rPr>
          <w:b/>
          <w:bCs/>
          <w:color w:val="8186EF"/>
          <w:sz w:val="16"/>
          <w:szCs w:val="16"/>
        </w:rPr>
        <w:t xml:space="preserve">13  </w:t>
      </w:r>
      <w:r>
        <w:rPr>
          <w:sz w:val="16"/>
          <w:szCs w:val="16"/>
        </w:rPr>
        <w:t xml:space="preserve">The book’s own table gives 60,000 from inventory and profit as the eliminate of Downstream unrealized profit (30% unsold).</w:t>
      </w:r>
    </w:p>
    <w:p>
      <w:pPr>
        <w:spacing w:after="18"/>
        <w:ind w:left="300" w:hanging="300"/>
      </w:pPr>
      <w:r>
        <w:rPr>
          <w:b/>
          <w:bCs/>
          <w:color w:val="8186EF"/>
          <w:sz w:val="16"/>
          <w:szCs w:val="16"/>
        </w:rPr>
        <w:t xml:space="preserve">14  </w:t>
      </w:r>
      <w:r>
        <w:rPr>
          <w:sz w:val="16"/>
          <w:szCs w:val="16"/>
        </w:rPr>
        <w:t xml:space="preserve">The book’s own table gives 25,000 from inventory and profit as the eliminate of Upstream unrealized profit (40% unsold).</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16.6 · IFRS differences and what is changing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equity method · subsidiary</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equity method · subsidiary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equity method · subsidiary</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IFRS 10 uses one control model: an investor controls an entity if it has power over it, exposure to variable returns, and the ability to use its power to affect those returns. There is no separate VIE model, and an investor can have de facto control with less than half of the votes.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“Under IFRS 11, joint ventures use the equity method and joint operations recognize their own share of assets and liabilities. SC16-11 An IFRS company measures NCI at its share of the subsidiary's net assets.”</w:t>
      </w:r>
    </w:p>
    <w:p>
      <w:pPr>
        <w:spacing w:after="18"/>
        <w:ind w:left="300" w:hanging="300"/>
      </w:pPr>
      <w:r>
        <w:rPr>
          <w:b/>
          <w:bCs/>
          <w:color w:val="8186EF"/>
          <w:sz w:val="16"/>
          <w:szCs w:val="16"/>
        </w:rPr>
        <w:t xml:space="preserve">2  </w:t>
      </w:r>
      <w:r>
        <w:rPr>
          <w:sz w:val="16"/>
          <w:szCs w:val="16"/>
        </w:rPr>
        <w:t xml:space="preserve">The book writes: “There is no separate VIE model, and an investor can have de facto control with less than half of the votes. Under IFRS 11, joint ventures use the equity method and joint operations recognize their own share of assets and liabilities. SC16-11 An IFRS company measures NCI at its share of the subsidiary's net assets.”</w:t>
      </w:r>
    </w:p>
    <w:p>
      <w:pPr>
        <w:spacing w:after="18"/>
        <w:ind w:left="300" w:hanging="300"/>
      </w:pPr>
      <w:r>
        <w:rPr>
          <w:b/>
          <w:bCs/>
          <w:color w:val="8186EF"/>
          <w:sz w:val="16"/>
          <w:szCs w:val="16"/>
        </w:rPr>
        <w:t xml:space="preserve">3  </w:t>
      </w:r>
      <w:r>
        <w:rPr>
          <w:sz w:val="16"/>
          <w:szCs w:val="16"/>
        </w:rPr>
        <w:t xml:space="preserve">The book writes: “Under IFRS 11, joint ventures use the equity method and joint operations recognize their own share of assets and liabilities. SC16-11 An IFRS company measures NCI at its share of the subsidiary's net assets. SC16-12 An investor holds 45% of the votes; the other 55% are spread among thousands of small shareholders.”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600 as the amount of Price paid for 75% of Tadmor Retail LLC, January 1, 2028.</w:t>
      </w:r>
    </w:p>
    <w:p>
      <w:pPr>
        <w:spacing w:after="18"/>
        <w:ind w:left="300" w:hanging="300"/>
      </w:pPr>
      <w:r>
        <w:rPr>
          <w:b/>
          <w:bCs/>
          <w:color w:val="8186EF"/>
          <w:sz w:val="16"/>
          <w:szCs w:val="16"/>
        </w:rPr>
        <w:t xml:space="preserve">6  </w:t>
      </w:r>
      <w:r>
        <w:rPr>
          <w:sz w:val="16"/>
          <w:szCs w:val="16"/>
        </w:rPr>
        <w:t xml:space="preserve">The book’s own table gives 190 as the amount of Fair value of the 25% noncontrolling interest.</w:t>
      </w:r>
    </w:p>
    <w:p>
      <w:pPr>
        <w:spacing w:after="18"/>
        <w:ind w:left="300" w:hanging="300"/>
      </w:pPr>
      <w:r>
        <w:rPr>
          <w:b/>
          <w:bCs/>
          <w:color w:val="8186EF"/>
          <w:sz w:val="16"/>
          <w:szCs w:val="16"/>
        </w:rPr>
        <w:t xml:space="preserve">7  </w:t>
      </w:r>
      <w:r>
        <w:rPr>
          <w:sz w:val="16"/>
          <w:szCs w:val="16"/>
        </w:rPr>
        <w:t xml:space="preserve">The book’s own table gives 700 as the amount of Fair value of Tadmor's identifiable net assets.</w:t>
      </w:r>
    </w:p>
    <w:p>
      <w:pPr>
        <w:spacing w:after="18"/>
        <w:ind w:left="300" w:hanging="300"/>
      </w:pPr>
      <w:r>
        <w:rPr>
          <w:b/>
          <w:bCs/>
          <w:color w:val="8186EF"/>
          <w:sz w:val="16"/>
          <w:szCs w:val="16"/>
        </w:rPr>
        <w:t xml:space="preserve">8  </w:t>
      </w:r>
      <w:r>
        <w:rPr>
          <w:sz w:val="16"/>
          <w:szCs w:val="16"/>
        </w:rPr>
        <w:t xml:space="preserve">The VIE model comes before the voting model. B is wrong: Votes are tested only if the entity is not a VIE. C is wrong: Significant influence decides the equity method, not consolidation.</w:t>
      </w:r>
    </w:p>
    <w:p>
      <w:pPr>
        <w:spacing w:after="18"/>
        <w:ind w:left="300" w:hanging="300"/>
      </w:pPr>
      <w:r>
        <w:rPr>
          <w:b/>
          <w:bCs/>
          <w:color w:val="8186EF"/>
          <w:sz w:val="16"/>
          <w:szCs w:val="16"/>
        </w:rPr>
        <w:t xml:space="preserve">9  </w:t>
      </w:r>
      <w:r>
        <w:rPr>
          <w:sz w:val="16"/>
          <w:szCs w:val="16"/>
        </w:rPr>
        <w:t xml:space="preserve">Orontes is the primary beneficiary. A is wrong: Orontes owns no shares. C is wrong: Economics alone are not enough; power is also needed.</w:t>
      </w:r>
    </w:p>
    <w:p>
      <w:pPr>
        <w:spacing w:after="18"/>
        <w:ind w:left="300" w:hanging="300"/>
      </w:pPr>
      <w:r>
        <w:rPr>
          <w:b/>
          <w:bCs/>
          <w:color w:val="8186EF"/>
          <w:sz w:val="16"/>
          <w:szCs w:val="16"/>
        </w:rPr>
        <w:t xml:space="preserve">10  </w:t>
      </w:r>
      <w:r>
        <w:rPr>
          <w:sz w:val="16"/>
          <w:szCs w:val="16"/>
        </w:rPr>
        <w:t xml:space="preserve">Consolidation shows the group as one entity. A is wrong: That is the parent's separate statements. B is wrong: That is proportionate consolidation.</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book’s own table pairs Control model with “Two: VIE model first, then voting interest”.</w:t>
      </w:r>
    </w:p>
    <w:p>
      <w:pPr>
        <w:spacing w:after="18"/>
        <w:ind w:left="300" w:hanging="300"/>
      </w:pPr>
      <w:r>
        <w:rPr>
          <w:b/>
          <w:bCs/>
          <w:color w:val="8186EF"/>
          <w:sz w:val="16"/>
          <w:szCs w:val="16"/>
        </w:rPr>
        <w:t xml:space="preserve">13  </w:t>
      </w:r>
      <w:r>
        <w:rPr>
          <w:sz w:val="16"/>
          <w:szCs w:val="16"/>
        </w:rPr>
        <w:t xml:space="preserve">The book’s own table pairs Control below 50% of votes with “Not through voting alone (unless a VIE)”.</w:t>
      </w:r>
    </w:p>
    <w:p>
      <w:pPr>
        <w:spacing w:after="18"/>
        <w:ind w:left="300" w:hanging="300"/>
      </w:pPr>
      <w:r>
        <w:rPr>
          <w:b/>
          <w:bCs/>
          <w:color w:val="8186EF"/>
          <w:sz w:val="16"/>
          <w:szCs w:val="16"/>
        </w:rPr>
        <w:t xml:space="preserve">14  </w:t>
      </w:r>
      <w:r>
        <w:rPr>
          <w:sz w:val="16"/>
          <w:szCs w:val="16"/>
        </w:rPr>
        <w:t xml:space="preserve">The book’s own table pairs Measuring NCI with “Fair value (full goodwill)”.</w:t>
      </w:r>
    </w:p>
    <w:p>
      <w:pPr>
        <w:spacing w:after="18"/>
        <w:ind w:left="300" w:hanging="300"/>
      </w:pPr>
      <w:r>
        <w:rPr>
          <w:b/>
          <w:bCs/>
          <w:color w:val="8186EF"/>
          <w:sz w:val="16"/>
          <w:szCs w:val="16"/>
        </w:rPr>
        <w:t xml:space="preserve">15  </w:t>
      </w:r>
      <w:r>
        <w:rPr>
          <w:sz w:val="16"/>
          <w:szCs w:val="16"/>
        </w:rPr>
        <w:t xml:space="preserve">NCI is equity of the group. A is wrong: NCI is not an obligation. B is wrong: The mezzanine 'minority interest' line is an old practice.</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controlling financial interest · subsidiary · parent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equity method · proportionate consolidation · acquisition method · subsidiary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Unrealized profit · downstream sale · parent · upstream sale · subsidiary</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16.1: What consolidated statements are. 16.2: Two control models: VIE first, then votes. 16.3: Full consolidation, proportionate consolidation and the equity method. 16.4: The acquisition: goodwill and noncontrolling interest. 16.5: Eliminating intercompany balances and transactions. 16.6: IFRS differences and what is changing.</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company consolidates another entity when it has a controlling financial interest in it. Consolidation adds all of the subsidiary's assets, liabilities, revenues and expenses to the parent's, line by line, even when the parent owns less than all of its shares.”</w:t>
      </w:r>
    </w:p>
    <w:p>
      <w:pPr>
        <w:spacing w:after="18"/>
        <w:ind w:left="300" w:hanging="300"/>
      </w:pPr>
      <w:r>
        <w:rPr>
          <w:b/>
          <w:bCs/>
          <w:color w:val="8186EF"/>
          <w:sz w:val="16"/>
          <w:szCs w:val="16"/>
        </w:rPr>
        <w:t xml:space="preserve">2  </w:t>
      </w:r>
      <w:r>
        <w:rPr>
          <w:sz w:val="16"/>
          <w:szCs w:val="16"/>
        </w:rPr>
        <w:t xml:space="preserve">The book writes: “Also, joint ventures use the equity method, not proportionate consolidation. SC16-5 Orontes holds 30% of Jordan Glass and has significant influence. When a company gains control of a business, it uses the acquisition method. It measures the subsidiary's identifiable assets and liabilities at fair value, and it measures NCI at fair value too.”</w:t>
      </w:r>
    </w:p>
    <w:p>
      <w:pPr>
        <w:spacing w:after="18"/>
        <w:ind w:left="300" w:hanging="300"/>
      </w:pPr>
      <w:r>
        <w:rPr>
          <w:b/>
          <w:bCs/>
          <w:color w:val="8186EF"/>
          <w:sz w:val="16"/>
          <w:szCs w:val="16"/>
        </w:rPr>
        <w:t xml:space="preserve">3  </w:t>
      </w:r>
      <w:r>
        <w:rPr>
          <w:sz w:val="16"/>
          <w:szCs w:val="16"/>
        </w:rPr>
        <w:t xml:space="preserve">The book writes: “Unrealized profit on goods still held inside the group is also removed from inventory and income until the goods are sold to outsiders. In a downstream sale the parent earned the profit, so the whole elimination reduces the parent's share. In an upstream sale the subsidiary earned it, so NCI bears its share.”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“What consolidated statements are” as section 16.1.</w:t>
      </w:r>
    </w:p>
    <w:p>
      <w:pPr>
        <w:spacing w:after="18"/>
        <w:ind w:left="300" w:hanging="300"/>
      </w:pPr>
      <w:r>
        <w:rPr>
          <w:b/>
          <w:bCs/>
          <w:color w:val="8186EF"/>
          <w:sz w:val="16"/>
          <w:szCs w:val="16"/>
        </w:rPr>
        <w:t xml:space="preserve">6  </w:t>
      </w:r>
      <w:r>
        <w:rPr>
          <w:sz w:val="16"/>
          <w:szCs w:val="16"/>
        </w:rPr>
        <w:t xml:space="preserve">The book numbers “Two control models: VIE first, then votes” as section 16.2.</w:t>
      </w:r>
    </w:p>
    <w:p>
      <w:pPr>
        <w:spacing w:after="18"/>
        <w:ind w:left="300" w:hanging="300"/>
      </w:pPr>
      <w:r>
        <w:rPr>
          <w:b/>
          <w:bCs/>
          <w:color w:val="8186EF"/>
          <w:sz w:val="16"/>
          <w:szCs w:val="16"/>
        </w:rPr>
        <w:t xml:space="preserve">7  </w:t>
      </w:r>
      <w:r>
        <w:rPr>
          <w:sz w:val="16"/>
          <w:szCs w:val="16"/>
        </w:rPr>
        <w:t xml:space="preserve">The book numbers “Full consolidation, proportionate consolidation and the equity method” as section 16.3.</w:t>
      </w:r>
    </w:p>
    <w:p>
      <w:pPr>
        <w:spacing w:after="18"/>
        <w:ind w:left="300" w:hanging="300"/>
      </w:pPr>
      <w:r>
        <w:rPr>
          <w:b/>
          <w:bCs/>
          <w:color w:val="8186EF"/>
          <w:sz w:val="16"/>
          <w:szCs w:val="16"/>
        </w:rPr>
        <w:t xml:space="preserve">14  </w:t>
      </w:r>
      <w:r>
        <w:rPr>
          <w:sz w:val="16"/>
          <w:szCs w:val="16"/>
        </w:rPr>
        <w:t xml:space="preserve">Partial goodwill: price + $1,700,000 − $8,500,000. A is wrong: Goodwill is still recognized. C is wrong: This is the full-goodwill (U.S.) amount.</w:t>
      </w:r>
    </w:p>
    <w:p>
      <w:pPr>
        <w:spacing w:after="18"/>
        <w:ind w:left="300" w:hanging="300"/>
      </w:pPr>
      <w:r>
        <w:rPr>
          <w:b/>
          <w:bCs/>
          <w:color w:val="8186EF"/>
          <w:sz w:val="16"/>
          <w:szCs w:val="16"/>
        </w:rPr>
        <w:t xml:space="preserve">15  </w:t>
      </w:r>
      <w:r>
        <w:rPr>
          <w:sz w:val="16"/>
          <w:szCs w:val="16"/>
        </w:rPr>
        <w:t xml:space="preserve">Significant influence without control leads to the equity method. A is wrong: Orontes does not control Jordan Glass. B is wrong: Proportionate consolidation is generally not allowed.</w:t>
      </w:r>
    </w:p>
    <w:p>
      <w:pPr>
        <w:spacing w:after="18"/>
        <w:ind w:left="300" w:hanging="300"/>
      </w:pPr>
      <w:r>
        <w:rPr>
          <w:b/>
          <w:bCs/>
          <w:color w:val="8186EF"/>
          <w:sz w:val="16"/>
          <w:szCs w:val="16"/>
        </w:rPr>
        <w:t xml:space="preserve">16  </w:t>
      </w:r>
      <w:r>
        <w:rPr>
          <w:sz w:val="16"/>
          <w:szCs w:val="16"/>
        </w:rPr>
        <w:t xml:space="preserve">Every later answer depends on the adjusted exhibit.</w:t>
      </w:r>
    </w:p>
    <w:p>
      <w:pPr>
        <w:spacing w:after="18"/>
        <w:ind w:left="300" w:hanging="300"/>
      </w:pPr>
      <w:r>
        <w:rPr>
          <w:b/>
          <w:bCs/>
          <w:color w:val="8186EF"/>
          <w:sz w:val="16"/>
          <w:szCs w:val="16"/>
        </w:rPr>
        <w:t xml:space="preserve">17  </w:t>
      </w:r>
      <w:r>
        <w:rPr>
          <w:sz w:val="16"/>
          <w:szCs w:val="16"/>
        </w:rPr>
        <w:t xml:space="preserve">The book states item C16-1 in those words.</w:t>
      </w:r>
    </w:p>
    <w:p>
      <w:pPr>
        <w:spacing w:after="18"/>
        <w:ind w:left="300" w:hanging="300"/>
      </w:pPr>
      <w:r>
        <w:rPr>
          <w:b/>
          <w:bCs/>
          <w:color w:val="8186EF"/>
          <w:sz w:val="16"/>
          <w:szCs w:val="16"/>
        </w:rPr>
        <w:t xml:space="preserve">18  </w:t>
      </w:r>
      <w:r>
        <w:rPr>
          <w:sz w:val="16"/>
          <w:szCs w:val="16"/>
        </w:rPr>
        <w:t xml:space="preserve">The book states item C16-2 in those words.</w:t>
      </w:r>
    </w:p>
    <w:p>
      <w:pPr>
        <w:spacing w:after="18"/>
        <w:ind w:left="300" w:hanging="300"/>
      </w:pPr>
      <w:r>
        <w:rPr>
          <w:b/>
          <w:bCs/>
          <w:color w:val="8186EF"/>
          <w:sz w:val="16"/>
          <w:szCs w:val="16"/>
        </w:rPr>
        <w:t xml:space="preserve">19  </w:t>
      </w:r>
      <w:r>
        <w:rPr>
          <w:sz w:val="16"/>
          <w:szCs w:val="16"/>
        </w:rPr>
        <w:t xml:space="preserve">The book states item C16-3 in those words.</w:t>
      </w:r>
    </w:p>
    <w:p>
      <w:pPr>
        <w:spacing w:after="18"/>
        <w:ind w:left="300" w:hanging="300"/>
      </w:pPr>
      <w:r>
        <w:rPr>
          <w:b/>
          <w:bCs/>
          <w:color w:val="8186EF"/>
          <w:sz w:val="16"/>
          <w:szCs w:val="16"/>
        </w:rPr>
        <w:t xml:space="preserve">20  </w:t>
      </w:r>
      <w:r>
        <w:rPr>
          <w:sz w:val="16"/>
          <w:szCs w:val="16"/>
        </w:rPr>
        <w:t xml:space="preserve">The book states item C16-4 in those words.</w:t>
      </w:r>
    </w:p>
    <w:p>
      <w:pPr>
        <w:spacing w:after="18"/>
        <w:ind w:left="300" w:hanging="300"/>
      </w:pPr>
      <w:r>
        <w:rPr>
          <w:b/>
          <w:bCs/>
          <w:color w:val="8186EF"/>
          <w:sz w:val="16"/>
          <w:szCs w:val="16"/>
        </w:rPr>
        <w:t xml:space="preserve">21  </w:t>
      </w:r>
      <w:r>
        <w:rPr>
          <w:sz w:val="16"/>
          <w:szCs w:val="16"/>
        </w:rPr>
        <w:t xml:space="preserve">The book states item C16-5 in those words.</w:t>
      </w:r>
    </w:p>
    <w:p>
      <w:pPr>
        <w:spacing w:after="18"/>
        <w:ind w:left="300" w:hanging="300"/>
      </w:pPr>
      <w:r>
        <w:rPr>
          <w:b/>
          <w:bCs/>
          <w:color w:val="8186EF"/>
          <w:sz w:val="16"/>
          <w:szCs w:val="16"/>
        </w:rPr>
        <w:t xml:space="preserve">22  </w:t>
      </w:r>
      <w:r>
        <w:rPr>
          <w:sz w:val="16"/>
          <w:szCs w:val="16"/>
        </w:rPr>
        <w:t xml:space="preserve">The book states item C16-6 in those words.</w:t>
      </w:r>
    </w:p>
    <w:p>
      <w:pPr>
        <w:spacing w:after="18"/>
        <w:ind w:left="300" w:hanging="300"/>
      </w:pPr>
      <w:r>
        <w:rPr>
          <w:b/>
          <w:bCs/>
          <w:color w:val="8186EF"/>
          <w:sz w:val="16"/>
          <w:szCs w:val="16"/>
        </w:rPr>
        <w:t xml:space="preserve">23  </w:t>
      </w:r>
      <w:r>
        <w:rPr>
          <w:sz w:val="16"/>
          <w:szCs w:val="16"/>
        </w:rPr>
        <w:t xml:space="preserve">Significant influence without control leads to the equity method. A is wrong: Orontes does not control Jordan Glass. B is wrong: Proportionate consolidation is generally not allowed.</w:t>
      </w:r>
    </w:p>
    <w:p>
      <w:pPr>
        <w:spacing w:after="18"/>
        <w:ind w:left="300" w:hanging="300"/>
      </w:pPr>
      <w:r>
        <w:rPr>
          <w:b/>
          <w:bCs/>
          <w:color w:val="8186EF"/>
          <w:sz w:val="16"/>
          <w:szCs w:val="16"/>
        </w:rPr>
        <w:t xml:space="preserve">24  </w:t>
      </w:r>
      <w:r>
        <w:rPr>
          <w:sz w:val="16"/>
          <w:szCs w:val="16"/>
        </w:rPr>
        <w:t xml:space="preserve">Only Orontes's 30% share of the $40,000 unrealized profit. A is wrong: The investor's share must be removed. C is wrong: Full elimination is for subsidiaries, not equity-method investees.</w:t>
      </w:r>
    </w:p>
    <w:p>
      <w:pPr>
        <w:spacing w:after="18"/>
        <w:ind w:left="300" w:hanging="300"/>
      </w:pPr>
      <w:r>
        <w:rPr>
          <w:b/>
          <w:bCs/>
          <w:color w:val="8186EF"/>
          <w:sz w:val="16"/>
          <w:szCs w:val="16"/>
        </w:rPr>
        <w:t xml:space="preserve">25  </w:t>
      </w:r>
      <w:r>
        <w:rPr>
          <w:sz w:val="16"/>
          <w:szCs w:val="16"/>
        </w:rPr>
        <w:t xml:space="preserve">Every later answer depends on the adjusted exhibit.</w:t>
      </w:r>
    </w:p>
    <w:p/>
    <w:p>
      <w:pPr>
        <w:sectPr>
          <w:headerReference w:type="default" r:id="rIdHdr7"/>
          <w:pgSz w:w="11906" w:h="16838" w:orient="portrait"/>
          <w:pgMar w:top="1180" w:right="1000" w:bottom="900" w:left="1000" w:header="708" w:footer="708" w:gutter="0"/>
          <w:docGrid w:linePitch="360"/>
          <w:pgNumType w:start="1"/>
        </w:sectPr>
      </w:pPr>
    </w:p>
    <w:sectPr>
      <w:headerReference w:type="default" r:id="rIdHdr7"/>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16 — answer keys</dc:title>
  <dc:subject>Consolidated Financial Statements</dc:subject>
  <cp:category>Student Book</cp:category>
</cp:coreProperties>
</file>