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officedocument.wordprocessingml.numbering+xml" PartName="/word/numbering.xml"/>
  <Override ContentType="application/vnd.openxmlformats-officedocument.wordprocessingml.fontTable+xml" PartName="/word/fontTable.xml"/>
  <Override ContentType="application/vnd.openxmlformats-officedocument.wordprocessingml.settings+xml" PartName="/word/settings.xml"/>
  <Override ContentType="application/vnd.openxmlformats-package.core-properties+xml" PartName="/docProps/core.xml"/>
  <Override ContentType="application/vnd.openxmlformats-officedocument.wordprocessingml.header+xml" PartName="/word/header1.xml"/>
  <Override ContentType="application/vnd.openxmlformats-officedocument.wordprocessingml.header+xml" PartName="/word/header2.xml"/>
  <Override ContentType="application/vnd.openxmlformats-officedocument.wordprocessingml.header+xml" PartName="/word/header3.xml"/>
  <Override ContentType="application/vnd.openxmlformats-officedocument.wordprocessingml.header+xml" PartName="/word/header4.xml"/>
  <Override ContentType="application/vnd.openxmlformats-officedocument.wordprocessingml.header+xml" PartName="/word/header5.xml"/>
  <Override ContentType="application/vnd.openxmlformats-officedocument.wordprocessingml.header+xml" PartName="/word/header6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openxmlformats.org/wordprocessingml/2006/main" xmlns:w15="http://schemas.openxmlformats.org/wordprocessingml/2006/main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body>
    <w:p>
      <w:pPr>
        <w:spacing w:after="20" w:before="60"/>
      </w:pPr>
      <w:r>
        <w:rPr>
          <w:b/>
          <w:bCs/>
          <w:color w:val="353A7C"/>
          <w:sz w:val="40"/>
          <w:szCs w:val="40"/>
        </w:rPr>
        <w:t xml:space="preserve">Handout 2.1</w:t>
      </w:r>
    </w:p>
    <w:p>
      <w:pPr>
        <w:spacing w:after="8"/>
      </w:pPr>
      <w:r>
        <w:rPr>
          <w:color w:val="23265A"/>
          <w:sz w:val="22"/>
          <w:szCs w:val="22"/>
        </w:rPr>
        <w:t xml:space="preserve">Purpose and structure of the balance sheet</w:t>
      </w:r>
    </w:p>
    <w:p>
      <w:pPr>
        <w:spacing w:after="130"/>
      </w:pPr>
      <w:r>
        <w:rPr>
          <w:color w:val="6B7280"/>
          <w:sz w:val="20"/>
          <w:szCs w:val="20"/>
        </w:rPr>
        <w:t xml:space="preserve">section 2.1 of the book</w:t>
      </w:r>
    </w:p>
    <w:tbl>
      <w:tblPr>
        <w:tblW w:type="pct" w:w="100%"/>
        <w:tblLayout w:type="fixed"/>
        <w:tblBorders>
          <w:top w:val="single" w:color="353A7C" w:sz="8"/>
          <w:left w:val="single" w:color="353A7C" w:sz="8"/>
          <w:bottom w:val="single" w:color="353A7C" w:sz="8"/>
          <w:right w:val="single" w:color="353A7C" w:sz="8"/>
          <w:insideH w:val="single" w:color="353A7C" w:sz="8"/>
          <w:insideV w:val="single" w:color="353A7C" w:sz="8"/>
        </w:tblBorders>
      </w:tblPr>
      <w:tblGrid>
        <w:gridCol w:w="9600"/>
      </w:tblGrid>
      <w:tr>
        <w:tc>
          <w:tcPr>
            <w:tcW w:type="pct" w:w="5000"/>
            <w:shd w:fill="353A7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50" w:after="16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Before you start</w:t>
            </w:r>
          </w:p>
          <w:p>
            <w:pPr>
              <w:spacing w:before="0" w:after="50"/>
            </w:pPr>
            <w:r>
              <w:rPr>
                <w:color w:val="E8EAF6"/>
                <w:sz w:val="16"/>
                <w:szCs w:val="16"/>
              </w:rPr>
              <w:t xml:space="preserve">Answer every one of these now, from what you already know or by guessing. You are not expected to get them right: you are about to be shown where each answer comes from.</w:t>
            </w:r>
          </w:p>
        </w:tc>
      </w:tr>
    </w:tbl>
    <w:p/>
    <w:tbl>
      <w:tblPr>
        <w:tblW w:type="pct" w:w="100%"/>
        <w:tblLayout w:type="fixed"/>
        <w:tblBorders>
          <w:top w:val="single" w:color="353A7C" w:sz="6"/>
          <w:left w:val="single" w:color="353A7C" w:sz="6"/>
          <w:bottom w:val="single" w:color="353A7C" w:sz="6"/>
          <w:right w:val="single" w:color="353A7C" w:sz="6"/>
          <w:insideH w:val="single" w:color="353A7C" w:sz="6"/>
          <w:insideV w:val="single" w:color="353A7C" w:sz="6"/>
        </w:tblBorders>
      </w:tblPr>
      <w:tblGrid>
        <w:gridCol w:w="4992"/>
        <w:gridCol w:w="4608"/>
      </w:tblGrid>
      <w:tr>
        <w:tc>
          <w:tcPr>
            <w:tcW w:type="pct" w:w="5000"/>
            <w:gridSpan w:val="2"/>
            <w:shd w:fill="353A7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What this handout settles</w:t>
            </w:r>
          </w:p>
        </w:tc>
      </w:tr>
      <w:tr>
        <w:tc>
          <w:tcPr>
            <w:tcW w:type="pct" w:w="26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b/>
                <w:bCs/>
                <w:color w:val="353A7C"/>
                <w:sz w:val="15"/>
                <w:szCs w:val="15"/>
              </w:rPr>
              <w:t xml:space="preserve">This handout settles</w:t>
            </w:r>
          </w:p>
        </w:tc>
        <w:tc>
          <w:tcPr>
            <w:tcW w:type="pct" w:w="24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b/>
                <w:bCs/>
                <w:color w:val="353A7C"/>
                <w:sz w:val="15"/>
                <w:szCs w:val="15"/>
              </w:rPr>
              <w:t xml:space="preserve">where it is answered</w:t>
            </w:r>
          </w:p>
        </w:tc>
      </w:tr>
      <w:tr>
        <w:tc>
          <w:tcPr>
            <w:tcW w:type="pct" w:w="26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Purpose and structure of the balance sheet</w:t>
            </w:r>
          </w:p>
        </w:tc>
        <w:tc>
          <w:tcPr>
            <w:tcW w:type="pct" w:w="24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cycle A</w:t>
            </w:r>
          </w:p>
        </w:tc>
      </w:tr>
      <w:tr>
        <w:tc>
          <w:tcPr>
            <w:tcW w:type="pct" w:w="2600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Account and what goes with it</w:t>
            </w:r>
          </w:p>
        </w:tc>
        <w:tc>
          <w:tcPr>
            <w:tcW w:type="pct" w:w="2400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cycle B</w:t>
            </w:r>
          </w:p>
        </w:tc>
      </w:tr>
      <w:tr>
        <w:tc>
          <w:tcPr>
            <w:tcW w:type="pct" w:w="26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and you mark your own answers</w:t>
            </w:r>
          </w:p>
        </w:tc>
        <w:tc>
          <w:tcPr>
            <w:tcW w:type="pct" w:w="24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at every checkpoint</w:t>
            </w:r>
          </w:p>
        </w:tc>
      </w:tr>
    </w:tbl>
    <w:p/>
    <w:p>
      <w:pPr>
        <w:spacing w:before="40" w:after="16"/>
        <w:ind w:left="300" w:hanging="300"/>
      </w:pPr>
      <w:r>
        <w:rPr>
          <w:b/>
          <w:bCs/>
          <w:color w:val="353A7C"/>
          <w:sz w:val="19"/>
          <w:szCs w:val="19"/>
        </w:rPr>
        <w:t xml:space="preserve">1.  </w:t>
      </w:r>
      <w:r>
        <w:rPr>
          <w:sz w:val="19"/>
          <w:szCs w:val="19"/>
        </w:rPr>
        <w:t xml:space="preserve">Early in 2026, Orontes pays $500,000 of accounts payable in cash. What happens to its working capital and its current ratio of 3.31?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A. </w:t>
      </w:r>
      <w:r>
        <w:rPr>
          <w:sz w:val="18"/>
          <w:szCs w:val="18"/>
        </w:rPr>
        <w:t xml:space="preserve">Both fall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B. </w:t>
      </w:r>
      <w:r>
        <w:rPr>
          <w:sz w:val="18"/>
          <w:szCs w:val="18"/>
        </w:rPr>
        <w:t xml:space="preserve">Working capital falls; the current ratio does not change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C. </w:t>
      </w:r>
      <w:r>
        <w:rPr>
          <w:sz w:val="18"/>
          <w:szCs w:val="18"/>
        </w:rPr>
        <w:t xml:space="preserve">Working capital does not change; the current ratio rises to 3.62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D. </w:t>
      </w:r>
      <w:r>
        <w:rPr>
          <w:sz w:val="18"/>
          <w:szCs w:val="18"/>
        </w:rPr>
        <w:t xml:space="preserve">Neither changes</w:t>
      </w:r>
    </w:p>
    <w:p>
      <w:pPr>
        <w:spacing w:before="40" w:after="16"/>
        <w:ind w:left="300" w:hanging="300"/>
      </w:pPr>
      <w:r>
        <w:rPr>
          <w:b/>
          <w:bCs/>
          <w:color w:val="353A7C"/>
          <w:sz w:val="19"/>
          <w:szCs w:val="19"/>
        </w:rPr>
        <w:t xml:space="preserve">2.  </w:t>
      </w:r>
      <w:r>
        <w:rPr>
          <w:sz w:val="19"/>
          <w:szCs w:val="19"/>
        </w:rPr>
        <w:t xml:space="preserve">A company with a current ratio of 0.8 borrows cash on a 90-day note. What is the effect on the current ratio?</w:t>
      </w:r>
    </w:p>
    <w:tbl>
      <w:tblPr>
        <w:tblW w:type="pct" w:w="100%"/>
        <w:tblLayout w:type="fixed"/>
      </w:tblPr>
      <w:tblGrid>
        <w:gridCol w:w="4800"/>
        <w:gridCol w:w="4800"/>
      </w:tblGrid>
      <w:tr>
        <w:tc>
          <w:tcPr>
            <w:tcW w:type="pct" w:w="25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12" w:after="12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A. </w:t>
            </w:r>
            <w:r>
              <w:rPr>
                <w:sz w:val="18"/>
                <w:szCs w:val="18"/>
              </w:rPr>
              <w:t xml:space="preserve">It increases</w:t>
            </w:r>
          </w:p>
        </w:tc>
        <w:tc>
          <w:tcPr>
            <w:tcW w:type="pct" w:w="25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12" w:after="12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C. </w:t>
            </w:r>
            <w:r>
              <w:rPr>
                <w:sz w:val="18"/>
                <w:szCs w:val="18"/>
              </w:rPr>
              <w:t xml:space="preserve">It does not change</w:t>
            </w:r>
          </w:p>
        </w:tc>
      </w:tr>
      <w:tr>
        <w:tc>
          <w:tcPr>
            <w:tcW w:type="pct" w:w="25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12" w:after="12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B. </w:t>
            </w:r>
            <w:r>
              <w:rPr>
                <w:sz w:val="18"/>
                <w:szCs w:val="18"/>
              </w:rPr>
              <w:t xml:space="preserve">It decreases</w:t>
            </w:r>
          </w:p>
        </w:tc>
        <w:tc>
          <w:tcPr>
            <w:tcW w:type="pct" w:w="25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12" w:after="12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D. </w:t>
            </w:r>
            <w:r>
              <w:rPr>
                <w:sz w:val="18"/>
                <w:szCs w:val="18"/>
              </w:rPr>
              <w:t xml:space="preserve">It cannot be determined</w:t>
            </w:r>
          </w:p>
        </w:tc>
      </w:tr>
    </w:tbl>
    <w:p>
      <w:pPr>
        <w:spacing w:before="40" w:after="16"/>
        <w:ind w:left="300" w:hanging="300"/>
      </w:pPr>
      <w:r>
        <w:rPr>
          <w:b/>
          <w:bCs/>
          <w:color w:val="353A7C"/>
          <w:sz w:val="19"/>
          <w:szCs w:val="19"/>
        </w:rPr>
        <w:t xml:space="preserve">3.  </w:t>
      </w:r>
      <w:r>
        <w:rPr>
          <w:sz w:val="19"/>
          <w:szCs w:val="19"/>
        </w:rPr>
        <w:t xml:space="preserve">Which category does the book give for Prepaid rent?</w:t>
      </w:r>
    </w:p>
    <w:tbl>
      <w:tblPr>
        <w:tblW w:type="pct" w:w="100%"/>
        <w:tblLayout w:type="fixed"/>
      </w:tblPr>
      <w:tblGrid>
        <w:gridCol w:w="4800"/>
        <w:gridCol w:w="4800"/>
      </w:tblGrid>
      <w:tr>
        <w:tc>
          <w:tcPr>
            <w:tcW w:type="pct" w:w="25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12" w:after="12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A. </w:t>
            </w:r>
            <w:r>
              <w:rPr>
                <w:sz w:val="18"/>
                <w:szCs w:val="18"/>
              </w:rPr>
              <w:t xml:space="preserve">Equity</w:t>
            </w:r>
          </w:p>
        </w:tc>
        <w:tc>
          <w:tcPr>
            <w:tcW w:type="pct" w:w="25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12" w:after="12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C. </w:t>
            </w:r>
            <w:r>
              <w:rPr>
                <w:sz w:val="18"/>
                <w:szCs w:val="18"/>
              </w:rPr>
              <w:t xml:space="preserve">Current liability</w:t>
            </w:r>
          </w:p>
        </w:tc>
      </w:tr>
      <w:tr>
        <w:tc>
          <w:tcPr>
            <w:tcW w:type="pct" w:w="25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12" w:after="12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B. </w:t>
            </w:r>
            <w:r>
              <w:rPr>
                <w:sz w:val="18"/>
                <w:szCs w:val="18"/>
              </w:rPr>
              <w:t xml:space="preserve">Current asset</w:t>
            </w:r>
          </w:p>
        </w:tc>
        <w:tc>
          <w:tcPr>
            <w:tcW w:type="pct" w:w="25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12" w:after="12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D. </w:t>
            </w:r>
            <w:r>
              <w:rPr>
                <w:sz w:val="18"/>
                <w:szCs w:val="18"/>
              </w:rPr>
              <w:t xml:space="preserve">Noncurrent asset</w:t>
            </w:r>
          </w:p>
        </w:tc>
      </w:tr>
    </w:tbl>
    <w:p>
      <w:pPr>
        <w:spacing w:before="40" w:after="16"/>
        <w:ind w:left="300" w:hanging="300"/>
      </w:pPr>
      <w:r>
        <w:rPr>
          <w:b/>
          <w:bCs/>
          <w:color w:val="353A7C"/>
          <w:sz w:val="19"/>
          <w:szCs w:val="19"/>
        </w:rPr>
        <w:t xml:space="preserve">4.  </w:t>
      </w:r>
      <w:r>
        <w:rPr>
          <w:sz w:val="19"/>
          <w:szCs w:val="19"/>
        </w:rPr>
        <w:t xml:space="preserve">Which category does the book give for Land?</w:t>
      </w:r>
    </w:p>
    <w:tbl>
      <w:tblPr>
        <w:tblW w:type="pct" w:w="100%"/>
        <w:tblLayout w:type="fixed"/>
      </w:tblPr>
      <w:tblGrid>
        <w:gridCol w:w="4800"/>
        <w:gridCol w:w="4800"/>
      </w:tblGrid>
      <w:tr>
        <w:tc>
          <w:tcPr>
            <w:tcW w:type="pct" w:w="25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12" w:after="12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A. </w:t>
            </w:r>
            <w:r>
              <w:rPr>
                <w:sz w:val="18"/>
                <w:szCs w:val="18"/>
              </w:rPr>
              <w:t xml:space="preserve">Equity</w:t>
            </w:r>
          </w:p>
        </w:tc>
        <w:tc>
          <w:tcPr>
            <w:tcW w:type="pct" w:w="25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12" w:after="12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C. </w:t>
            </w:r>
            <w:r>
              <w:rPr>
                <w:sz w:val="18"/>
                <w:szCs w:val="18"/>
              </w:rPr>
              <w:t xml:space="preserve">Current liability</w:t>
            </w:r>
          </w:p>
        </w:tc>
      </w:tr>
      <w:tr>
        <w:tc>
          <w:tcPr>
            <w:tcW w:type="pct" w:w="25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12" w:after="12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B. </w:t>
            </w:r>
            <w:r>
              <w:rPr>
                <w:sz w:val="18"/>
                <w:szCs w:val="18"/>
              </w:rPr>
              <w:t xml:space="preserve">Current asset</w:t>
            </w:r>
          </w:p>
        </w:tc>
        <w:tc>
          <w:tcPr>
            <w:tcW w:type="pct" w:w="25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12" w:after="12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D. </w:t>
            </w:r>
            <w:r>
              <w:rPr>
                <w:sz w:val="18"/>
                <w:szCs w:val="18"/>
              </w:rPr>
              <w:t xml:space="preserve">Noncurrent asset</w:t>
            </w:r>
          </w:p>
        </w:tc>
      </w:tr>
    </w:tbl>
    <w:p>
      <w:pPr>
        <w:spacing w:before="40" w:after="16"/>
        <w:ind w:left="300" w:hanging="300"/>
      </w:pPr>
      <w:r>
        <w:rPr>
          <w:b/>
          <w:bCs/>
          <w:color w:val="353A7C"/>
          <w:sz w:val="19"/>
          <w:szCs w:val="19"/>
        </w:rPr>
        <w:t xml:space="preserve">5.  </w:t>
      </w:r>
      <w:r>
        <w:rPr>
          <w:sz w:val="19"/>
          <w:szCs w:val="19"/>
        </w:rPr>
        <w:t xml:space="preserve">Which category does the book give for Allowance for credit losses?</w:t>
      </w:r>
    </w:p>
    <w:tbl>
      <w:tblPr>
        <w:tblW w:type="pct" w:w="100%"/>
        <w:tblLayout w:type="fixed"/>
      </w:tblPr>
      <w:tblGrid>
        <w:gridCol w:w="4800"/>
        <w:gridCol w:w="4800"/>
      </w:tblGrid>
      <w:tr>
        <w:tc>
          <w:tcPr>
            <w:tcW w:type="pct" w:w="25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12" w:after="12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A. </w:t>
            </w:r>
            <w:r>
              <w:rPr>
                <w:sz w:val="18"/>
                <w:szCs w:val="18"/>
              </w:rPr>
              <w:t xml:space="preserve">Equity</w:t>
            </w:r>
          </w:p>
        </w:tc>
        <w:tc>
          <w:tcPr>
            <w:tcW w:type="pct" w:w="25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12" w:after="12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C. </w:t>
            </w:r>
            <w:r>
              <w:rPr>
                <w:sz w:val="18"/>
                <w:szCs w:val="18"/>
              </w:rPr>
              <w:t xml:space="preserve">Current asset</w:t>
            </w:r>
          </w:p>
        </w:tc>
      </w:tr>
      <w:tr>
        <w:tc>
          <w:tcPr>
            <w:tcW w:type="pct" w:w="25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12" w:after="12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B. </w:t>
            </w:r>
            <w:r>
              <w:rPr>
                <w:sz w:val="18"/>
                <w:szCs w:val="18"/>
              </w:rPr>
              <w:t xml:space="preserve">Noncurrent asset</w:t>
            </w:r>
          </w:p>
        </w:tc>
        <w:tc>
          <w:tcPr>
            <w:tcW w:type="pct" w:w="25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12" w:after="12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D. </w:t>
            </w:r>
            <w:r>
              <w:rPr>
                <w:sz w:val="18"/>
                <w:szCs w:val="18"/>
              </w:rPr>
              <w:t xml:space="preserve">Current liability</w:t>
            </w:r>
          </w:p>
        </w:tc>
      </w:tr>
    </w:tbl>
    <w:p>
      <w:pPr>
        <w:spacing w:before="40" w:after="16"/>
        <w:ind w:left="300" w:hanging="300"/>
      </w:pPr>
      <w:r>
        <w:rPr>
          <w:b/>
          <w:bCs/>
          <w:color w:val="353A7C"/>
          <w:sz w:val="19"/>
          <w:szCs w:val="19"/>
        </w:rPr>
        <w:t xml:space="preserve">6.  </w:t>
      </w:r>
      <w:r>
        <w:rPr>
          <w:sz w:val="19"/>
          <w:szCs w:val="19"/>
        </w:rPr>
        <w:t xml:space="preserve">Which category does the book give for Dividends payable?</w:t>
      </w:r>
    </w:p>
    <w:tbl>
      <w:tblPr>
        <w:tblW w:type="pct" w:w="100%"/>
        <w:tblLayout w:type="fixed"/>
      </w:tblPr>
      <w:tblGrid>
        <w:gridCol w:w="4800"/>
        <w:gridCol w:w="4800"/>
      </w:tblGrid>
      <w:tr>
        <w:tc>
          <w:tcPr>
            <w:tcW w:type="pct" w:w="25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12" w:after="12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A. </w:t>
            </w:r>
            <w:r>
              <w:rPr>
                <w:sz w:val="18"/>
                <w:szCs w:val="18"/>
              </w:rPr>
              <w:t xml:space="preserve">Noncurrent asset</w:t>
            </w:r>
          </w:p>
        </w:tc>
        <w:tc>
          <w:tcPr>
            <w:tcW w:type="pct" w:w="25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12" w:after="12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C. </w:t>
            </w:r>
            <w:r>
              <w:rPr>
                <w:sz w:val="18"/>
                <w:szCs w:val="18"/>
              </w:rPr>
              <w:t xml:space="preserve">Current liability</w:t>
            </w:r>
          </w:p>
        </w:tc>
      </w:tr>
      <w:tr>
        <w:tc>
          <w:tcPr>
            <w:tcW w:type="pct" w:w="25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12" w:after="12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B. </w:t>
            </w:r>
            <w:r>
              <w:rPr>
                <w:sz w:val="18"/>
                <w:szCs w:val="18"/>
              </w:rPr>
              <w:t xml:space="preserve">Equity</w:t>
            </w:r>
          </w:p>
        </w:tc>
        <w:tc>
          <w:tcPr>
            <w:tcW w:type="pct" w:w="25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12" w:after="12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D. </w:t>
            </w:r>
            <w:r>
              <w:rPr>
                <w:sz w:val="18"/>
                <w:szCs w:val="18"/>
              </w:rPr>
              <w:t xml:space="preserve">Current asset</w:t>
            </w:r>
          </w:p>
        </w:tc>
      </w:tr>
    </w:tbl>
    <w:p>
      <w:pPr>
        <w:spacing w:before="40" w:after="16"/>
        <w:ind w:left="300" w:hanging="300"/>
      </w:pPr>
      <w:r>
        <w:rPr>
          <w:b/>
          <w:bCs/>
          <w:color w:val="353A7C"/>
          <w:sz w:val="19"/>
          <w:szCs w:val="19"/>
        </w:rPr>
        <w:t xml:space="preserve">7.  </w:t>
      </w:r>
      <w:r>
        <w:rPr>
          <w:sz w:val="19"/>
          <w:szCs w:val="19"/>
        </w:rPr>
        <w:t xml:space="preserve">Which category does the book give for Additional paid-in capital?</w:t>
      </w:r>
    </w:p>
    <w:tbl>
      <w:tblPr>
        <w:tblW w:type="pct" w:w="100%"/>
        <w:tblLayout w:type="fixed"/>
      </w:tblPr>
      <w:tblGrid>
        <w:gridCol w:w="4800"/>
        <w:gridCol w:w="4800"/>
      </w:tblGrid>
      <w:tr>
        <w:tc>
          <w:tcPr>
            <w:tcW w:type="pct" w:w="25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12" w:after="12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A. </w:t>
            </w:r>
            <w:r>
              <w:rPr>
                <w:sz w:val="18"/>
                <w:szCs w:val="18"/>
              </w:rPr>
              <w:t xml:space="preserve">Noncurrent asset</w:t>
            </w:r>
          </w:p>
        </w:tc>
        <w:tc>
          <w:tcPr>
            <w:tcW w:type="pct" w:w="25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12" w:after="12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C. </w:t>
            </w:r>
            <w:r>
              <w:rPr>
                <w:sz w:val="18"/>
                <w:szCs w:val="18"/>
              </w:rPr>
              <w:t xml:space="preserve">Current asset</w:t>
            </w:r>
          </w:p>
        </w:tc>
      </w:tr>
      <w:tr>
        <w:tc>
          <w:tcPr>
            <w:tcW w:type="pct" w:w="25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12" w:after="12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B. </w:t>
            </w:r>
            <w:r>
              <w:rPr>
                <w:sz w:val="18"/>
                <w:szCs w:val="18"/>
              </w:rPr>
              <w:t xml:space="preserve">Equity</w:t>
            </w:r>
          </w:p>
        </w:tc>
        <w:tc>
          <w:tcPr>
            <w:tcW w:type="pct" w:w="25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12" w:after="12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D. </w:t>
            </w:r>
            <w:r>
              <w:rPr>
                <w:sz w:val="18"/>
                <w:szCs w:val="18"/>
              </w:rPr>
              <w:t xml:space="preserve">Current liability</w:t>
            </w:r>
          </w:p>
        </w:tc>
      </w:tr>
    </w:tbl>
    <w:p>
      <w:pPr>
        <w:spacing w:before="30" w:after="30"/>
        <w:ind w:left="300" w:hanging="300"/>
      </w:pPr>
      <w:r>
        <w:rPr>
          <w:b/>
          <w:bCs/>
          <w:color w:val="353A7C"/>
          <w:sz w:val="19"/>
          <w:szCs w:val="19"/>
        </w:rPr>
        <w:t xml:space="preserve">8.  </w:t>
      </w:r>
      <w:r>
        <w:rPr>
          <w:sz w:val="19"/>
          <w:szCs w:val="19"/>
        </w:rPr>
        <w:t xml:space="preserve">The book gives the category of Prepaid rent as “Current asset”.   </w:t>
      </w:r>
      <w:r>
        <w:rPr>
          <w:b/>
          <w:bCs/>
          <w:color w:val="8186EF"/>
          <w:sz w:val="19"/>
          <w:szCs w:val="19"/>
        </w:rPr>
        <w:t xml:space="preserve">  TRUE  </w:t>
      </w:r>
      <w:r>
        <w:rPr>
          <w:color w:val="AAB2C0"/>
          <w:sz w:val="19"/>
          <w:szCs w:val="19"/>
        </w:rPr>
        <w:t xml:space="preserve">/</w:t>
      </w:r>
      <w:r>
        <w:rPr>
          <w:b/>
          <w:bCs/>
          <w:color w:val="8186EF"/>
          <w:sz w:val="19"/>
          <w:szCs w:val="19"/>
        </w:rPr>
        <w:t xml:space="preserve">  FALSE  </w:t>
      </w:r>
    </w:p>
    <w:p>
      <w:pPr>
        <w:spacing w:before="30" w:after="30"/>
        <w:ind w:left="300" w:hanging="300"/>
      </w:pPr>
      <w:r>
        <w:rPr>
          <w:b/>
          <w:bCs/>
          <w:color w:val="353A7C"/>
          <w:sz w:val="19"/>
          <w:szCs w:val="19"/>
        </w:rPr>
        <w:t xml:space="preserve">9.  </w:t>
      </w:r>
      <w:r>
        <w:rPr>
          <w:sz w:val="19"/>
          <w:szCs w:val="19"/>
        </w:rPr>
        <w:t xml:space="preserve">The book gives the category of Land as “Current liability”.   </w:t>
      </w:r>
      <w:r>
        <w:rPr>
          <w:b/>
          <w:bCs/>
          <w:color w:val="8186EF"/>
          <w:sz w:val="19"/>
          <w:szCs w:val="19"/>
        </w:rPr>
        <w:t xml:space="preserve">  TRUE  </w:t>
      </w:r>
      <w:r>
        <w:rPr>
          <w:color w:val="AAB2C0"/>
          <w:sz w:val="19"/>
          <w:szCs w:val="19"/>
        </w:rPr>
        <w:t xml:space="preserve">/</w:t>
      </w:r>
      <w:r>
        <w:rPr>
          <w:b/>
          <w:bCs/>
          <w:color w:val="8186EF"/>
          <w:sz w:val="19"/>
          <w:szCs w:val="19"/>
        </w:rPr>
        <w:t xml:space="preserve">  FALSE  </w:t>
      </w:r>
    </w:p>
    <w:p>
      <w:pPr>
        <w:spacing w:before="30" w:after="30"/>
        <w:ind w:left="300" w:hanging="300"/>
      </w:pPr>
      <w:r>
        <w:rPr>
          <w:b/>
          <w:bCs/>
          <w:color w:val="353A7C"/>
          <w:sz w:val="19"/>
          <w:szCs w:val="19"/>
        </w:rPr>
        <w:t xml:space="preserve">10.  </w:t>
      </w:r>
      <w:r>
        <w:rPr>
          <w:sz w:val="19"/>
          <w:szCs w:val="19"/>
        </w:rPr>
        <w:t xml:space="preserve">The book gives the category of Allowance for credit losses as “Current asset”.   </w:t>
      </w:r>
      <w:r>
        <w:rPr>
          <w:b/>
          <w:bCs/>
          <w:color w:val="8186EF"/>
          <w:sz w:val="19"/>
          <w:szCs w:val="19"/>
        </w:rPr>
        <w:t xml:space="preserve">  TRUE  </w:t>
      </w:r>
      <w:r>
        <w:rPr>
          <w:color w:val="AAB2C0"/>
          <w:sz w:val="19"/>
          <w:szCs w:val="19"/>
        </w:rPr>
        <w:t xml:space="preserve">/</w:t>
      </w:r>
      <w:r>
        <w:rPr>
          <w:b/>
          <w:bCs/>
          <w:color w:val="8186EF"/>
          <w:sz w:val="19"/>
          <w:szCs w:val="19"/>
        </w:rPr>
        <w:t xml:space="preserve">  FALSE  </w:t>
      </w:r>
    </w:p>
    <w:p>
      <w:pPr>
        <w:pageBreakBefore w:val="true"/>
        <w:spacing w:after="0"/>
      </w:pPr>
      <w:r>
        <w:rPr>
          <w:sz w:val="2"/>
          <w:szCs w:val="2"/>
        </w:rPr>
        <w:t xml:space="preserve"> </w:t>
      </w:r>
    </w:p>
    <w:tbl>
      <w:tblPr>
        <w:tblW w:type="pct" w:w="100%"/>
        <w:tblLayout w:type="fixed"/>
        <w:tblBorders>
          <w:top w:val="single" w:color="353A7C" w:sz="8"/>
          <w:left w:val="single" w:color="353A7C" w:sz="8"/>
          <w:bottom w:val="single" w:color="353A7C" w:sz="8"/>
          <w:right w:val="single" w:color="353A7C" w:sz="8"/>
          <w:insideH w:val="single" w:color="353A7C" w:sz="8"/>
          <w:insideV w:val="single" w:color="353A7C" w:sz="8"/>
        </w:tblBorders>
      </w:tblPr>
      <w:tblGrid>
        <w:gridCol w:w="1056"/>
        <w:gridCol w:w="8544"/>
      </w:tblGrid>
      <w:tr>
        <w:tc>
          <w:tcPr>
            <w:tcW w:type="pct" w:w="550"/>
            <w:shd w:fill="353A7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CYCLE A</w:t>
            </w:r>
          </w:p>
        </w:tc>
        <w:tc>
          <w:tcPr>
            <w:tcW w:type="pct" w:w="4450"/>
            <w:shd w:fill="F2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b/>
                <w:bCs/>
                <w:color w:val="353A7C"/>
                <w:sz w:val="22"/>
                <w:szCs w:val="22"/>
              </w:rPr>
              <w:t xml:space="preserve">Purpose and structure of the balance sheet</w:t>
            </w:r>
          </w:p>
        </w:tc>
      </w:tr>
    </w:tbl>
    <w:p/>
    <w:tbl>
      <w:tblPr>
        <w:tblW w:type="pct" w:w="100%"/>
        <w:tblLayout w:type="fixed"/>
      </w:tblPr>
      <w:tblGrid>
        <w:gridCol w:w="9600"/>
      </w:tblGrid>
      <w:tr>
        <w:tc>
          <w:tcPr>
            <w:tcW w:type="pct" w:w="50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30" w:after="30"/>
            </w:pPr>
            <w:r>
              <w:rPr>
                <w:b/>
                <w:bCs/>
                <w:color w:val="6B7280"/>
                <w:sz w:val="17"/>
                <w:szCs w:val="17"/>
              </w:rPr>
              <w:t xml:space="preserve">ORIENT</w:t>
            </w:r>
            <w:r>
              <w:rPr>
                <w:color w:val="6B7280"/>
                <w:sz w:val="18"/>
                <w:szCs w:val="18"/>
              </w:rPr>
              <w:t xml:space="preserve">      One claim. Decide now; you will check it in a moment.</w:t>
            </w:r>
          </w:p>
        </w:tc>
      </w:tr>
    </w:tbl>
    <w:p>
      <w:pPr>
        <w:pBdr>
          <w:top w:val="single" w:sz="6" w:space="1" w:color="6B7280"/>
        </w:pBdr>
        <w:spacing w:after="30"/>
      </w:pPr>
      <w:r>
        <w:rPr>
          <w:sz w:val="2"/>
          <w:szCs w:val="2"/>
        </w:rPr>
        <w:t xml:space="preserve"/>
      </w:r>
    </w:p>
    <w:p>
      <w:pPr>
        <w:spacing w:before="30" w:after="30"/>
        <w:ind w:left="300" w:hanging="300"/>
      </w:pPr>
      <w:r>
        <w:rPr>
          <w:b/>
          <w:bCs/>
          <w:color w:val="353A7C"/>
          <w:sz w:val="19"/>
          <w:szCs w:val="19"/>
        </w:rPr>
        <w:t xml:space="preserve">11.  </w:t>
      </w:r>
      <w:r>
        <w:rPr>
          <w:sz w:val="19"/>
          <w:szCs w:val="19"/>
        </w:rPr>
        <w:t xml:space="preserve">Every number in a financial statement belongs to an element the framework defines.   </w:t>
      </w:r>
      <w:r>
        <w:rPr>
          <w:b/>
          <w:bCs/>
          <w:color w:val="8186EF"/>
          <w:sz w:val="19"/>
          <w:szCs w:val="19"/>
        </w:rPr>
        <w:t xml:space="preserve">  TRUE  </w:t>
      </w:r>
      <w:r>
        <w:rPr>
          <w:color w:val="AAB2C0"/>
          <w:sz w:val="19"/>
          <w:szCs w:val="19"/>
        </w:rPr>
        <w:t xml:space="preserve">/</w:t>
      </w:r>
      <w:r>
        <w:rPr>
          <w:b/>
          <w:bCs/>
          <w:color w:val="8186EF"/>
          <w:sz w:val="19"/>
          <w:szCs w:val="19"/>
        </w:rPr>
        <w:t xml:space="preserve">  FALSE  </w:t>
      </w:r>
    </w:p>
    <w:tbl>
      <w:tblPr>
        <w:tblW w:type="pct" w:w="100%"/>
        <w:tblLayout w:type="fixed"/>
      </w:tblPr>
      <w:tblGrid>
        <w:gridCol w:w="9600"/>
      </w:tblGrid>
      <w:tr>
        <w:tc>
          <w:tcPr>
            <w:tcW w:type="pct" w:w="50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30" w:after="30"/>
            </w:pPr>
            <w:r>
              <w:rPr>
                <w:b/>
                <w:bCs/>
                <w:color w:val="353A7C"/>
                <w:sz w:val="17"/>
                <w:szCs w:val="17"/>
              </w:rPr>
              <w:t xml:space="preserve">MODEL</w:t>
            </w:r>
            <w:r>
              <w:rPr>
                <w:color w:val="6B7280"/>
                <w:sz w:val="18"/>
                <w:szCs w:val="18"/>
              </w:rPr>
              <w:t xml:space="preserve">      Read it before you answer anything below it.</w:t>
            </w:r>
          </w:p>
        </w:tc>
      </w:tr>
    </w:tbl>
    <w:p>
      <w:pPr>
        <w:pBdr>
          <w:top w:val="single" w:sz="6" w:space="1" w:color="353A7C"/>
        </w:pBdr>
        <w:spacing w:after="30"/>
      </w:pPr>
      <w:r>
        <w:rPr>
          <w:sz w:val="2"/>
          <w:szCs w:val="2"/>
        </w:rPr>
        <w:t xml:space="preserve"/>
      </w:r>
    </w:p>
    <w:p>
      <w:pPr>
        <w:spacing w:after="40" w:before="90"/>
        <w:jc w:val="center"/>
      </w:pPr>
      <w:r>
        <w:drawing>
          <wp:inline distT="0" distB="0" distL="0" distR="0">
            <wp:extent cx="5734050" cy="35611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3561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pct" w:w="100%"/>
        <w:tblLayout w:type="fixed"/>
        <w:tblBorders>
          <w:top w:val="single" w:color="353A7C" w:sz="6"/>
          <w:left w:val="single" w:color="353A7C" w:sz="6"/>
          <w:bottom w:val="single" w:color="353A7C" w:sz="6"/>
          <w:right w:val="single" w:color="353A7C" w:sz="6"/>
          <w:insideH w:val="single" w:color="353A7C" w:sz="6"/>
          <w:insideV w:val="single" w:color="353A7C" w:sz="6"/>
        </w:tblBorders>
      </w:tblPr>
      <w:tblGrid>
        <w:gridCol w:w="4992"/>
        <w:gridCol w:w="2366"/>
        <w:gridCol w:w="2242"/>
      </w:tblGrid>
      <w:tr>
        <w:tc>
          <w:tcPr>
            <w:tcW w:type="pct" w:w="5000"/>
            <w:gridSpan w:val="3"/>
            <w:shd w:fill="353A7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Orontes Foods Inc. (whole USD) — the book’s own table</w:t>
            </w:r>
          </w:p>
        </w:tc>
      </w:tr>
      <w:tr>
        <w:tc>
          <w:tcPr>
            <w:tcW w:type="pct" w:w="26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b/>
                <w:bCs/>
                <w:color w:val="353A7C"/>
                <w:sz w:val="15"/>
                <w:szCs w:val="15"/>
              </w:rPr>
              <w:t xml:space="preserve">Orontes Foods Inc. (whole USD)</w:t>
            </w:r>
          </w:p>
        </w:tc>
        <w:tc>
          <w:tcPr>
            <w:tcW w:type="pct" w:w="1233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b/>
                <w:bCs/>
                <w:color w:val="353A7C"/>
                <w:sz w:val="15"/>
                <w:szCs w:val="15"/>
              </w:rPr>
              <w:t xml:space="preserve">Dec 31, 2025</w:t>
            </w:r>
          </w:p>
        </w:tc>
        <w:tc>
          <w:tcPr>
            <w:tcW w:type="pct" w:w="1167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b/>
                <w:bCs/>
                <w:color w:val="353A7C"/>
                <w:sz w:val="15"/>
                <w:szCs w:val="15"/>
              </w:rPr>
              <w:t xml:space="preserve">Dec 31, 2024</w:t>
            </w:r>
          </w:p>
        </w:tc>
      </w:tr>
      <w:tr>
        <w:tc>
          <w:tcPr>
            <w:tcW w:type="pct" w:w="26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ASSETS</w:t>
            </w:r>
          </w:p>
        </w:tc>
        <w:tc>
          <w:tcPr>
            <w:tcW w:type="pct" w:w="1233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/>
            </w:r>
          </w:p>
        </w:tc>
        <w:tc>
          <w:tcPr>
            <w:tcW w:type="pct" w:w="1167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pct" w:w="2600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Current assets</w:t>
            </w:r>
          </w:p>
        </w:tc>
        <w:tc>
          <w:tcPr>
            <w:tcW w:type="pct" w:w="1233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/>
            </w:r>
          </w:p>
        </w:tc>
        <w:tc>
          <w:tcPr>
            <w:tcW w:type="pct" w:w="1167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pct" w:w="26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Cash</w:t>
            </w:r>
          </w:p>
        </w:tc>
        <w:tc>
          <w:tcPr>
            <w:tcW w:type="pct" w:w="1233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7,302,100</w:t>
            </w:r>
          </w:p>
        </w:tc>
        <w:tc>
          <w:tcPr>
            <w:tcW w:type="pct" w:w="1167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2,100,000</w:t>
            </w:r>
          </w:p>
        </w:tc>
      </w:tr>
      <w:tr>
        <w:tc>
          <w:tcPr>
            <w:tcW w:type="pct" w:w="2600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Trading securities</w:t>
            </w:r>
          </w:p>
        </w:tc>
        <w:tc>
          <w:tcPr>
            <w:tcW w:type="pct" w:w="1233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42,000</w:t>
            </w:r>
          </w:p>
        </w:tc>
        <w:tc>
          <w:tcPr>
            <w:tcW w:type="pct" w:w="1167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40,000</w:t>
            </w:r>
          </w:p>
        </w:tc>
      </w:tr>
      <w:tr>
        <w:tc>
          <w:tcPr>
            <w:tcW w:type="pct" w:w="26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Accounts receivable, net of allowance (2025: 156,000; 2024: 140,000)</w:t>
            </w:r>
          </w:p>
        </w:tc>
        <w:tc>
          <w:tcPr>
            <w:tcW w:type="pct" w:w="1233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4,144,000</w:t>
            </w:r>
          </w:p>
        </w:tc>
        <w:tc>
          <w:tcPr>
            <w:tcW w:type="pct" w:w="1167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3,760,000</w:t>
            </w:r>
          </w:p>
        </w:tc>
      </w:tr>
      <w:tr>
        <w:tc>
          <w:tcPr>
            <w:tcW w:type="pct" w:w="2600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Inventory</w:t>
            </w:r>
          </w:p>
        </w:tc>
        <w:tc>
          <w:tcPr>
            <w:tcW w:type="pct" w:w="1233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2,450,000</w:t>
            </w:r>
          </w:p>
        </w:tc>
        <w:tc>
          <w:tcPr>
            <w:tcW w:type="pct" w:w="1167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2,300,000</w:t>
            </w:r>
          </w:p>
        </w:tc>
      </w:tr>
      <w:tr>
        <w:tc>
          <w:tcPr>
            <w:tcW w:type="pct" w:w="26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Prepaid expenses</w:t>
            </w:r>
          </w:p>
        </w:tc>
        <w:tc>
          <w:tcPr>
            <w:tcW w:type="pct" w:w="1233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204,000</w:t>
            </w:r>
          </w:p>
        </w:tc>
        <w:tc>
          <w:tcPr>
            <w:tcW w:type="pct" w:w="1167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180,000</w:t>
            </w:r>
          </w:p>
        </w:tc>
      </w:tr>
      <w:tr>
        <w:tc>
          <w:tcPr>
            <w:tcW w:type="pct" w:w="2600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Assets held for sale</w:t>
            </w:r>
          </w:p>
        </w:tc>
        <w:tc>
          <w:tcPr>
            <w:tcW w:type="pct" w:w="1233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46,000</w:t>
            </w:r>
          </w:p>
        </w:tc>
        <w:tc>
          <w:tcPr>
            <w:tcW w:type="pct" w:w="1167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—</w:t>
            </w:r>
          </w:p>
        </w:tc>
      </w:tr>
      <w:tr>
        <w:tc>
          <w:tcPr>
            <w:tcW w:type="pct" w:w="26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Total current assets</w:t>
            </w:r>
          </w:p>
        </w:tc>
        <w:tc>
          <w:tcPr>
            <w:tcW w:type="pct" w:w="1233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14,188,100</w:t>
            </w:r>
          </w:p>
        </w:tc>
        <w:tc>
          <w:tcPr>
            <w:tcW w:type="pct" w:w="1167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8,380,000</w:t>
            </w:r>
          </w:p>
        </w:tc>
      </w:tr>
      <w:tr>
        <w:tc>
          <w:tcPr>
            <w:tcW w:type="pct" w:w="2600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Noncurrent assets</w:t>
            </w:r>
          </w:p>
        </w:tc>
        <w:tc>
          <w:tcPr>
            <w:tcW w:type="pct" w:w="1233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/>
            </w:r>
          </w:p>
        </w:tc>
        <w:tc>
          <w:tcPr>
            <w:tcW w:type="pct" w:w="1167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/>
            </w:r>
          </w:p>
        </w:tc>
      </w:tr>
    </w:tbl>
    <w:p/>
    <w:p>
      <w:pPr>
        <w:pageBreakBefore w:val="true"/>
        <w:spacing w:after="0"/>
      </w:pPr>
      <w:r>
        <w:rPr>
          <w:sz w:val="2"/>
        </w:rPr>
        <w:t xml:space="preserve"> </w:t>
      </w:r>
    </w:p>
    <w:tbl>
      <w:tblPr>
        <w:tblW w:type="pct" w:w="100%"/>
        <w:tblLayout w:type="fixed"/>
        <w:tblBorders>
          <w:top w:val="single" w:color="353A7C" w:sz="6"/>
          <w:left w:val="single" w:color="353A7C" w:sz="6"/>
          <w:bottom w:val="single" w:color="353A7C" w:sz="6"/>
          <w:right w:val="single" w:color="353A7C" w:sz="6"/>
          <w:insideH w:val="single" w:color="353A7C" w:sz="6"/>
          <w:insideV w:val="single" w:color="353A7C" w:sz="6"/>
        </w:tblBorders>
      </w:tblPr>
      <w:tblGrid>
        <w:gridCol w:w="4992"/>
        <w:gridCol w:w="2309"/>
        <w:gridCol w:w="2299"/>
      </w:tblGrid>
      <w:tr>
        <w:tc>
          <w:tcPr>
            <w:tcW w:type="pct" w:w="5000"/>
            <w:gridSpan w:val="3"/>
            <w:shd w:fill="353A7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Orontes Foods Inc. (whole USD) — the book’s own table (continued)</w:t>
            </w:r>
          </w:p>
        </w:tc>
      </w:tr>
      <w:tr>
        <w:tc>
          <w:tcPr>
            <w:tcW w:type="pct" w:w="26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b/>
                <w:bCs/>
                <w:color w:val="353A7C"/>
                <w:sz w:val="15"/>
                <w:szCs w:val="15"/>
              </w:rPr>
              <w:t xml:space="preserve">Orontes Foods Inc. (whole USD)</w:t>
            </w:r>
          </w:p>
        </w:tc>
        <w:tc>
          <w:tcPr>
            <w:tcW w:type="pct" w:w="1202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b/>
                <w:bCs/>
                <w:color w:val="353A7C"/>
                <w:sz w:val="15"/>
                <w:szCs w:val="15"/>
              </w:rPr>
              <w:t xml:space="preserve">Dec 31, 2025</w:t>
            </w:r>
          </w:p>
        </w:tc>
        <w:tc>
          <w:tcPr>
            <w:tcW w:type="pct" w:w="1198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b/>
                <w:bCs/>
                <w:color w:val="353A7C"/>
                <w:sz w:val="15"/>
                <w:szCs w:val="15"/>
              </w:rPr>
              <w:t xml:space="preserve">Dec 31, 2024</w:t>
            </w:r>
          </w:p>
        </w:tc>
      </w:tr>
      <w:tr>
        <w:tc>
          <w:tcPr>
            <w:tcW w:type="pct" w:w="26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Debt securities (held-to-maturity and available-for-sale)</w:t>
            </w:r>
          </w:p>
        </w:tc>
        <w:tc>
          <w:tcPr>
            <w:tcW w:type="pct" w:w="1202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88,500</w:t>
            </w:r>
          </w:p>
        </w:tc>
        <w:tc>
          <w:tcPr>
            <w:tcW w:type="pct" w:w="1198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90,000</w:t>
            </w:r>
          </w:p>
        </w:tc>
      </w:tr>
      <w:tr>
        <w:tc>
          <w:tcPr>
            <w:tcW w:type="pct" w:w="2600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Equity securities</w:t>
            </w:r>
          </w:p>
        </w:tc>
        <w:tc>
          <w:tcPr>
            <w:tcW w:type="pct" w:w="1202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27,000</w:t>
            </w:r>
          </w:p>
        </w:tc>
        <w:tc>
          <w:tcPr>
            <w:tcW w:type="pct" w:w="1198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25,000</w:t>
            </w:r>
          </w:p>
        </w:tc>
      </w:tr>
      <w:tr>
        <w:tc>
          <w:tcPr>
            <w:tcW w:type="pct" w:w="26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Equity-method investments</w:t>
            </w:r>
          </w:p>
        </w:tc>
        <w:tc>
          <w:tcPr>
            <w:tcW w:type="pct" w:w="1202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1,807,000</w:t>
            </w:r>
          </w:p>
        </w:tc>
        <w:tc>
          <w:tcPr>
            <w:tcW w:type="pct" w:w="1198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500,000</w:t>
            </w:r>
          </w:p>
        </w:tc>
      </w:tr>
      <w:tr>
        <w:tc>
          <w:tcPr>
            <w:tcW w:type="pct" w:w="2600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Property, plant and equipment, net of accumulated depreciation (2025: 11,988,000; 2024: 8,000,000)</w:t>
            </w:r>
          </w:p>
        </w:tc>
        <w:tc>
          <w:tcPr>
            <w:tcW w:type="pct" w:w="1202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14,802,000</w:t>
            </w:r>
          </w:p>
        </w:tc>
        <w:tc>
          <w:tcPr>
            <w:tcW w:type="pct" w:w="1198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16,000,000</w:t>
            </w:r>
          </w:p>
        </w:tc>
      </w:tr>
      <w:tr>
        <w:tc>
          <w:tcPr>
            <w:tcW w:type="pct" w:w="26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Brand (indefinite-lived)</w:t>
            </w:r>
          </w:p>
        </w:tc>
        <w:tc>
          <w:tcPr>
            <w:tcW w:type="pct" w:w="1202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260,000</w:t>
            </w:r>
          </w:p>
        </w:tc>
        <w:tc>
          <w:tcPr>
            <w:tcW w:type="pct" w:w="1198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300,000</w:t>
            </w:r>
          </w:p>
        </w:tc>
      </w:tr>
      <w:tr>
        <w:tc>
          <w:tcPr>
            <w:tcW w:type="pct" w:w="2600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Goodwill</w:t>
            </w:r>
          </w:p>
        </w:tc>
        <w:tc>
          <w:tcPr>
            <w:tcW w:type="pct" w:w="1202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300,000</w:t>
            </w:r>
          </w:p>
        </w:tc>
        <w:tc>
          <w:tcPr>
            <w:tcW w:type="pct" w:w="1198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950,000</w:t>
            </w:r>
          </w:p>
        </w:tc>
      </w:tr>
      <w:tr>
        <w:tc>
          <w:tcPr>
            <w:tcW w:type="pct" w:w="26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Other noncurrent assets</w:t>
            </w:r>
          </w:p>
        </w:tc>
        <w:tc>
          <w:tcPr>
            <w:tcW w:type="pct" w:w="1202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200,000</w:t>
            </w:r>
          </w:p>
        </w:tc>
        <w:tc>
          <w:tcPr>
            <w:tcW w:type="pct" w:w="1198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200,000</w:t>
            </w:r>
          </w:p>
        </w:tc>
      </w:tr>
      <w:tr>
        <w:tc>
          <w:tcPr>
            <w:tcW w:type="pct" w:w="2600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TOTAL ASSETS</w:t>
            </w:r>
          </w:p>
        </w:tc>
        <w:tc>
          <w:tcPr>
            <w:tcW w:type="pct" w:w="1202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31,672,600</w:t>
            </w:r>
          </w:p>
        </w:tc>
        <w:tc>
          <w:tcPr>
            <w:tcW w:type="pct" w:w="1198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26,445,000</w:t>
            </w:r>
          </w:p>
        </w:tc>
      </w:tr>
      <w:tr>
        <w:tc>
          <w:tcPr>
            <w:tcW w:type="pct" w:w="26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LIABILITIES AND STOCKHOLDERS' EQUITY</w:t>
            </w:r>
          </w:p>
        </w:tc>
        <w:tc>
          <w:tcPr>
            <w:tcW w:type="pct" w:w="1202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/>
            </w:r>
          </w:p>
        </w:tc>
        <w:tc>
          <w:tcPr>
            <w:tcW w:type="pct" w:w="1198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pct" w:w="2600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Current liabilities</w:t>
            </w:r>
          </w:p>
        </w:tc>
        <w:tc>
          <w:tcPr>
            <w:tcW w:type="pct" w:w="1202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/>
            </w:r>
          </w:p>
        </w:tc>
        <w:tc>
          <w:tcPr>
            <w:tcW w:type="pct" w:w="1198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/>
            </w:r>
          </w:p>
        </w:tc>
      </w:tr>
    </w:tbl>
    <w:p/>
    <w:tbl>
      <w:tblPr>
        <w:tblW w:type="pct" w:w="100%"/>
        <w:tblLayout w:type="fixed"/>
        <w:tblBorders>
          <w:top w:val="single" w:color="353A7C" w:sz="6"/>
          <w:left w:val="single" w:color="353A7C" w:sz="6"/>
          <w:bottom w:val="single" w:color="353A7C" w:sz="6"/>
          <w:right w:val="single" w:color="353A7C" w:sz="6"/>
          <w:insideH w:val="single" w:color="353A7C" w:sz="6"/>
          <w:insideV w:val="single" w:color="353A7C" w:sz="6"/>
        </w:tblBorders>
      </w:tblPr>
      <w:tblGrid>
        <w:gridCol w:w="4992"/>
        <w:gridCol w:w="2329"/>
        <w:gridCol w:w="2279"/>
      </w:tblGrid>
      <w:tr>
        <w:tc>
          <w:tcPr>
            <w:tcW w:type="pct" w:w="5000"/>
            <w:gridSpan w:val="3"/>
            <w:shd w:fill="353A7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Orontes Foods Inc. (whole USD) — the book’s own table (continued)</w:t>
            </w:r>
          </w:p>
        </w:tc>
      </w:tr>
      <w:tr>
        <w:tc>
          <w:tcPr>
            <w:tcW w:type="pct" w:w="26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b/>
                <w:bCs/>
                <w:color w:val="353A7C"/>
                <w:sz w:val="15"/>
                <w:szCs w:val="15"/>
              </w:rPr>
              <w:t xml:space="preserve">Orontes Foods Inc. (whole USD)</w:t>
            </w:r>
          </w:p>
        </w:tc>
        <w:tc>
          <w:tcPr>
            <w:tcW w:type="pct" w:w="1213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b/>
                <w:bCs/>
                <w:color w:val="353A7C"/>
                <w:sz w:val="15"/>
                <w:szCs w:val="15"/>
              </w:rPr>
              <w:t xml:space="preserve">Dec 31, 2025</w:t>
            </w:r>
          </w:p>
        </w:tc>
        <w:tc>
          <w:tcPr>
            <w:tcW w:type="pct" w:w="1187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b/>
                <w:bCs/>
                <w:color w:val="353A7C"/>
                <w:sz w:val="15"/>
                <w:szCs w:val="15"/>
              </w:rPr>
              <w:t xml:space="preserve">Dec 31, 2024</w:t>
            </w:r>
          </w:p>
        </w:tc>
      </w:tr>
      <w:tr>
        <w:tc>
          <w:tcPr>
            <w:tcW w:type="pct" w:w="26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Accounts payable</w:t>
            </w:r>
          </w:p>
        </w:tc>
        <w:tc>
          <w:tcPr>
            <w:tcW w:type="pct" w:w="1213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2,050,000</w:t>
            </w:r>
          </w:p>
        </w:tc>
        <w:tc>
          <w:tcPr>
            <w:tcW w:type="pct" w:w="1187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1,900,000</w:t>
            </w:r>
          </w:p>
        </w:tc>
      </w:tr>
      <w:tr>
        <w:tc>
          <w:tcPr>
            <w:tcW w:type="pct" w:w="2600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Accrued liabilities</w:t>
            </w:r>
          </w:p>
        </w:tc>
        <w:tc>
          <w:tcPr>
            <w:tcW w:type="pct" w:w="1213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900,000</w:t>
            </w:r>
          </w:p>
        </w:tc>
        <w:tc>
          <w:tcPr>
            <w:tcW w:type="pct" w:w="1187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850,000</w:t>
            </w:r>
          </w:p>
        </w:tc>
      </w:tr>
      <w:tr>
        <w:tc>
          <w:tcPr>
            <w:tcW w:type="pct" w:w="26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Income taxes payable</w:t>
            </w:r>
          </w:p>
        </w:tc>
        <w:tc>
          <w:tcPr>
            <w:tcW w:type="pct" w:w="1213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350,000</w:t>
            </w:r>
          </w:p>
        </w:tc>
        <w:tc>
          <w:tcPr>
            <w:tcW w:type="pct" w:w="1187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300,000</w:t>
            </w:r>
          </w:p>
        </w:tc>
      </w:tr>
      <w:tr>
        <w:tc>
          <w:tcPr>
            <w:tcW w:type="pct" w:w="2600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Contract liabilities</w:t>
            </w:r>
          </w:p>
        </w:tc>
        <w:tc>
          <w:tcPr>
            <w:tcW w:type="pct" w:w="1213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180,000</w:t>
            </w:r>
          </w:p>
        </w:tc>
        <w:tc>
          <w:tcPr>
            <w:tcW w:type="pct" w:w="1187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120,000</w:t>
            </w:r>
          </w:p>
        </w:tc>
      </w:tr>
      <w:tr>
        <w:tc>
          <w:tcPr>
            <w:tcW w:type="pct" w:w="26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Dividends payable</w:t>
            </w:r>
          </w:p>
        </w:tc>
        <w:tc>
          <w:tcPr>
            <w:tcW w:type="pct" w:w="1213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400,000</w:t>
            </w:r>
          </w:p>
        </w:tc>
        <w:tc>
          <w:tcPr>
            <w:tcW w:type="pct" w:w="1187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—</w:t>
            </w:r>
          </w:p>
        </w:tc>
      </w:tr>
      <w:tr>
        <w:tc>
          <w:tcPr>
            <w:tcW w:type="pct" w:w="2600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Current portion of long-term debt</w:t>
            </w:r>
          </w:p>
        </w:tc>
        <w:tc>
          <w:tcPr>
            <w:tcW w:type="pct" w:w="1213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400,000</w:t>
            </w:r>
          </w:p>
        </w:tc>
        <w:tc>
          <w:tcPr>
            <w:tcW w:type="pct" w:w="1187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400,000</w:t>
            </w:r>
          </w:p>
        </w:tc>
      </w:tr>
      <w:tr>
        <w:tc>
          <w:tcPr>
            <w:tcW w:type="pct" w:w="26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Total current liabilities</w:t>
            </w:r>
          </w:p>
        </w:tc>
        <w:tc>
          <w:tcPr>
            <w:tcW w:type="pct" w:w="1213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4,280,000</w:t>
            </w:r>
          </w:p>
        </w:tc>
        <w:tc>
          <w:tcPr>
            <w:tcW w:type="pct" w:w="1187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3,570,000</w:t>
            </w:r>
          </w:p>
        </w:tc>
      </w:tr>
      <w:tr>
        <w:tc>
          <w:tcPr>
            <w:tcW w:type="pct" w:w="2600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Long-term debt, less current portion</w:t>
            </w:r>
          </w:p>
        </w:tc>
        <w:tc>
          <w:tcPr>
            <w:tcW w:type="pct" w:w="1213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6,000,000</w:t>
            </w:r>
          </w:p>
        </w:tc>
        <w:tc>
          <w:tcPr>
            <w:tcW w:type="pct" w:w="1187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5,600,000</w:t>
            </w:r>
          </w:p>
        </w:tc>
      </w:tr>
      <w:tr>
        <w:tc>
          <w:tcPr>
            <w:tcW w:type="pct" w:w="26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Deferred tax liability</w:t>
            </w:r>
          </w:p>
        </w:tc>
        <w:tc>
          <w:tcPr>
            <w:tcW w:type="pct" w:w="1213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999,625</w:t>
            </w:r>
          </w:p>
        </w:tc>
        <w:tc>
          <w:tcPr>
            <w:tcW w:type="pct" w:w="1187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900,000</w:t>
            </w:r>
          </w:p>
        </w:tc>
      </w:tr>
      <w:tr>
        <w:tc>
          <w:tcPr>
            <w:tcW w:type="pct" w:w="2600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Total liabilities</w:t>
            </w:r>
          </w:p>
        </w:tc>
        <w:tc>
          <w:tcPr>
            <w:tcW w:type="pct" w:w="1213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11,279,625</w:t>
            </w:r>
          </w:p>
        </w:tc>
        <w:tc>
          <w:tcPr>
            <w:tcW w:type="pct" w:w="1187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10,070,000</w:t>
            </w:r>
          </w:p>
        </w:tc>
      </w:tr>
    </w:tbl>
    <w:p/>
    <w:p>
      <w:pPr>
        <w:pageBreakBefore w:val="true"/>
        <w:spacing w:after="0"/>
      </w:pPr>
      <w:r>
        <w:rPr>
          <w:sz w:val="2"/>
        </w:rPr>
        <w:t xml:space="preserve"> </w:t>
      </w:r>
    </w:p>
    <w:tbl>
      <w:tblPr>
        <w:tblW w:type="pct" w:w="100%"/>
        <w:tblLayout w:type="fixed"/>
        <w:tblBorders>
          <w:top w:val="single" w:color="353A7C" w:sz="6"/>
          <w:left w:val="single" w:color="353A7C" w:sz="6"/>
          <w:bottom w:val="single" w:color="353A7C" w:sz="6"/>
          <w:right w:val="single" w:color="353A7C" w:sz="6"/>
          <w:insideH w:val="single" w:color="353A7C" w:sz="6"/>
          <w:insideV w:val="single" w:color="353A7C" w:sz="6"/>
        </w:tblBorders>
      </w:tblPr>
      <w:tblGrid>
        <w:gridCol w:w="4992"/>
        <w:gridCol w:w="2322"/>
        <w:gridCol w:w="2286"/>
      </w:tblGrid>
      <w:tr>
        <w:tc>
          <w:tcPr>
            <w:tcW w:type="pct" w:w="5000"/>
            <w:gridSpan w:val="3"/>
            <w:shd w:fill="353A7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Orontes Foods Inc. (whole USD) — the book’s own table (continued)</w:t>
            </w:r>
          </w:p>
        </w:tc>
      </w:tr>
      <w:tr>
        <w:tc>
          <w:tcPr>
            <w:tcW w:type="pct" w:w="26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b/>
                <w:bCs/>
                <w:color w:val="353A7C"/>
                <w:sz w:val="15"/>
                <w:szCs w:val="15"/>
              </w:rPr>
              <w:t xml:space="preserve">Orontes Foods Inc. (whole USD)</w:t>
            </w:r>
          </w:p>
        </w:tc>
        <w:tc>
          <w:tcPr>
            <w:tcW w:type="pct" w:w="121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b/>
                <w:bCs/>
                <w:color w:val="353A7C"/>
                <w:sz w:val="15"/>
                <w:szCs w:val="15"/>
              </w:rPr>
              <w:t xml:space="preserve">Dec 31, 2025</w:t>
            </w:r>
          </w:p>
        </w:tc>
        <w:tc>
          <w:tcPr>
            <w:tcW w:type="pct" w:w="119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b/>
                <w:bCs/>
                <w:color w:val="353A7C"/>
                <w:sz w:val="15"/>
                <w:szCs w:val="15"/>
              </w:rPr>
              <w:t xml:space="preserve">Dec 31, 2024</w:t>
            </w:r>
          </w:p>
        </w:tc>
      </w:tr>
      <w:tr>
        <w:tc>
          <w:tcPr>
            <w:tcW w:type="pct" w:w="26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Commitments and contingencies (Note 12)</w:t>
            </w:r>
          </w:p>
        </w:tc>
        <w:tc>
          <w:tcPr>
            <w:tcW w:type="pct" w:w="121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/>
            </w:r>
          </w:p>
        </w:tc>
        <w:tc>
          <w:tcPr>
            <w:tcW w:type="pct" w:w="119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pct" w:w="2600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Stockholders' equity</w:t>
            </w:r>
          </w:p>
        </w:tc>
        <w:tc>
          <w:tcPr>
            <w:tcW w:type="pct" w:w="1210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/>
            </w:r>
          </w:p>
        </w:tc>
        <w:tc>
          <w:tcPr>
            <w:tcW w:type="pct" w:w="1190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pct" w:w="26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Common stock, $1 par; shares issued and outstanding: 2025 8,100,000, 2024 8,000,000</w:t>
            </w:r>
          </w:p>
        </w:tc>
        <w:tc>
          <w:tcPr>
            <w:tcW w:type="pct" w:w="121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8,100,000</w:t>
            </w:r>
          </w:p>
        </w:tc>
        <w:tc>
          <w:tcPr>
            <w:tcW w:type="pct" w:w="119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8,000,000</w:t>
            </w:r>
          </w:p>
        </w:tc>
      </w:tr>
      <w:tr>
        <w:tc>
          <w:tcPr>
            <w:tcW w:type="pct" w:w="2600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Additional paid-in capital</w:t>
            </w:r>
          </w:p>
        </w:tc>
        <w:tc>
          <w:tcPr>
            <w:tcW w:type="pct" w:w="1210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5,400,000</w:t>
            </w:r>
          </w:p>
        </w:tc>
        <w:tc>
          <w:tcPr>
            <w:tcW w:type="pct" w:w="1190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4,000,000</w:t>
            </w:r>
          </w:p>
        </w:tc>
      </w:tr>
      <w:tr>
        <w:tc>
          <w:tcPr>
            <w:tcW w:type="pct" w:w="26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Retained earnings</w:t>
            </w:r>
          </w:p>
        </w:tc>
        <w:tc>
          <w:tcPr>
            <w:tcW w:type="pct" w:w="121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6,894,100</w:t>
            </w:r>
          </w:p>
        </w:tc>
        <w:tc>
          <w:tcPr>
            <w:tcW w:type="pct" w:w="119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4,375,000</w:t>
            </w:r>
          </w:p>
        </w:tc>
      </w:tr>
      <w:tr>
        <w:tc>
          <w:tcPr>
            <w:tcW w:type="pct" w:w="2600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Accumulated other comprehensive income (loss)</w:t>
            </w:r>
          </w:p>
        </w:tc>
        <w:tc>
          <w:tcPr>
            <w:tcW w:type="pct" w:w="1210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(1,125)</w:t>
            </w:r>
          </w:p>
        </w:tc>
        <w:tc>
          <w:tcPr>
            <w:tcW w:type="pct" w:w="1190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—</w:t>
            </w:r>
          </w:p>
        </w:tc>
      </w:tr>
      <w:tr>
        <w:tc>
          <w:tcPr>
            <w:tcW w:type="pct" w:w="26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Total stockholders' equity</w:t>
            </w:r>
          </w:p>
        </w:tc>
        <w:tc>
          <w:tcPr>
            <w:tcW w:type="pct" w:w="121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20,392,975</w:t>
            </w:r>
          </w:p>
        </w:tc>
        <w:tc>
          <w:tcPr>
            <w:tcW w:type="pct" w:w="119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16,375,000</w:t>
            </w:r>
          </w:p>
        </w:tc>
      </w:tr>
      <w:tr>
        <w:tc>
          <w:tcPr>
            <w:tcW w:type="pct" w:w="2600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TOTAL LIABILITIES AND STOCKHOLDERS' EQUITY</w:t>
            </w:r>
          </w:p>
        </w:tc>
        <w:tc>
          <w:tcPr>
            <w:tcW w:type="pct" w:w="1210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31,672,600</w:t>
            </w:r>
          </w:p>
        </w:tc>
        <w:tc>
          <w:tcPr>
            <w:tcW w:type="pct" w:w="1190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26,445,000</w:t>
            </w:r>
          </w:p>
        </w:tc>
      </w:tr>
    </w:tbl>
    <w:p/>
    <w:tbl>
      <w:tblPr>
        <w:tblW w:type="pct" w:w="100%"/>
        <w:tblLayout w:type="fixed"/>
      </w:tblPr>
      <w:tblGrid>
        <w:gridCol w:w="9600"/>
      </w:tblGrid>
      <w:tr>
        <w:tc>
          <w:tcPr>
            <w:tcW w:type="pct" w:w="50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30" w:after="30"/>
            </w:pPr>
            <w:r>
              <w:rPr>
                <w:b/>
                <w:bCs/>
                <w:color w:val="353A7C"/>
                <w:sz w:val="17"/>
                <w:szCs w:val="17"/>
              </w:rPr>
              <w:t xml:space="preserve">READ THE MODEL</w:t>
            </w:r>
            <w:r>
              <w:rPr>
                <w:color w:val="6B7280"/>
                <w:sz w:val="18"/>
                <w:szCs w:val="18"/>
              </w:rPr>
              <w:t xml:space="preserve">      Every answer is printed above. Find it, do not recall it.</w:t>
            </w:r>
          </w:p>
        </w:tc>
      </w:tr>
    </w:tbl>
    <w:p>
      <w:pPr>
        <w:pBdr>
          <w:top w:val="single" w:sz="6" w:space="1" w:color="353A7C"/>
        </w:pBdr>
        <w:spacing w:after="30"/>
      </w:pPr>
      <w:r>
        <w:rPr>
          <w:sz w:val="2"/>
          <w:szCs w:val="2"/>
        </w:rPr>
        <w:t xml:space="preserve"/>
      </w:r>
    </w:p>
    <w:p>
      <w:pPr>
        <w:spacing w:before="40" w:after="16"/>
        <w:ind w:left="300" w:hanging="300"/>
      </w:pPr>
      <w:r>
        <w:rPr>
          <w:b/>
          <w:bCs/>
          <w:color w:val="353A7C"/>
          <w:sz w:val="19"/>
          <w:szCs w:val="19"/>
        </w:rPr>
        <w:t xml:space="preserve">12.  </w:t>
      </w:r>
      <w:r>
        <w:rPr>
          <w:sz w:val="19"/>
          <w:szCs w:val="19"/>
        </w:rPr>
        <w:t xml:space="preserve">Which part of this chapter is section 2.1?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A. </w:t>
      </w:r>
      <w:r>
        <w:rPr>
          <w:sz w:val="18"/>
          <w:szCs w:val="18"/>
        </w:rPr>
        <w:t xml:space="preserve">Purpose and structure of the balance sheet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B. </w:t>
      </w:r>
      <w:r>
        <w:rPr>
          <w:sz w:val="18"/>
          <w:szCs w:val="18"/>
        </w:rPr>
        <w:t xml:space="preserve">Classifying debt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C. </w:t>
      </w:r>
      <w:r>
        <w:rPr>
          <w:sz w:val="18"/>
          <w:szCs w:val="18"/>
        </w:rPr>
        <w:t xml:space="preserve">Current and noncurrent items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D. </w:t>
      </w:r>
      <w:r>
        <w:rPr>
          <w:sz w:val="18"/>
          <w:szCs w:val="18"/>
        </w:rPr>
        <w:t xml:space="preserve">Other presentation matters</w:t>
      </w:r>
    </w:p>
    <w:p>
      <w:pPr>
        <w:spacing w:before="40" w:after="16"/>
        <w:ind w:left="300" w:hanging="300"/>
      </w:pPr>
      <w:r>
        <w:rPr>
          <w:b/>
          <w:bCs/>
          <w:color w:val="353A7C"/>
          <w:sz w:val="19"/>
          <w:szCs w:val="19"/>
        </w:rPr>
        <w:t xml:space="preserve">13.  </w:t>
      </w:r>
      <w:r>
        <w:rPr>
          <w:sz w:val="19"/>
          <w:szCs w:val="19"/>
        </w:rPr>
        <w:t xml:space="preserve">Which part of this chapter is section 2.2?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A. </w:t>
      </w:r>
      <w:r>
        <w:rPr>
          <w:sz w:val="18"/>
          <w:szCs w:val="18"/>
        </w:rPr>
        <w:t xml:space="preserve">Classifying debt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B. </w:t>
      </w:r>
      <w:r>
        <w:rPr>
          <w:sz w:val="18"/>
          <w:szCs w:val="18"/>
        </w:rPr>
        <w:t xml:space="preserve">Other presentation matters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C. </w:t>
      </w:r>
      <w:r>
        <w:rPr>
          <w:sz w:val="18"/>
          <w:szCs w:val="18"/>
        </w:rPr>
        <w:t xml:space="preserve">Current and noncurrent items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D. </w:t>
      </w:r>
      <w:r>
        <w:rPr>
          <w:sz w:val="18"/>
          <w:szCs w:val="18"/>
        </w:rPr>
        <w:t xml:space="preserve">Purpose and structure of the balance sheet</w:t>
      </w:r>
    </w:p>
    <w:p>
      <w:pPr>
        <w:spacing w:before="40" w:after="16"/>
        <w:ind w:left="300" w:hanging="300"/>
      </w:pPr>
      <w:r>
        <w:rPr>
          <w:b/>
          <w:bCs/>
          <w:color w:val="353A7C"/>
          <w:sz w:val="19"/>
          <w:szCs w:val="19"/>
        </w:rPr>
        <w:t xml:space="preserve">14.  </w:t>
      </w:r>
      <w:r>
        <w:rPr>
          <w:sz w:val="19"/>
          <w:szCs w:val="19"/>
        </w:rPr>
        <w:t xml:space="preserve">Which part of this chapter is section 2.3?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A. </w:t>
      </w:r>
      <w:r>
        <w:rPr>
          <w:sz w:val="18"/>
          <w:szCs w:val="18"/>
        </w:rPr>
        <w:t xml:space="preserve">Purpose and structure of the balance sheet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B. </w:t>
      </w:r>
      <w:r>
        <w:rPr>
          <w:sz w:val="18"/>
          <w:szCs w:val="18"/>
        </w:rPr>
        <w:t xml:space="preserve">Classifying debt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C. </w:t>
      </w:r>
      <w:r>
        <w:rPr>
          <w:sz w:val="18"/>
          <w:szCs w:val="18"/>
        </w:rPr>
        <w:t xml:space="preserve">Other presentation matters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D. </w:t>
      </w:r>
      <w:r>
        <w:rPr>
          <w:sz w:val="18"/>
          <w:szCs w:val="18"/>
        </w:rPr>
        <w:t xml:space="preserve">Current and noncurrent items</w:t>
      </w:r>
    </w:p>
    <w:p>
      <w:pPr>
        <w:spacing w:before="40" w:after="16"/>
        <w:ind w:left="300" w:hanging="300"/>
      </w:pPr>
      <w:r>
        <w:rPr>
          <w:b/>
          <w:bCs/>
          <w:color w:val="353A7C"/>
          <w:sz w:val="19"/>
          <w:szCs w:val="19"/>
        </w:rPr>
        <w:t xml:space="preserve">15.  </w:t>
      </w:r>
      <w:r>
        <w:rPr>
          <w:sz w:val="19"/>
          <w:szCs w:val="19"/>
        </w:rPr>
        <w:t xml:space="preserve">Which part of this chapter is section 2.4?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A. </w:t>
      </w:r>
      <w:r>
        <w:rPr>
          <w:sz w:val="18"/>
          <w:szCs w:val="18"/>
        </w:rPr>
        <w:t xml:space="preserve">Current and noncurrent items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B. </w:t>
      </w:r>
      <w:r>
        <w:rPr>
          <w:sz w:val="18"/>
          <w:szCs w:val="18"/>
        </w:rPr>
        <w:t xml:space="preserve">Purpose and structure of the balance sheet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C. </w:t>
      </w:r>
      <w:r>
        <w:rPr>
          <w:sz w:val="18"/>
          <w:szCs w:val="18"/>
        </w:rPr>
        <w:t xml:space="preserve">Other presentation matters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D. </w:t>
      </w:r>
      <w:r>
        <w:rPr>
          <w:sz w:val="18"/>
          <w:szCs w:val="18"/>
        </w:rPr>
        <w:t xml:space="preserve">Classifying debt</w:t>
      </w:r>
    </w:p>
    <w:p>
      <w:pPr>
        <w:pageBreakBefore w:val="true"/>
        <w:spacing w:after="0"/>
      </w:pPr>
      <w:r>
        <w:rPr>
          <w:sz w:val="2"/>
        </w:rPr>
        <w:t xml:space="preserve"> </w:t>
      </w:r>
    </w:p>
    <w:tbl>
      <w:tblPr>
        <w:tblW w:type="pct" w:w="100%"/>
        <w:tblLayout w:type="fixed"/>
      </w:tblPr>
      <w:tblGrid>
        <w:gridCol w:w="9600"/>
      </w:tblGrid>
      <w:tr>
        <w:tc>
          <w:tcPr>
            <w:tcW w:type="pct" w:w="50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30" w:after="30"/>
            </w:pPr>
            <w:r>
              <w:rPr>
                <w:b/>
                <w:bCs/>
                <w:color w:val="6D3F7E"/>
                <w:sz w:val="17"/>
                <w:szCs w:val="17"/>
              </w:rPr>
              <w:t xml:space="preserve">APPLY</w:t>
            </w:r>
            <w:r>
              <w:rPr>
                <w:color w:val="6B7280"/>
                <w:sz w:val="18"/>
                <w:szCs w:val="18"/>
              </w:rPr>
              <w:t xml:space="preserve">      No help on this move.</w:t>
            </w:r>
          </w:p>
        </w:tc>
      </w:tr>
    </w:tbl>
    <w:p>
      <w:pPr>
        <w:pBdr>
          <w:top w:val="single" w:sz="6" w:space="1" w:color="6D3F7E"/>
        </w:pBdr>
        <w:spacing w:after="30"/>
      </w:pPr>
      <w:r>
        <w:rPr>
          <w:sz w:val="2"/>
          <w:szCs w:val="2"/>
        </w:rPr>
        <w:t xml:space="preserve"/>
      </w:r>
    </w:p>
    <w:p>
      <w:pPr>
        <w:spacing w:before="40" w:after="16"/>
        <w:ind w:left="300" w:hanging="300"/>
      </w:pPr>
      <w:r>
        <w:rPr>
          <w:b/>
          <w:bCs/>
          <w:color w:val="353A7C"/>
          <w:sz w:val="19"/>
          <w:szCs w:val="19"/>
        </w:rPr>
        <w:t xml:space="preserve">16.  </w:t>
      </w:r>
      <w:r>
        <w:rPr>
          <w:sz w:val="19"/>
          <w:szCs w:val="19"/>
        </w:rPr>
        <w:t xml:space="preserve">Which question does the balance sheet help users answer MOST directly?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A. </w:t>
      </w:r>
      <w:r>
        <w:rPr>
          <w:sz w:val="18"/>
          <w:szCs w:val="18"/>
        </w:rPr>
        <w:t xml:space="preserve">How profitable was the company this year?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B. </w:t>
      </w:r>
      <w:r>
        <w:rPr>
          <w:sz w:val="18"/>
          <w:szCs w:val="18"/>
        </w:rPr>
        <w:t xml:space="preserve">How much cash did operations produce this year?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C. </w:t>
      </w:r>
      <w:r>
        <w:rPr>
          <w:sz w:val="18"/>
          <w:szCs w:val="18"/>
        </w:rPr>
        <w:t xml:space="preserve">What is the market value of the company?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D. </w:t>
      </w:r>
      <w:r>
        <w:rPr>
          <w:sz w:val="18"/>
          <w:szCs w:val="18"/>
        </w:rPr>
        <w:t xml:space="preserve">Can the company pay its debts as they fall due?</w:t>
      </w:r>
    </w:p>
    <w:p>
      <w:pPr>
        <w:spacing w:before="40" w:after="16"/>
        <w:ind w:left="300" w:hanging="300"/>
      </w:pPr>
      <w:r>
        <w:rPr>
          <w:b/>
          <w:bCs/>
          <w:color w:val="353A7C"/>
          <w:sz w:val="19"/>
          <w:szCs w:val="19"/>
        </w:rPr>
        <w:t xml:space="preserve">17.  </w:t>
      </w:r>
      <w:r>
        <w:rPr>
          <w:sz w:val="19"/>
          <w:szCs w:val="19"/>
        </w:rPr>
        <w:t xml:space="preserve">The ability of a company to take effective action to change the amounts and timing of cash flows is called:</w:t>
      </w:r>
    </w:p>
    <w:tbl>
      <w:tblPr>
        <w:tblW w:type="pct" w:w="100%"/>
        <w:tblLayout w:type="fixed"/>
      </w:tblPr>
      <w:tblGrid>
        <w:gridCol w:w="4800"/>
        <w:gridCol w:w="4800"/>
      </w:tblGrid>
      <w:tr>
        <w:tc>
          <w:tcPr>
            <w:tcW w:type="pct" w:w="25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12" w:after="12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A. </w:t>
            </w:r>
            <w:r>
              <w:rPr>
                <w:sz w:val="18"/>
                <w:szCs w:val="18"/>
              </w:rPr>
              <w:t xml:space="preserve">liquidity.</w:t>
            </w:r>
          </w:p>
        </w:tc>
        <w:tc>
          <w:tcPr>
            <w:tcW w:type="pct" w:w="25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12" w:after="12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C. </w:t>
            </w:r>
            <w:r>
              <w:rPr>
                <w:sz w:val="18"/>
                <w:szCs w:val="18"/>
              </w:rPr>
              <w:t xml:space="preserve">solvency.</w:t>
            </w:r>
          </w:p>
        </w:tc>
      </w:tr>
      <w:tr>
        <w:tc>
          <w:tcPr>
            <w:tcW w:type="pct" w:w="25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12" w:after="12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B. </w:t>
            </w:r>
            <w:r>
              <w:rPr>
                <w:sz w:val="18"/>
                <w:szCs w:val="18"/>
              </w:rPr>
              <w:t xml:space="preserve">financial flexibility.</w:t>
            </w:r>
          </w:p>
        </w:tc>
        <w:tc>
          <w:tcPr>
            <w:tcW w:type="pct" w:w="25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12" w:after="12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D. </w:t>
            </w:r>
            <w:r>
              <w:rPr>
                <w:sz w:val="18"/>
                <w:szCs w:val="18"/>
              </w:rPr>
              <w:t xml:space="preserve">working capital.</w:t>
            </w:r>
          </w:p>
        </w:tc>
      </w:tr>
    </w:tbl>
    <w:p>
      <w:pPr>
        <w:spacing w:before="40" w:after="16"/>
        <w:ind w:left="300" w:hanging="300"/>
      </w:pPr>
      <w:r>
        <w:rPr>
          <w:b/>
          <w:bCs/>
          <w:color w:val="353A7C"/>
          <w:sz w:val="19"/>
          <w:szCs w:val="19"/>
        </w:rPr>
        <w:t xml:space="preserve">18.  </w:t>
      </w:r>
      <w:r>
        <w:rPr>
          <w:sz w:val="19"/>
          <w:szCs w:val="19"/>
        </w:rPr>
        <w:t xml:space="preserve">Why do U.S. SEC registrants present a classified balance sheet?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A. </w:t>
      </w:r>
      <w:r>
        <w:rPr>
          <w:sz w:val="18"/>
          <w:szCs w:val="18"/>
        </w:rPr>
        <w:t xml:space="preserve">So users can separate short-term resources and obligations from long-term ones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B. </w:t>
      </w:r>
      <w:r>
        <w:rPr>
          <w:sz w:val="18"/>
          <w:szCs w:val="18"/>
        </w:rPr>
        <w:t xml:space="preserve">So assets are shown at fair value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C. </w:t>
      </w:r>
      <w:r>
        <w:rPr>
          <w:sz w:val="18"/>
          <w:szCs w:val="18"/>
        </w:rPr>
        <w:t xml:space="preserve">So equity equals the market value of the shares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D. </w:t>
      </w:r>
      <w:r>
        <w:rPr>
          <w:sz w:val="18"/>
          <w:szCs w:val="18"/>
        </w:rPr>
        <w:t xml:space="preserve">So the balance sheet can be prepared without notes</w:t>
      </w:r>
    </w:p>
    <w:p>
      <w:pPr>
        <w:spacing w:before="40" w:after="16"/>
        <w:ind w:left="300" w:hanging="300"/>
      </w:pPr>
      <w:r>
        <w:rPr>
          <w:b/>
          <w:bCs/>
          <w:color w:val="353A7C"/>
          <w:sz w:val="19"/>
          <w:szCs w:val="19"/>
        </w:rPr>
        <w:t xml:space="preserve">19.  </w:t>
      </w:r>
      <w:r>
        <w:rPr>
          <w:sz w:val="19"/>
          <w:szCs w:val="19"/>
        </w:rPr>
        <w:t xml:space="preserve">Which item is a noncurrent asset?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A. </w:t>
      </w:r>
      <w:r>
        <w:rPr>
          <w:sz w:val="18"/>
          <w:szCs w:val="18"/>
        </w:rPr>
        <w:t xml:space="preserve">Prepaid rent for the next six months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B. </w:t>
      </w:r>
      <w:r>
        <w:rPr>
          <w:sz w:val="18"/>
          <w:szCs w:val="18"/>
        </w:rPr>
        <w:t xml:space="preserve">Trading securities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C. </w:t>
      </w:r>
      <w:r>
        <w:rPr>
          <w:sz w:val="18"/>
          <w:szCs w:val="18"/>
        </w:rPr>
        <w:t xml:space="preserve">Inventory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D. </w:t>
      </w:r>
      <w:r>
        <w:rPr>
          <w:sz w:val="18"/>
          <w:szCs w:val="18"/>
        </w:rPr>
        <w:t xml:space="preserve">Cash surrender value of a life insurance policy</w:t>
      </w:r>
    </w:p>
    <w:tbl>
      <w:tblPr>
        <w:tblW w:type="pct" w:w="100%"/>
        <w:tblLayout w:type="fixed"/>
      </w:tblPr>
      <w:tblGrid>
        <w:gridCol w:w="1632"/>
        <w:gridCol w:w="7968"/>
      </w:tblGrid>
      <w:tr>
        <w:tc>
          <w:tcPr>
            <w:tcW w:type="pct" w:w="850"/>
            <w:shd w:fill="1F7A6A" w:val="clear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20" w:after="20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  WORK IN PAIRS  </w:t>
            </w:r>
          </w:p>
        </w:tc>
        <w:tc>
          <w:tcPr>
            <w:tcW w:type="pct" w:w="415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0" w:after="20"/>
            </w:pPr>
            <w:r>
              <w:rPr>
                <w:color w:val="1F7A6A"/>
                <w:sz w:val="18"/>
                <w:szCs w:val="18"/>
              </w:rPr>
              <w:t xml:space="preserve">Compare every answer on this page with your partner before you read any key.</w:t>
            </w:r>
          </w:p>
        </w:tc>
      </w:tr>
    </w:tbl>
    <w:p>
      <w:pPr>
        <w:spacing w:before="20" w:after="50"/>
      </w:pPr>
      <w:r>
        <w:rPr>
          <w:b/>
          <w:bCs/>
          <w:color w:val="1F7A6A"/>
          <w:sz w:val="16"/>
          <w:szCs w:val="16"/>
        </w:rPr>
        <w:t xml:space="preserve">If you disagree: </w:t>
      </w:r>
      <w:r>
        <w:rPr>
          <w:color w:val="6B7280"/>
          <w:sz w:val="16"/>
          <w:szCs w:val="16"/>
        </w:rPr>
        <w:t xml:space="preserve">go back to the model and find the row that settles it. The row decides, not the louder voice.</w:t>
      </w:r>
    </w:p>
    <w:tbl>
      <w:tblPr>
        <w:tblW w:type="pct" w:w="100%"/>
        <w:tblLayout w:type="fixed"/>
        <w:tblBorders>
          <w:top w:val="single" w:color="C0483F" w:sz="12"/>
          <w:left w:val="single" w:color="C0483F" w:sz="12"/>
          <w:bottom w:val="single" w:color="C0483F" w:sz="12"/>
          <w:right w:val="single" w:color="C0483F" w:sz="12"/>
          <w:insideH w:val="single" w:color="C0483F" w:sz="12"/>
          <w:insideV w:val="single" w:color="C0483F" w:sz="12"/>
        </w:tblBorders>
      </w:tblPr>
      <w:tblGrid>
        <w:gridCol w:w="9600"/>
      </w:tblGrid>
      <w:tr>
        <w:tc>
          <w:tcPr>
            <w:tcW w:type="pct" w:w="5000"/>
            <w:shd w:fill="FBF0E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before="50" w:after="24"/>
            </w:pPr>
            <w:r>
              <w:rPr>
                <w:b/>
                <w:bCs/>
                <w:color w:val="C0483F"/>
                <w:sz w:val="16"/>
                <w:szCs w:val="16"/>
              </w:rPr>
              <w:t xml:space="preserve">CHECKPOINT  </w:t>
            </w:r>
            <w:r>
              <w:rPr>
                <w:b/>
                <w:bCs/>
                <w:color w:val="353A7C"/>
                <w:sz w:val="19"/>
                <w:szCs w:val="19"/>
              </w:rPr>
              <w:t xml:space="preserve">20.  </w:t>
            </w:r>
            <w:r>
              <w:rPr>
                <w:sz w:val="19"/>
                <w:szCs w:val="19"/>
              </w:rPr>
              <w:t xml:space="preserve">Which question does the balance sheet help users answer MOST directly?</w:t>
            </w:r>
          </w:p>
          <w:p>
            <w:pPr>
              <w:spacing w:after="16"/>
              <w:ind w:left="500" w:hanging="200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A. </w:t>
            </w:r>
            <w:r>
              <w:rPr>
                <w:sz w:val="18"/>
                <w:szCs w:val="18"/>
              </w:rPr>
              <w:t xml:space="preserve">How profitable was the company this year?</w:t>
            </w:r>
          </w:p>
          <w:p>
            <w:pPr>
              <w:spacing w:after="16"/>
              <w:ind w:left="500" w:hanging="200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B. </w:t>
            </w:r>
            <w:r>
              <w:rPr>
                <w:sz w:val="18"/>
                <w:szCs w:val="18"/>
              </w:rPr>
              <w:t xml:space="preserve">How much cash did operations produce this year?</w:t>
            </w:r>
          </w:p>
          <w:p>
            <w:pPr>
              <w:spacing w:after="16"/>
              <w:ind w:left="500" w:hanging="200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C. </w:t>
            </w:r>
            <w:r>
              <w:rPr>
                <w:sz w:val="18"/>
                <w:szCs w:val="18"/>
              </w:rPr>
              <w:t xml:space="preserve">What is the market value of the company?</w:t>
            </w:r>
          </w:p>
          <w:p>
            <w:pPr>
              <w:spacing w:after="16"/>
              <w:ind w:left="500" w:hanging="200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D. </w:t>
            </w:r>
            <w:r>
              <w:rPr>
                <w:sz w:val="18"/>
                <w:szCs w:val="18"/>
              </w:rPr>
              <w:t xml:space="preserve">Can the company pay its debts as they fall due?</w:t>
            </w:r>
          </w:p>
          <w:p>
            <w:pPr>
              <w:spacing w:before="20" w:after="50"/>
            </w:pPr>
            <w:r>
              <w:rPr>
                <w:color w:val="C0483F"/>
                <w:sz w:val="17"/>
                <w:szCs w:val="17"/>
              </w:rPr>
              <w:t xml:space="preserve">If you got it wrong: redo the READ THE MODEL questions of cycle A with the model in front of you.</w:t>
            </w:r>
          </w:p>
        </w:tc>
      </w:tr>
    </w:tbl>
    <w:p/>
    <w:tbl>
      <w:tblPr>
        <w:tblW w:type="pct" w:w="100%"/>
        <w:tblLayout w:type="fixed"/>
        <w:tblBorders>
          <w:top w:val="single" w:color="353A7C" w:sz="8"/>
          <w:left w:val="single" w:color="353A7C" w:sz="8"/>
          <w:bottom w:val="single" w:color="353A7C" w:sz="8"/>
          <w:right w:val="single" w:color="353A7C" w:sz="8"/>
          <w:insideH w:val="single" w:color="353A7C" w:sz="8"/>
          <w:insideV w:val="single" w:color="353A7C" w:sz="8"/>
        </w:tblBorders>
      </w:tblPr>
      <w:tblGrid>
        <w:gridCol w:w="1056"/>
        <w:gridCol w:w="8544"/>
      </w:tblGrid>
      <w:tr>
        <w:tc>
          <w:tcPr>
            <w:tcW w:type="pct" w:w="550"/>
            <w:shd w:fill="353A7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CYCLE B</w:t>
            </w:r>
          </w:p>
        </w:tc>
        <w:tc>
          <w:tcPr>
            <w:tcW w:type="pct" w:w="4450"/>
            <w:shd w:fill="F2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b/>
                <w:bCs/>
                <w:color w:val="353A7C"/>
                <w:sz w:val="22"/>
                <w:szCs w:val="22"/>
              </w:rPr>
              <w:t xml:space="preserve">The words this section uses precisely</w:t>
            </w:r>
          </w:p>
        </w:tc>
      </w:tr>
    </w:tbl>
    <w:p/>
    <w:tbl>
      <w:tblPr>
        <w:tblW w:type="pct" w:w="100%"/>
        <w:tblLayout w:type="fixed"/>
      </w:tblPr>
      <w:tblGrid>
        <w:gridCol w:w="9600"/>
      </w:tblGrid>
      <w:tr>
        <w:tc>
          <w:tcPr>
            <w:tcW w:type="pct" w:w="50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30" w:after="30"/>
            </w:pPr>
            <w:r>
              <w:rPr>
                <w:b/>
                <w:bCs/>
                <w:color w:val="6B7280"/>
                <w:sz w:val="17"/>
                <w:szCs w:val="17"/>
              </w:rPr>
              <w:t xml:space="preserve">ORIENT</w:t>
            </w:r>
          </w:p>
        </w:tc>
      </w:tr>
    </w:tbl>
    <w:p>
      <w:pPr>
        <w:pBdr>
          <w:top w:val="single" w:sz="6" w:space="1" w:color="6B7280"/>
        </w:pBdr>
        <w:spacing w:after="30"/>
      </w:pPr>
      <w:r>
        <w:rPr>
          <w:sz w:val="2"/>
          <w:szCs w:val="2"/>
        </w:rPr>
        <w:t xml:space="preserve"/>
      </w:r>
    </w:p>
    <w:p>
      <w:pPr>
        <w:spacing w:before="30" w:after="30"/>
        <w:ind w:left="300" w:hanging="300"/>
      </w:pPr>
      <w:r>
        <w:rPr>
          <w:b/>
          <w:bCs/>
          <w:color w:val="353A7C"/>
          <w:sz w:val="19"/>
          <w:szCs w:val="19"/>
        </w:rPr>
        <w:t xml:space="preserve">21.  </w:t>
      </w:r>
      <w:r>
        <w:rPr>
          <w:sz w:val="19"/>
          <w:szCs w:val="19"/>
        </w:rPr>
        <w:t xml:space="preserve">A term in the exam means exactly what the book defines it to mean, whatever it means in ordinary English.   </w:t>
      </w:r>
      <w:r>
        <w:rPr>
          <w:b/>
          <w:bCs/>
          <w:color w:val="8186EF"/>
          <w:sz w:val="19"/>
          <w:szCs w:val="19"/>
        </w:rPr>
        <w:t xml:space="preserve">  TRUE  </w:t>
      </w:r>
      <w:r>
        <w:rPr>
          <w:color w:val="AAB2C0"/>
          <w:sz w:val="19"/>
          <w:szCs w:val="19"/>
        </w:rPr>
        <w:t xml:space="preserve">/</w:t>
      </w:r>
      <w:r>
        <w:rPr>
          <w:b/>
          <w:bCs/>
          <w:color w:val="8186EF"/>
          <w:sz w:val="19"/>
          <w:szCs w:val="19"/>
        </w:rPr>
        <w:t xml:space="preserve">  FALSE  </w:t>
      </w:r>
    </w:p>
    <w:tbl>
      <w:tblPr>
        <w:tblW w:type="pct" w:w="100%"/>
        <w:tblLayout w:type="fixed"/>
      </w:tblPr>
      <w:tblGrid>
        <w:gridCol w:w="9600"/>
      </w:tblGrid>
      <w:tr>
        <w:tc>
          <w:tcPr>
            <w:tcW w:type="pct" w:w="50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30" w:after="30"/>
            </w:pPr>
            <w:r>
              <w:rPr>
                <w:b/>
                <w:bCs/>
                <w:color w:val="353A7C"/>
                <w:sz w:val="17"/>
                <w:szCs w:val="17"/>
              </w:rPr>
              <w:t xml:space="preserve">MODEL</w:t>
            </w:r>
          </w:p>
        </w:tc>
      </w:tr>
    </w:tbl>
    <w:p>
      <w:pPr>
        <w:pBdr>
          <w:top w:val="single" w:sz="6" w:space="1" w:color="353A7C"/>
        </w:pBdr>
        <w:spacing w:after="30"/>
      </w:pPr>
      <w:r>
        <w:rPr>
          <w:sz w:val="2"/>
          <w:szCs w:val="2"/>
        </w:rPr>
        <w:t xml:space="preserve"/>
      </w:r>
    </w:p>
    <w:tbl>
      <w:tblPr>
        <w:tblW w:type="pct" w:w="100%"/>
        <w:tblLayout w:type="fixed"/>
        <w:tblBorders>
          <w:top w:val="single" w:color="353A7C" w:sz="6"/>
          <w:left w:val="single" w:color="353A7C" w:sz="6"/>
          <w:bottom w:val="single" w:color="353A7C" w:sz="6"/>
          <w:right w:val="single" w:color="353A7C" w:sz="6"/>
          <w:insideH w:val="single" w:color="353A7C" w:sz="6"/>
          <w:insideV w:val="single" w:color="353A7C" w:sz="6"/>
        </w:tblBorders>
      </w:tblPr>
      <w:tblGrid>
        <w:gridCol w:w="4992"/>
        <w:gridCol w:w="4608"/>
      </w:tblGrid>
      <w:tr>
        <w:tc>
          <w:tcPr>
            <w:tcW w:type="pct" w:w="5000"/>
            <w:gridSpan w:val="2"/>
            <w:shd w:fill="353A7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Account — the book’s own table</w:t>
            </w:r>
          </w:p>
        </w:tc>
      </w:tr>
      <w:tr>
        <w:tc>
          <w:tcPr>
            <w:tcW w:type="pct" w:w="26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b/>
                <w:bCs/>
                <w:color w:val="353A7C"/>
                <w:sz w:val="15"/>
                <w:szCs w:val="15"/>
              </w:rPr>
              <w:t xml:space="preserve">Account</w:t>
            </w:r>
          </w:p>
        </w:tc>
        <w:tc>
          <w:tcPr>
            <w:tcW w:type="pct" w:w="24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b/>
                <w:bCs/>
                <w:color w:val="353A7C"/>
                <w:sz w:val="15"/>
                <w:szCs w:val="15"/>
              </w:rPr>
              <w:t xml:space="preserve">Category</w:t>
            </w:r>
          </w:p>
        </w:tc>
      </w:tr>
      <w:tr>
        <w:tc>
          <w:tcPr>
            <w:tcW w:type="pct" w:w="26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Prepaid rent</w:t>
            </w:r>
          </w:p>
        </w:tc>
        <w:tc>
          <w:tcPr>
            <w:tcW w:type="pct" w:w="24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Current asset</w:t>
            </w:r>
          </w:p>
        </w:tc>
      </w:tr>
      <w:tr>
        <w:tc>
          <w:tcPr>
            <w:tcW w:type="pct" w:w="2600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Land</w:t>
            </w:r>
          </w:p>
        </w:tc>
        <w:tc>
          <w:tcPr>
            <w:tcW w:type="pct" w:w="2400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Noncurrent asset</w:t>
            </w:r>
          </w:p>
        </w:tc>
      </w:tr>
      <w:tr>
        <w:tc>
          <w:tcPr>
            <w:tcW w:type="pct" w:w="26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Allowance for credit losses</w:t>
            </w:r>
          </w:p>
        </w:tc>
        <w:tc>
          <w:tcPr>
            <w:tcW w:type="pct" w:w="24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Current asset</w:t>
            </w:r>
          </w:p>
        </w:tc>
      </w:tr>
      <w:tr>
        <w:tc>
          <w:tcPr>
            <w:tcW w:type="pct" w:w="2600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Dividends payable</w:t>
            </w:r>
          </w:p>
        </w:tc>
        <w:tc>
          <w:tcPr>
            <w:tcW w:type="pct" w:w="2400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Current liability</w:t>
            </w:r>
          </w:p>
        </w:tc>
      </w:tr>
      <w:tr>
        <w:tc>
          <w:tcPr>
            <w:tcW w:type="pct" w:w="26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Additional paid-in capital</w:t>
            </w:r>
          </w:p>
        </w:tc>
        <w:tc>
          <w:tcPr>
            <w:tcW w:type="pct" w:w="24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Equity</w:t>
            </w:r>
          </w:p>
        </w:tc>
      </w:tr>
    </w:tbl>
    <w:p/>
    <w:p>
      <w:pPr>
        <w:pageBreakBefore w:val="true"/>
        <w:spacing w:after="0"/>
      </w:pPr>
      <w:r>
        <w:rPr>
          <w:sz w:val="2"/>
        </w:rPr>
        <w:t xml:space="preserve"> </w:t>
      </w:r>
    </w:p>
    <w:tbl>
      <w:tblPr>
        <w:tblW w:type="pct" w:w="100%"/>
        <w:tblLayout w:type="fixed"/>
        <w:tblBorders>
          <w:top w:val="single" w:color="353A7C" w:sz="6"/>
          <w:left w:val="single" w:color="353A7C" w:sz="6"/>
          <w:bottom w:val="single" w:color="353A7C" w:sz="6"/>
          <w:right w:val="single" w:color="353A7C" w:sz="6"/>
          <w:insideH w:val="single" w:color="353A7C" w:sz="6"/>
          <w:insideV w:val="single" w:color="353A7C" w:sz="6"/>
        </w:tblBorders>
      </w:tblPr>
      <w:tblGrid>
        <w:gridCol w:w="4608"/>
        <w:gridCol w:w="4992"/>
      </w:tblGrid>
      <w:tr>
        <w:tc>
          <w:tcPr>
            <w:tcW w:type="pct" w:w="5000"/>
            <w:gridSpan w:val="2"/>
            <w:shd w:fill="353A7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The English the exam uses, and what it translates</w:t>
            </w:r>
          </w:p>
        </w:tc>
      </w:tr>
      <w:tr>
        <w:tc>
          <w:tcPr>
            <w:tcW w:type="pct" w:w="24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b/>
                <w:bCs/>
                <w:color w:val="353A7C"/>
                <w:sz w:val="15"/>
                <w:szCs w:val="15"/>
              </w:rPr>
              <w:t xml:space="preserve">English (exam term)</w:t>
            </w:r>
          </w:p>
        </w:tc>
        <w:tc>
          <w:tcPr>
            <w:tcW w:type="pct" w:w="26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b/>
                <w:bCs/>
                <w:color w:val="353A7C"/>
                <w:sz w:val="15"/>
                <w:szCs w:val="15"/>
              </w:rPr>
              <w:t xml:space="preserve">the Arabic it translates</w:t>
            </w:r>
          </w:p>
        </w:tc>
      </w:tr>
      <w:tr>
        <w:tc>
          <w:tcPr>
            <w:tcW w:type="pct" w:w="24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balance sheet</w:t>
            </w:r>
          </w:p>
        </w:tc>
        <w:tc>
          <w:tcPr>
            <w:tcW w:type="pct" w:w="26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الميزانية العمومية</w:t>
            </w:r>
          </w:p>
        </w:tc>
      </w:tr>
      <w:tr>
        <w:tc>
          <w:tcPr>
            <w:tcW w:type="pct" w:w="2400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working capital</w:t>
            </w:r>
          </w:p>
        </w:tc>
        <w:tc>
          <w:tcPr>
            <w:tcW w:type="pct" w:w="2600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رأس المال العامل</w:t>
            </w:r>
          </w:p>
        </w:tc>
      </w:tr>
      <w:tr>
        <w:tc>
          <w:tcPr>
            <w:tcW w:type="pct" w:w="24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liquidity</w:t>
            </w:r>
          </w:p>
        </w:tc>
        <w:tc>
          <w:tcPr>
            <w:tcW w:type="pct" w:w="26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السيولة</w:t>
            </w:r>
          </w:p>
        </w:tc>
      </w:tr>
      <w:tr>
        <w:tc>
          <w:tcPr>
            <w:tcW w:type="pct" w:w="2400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covenant</w:t>
            </w:r>
          </w:p>
        </w:tc>
        <w:tc>
          <w:tcPr>
            <w:tcW w:type="pct" w:w="2600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تعهد (شرط) في اتفاقية القرض</w:t>
            </w:r>
          </w:p>
        </w:tc>
      </w:tr>
      <w:tr>
        <w:tc>
          <w:tcPr>
            <w:tcW w:type="pct" w:w="24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right of setoff</w:t>
            </w:r>
          </w:p>
        </w:tc>
        <w:tc>
          <w:tcPr>
            <w:tcW w:type="pct" w:w="26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حق المقاصة</w:t>
            </w:r>
          </w:p>
        </w:tc>
      </w:tr>
    </w:tbl>
    <w:p/>
    <w:tbl>
      <w:tblPr>
        <w:tblW w:type="pct" w:w="100%"/>
        <w:tblLayout w:type="fixed"/>
      </w:tblPr>
      <w:tblGrid>
        <w:gridCol w:w="9600"/>
      </w:tblGrid>
      <w:tr>
        <w:tc>
          <w:tcPr>
            <w:tcW w:type="pct" w:w="50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30" w:after="30"/>
            </w:pPr>
            <w:r>
              <w:rPr>
                <w:b/>
                <w:bCs/>
                <w:color w:val="353A7C"/>
                <w:sz w:val="17"/>
                <w:szCs w:val="17"/>
              </w:rPr>
              <w:t xml:space="preserve">READ THE MODEL</w:t>
            </w:r>
          </w:p>
        </w:tc>
      </w:tr>
    </w:tbl>
    <w:p>
      <w:pPr>
        <w:pBdr>
          <w:top w:val="single" w:sz="6" w:space="1" w:color="353A7C"/>
        </w:pBdr>
        <w:spacing w:after="30"/>
      </w:pPr>
      <w:r>
        <w:rPr>
          <w:sz w:val="2"/>
          <w:szCs w:val="2"/>
        </w:rPr>
        <w:t xml:space="preserve"/>
      </w:r>
    </w:p>
    <w:p>
      <w:pPr>
        <w:spacing w:before="40" w:after="24"/>
      </w:pPr>
      <w:r>
        <w:rPr>
          <w:sz w:val="19"/>
          <w:szCs w:val="19"/>
        </w:rPr>
        <w:t xml:space="preserve">Write the letter of the Arabic term beside each English term. Every term is used once.</w:t>
      </w:r>
    </w:p>
    <w:tbl>
      <w:tblPr>
        <w:tblW w:type="pct" w:w="100%"/>
        <w:tblLayout w:type="fixed"/>
        <w:tblBorders>
          <w:top w:val="single" w:color="8186EF" w:sz="4"/>
          <w:left w:val="single" w:color="8186EF" w:sz="4"/>
          <w:bottom w:val="single" w:color="8186EF" w:sz="4"/>
          <w:right w:val="single" w:color="8186EF" w:sz="4"/>
          <w:insideH w:val="single" w:color="8186EF" w:sz="4"/>
          <w:insideV w:val="single" w:color="8186EF" w:sz="4"/>
        </w:tblBorders>
      </w:tblPr>
      <w:tblGrid>
        <w:gridCol w:w="4800"/>
        <w:gridCol w:w="4800"/>
      </w:tblGrid>
      <w:tr>
        <w:tc>
          <w:tcPr>
            <w:tcW w:type="pct" w:w="2500"/>
            <w:shd w:fill="FBFAF6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18" w:after="18"/>
            </w:pPr>
            <w:r>
              <w:rPr>
                <w:b/>
                <w:bCs/>
                <w:color w:val="8186EF"/>
                <w:sz w:val="16"/>
                <w:szCs w:val="16"/>
              </w:rPr>
              <w:t xml:space="preserve">A  </w:t>
            </w:r>
            <w:r>
              <w:rPr>
                <w:sz w:val="16"/>
                <w:szCs w:val="16"/>
              </w:rPr>
              <w:t xml:space="preserve">تعهد (شرط) في اتفاقية القرض</w:t>
            </w:r>
          </w:p>
        </w:tc>
        <w:tc>
          <w:tcPr>
            <w:tcW w:type="pct" w:w="2500"/>
            <w:shd w:fill="FBFAF6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18" w:after="18"/>
            </w:pPr>
            <w:r>
              <w:rPr>
                <w:b/>
                <w:bCs/>
                <w:color w:val="8186EF"/>
                <w:sz w:val="16"/>
                <w:szCs w:val="16"/>
              </w:rPr>
              <w:t xml:space="preserve">D  </w:t>
            </w:r>
            <w:r>
              <w:rPr>
                <w:sz w:val="16"/>
                <w:szCs w:val="16"/>
              </w:rPr>
              <w:t xml:space="preserve">الميزانية العمومية</w:t>
            </w:r>
          </w:p>
        </w:tc>
      </w:tr>
      <w:tr>
        <w:tc>
          <w:tcPr>
            <w:tcW w:type="pct" w:w="2500"/>
            <w:shd w:fill="FBFAF6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18" w:after="18"/>
            </w:pPr>
            <w:r>
              <w:rPr>
                <w:b/>
                <w:bCs/>
                <w:color w:val="8186EF"/>
                <w:sz w:val="16"/>
                <w:szCs w:val="16"/>
              </w:rPr>
              <w:t xml:space="preserve">B  </w:t>
            </w:r>
            <w:r>
              <w:rPr>
                <w:sz w:val="16"/>
                <w:szCs w:val="16"/>
              </w:rPr>
              <w:t xml:space="preserve">حق المقاصة</w:t>
            </w:r>
          </w:p>
        </w:tc>
        <w:tc>
          <w:tcPr>
            <w:tcW w:type="pct" w:w="2500"/>
            <w:shd w:fill="FBFAF6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18" w:after="18"/>
            </w:pPr>
            <w:r>
              <w:rPr>
                <w:b/>
                <w:bCs/>
                <w:color w:val="8186EF"/>
                <w:sz w:val="16"/>
                <w:szCs w:val="16"/>
              </w:rPr>
              <w:t xml:space="preserve">E  </w:t>
            </w:r>
            <w:r>
              <w:rPr>
                <w:sz w:val="16"/>
                <w:szCs w:val="16"/>
              </w:rPr>
              <w:t xml:space="preserve">السيولة</w:t>
            </w:r>
          </w:p>
        </w:tc>
      </w:tr>
      <w:tr>
        <w:tc>
          <w:tcPr>
            <w:tcW w:type="pct" w:w="2500"/>
            <w:shd w:fill="FBFAF6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18" w:after="18"/>
            </w:pPr>
            <w:r>
              <w:rPr>
                <w:b/>
                <w:bCs/>
                <w:color w:val="8186EF"/>
                <w:sz w:val="16"/>
                <w:szCs w:val="16"/>
              </w:rPr>
              <w:t xml:space="preserve">C  </w:t>
            </w:r>
            <w:r>
              <w:rPr>
                <w:sz w:val="16"/>
                <w:szCs w:val="16"/>
              </w:rPr>
              <w:t xml:space="preserve">رأس المال العامل</w:t>
            </w:r>
          </w:p>
        </w:tc>
        <w:tc>
          <w:tcPr>
            <w:tcW w:type="pct" w:w="2500"/>
            <w:shd w:fill="FBFAF6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24" w:after="24"/>
            </w:pPr>
            <w:r>
              <w:rPr>
                <w:sz w:val="16"/>
                <w:szCs w:val="16"/>
              </w:rPr>
              <w:t xml:space="preserve"/>
            </w:r>
          </w:p>
        </w:tc>
      </w:tr>
    </w:tbl>
    <w:p/>
    <w:p>
      <w:pPr>
        <w:spacing w:before="24" w:after="24"/>
        <w:ind w:left="300" w:hanging="300"/>
      </w:pPr>
      <w:r>
        <w:rPr>
          <w:b/>
          <w:bCs/>
          <w:color w:val="353A7C"/>
          <w:sz w:val="18"/>
          <w:szCs w:val="18"/>
        </w:rPr>
        <w:t xml:space="preserve">22.  </w:t>
      </w:r>
      <w:r>
        <w:rPr>
          <w:sz w:val="18"/>
          <w:szCs w:val="18"/>
        </w:rPr>
        <w:t xml:space="preserve">right of setoff</w:t>
      </w:r>
      <w:r>
        <w:rPr>
          <w:sz w:val="18"/>
          <w:szCs w:val="18"/>
        </w:rPr>
        <w:t xml:space="preserve">      </w:t>
      </w:r>
      <w:r>
        <w:rPr>
          <w:u w:val="single"/>
          <w:sz w:val="18"/>
          <w:szCs w:val="18"/>
        </w:rPr>
        <w:t xml:space="preserve">        </w:t>
      </w:r>
    </w:p>
    <w:p>
      <w:pPr>
        <w:spacing w:before="24" w:after="24"/>
        <w:ind w:left="300" w:hanging="300"/>
      </w:pPr>
      <w:r>
        <w:rPr>
          <w:b/>
          <w:bCs/>
          <w:color w:val="353A7C"/>
          <w:sz w:val="18"/>
          <w:szCs w:val="18"/>
        </w:rPr>
        <w:t xml:space="preserve">23.  </w:t>
      </w:r>
      <w:r>
        <w:rPr>
          <w:sz w:val="18"/>
          <w:szCs w:val="18"/>
        </w:rPr>
        <w:t xml:space="preserve">liquidity</w:t>
      </w:r>
      <w:r>
        <w:rPr>
          <w:sz w:val="18"/>
          <w:szCs w:val="18"/>
        </w:rPr>
        <w:t xml:space="preserve">      </w:t>
      </w:r>
      <w:r>
        <w:rPr>
          <w:u w:val="single"/>
          <w:sz w:val="18"/>
          <w:szCs w:val="18"/>
        </w:rPr>
        <w:t xml:space="preserve">        </w:t>
      </w:r>
    </w:p>
    <w:p>
      <w:pPr>
        <w:spacing w:before="24" w:after="24"/>
        <w:ind w:left="300" w:hanging="300"/>
      </w:pPr>
      <w:r>
        <w:rPr>
          <w:b/>
          <w:bCs/>
          <w:color w:val="353A7C"/>
          <w:sz w:val="18"/>
          <w:szCs w:val="18"/>
        </w:rPr>
        <w:t xml:space="preserve">24.  </w:t>
      </w:r>
      <w:r>
        <w:rPr>
          <w:sz w:val="18"/>
          <w:szCs w:val="18"/>
        </w:rPr>
        <w:t xml:space="preserve">balance sheet</w:t>
      </w:r>
      <w:r>
        <w:rPr>
          <w:sz w:val="18"/>
          <w:szCs w:val="18"/>
        </w:rPr>
        <w:t xml:space="preserve">      </w:t>
      </w:r>
      <w:r>
        <w:rPr>
          <w:u w:val="single"/>
          <w:sz w:val="18"/>
          <w:szCs w:val="18"/>
        </w:rPr>
        <w:t xml:space="preserve">        </w:t>
      </w:r>
    </w:p>
    <w:p>
      <w:pPr>
        <w:spacing w:before="24" w:after="24"/>
        <w:ind w:left="300" w:hanging="300"/>
      </w:pPr>
      <w:r>
        <w:rPr>
          <w:b/>
          <w:bCs/>
          <w:color w:val="353A7C"/>
          <w:sz w:val="18"/>
          <w:szCs w:val="18"/>
        </w:rPr>
        <w:t xml:space="preserve">25.  </w:t>
      </w:r>
      <w:r>
        <w:rPr>
          <w:sz w:val="18"/>
          <w:szCs w:val="18"/>
        </w:rPr>
        <w:t xml:space="preserve">working capital</w:t>
      </w:r>
      <w:r>
        <w:rPr>
          <w:sz w:val="18"/>
          <w:szCs w:val="18"/>
        </w:rPr>
        <w:t xml:space="preserve">      </w:t>
      </w:r>
      <w:r>
        <w:rPr>
          <w:u w:val="single"/>
          <w:sz w:val="18"/>
          <w:szCs w:val="18"/>
        </w:rPr>
        <w:t xml:space="preserve">        </w:t>
      </w:r>
    </w:p>
    <w:p>
      <w:pPr>
        <w:spacing w:before="24" w:after="24"/>
        <w:ind w:left="300" w:hanging="300"/>
      </w:pPr>
      <w:r>
        <w:rPr>
          <w:b/>
          <w:bCs/>
          <w:color w:val="353A7C"/>
          <w:sz w:val="18"/>
          <w:szCs w:val="18"/>
        </w:rPr>
        <w:t xml:space="preserve">26.  </w:t>
      </w:r>
      <w:r>
        <w:rPr>
          <w:sz w:val="18"/>
          <w:szCs w:val="18"/>
        </w:rPr>
        <w:t xml:space="preserve">covenant</w:t>
      </w:r>
      <w:r>
        <w:rPr>
          <w:sz w:val="18"/>
          <w:szCs w:val="18"/>
        </w:rPr>
        <w:t xml:space="preserve">      </w:t>
      </w:r>
      <w:r>
        <w:rPr>
          <w:u w:val="single"/>
          <w:sz w:val="18"/>
          <w:szCs w:val="18"/>
        </w:rPr>
        <w:t xml:space="preserve">        </w:t>
      </w:r>
    </w:p>
    <w:p/>
    <w:p>
      <w:pPr>
        <w:spacing w:before="40" w:after="16"/>
        <w:ind w:left="300" w:hanging="300"/>
      </w:pPr>
      <w:r>
        <w:rPr>
          <w:b/>
          <w:bCs/>
          <w:color w:val="353A7C"/>
          <w:sz w:val="19"/>
          <w:szCs w:val="19"/>
        </w:rPr>
        <w:t xml:space="preserve">27.  </w:t>
      </w:r>
      <w:r>
        <w:rPr>
          <w:sz w:val="19"/>
          <w:szCs w:val="19"/>
        </w:rPr>
        <w:t xml:space="preserve">Which category does the book give for Prepaid rent?</w:t>
      </w:r>
    </w:p>
    <w:tbl>
      <w:tblPr>
        <w:tblW w:type="pct" w:w="100%"/>
        <w:tblLayout w:type="fixed"/>
      </w:tblPr>
      <w:tblGrid>
        <w:gridCol w:w="4800"/>
        <w:gridCol w:w="4800"/>
      </w:tblGrid>
      <w:tr>
        <w:tc>
          <w:tcPr>
            <w:tcW w:type="pct" w:w="25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12" w:after="12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A. </w:t>
            </w:r>
            <w:r>
              <w:rPr>
                <w:sz w:val="18"/>
                <w:szCs w:val="18"/>
              </w:rPr>
              <w:t xml:space="preserve">Equity</w:t>
            </w:r>
          </w:p>
        </w:tc>
        <w:tc>
          <w:tcPr>
            <w:tcW w:type="pct" w:w="25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12" w:after="12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C. </w:t>
            </w:r>
            <w:r>
              <w:rPr>
                <w:sz w:val="18"/>
                <w:szCs w:val="18"/>
              </w:rPr>
              <w:t xml:space="preserve">Noncurrent asset</w:t>
            </w:r>
          </w:p>
        </w:tc>
      </w:tr>
      <w:tr>
        <w:tc>
          <w:tcPr>
            <w:tcW w:type="pct" w:w="25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12" w:after="12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B. </w:t>
            </w:r>
            <w:r>
              <w:rPr>
                <w:sz w:val="18"/>
                <w:szCs w:val="18"/>
              </w:rPr>
              <w:t xml:space="preserve">Current liability</w:t>
            </w:r>
          </w:p>
        </w:tc>
        <w:tc>
          <w:tcPr>
            <w:tcW w:type="pct" w:w="25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12" w:after="12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D. </w:t>
            </w:r>
            <w:r>
              <w:rPr>
                <w:sz w:val="18"/>
                <w:szCs w:val="18"/>
              </w:rPr>
              <w:t xml:space="preserve">Current asset</w:t>
            </w:r>
          </w:p>
        </w:tc>
      </w:tr>
    </w:tbl>
    <w:p>
      <w:pPr>
        <w:spacing w:before="40" w:after="16"/>
        <w:ind w:left="300" w:hanging="300"/>
      </w:pPr>
      <w:r>
        <w:rPr>
          <w:b/>
          <w:bCs/>
          <w:color w:val="353A7C"/>
          <w:sz w:val="19"/>
          <w:szCs w:val="19"/>
        </w:rPr>
        <w:t xml:space="preserve">28.  </w:t>
      </w:r>
      <w:r>
        <w:rPr>
          <w:sz w:val="19"/>
          <w:szCs w:val="19"/>
        </w:rPr>
        <w:t xml:space="preserve">Which category does the book give for Land?</w:t>
      </w:r>
    </w:p>
    <w:tbl>
      <w:tblPr>
        <w:tblW w:type="pct" w:w="100%"/>
        <w:tblLayout w:type="fixed"/>
      </w:tblPr>
      <w:tblGrid>
        <w:gridCol w:w="4800"/>
        <w:gridCol w:w="4800"/>
      </w:tblGrid>
      <w:tr>
        <w:tc>
          <w:tcPr>
            <w:tcW w:type="pct" w:w="25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12" w:after="12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A. </w:t>
            </w:r>
            <w:r>
              <w:rPr>
                <w:sz w:val="18"/>
                <w:szCs w:val="18"/>
              </w:rPr>
              <w:t xml:space="preserve">Equity</w:t>
            </w:r>
          </w:p>
        </w:tc>
        <w:tc>
          <w:tcPr>
            <w:tcW w:type="pct" w:w="25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12" w:after="12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C. </w:t>
            </w:r>
            <w:r>
              <w:rPr>
                <w:sz w:val="18"/>
                <w:szCs w:val="18"/>
              </w:rPr>
              <w:t xml:space="preserve">Current asset</w:t>
            </w:r>
          </w:p>
        </w:tc>
      </w:tr>
      <w:tr>
        <w:tc>
          <w:tcPr>
            <w:tcW w:type="pct" w:w="25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12" w:after="12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B. </w:t>
            </w:r>
            <w:r>
              <w:rPr>
                <w:sz w:val="18"/>
                <w:szCs w:val="18"/>
              </w:rPr>
              <w:t xml:space="preserve">Current liability</w:t>
            </w:r>
          </w:p>
        </w:tc>
        <w:tc>
          <w:tcPr>
            <w:tcW w:type="pct" w:w="25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12" w:after="12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D. </w:t>
            </w:r>
            <w:r>
              <w:rPr>
                <w:sz w:val="18"/>
                <w:szCs w:val="18"/>
              </w:rPr>
              <w:t xml:space="preserve">Noncurrent asset</w:t>
            </w:r>
          </w:p>
        </w:tc>
      </w:tr>
    </w:tbl>
    <w:p>
      <w:pPr>
        <w:spacing w:before="40" w:after="16"/>
        <w:ind w:left="300" w:hanging="300"/>
      </w:pPr>
      <w:r>
        <w:rPr>
          <w:b/>
          <w:bCs/>
          <w:color w:val="353A7C"/>
          <w:sz w:val="19"/>
          <w:szCs w:val="19"/>
        </w:rPr>
        <w:t xml:space="preserve">29.  </w:t>
      </w:r>
      <w:r>
        <w:rPr>
          <w:sz w:val="19"/>
          <w:szCs w:val="19"/>
        </w:rPr>
        <w:t xml:space="preserve">Which category does the book give for Allowance for credit losses?</w:t>
      </w:r>
    </w:p>
    <w:tbl>
      <w:tblPr>
        <w:tblW w:type="pct" w:w="100%"/>
        <w:tblLayout w:type="fixed"/>
      </w:tblPr>
      <w:tblGrid>
        <w:gridCol w:w="4800"/>
        <w:gridCol w:w="4800"/>
      </w:tblGrid>
      <w:tr>
        <w:tc>
          <w:tcPr>
            <w:tcW w:type="pct" w:w="25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12" w:after="12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A. </w:t>
            </w:r>
            <w:r>
              <w:rPr>
                <w:sz w:val="18"/>
                <w:szCs w:val="18"/>
              </w:rPr>
              <w:t xml:space="preserve">Equity</w:t>
            </w:r>
          </w:p>
        </w:tc>
        <w:tc>
          <w:tcPr>
            <w:tcW w:type="pct" w:w="25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12" w:after="12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C. </w:t>
            </w:r>
            <w:r>
              <w:rPr>
                <w:sz w:val="18"/>
                <w:szCs w:val="18"/>
              </w:rPr>
              <w:t xml:space="preserve">Noncurrent asset</w:t>
            </w:r>
          </w:p>
        </w:tc>
      </w:tr>
      <w:tr>
        <w:tc>
          <w:tcPr>
            <w:tcW w:type="pct" w:w="25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12" w:after="12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B. </w:t>
            </w:r>
            <w:r>
              <w:rPr>
                <w:sz w:val="18"/>
                <w:szCs w:val="18"/>
              </w:rPr>
              <w:t xml:space="preserve">Current liability</w:t>
            </w:r>
          </w:p>
        </w:tc>
        <w:tc>
          <w:tcPr>
            <w:tcW w:type="pct" w:w="25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12" w:after="12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D. </w:t>
            </w:r>
            <w:r>
              <w:rPr>
                <w:sz w:val="18"/>
                <w:szCs w:val="18"/>
              </w:rPr>
              <w:t xml:space="preserve">Current asset</w:t>
            </w:r>
          </w:p>
        </w:tc>
      </w:tr>
    </w:tbl>
    <w:p>
      <w:pPr>
        <w:pageBreakBefore w:val="true"/>
        <w:spacing w:after="0"/>
      </w:pPr>
      <w:r>
        <w:rPr>
          <w:sz w:val="2"/>
        </w:rPr>
        <w:t xml:space="preserve"> </w:t>
      </w:r>
    </w:p>
    <w:tbl>
      <w:tblPr>
        <w:tblW w:type="pct" w:w="100%"/>
        <w:tblLayout w:type="fixed"/>
      </w:tblPr>
      <w:tblGrid>
        <w:gridCol w:w="9600"/>
      </w:tblGrid>
      <w:tr>
        <w:tc>
          <w:tcPr>
            <w:tcW w:type="pct" w:w="50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30" w:after="30"/>
            </w:pPr>
            <w:r>
              <w:rPr>
                <w:b/>
                <w:bCs/>
                <w:color w:val="6D3F7E"/>
                <w:sz w:val="17"/>
                <w:szCs w:val="17"/>
              </w:rPr>
              <w:t xml:space="preserve">APPLY</w:t>
            </w:r>
          </w:p>
        </w:tc>
      </w:tr>
    </w:tbl>
    <w:p>
      <w:pPr>
        <w:pBdr>
          <w:top w:val="single" w:sz="6" w:space="1" w:color="6D3F7E"/>
        </w:pBdr>
        <w:spacing w:after="30"/>
      </w:pPr>
      <w:r>
        <w:rPr>
          <w:sz w:val="2"/>
          <w:szCs w:val="2"/>
        </w:rPr>
        <w:t xml:space="preserve"/>
      </w:r>
    </w:p>
    <w:tbl>
      <w:tblPr>
        <w:tblW w:type="pct" w:w="100%"/>
        <w:tblLayout w:type="fixed"/>
        <w:tblBorders>
          <w:top w:val="single" w:color="353A7C" w:sz="6"/>
          <w:left w:val="single" w:color="353A7C" w:sz="6"/>
          <w:bottom w:val="single" w:color="353A7C" w:sz="6"/>
          <w:right w:val="single" w:color="353A7C" w:sz="6"/>
          <w:insideH w:val="single" w:color="353A7C" w:sz="6"/>
          <w:insideV w:val="single" w:color="353A7C" w:sz="6"/>
        </w:tblBorders>
      </w:tblPr>
      <w:tblGrid>
        <w:gridCol w:w="4992"/>
        <w:gridCol w:w="2366"/>
        <w:gridCol w:w="2242"/>
      </w:tblGrid>
      <w:tr>
        <w:tc>
          <w:tcPr>
            <w:tcW w:type="pct" w:w="5000"/>
            <w:gridSpan w:val="3"/>
            <w:shd w:fill="353A7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Orontes Foods Inc. (whole USD) — the extract for the question that follows</w:t>
            </w:r>
          </w:p>
        </w:tc>
      </w:tr>
      <w:tr>
        <w:tc>
          <w:tcPr>
            <w:tcW w:type="pct" w:w="26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b/>
                <w:bCs/>
                <w:color w:val="353A7C"/>
                <w:sz w:val="15"/>
                <w:szCs w:val="15"/>
              </w:rPr>
              <w:t xml:space="preserve">Orontes Foods Inc. (whole USD)</w:t>
            </w:r>
          </w:p>
        </w:tc>
        <w:tc>
          <w:tcPr>
            <w:tcW w:type="pct" w:w="1233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b/>
                <w:bCs/>
                <w:color w:val="353A7C"/>
                <w:sz w:val="15"/>
                <w:szCs w:val="15"/>
              </w:rPr>
              <w:t xml:space="preserve">Dec 31, 2025</w:t>
            </w:r>
          </w:p>
        </w:tc>
        <w:tc>
          <w:tcPr>
            <w:tcW w:type="pct" w:w="1167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b/>
                <w:bCs/>
                <w:color w:val="353A7C"/>
                <w:sz w:val="15"/>
                <w:szCs w:val="15"/>
              </w:rPr>
              <w:t xml:space="preserve">Dec 31, 2024</w:t>
            </w:r>
          </w:p>
        </w:tc>
      </w:tr>
      <w:tr>
        <w:tc>
          <w:tcPr>
            <w:tcW w:type="pct" w:w="26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ASSETS</w:t>
            </w:r>
          </w:p>
        </w:tc>
        <w:tc>
          <w:tcPr>
            <w:tcW w:type="pct" w:w="1233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/>
            </w:r>
          </w:p>
        </w:tc>
        <w:tc>
          <w:tcPr>
            <w:tcW w:type="pct" w:w="1167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pct" w:w="2600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Current assets</w:t>
            </w:r>
          </w:p>
        </w:tc>
        <w:tc>
          <w:tcPr>
            <w:tcW w:type="pct" w:w="1233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/>
            </w:r>
          </w:p>
        </w:tc>
        <w:tc>
          <w:tcPr>
            <w:tcW w:type="pct" w:w="1167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pct" w:w="26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Cash</w:t>
            </w:r>
          </w:p>
        </w:tc>
        <w:tc>
          <w:tcPr>
            <w:tcW w:type="pct" w:w="1233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7,302,100</w:t>
            </w:r>
          </w:p>
        </w:tc>
        <w:tc>
          <w:tcPr>
            <w:tcW w:type="pct" w:w="1167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2,100,000</w:t>
            </w:r>
          </w:p>
        </w:tc>
      </w:tr>
      <w:tr>
        <w:tc>
          <w:tcPr>
            <w:tcW w:type="pct" w:w="2600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Trading securities</w:t>
            </w:r>
          </w:p>
        </w:tc>
        <w:tc>
          <w:tcPr>
            <w:tcW w:type="pct" w:w="1233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42,000</w:t>
            </w:r>
          </w:p>
        </w:tc>
        <w:tc>
          <w:tcPr>
            <w:tcW w:type="pct" w:w="1167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40,000</w:t>
            </w:r>
          </w:p>
        </w:tc>
      </w:tr>
      <w:tr>
        <w:tc>
          <w:tcPr>
            <w:tcW w:type="pct" w:w="26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Accounts receivable, net of allowance (2025: 156,000; 2024: 140,000)</w:t>
            </w:r>
          </w:p>
        </w:tc>
        <w:tc>
          <w:tcPr>
            <w:tcW w:type="pct" w:w="1233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4,144,000</w:t>
            </w:r>
          </w:p>
        </w:tc>
        <w:tc>
          <w:tcPr>
            <w:tcW w:type="pct" w:w="1167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3,760,000</w:t>
            </w:r>
          </w:p>
        </w:tc>
      </w:tr>
      <w:tr>
        <w:tc>
          <w:tcPr>
            <w:tcW w:type="pct" w:w="2600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Inventory</w:t>
            </w:r>
          </w:p>
        </w:tc>
        <w:tc>
          <w:tcPr>
            <w:tcW w:type="pct" w:w="1233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2,450,000</w:t>
            </w:r>
          </w:p>
        </w:tc>
        <w:tc>
          <w:tcPr>
            <w:tcW w:type="pct" w:w="1167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2,300,000</w:t>
            </w:r>
          </w:p>
        </w:tc>
      </w:tr>
      <w:tr>
        <w:tc>
          <w:tcPr>
            <w:tcW w:type="pct" w:w="26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Prepaid expenses</w:t>
            </w:r>
          </w:p>
        </w:tc>
        <w:tc>
          <w:tcPr>
            <w:tcW w:type="pct" w:w="1233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204,000</w:t>
            </w:r>
          </w:p>
        </w:tc>
        <w:tc>
          <w:tcPr>
            <w:tcW w:type="pct" w:w="1167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180,000</w:t>
            </w:r>
          </w:p>
        </w:tc>
      </w:tr>
      <w:tr>
        <w:tc>
          <w:tcPr>
            <w:tcW w:type="pct" w:w="2600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Assets held for sale</w:t>
            </w:r>
          </w:p>
        </w:tc>
        <w:tc>
          <w:tcPr>
            <w:tcW w:type="pct" w:w="1233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46,000</w:t>
            </w:r>
          </w:p>
        </w:tc>
        <w:tc>
          <w:tcPr>
            <w:tcW w:type="pct" w:w="1167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—</w:t>
            </w:r>
          </w:p>
        </w:tc>
      </w:tr>
      <w:tr>
        <w:tc>
          <w:tcPr>
            <w:tcW w:type="pct" w:w="26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Total current assets</w:t>
            </w:r>
          </w:p>
        </w:tc>
        <w:tc>
          <w:tcPr>
            <w:tcW w:type="pct" w:w="1233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14,188,100</w:t>
            </w:r>
          </w:p>
        </w:tc>
        <w:tc>
          <w:tcPr>
            <w:tcW w:type="pct" w:w="1167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8,380,000</w:t>
            </w:r>
          </w:p>
        </w:tc>
      </w:tr>
      <w:tr>
        <w:tc>
          <w:tcPr>
            <w:tcW w:type="pct" w:w="2600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Noncurrent assets</w:t>
            </w:r>
          </w:p>
        </w:tc>
        <w:tc>
          <w:tcPr>
            <w:tcW w:type="pct" w:w="1233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/>
            </w:r>
          </w:p>
        </w:tc>
        <w:tc>
          <w:tcPr>
            <w:tcW w:type="pct" w:w="1167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/>
            </w:r>
          </w:p>
        </w:tc>
      </w:tr>
    </w:tbl>
    <w:p/>
    <w:tbl>
      <w:tblPr>
        <w:tblW w:type="pct" w:w="100%"/>
        <w:tblLayout w:type="fixed"/>
        <w:tblBorders>
          <w:top w:val="single" w:color="353A7C" w:sz="6"/>
          <w:left w:val="single" w:color="353A7C" w:sz="6"/>
          <w:bottom w:val="single" w:color="353A7C" w:sz="6"/>
          <w:right w:val="single" w:color="353A7C" w:sz="6"/>
          <w:insideH w:val="single" w:color="353A7C" w:sz="6"/>
          <w:insideV w:val="single" w:color="353A7C" w:sz="6"/>
        </w:tblBorders>
      </w:tblPr>
      <w:tblGrid>
        <w:gridCol w:w="4992"/>
        <w:gridCol w:w="2309"/>
        <w:gridCol w:w="2299"/>
      </w:tblGrid>
      <w:tr>
        <w:tc>
          <w:tcPr>
            <w:tcW w:type="pct" w:w="5000"/>
            <w:gridSpan w:val="3"/>
            <w:shd w:fill="353A7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Orontes Foods Inc. (whole USD) — the extract for the question that follows (continued)</w:t>
            </w:r>
          </w:p>
        </w:tc>
      </w:tr>
      <w:tr>
        <w:tc>
          <w:tcPr>
            <w:tcW w:type="pct" w:w="26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b/>
                <w:bCs/>
                <w:color w:val="353A7C"/>
                <w:sz w:val="15"/>
                <w:szCs w:val="15"/>
              </w:rPr>
              <w:t xml:space="preserve">Orontes Foods Inc. (whole USD)</w:t>
            </w:r>
          </w:p>
        </w:tc>
        <w:tc>
          <w:tcPr>
            <w:tcW w:type="pct" w:w="1202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b/>
                <w:bCs/>
                <w:color w:val="353A7C"/>
                <w:sz w:val="15"/>
                <w:szCs w:val="15"/>
              </w:rPr>
              <w:t xml:space="preserve">Dec 31, 2025</w:t>
            </w:r>
          </w:p>
        </w:tc>
        <w:tc>
          <w:tcPr>
            <w:tcW w:type="pct" w:w="1198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b/>
                <w:bCs/>
                <w:color w:val="353A7C"/>
                <w:sz w:val="15"/>
                <w:szCs w:val="15"/>
              </w:rPr>
              <w:t xml:space="preserve">Dec 31, 2024</w:t>
            </w:r>
          </w:p>
        </w:tc>
      </w:tr>
      <w:tr>
        <w:tc>
          <w:tcPr>
            <w:tcW w:type="pct" w:w="26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Debt securities (held-to-maturity and available-for-sale)</w:t>
            </w:r>
          </w:p>
        </w:tc>
        <w:tc>
          <w:tcPr>
            <w:tcW w:type="pct" w:w="1202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88,500</w:t>
            </w:r>
          </w:p>
        </w:tc>
        <w:tc>
          <w:tcPr>
            <w:tcW w:type="pct" w:w="1198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90,000</w:t>
            </w:r>
          </w:p>
        </w:tc>
      </w:tr>
      <w:tr>
        <w:tc>
          <w:tcPr>
            <w:tcW w:type="pct" w:w="2600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Equity securities</w:t>
            </w:r>
          </w:p>
        </w:tc>
        <w:tc>
          <w:tcPr>
            <w:tcW w:type="pct" w:w="1202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27,000</w:t>
            </w:r>
          </w:p>
        </w:tc>
        <w:tc>
          <w:tcPr>
            <w:tcW w:type="pct" w:w="1198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25,000</w:t>
            </w:r>
          </w:p>
        </w:tc>
      </w:tr>
      <w:tr>
        <w:tc>
          <w:tcPr>
            <w:tcW w:type="pct" w:w="26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Equity-method investments</w:t>
            </w:r>
          </w:p>
        </w:tc>
        <w:tc>
          <w:tcPr>
            <w:tcW w:type="pct" w:w="1202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1,807,000</w:t>
            </w:r>
          </w:p>
        </w:tc>
        <w:tc>
          <w:tcPr>
            <w:tcW w:type="pct" w:w="1198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500,000</w:t>
            </w:r>
          </w:p>
        </w:tc>
      </w:tr>
      <w:tr>
        <w:tc>
          <w:tcPr>
            <w:tcW w:type="pct" w:w="2600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Property, plant and equipment, net of accumulated depreciation (2025: 11,988,000; 2024: 8,000,000)</w:t>
            </w:r>
          </w:p>
        </w:tc>
        <w:tc>
          <w:tcPr>
            <w:tcW w:type="pct" w:w="1202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14,802,000</w:t>
            </w:r>
          </w:p>
        </w:tc>
        <w:tc>
          <w:tcPr>
            <w:tcW w:type="pct" w:w="1198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16,000,000</w:t>
            </w:r>
          </w:p>
        </w:tc>
      </w:tr>
      <w:tr>
        <w:tc>
          <w:tcPr>
            <w:tcW w:type="pct" w:w="26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Brand (indefinite-lived)</w:t>
            </w:r>
          </w:p>
        </w:tc>
        <w:tc>
          <w:tcPr>
            <w:tcW w:type="pct" w:w="1202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260,000</w:t>
            </w:r>
          </w:p>
        </w:tc>
        <w:tc>
          <w:tcPr>
            <w:tcW w:type="pct" w:w="1198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300,000</w:t>
            </w:r>
          </w:p>
        </w:tc>
      </w:tr>
      <w:tr>
        <w:tc>
          <w:tcPr>
            <w:tcW w:type="pct" w:w="2600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Goodwill</w:t>
            </w:r>
          </w:p>
        </w:tc>
        <w:tc>
          <w:tcPr>
            <w:tcW w:type="pct" w:w="1202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300,000</w:t>
            </w:r>
          </w:p>
        </w:tc>
        <w:tc>
          <w:tcPr>
            <w:tcW w:type="pct" w:w="1198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950,000</w:t>
            </w:r>
          </w:p>
        </w:tc>
      </w:tr>
      <w:tr>
        <w:tc>
          <w:tcPr>
            <w:tcW w:type="pct" w:w="26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Other noncurrent assets</w:t>
            </w:r>
          </w:p>
        </w:tc>
        <w:tc>
          <w:tcPr>
            <w:tcW w:type="pct" w:w="1202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200,000</w:t>
            </w:r>
          </w:p>
        </w:tc>
        <w:tc>
          <w:tcPr>
            <w:tcW w:type="pct" w:w="1198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200,000</w:t>
            </w:r>
          </w:p>
        </w:tc>
      </w:tr>
      <w:tr>
        <w:tc>
          <w:tcPr>
            <w:tcW w:type="pct" w:w="2600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TOTAL ASSETS</w:t>
            </w:r>
          </w:p>
        </w:tc>
        <w:tc>
          <w:tcPr>
            <w:tcW w:type="pct" w:w="1202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31,672,600</w:t>
            </w:r>
          </w:p>
        </w:tc>
        <w:tc>
          <w:tcPr>
            <w:tcW w:type="pct" w:w="1198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26,445,000</w:t>
            </w:r>
          </w:p>
        </w:tc>
      </w:tr>
      <w:tr>
        <w:tc>
          <w:tcPr>
            <w:tcW w:type="pct" w:w="26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LIABILITIES AND STOCKHOLDERS' EQUITY</w:t>
            </w:r>
          </w:p>
        </w:tc>
        <w:tc>
          <w:tcPr>
            <w:tcW w:type="pct" w:w="1202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/>
            </w:r>
          </w:p>
        </w:tc>
        <w:tc>
          <w:tcPr>
            <w:tcW w:type="pct" w:w="1198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pct" w:w="2600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Current liabilities</w:t>
            </w:r>
          </w:p>
        </w:tc>
        <w:tc>
          <w:tcPr>
            <w:tcW w:type="pct" w:w="1202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/>
            </w:r>
          </w:p>
        </w:tc>
        <w:tc>
          <w:tcPr>
            <w:tcW w:type="pct" w:w="1198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/>
            </w:r>
          </w:p>
        </w:tc>
      </w:tr>
    </w:tbl>
    <w:p/>
    <w:p>
      <w:pPr>
        <w:pageBreakBefore w:val="true"/>
        <w:spacing w:after="0"/>
      </w:pPr>
      <w:r>
        <w:rPr>
          <w:sz w:val="2"/>
        </w:rPr>
        <w:t xml:space="preserve"> </w:t>
      </w:r>
    </w:p>
    <w:tbl>
      <w:tblPr>
        <w:tblW w:type="pct" w:w="100%"/>
        <w:tblLayout w:type="fixed"/>
        <w:tblBorders>
          <w:top w:val="single" w:color="353A7C" w:sz="6"/>
          <w:left w:val="single" w:color="353A7C" w:sz="6"/>
          <w:bottom w:val="single" w:color="353A7C" w:sz="6"/>
          <w:right w:val="single" w:color="353A7C" w:sz="6"/>
          <w:insideH w:val="single" w:color="353A7C" w:sz="6"/>
          <w:insideV w:val="single" w:color="353A7C" w:sz="6"/>
        </w:tblBorders>
      </w:tblPr>
      <w:tblGrid>
        <w:gridCol w:w="4992"/>
        <w:gridCol w:w="2329"/>
        <w:gridCol w:w="2279"/>
      </w:tblGrid>
      <w:tr>
        <w:tc>
          <w:tcPr>
            <w:tcW w:type="pct" w:w="5000"/>
            <w:gridSpan w:val="3"/>
            <w:shd w:fill="353A7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Orontes Foods Inc. (whole USD) — the extract for the question that follows (continued)</w:t>
            </w:r>
          </w:p>
        </w:tc>
      </w:tr>
      <w:tr>
        <w:tc>
          <w:tcPr>
            <w:tcW w:type="pct" w:w="26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b/>
                <w:bCs/>
                <w:color w:val="353A7C"/>
                <w:sz w:val="15"/>
                <w:szCs w:val="15"/>
              </w:rPr>
              <w:t xml:space="preserve">Orontes Foods Inc. (whole USD)</w:t>
            </w:r>
          </w:p>
        </w:tc>
        <w:tc>
          <w:tcPr>
            <w:tcW w:type="pct" w:w="1213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b/>
                <w:bCs/>
                <w:color w:val="353A7C"/>
                <w:sz w:val="15"/>
                <w:szCs w:val="15"/>
              </w:rPr>
              <w:t xml:space="preserve">Dec 31, 2025</w:t>
            </w:r>
          </w:p>
        </w:tc>
        <w:tc>
          <w:tcPr>
            <w:tcW w:type="pct" w:w="1187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b/>
                <w:bCs/>
                <w:color w:val="353A7C"/>
                <w:sz w:val="15"/>
                <w:szCs w:val="15"/>
              </w:rPr>
              <w:t xml:space="preserve">Dec 31, 2024</w:t>
            </w:r>
          </w:p>
        </w:tc>
      </w:tr>
      <w:tr>
        <w:tc>
          <w:tcPr>
            <w:tcW w:type="pct" w:w="26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Accounts payable</w:t>
            </w:r>
          </w:p>
        </w:tc>
        <w:tc>
          <w:tcPr>
            <w:tcW w:type="pct" w:w="1213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2,050,000</w:t>
            </w:r>
          </w:p>
        </w:tc>
        <w:tc>
          <w:tcPr>
            <w:tcW w:type="pct" w:w="1187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1,900,000</w:t>
            </w:r>
          </w:p>
        </w:tc>
      </w:tr>
      <w:tr>
        <w:tc>
          <w:tcPr>
            <w:tcW w:type="pct" w:w="2600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Accrued liabilities</w:t>
            </w:r>
          </w:p>
        </w:tc>
        <w:tc>
          <w:tcPr>
            <w:tcW w:type="pct" w:w="1213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900,000</w:t>
            </w:r>
          </w:p>
        </w:tc>
        <w:tc>
          <w:tcPr>
            <w:tcW w:type="pct" w:w="1187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850,000</w:t>
            </w:r>
          </w:p>
        </w:tc>
      </w:tr>
      <w:tr>
        <w:tc>
          <w:tcPr>
            <w:tcW w:type="pct" w:w="26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Income taxes payable</w:t>
            </w:r>
          </w:p>
        </w:tc>
        <w:tc>
          <w:tcPr>
            <w:tcW w:type="pct" w:w="1213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350,000</w:t>
            </w:r>
          </w:p>
        </w:tc>
        <w:tc>
          <w:tcPr>
            <w:tcW w:type="pct" w:w="1187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300,000</w:t>
            </w:r>
          </w:p>
        </w:tc>
      </w:tr>
      <w:tr>
        <w:tc>
          <w:tcPr>
            <w:tcW w:type="pct" w:w="2600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Contract liabilities</w:t>
            </w:r>
          </w:p>
        </w:tc>
        <w:tc>
          <w:tcPr>
            <w:tcW w:type="pct" w:w="1213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180,000</w:t>
            </w:r>
          </w:p>
        </w:tc>
        <w:tc>
          <w:tcPr>
            <w:tcW w:type="pct" w:w="1187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120,000</w:t>
            </w:r>
          </w:p>
        </w:tc>
      </w:tr>
      <w:tr>
        <w:tc>
          <w:tcPr>
            <w:tcW w:type="pct" w:w="26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Dividends payable</w:t>
            </w:r>
          </w:p>
        </w:tc>
        <w:tc>
          <w:tcPr>
            <w:tcW w:type="pct" w:w="1213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400,000</w:t>
            </w:r>
          </w:p>
        </w:tc>
        <w:tc>
          <w:tcPr>
            <w:tcW w:type="pct" w:w="1187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—</w:t>
            </w:r>
          </w:p>
        </w:tc>
      </w:tr>
      <w:tr>
        <w:tc>
          <w:tcPr>
            <w:tcW w:type="pct" w:w="2600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Current portion of long-term debt</w:t>
            </w:r>
          </w:p>
        </w:tc>
        <w:tc>
          <w:tcPr>
            <w:tcW w:type="pct" w:w="1213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400,000</w:t>
            </w:r>
          </w:p>
        </w:tc>
        <w:tc>
          <w:tcPr>
            <w:tcW w:type="pct" w:w="1187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400,000</w:t>
            </w:r>
          </w:p>
        </w:tc>
      </w:tr>
      <w:tr>
        <w:tc>
          <w:tcPr>
            <w:tcW w:type="pct" w:w="26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Total current liabilities</w:t>
            </w:r>
          </w:p>
        </w:tc>
        <w:tc>
          <w:tcPr>
            <w:tcW w:type="pct" w:w="1213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4,280,000</w:t>
            </w:r>
          </w:p>
        </w:tc>
        <w:tc>
          <w:tcPr>
            <w:tcW w:type="pct" w:w="1187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3,570,000</w:t>
            </w:r>
          </w:p>
        </w:tc>
      </w:tr>
      <w:tr>
        <w:tc>
          <w:tcPr>
            <w:tcW w:type="pct" w:w="2600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Long-term debt, less current portion</w:t>
            </w:r>
          </w:p>
        </w:tc>
        <w:tc>
          <w:tcPr>
            <w:tcW w:type="pct" w:w="1213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6,000,000</w:t>
            </w:r>
          </w:p>
        </w:tc>
        <w:tc>
          <w:tcPr>
            <w:tcW w:type="pct" w:w="1187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5,600,000</w:t>
            </w:r>
          </w:p>
        </w:tc>
      </w:tr>
      <w:tr>
        <w:tc>
          <w:tcPr>
            <w:tcW w:type="pct" w:w="26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Deferred tax liability</w:t>
            </w:r>
          </w:p>
        </w:tc>
        <w:tc>
          <w:tcPr>
            <w:tcW w:type="pct" w:w="1213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999,625</w:t>
            </w:r>
          </w:p>
        </w:tc>
        <w:tc>
          <w:tcPr>
            <w:tcW w:type="pct" w:w="1187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900,000</w:t>
            </w:r>
          </w:p>
        </w:tc>
      </w:tr>
      <w:tr>
        <w:tc>
          <w:tcPr>
            <w:tcW w:type="pct" w:w="2600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Total liabilities</w:t>
            </w:r>
          </w:p>
        </w:tc>
        <w:tc>
          <w:tcPr>
            <w:tcW w:type="pct" w:w="1213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11,279,625</w:t>
            </w:r>
          </w:p>
        </w:tc>
        <w:tc>
          <w:tcPr>
            <w:tcW w:type="pct" w:w="1187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10,070,000</w:t>
            </w:r>
          </w:p>
        </w:tc>
      </w:tr>
    </w:tbl>
    <w:p/>
    <w:tbl>
      <w:tblPr>
        <w:tblW w:type="pct" w:w="100%"/>
        <w:tblLayout w:type="fixed"/>
        <w:tblBorders>
          <w:top w:val="single" w:color="353A7C" w:sz="6"/>
          <w:left w:val="single" w:color="353A7C" w:sz="6"/>
          <w:bottom w:val="single" w:color="353A7C" w:sz="6"/>
          <w:right w:val="single" w:color="353A7C" w:sz="6"/>
          <w:insideH w:val="single" w:color="353A7C" w:sz="6"/>
          <w:insideV w:val="single" w:color="353A7C" w:sz="6"/>
        </w:tblBorders>
      </w:tblPr>
      <w:tblGrid>
        <w:gridCol w:w="4992"/>
        <w:gridCol w:w="2322"/>
        <w:gridCol w:w="2286"/>
      </w:tblGrid>
      <w:tr>
        <w:tc>
          <w:tcPr>
            <w:tcW w:type="pct" w:w="5000"/>
            <w:gridSpan w:val="3"/>
            <w:shd w:fill="353A7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Orontes Foods Inc. (whole USD) — the extract for the question that follows (continued)</w:t>
            </w:r>
          </w:p>
        </w:tc>
      </w:tr>
      <w:tr>
        <w:tc>
          <w:tcPr>
            <w:tcW w:type="pct" w:w="26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b/>
                <w:bCs/>
                <w:color w:val="353A7C"/>
                <w:sz w:val="15"/>
                <w:szCs w:val="15"/>
              </w:rPr>
              <w:t xml:space="preserve">Orontes Foods Inc. (whole USD)</w:t>
            </w:r>
          </w:p>
        </w:tc>
        <w:tc>
          <w:tcPr>
            <w:tcW w:type="pct" w:w="121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b/>
                <w:bCs/>
                <w:color w:val="353A7C"/>
                <w:sz w:val="15"/>
                <w:szCs w:val="15"/>
              </w:rPr>
              <w:t xml:space="preserve">Dec 31, 2025</w:t>
            </w:r>
          </w:p>
        </w:tc>
        <w:tc>
          <w:tcPr>
            <w:tcW w:type="pct" w:w="119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b/>
                <w:bCs/>
                <w:color w:val="353A7C"/>
                <w:sz w:val="15"/>
                <w:szCs w:val="15"/>
              </w:rPr>
              <w:t xml:space="preserve">Dec 31, 2024</w:t>
            </w:r>
          </w:p>
        </w:tc>
      </w:tr>
      <w:tr>
        <w:tc>
          <w:tcPr>
            <w:tcW w:type="pct" w:w="26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Commitments and contingencies (Note 12)</w:t>
            </w:r>
          </w:p>
        </w:tc>
        <w:tc>
          <w:tcPr>
            <w:tcW w:type="pct" w:w="121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/>
            </w:r>
          </w:p>
        </w:tc>
        <w:tc>
          <w:tcPr>
            <w:tcW w:type="pct" w:w="119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pct" w:w="2600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Stockholders' equity</w:t>
            </w:r>
          </w:p>
        </w:tc>
        <w:tc>
          <w:tcPr>
            <w:tcW w:type="pct" w:w="1210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/>
            </w:r>
          </w:p>
        </w:tc>
        <w:tc>
          <w:tcPr>
            <w:tcW w:type="pct" w:w="1190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pct" w:w="26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Common stock, $1 par; shares issued and outstanding: 2025 8,100,000, 2024 8,000,000</w:t>
            </w:r>
          </w:p>
        </w:tc>
        <w:tc>
          <w:tcPr>
            <w:tcW w:type="pct" w:w="121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8,100,000</w:t>
            </w:r>
          </w:p>
        </w:tc>
        <w:tc>
          <w:tcPr>
            <w:tcW w:type="pct" w:w="119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8,000,000</w:t>
            </w:r>
          </w:p>
        </w:tc>
      </w:tr>
      <w:tr>
        <w:tc>
          <w:tcPr>
            <w:tcW w:type="pct" w:w="2600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Additional paid-in capital</w:t>
            </w:r>
          </w:p>
        </w:tc>
        <w:tc>
          <w:tcPr>
            <w:tcW w:type="pct" w:w="1210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5,400,000</w:t>
            </w:r>
          </w:p>
        </w:tc>
        <w:tc>
          <w:tcPr>
            <w:tcW w:type="pct" w:w="1190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4,000,000</w:t>
            </w:r>
          </w:p>
        </w:tc>
      </w:tr>
      <w:tr>
        <w:tc>
          <w:tcPr>
            <w:tcW w:type="pct" w:w="26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Retained earnings</w:t>
            </w:r>
          </w:p>
        </w:tc>
        <w:tc>
          <w:tcPr>
            <w:tcW w:type="pct" w:w="121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6,894,100</w:t>
            </w:r>
          </w:p>
        </w:tc>
        <w:tc>
          <w:tcPr>
            <w:tcW w:type="pct" w:w="119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4,375,000</w:t>
            </w:r>
          </w:p>
        </w:tc>
      </w:tr>
      <w:tr>
        <w:tc>
          <w:tcPr>
            <w:tcW w:type="pct" w:w="2600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Accumulated other comprehensive income (loss)</w:t>
            </w:r>
          </w:p>
        </w:tc>
        <w:tc>
          <w:tcPr>
            <w:tcW w:type="pct" w:w="1210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(1,125)</w:t>
            </w:r>
          </w:p>
        </w:tc>
        <w:tc>
          <w:tcPr>
            <w:tcW w:type="pct" w:w="1190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—</w:t>
            </w:r>
          </w:p>
        </w:tc>
      </w:tr>
      <w:tr>
        <w:tc>
          <w:tcPr>
            <w:tcW w:type="pct" w:w="26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Total stockholders' equity</w:t>
            </w:r>
          </w:p>
        </w:tc>
        <w:tc>
          <w:tcPr>
            <w:tcW w:type="pct" w:w="121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20,392,975</w:t>
            </w:r>
          </w:p>
        </w:tc>
        <w:tc>
          <w:tcPr>
            <w:tcW w:type="pct" w:w="119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16,375,000</w:t>
            </w:r>
          </w:p>
        </w:tc>
      </w:tr>
      <w:tr>
        <w:tc>
          <w:tcPr>
            <w:tcW w:type="pct" w:w="2600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TOTAL LIABILITIES AND STOCKHOLDERS' EQUITY</w:t>
            </w:r>
          </w:p>
        </w:tc>
        <w:tc>
          <w:tcPr>
            <w:tcW w:type="pct" w:w="1210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31,672,600</w:t>
            </w:r>
          </w:p>
        </w:tc>
        <w:tc>
          <w:tcPr>
            <w:tcW w:type="pct" w:w="1190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26,445,000</w:t>
            </w:r>
          </w:p>
        </w:tc>
      </w:tr>
    </w:tbl>
    <w:p/>
    <w:p>
      <w:pPr>
        <w:spacing w:before="40" w:after="16"/>
        <w:ind w:left="300" w:hanging="300"/>
      </w:pPr>
      <w:r>
        <w:rPr>
          <w:b/>
          <w:bCs/>
          <w:color w:val="353A7C"/>
          <w:sz w:val="19"/>
          <w:szCs w:val="19"/>
        </w:rPr>
        <w:t xml:space="preserve">30.  </w:t>
      </w:r>
      <w:r>
        <w:rPr>
          <w:sz w:val="19"/>
          <w:szCs w:val="19"/>
        </w:rPr>
        <w:t xml:space="preserve">The extract for this question is printed with it. What is Orontes's working capital at December 31, 2025 (whole USD)?</w:t>
      </w:r>
    </w:p>
    <w:tbl>
      <w:tblPr>
        <w:tblW w:type="pct" w:w="100%"/>
        <w:tblLayout w:type="fixed"/>
      </w:tblPr>
      <w:tblGrid>
        <w:gridCol w:w="4800"/>
        <w:gridCol w:w="4800"/>
      </w:tblGrid>
      <w:tr>
        <w:tc>
          <w:tcPr>
            <w:tcW w:type="pct" w:w="25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12" w:after="12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A. </w:t>
            </w:r>
            <w:r>
              <w:rPr>
                <w:sz w:val="18"/>
                <w:szCs w:val="18"/>
              </w:rPr>
              <w:t xml:space="preserve">2,908,475</w:t>
            </w:r>
          </w:p>
        </w:tc>
        <w:tc>
          <w:tcPr>
            <w:tcW w:type="pct" w:w="25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12" w:after="12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C. </w:t>
            </w:r>
            <w:r>
              <w:rPr>
                <w:sz w:val="18"/>
                <w:szCs w:val="18"/>
              </w:rPr>
              <w:t xml:space="preserve">10,064,100</w:t>
            </w:r>
          </w:p>
        </w:tc>
      </w:tr>
      <w:tr>
        <w:tc>
          <w:tcPr>
            <w:tcW w:type="pct" w:w="25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12" w:after="12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B. </w:t>
            </w:r>
            <w:r>
              <w:rPr>
                <w:sz w:val="18"/>
                <w:szCs w:val="18"/>
              </w:rPr>
              <w:t xml:space="preserve">9,908,100</w:t>
            </w:r>
          </w:p>
        </w:tc>
        <w:tc>
          <w:tcPr>
            <w:tcW w:type="pct" w:w="25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12" w:after="12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D. </w:t>
            </w:r>
            <w:r>
              <w:rPr>
                <w:sz w:val="18"/>
                <w:szCs w:val="18"/>
              </w:rPr>
              <w:t xml:space="preserve">10,308,100</w:t>
            </w:r>
          </w:p>
        </w:tc>
      </w:tr>
    </w:tbl>
    <w:p>
      <w:pPr>
        <w:spacing w:before="40" w:after="16"/>
        <w:ind w:left="300" w:hanging="300"/>
      </w:pPr>
      <w:r>
        <w:rPr>
          <w:b/>
          <w:bCs/>
          <w:color w:val="353A7C"/>
          <w:sz w:val="19"/>
          <w:szCs w:val="19"/>
        </w:rPr>
        <w:t xml:space="preserve">31.  </w:t>
      </w:r>
      <w:r>
        <w:rPr>
          <w:sz w:val="19"/>
          <w:szCs w:val="19"/>
        </w:rPr>
        <w:t xml:space="preserve">The extract for this question is printed with it. What is Orontes's current ratio at December 31, 2025?</w:t>
      </w:r>
    </w:p>
    <w:tbl>
      <w:tblPr>
        <w:tblW w:type="pct" w:w="100%"/>
        <w:tblLayout w:type="fixed"/>
      </w:tblPr>
      <w:tblGrid>
        <w:gridCol w:w="4800"/>
        <w:gridCol w:w="4800"/>
      </w:tblGrid>
      <w:tr>
        <w:tc>
          <w:tcPr>
            <w:tcW w:type="pct" w:w="25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12" w:after="12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A. </w:t>
            </w:r>
            <w:r>
              <w:rPr>
                <w:sz w:val="18"/>
                <w:szCs w:val="18"/>
              </w:rPr>
              <w:t xml:space="preserve">0.30</w:t>
            </w:r>
          </w:p>
        </w:tc>
        <w:tc>
          <w:tcPr>
            <w:tcW w:type="pct" w:w="25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12" w:after="12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C. </w:t>
            </w:r>
            <w:r>
              <w:rPr>
                <w:sz w:val="18"/>
                <w:szCs w:val="18"/>
              </w:rPr>
              <w:t xml:space="preserve">3.31</w:t>
            </w:r>
          </w:p>
        </w:tc>
      </w:tr>
      <w:tr>
        <w:tc>
          <w:tcPr>
            <w:tcW w:type="pct" w:w="25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12" w:after="12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B. </w:t>
            </w:r>
            <w:r>
              <w:rPr>
                <w:sz w:val="18"/>
                <w:szCs w:val="18"/>
              </w:rPr>
              <w:t xml:space="preserve">2.35</w:t>
            </w:r>
          </w:p>
        </w:tc>
        <w:tc>
          <w:tcPr>
            <w:tcW w:type="pct" w:w="25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12" w:after="12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D. </w:t>
            </w:r>
            <w:r>
              <w:rPr>
                <w:sz w:val="18"/>
                <w:szCs w:val="18"/>
              </w:rPr>
              <w:t xml:space="preserve">3.62</w:t>
            </w:r>
          </w:p>
        </w:tc>
      </w:tr>
    </w:tbl>
    <w:tbl>
      <w:tblPr>
        <w:tblW w:type="pct" w:w="100%"/>
        <w:tblLayout w:type="fixed"/>
        <w:tblBorders>
          <w:top w:val="single" w:color="C0483F" w:sz="12"/>
          <w:left w:val="single" w:color="C0483F" w:sz="12"/>
          <w:bottom w:val="single" w:color="C0483F" w:sz="12"/>
          <w:right w:val="single" w:color="C0483F" w:sz="12"/>
          <w:insideH w:val="single" w:color="C0483F" w:sz="12"/>
          <w:insideV w:val="single" w:color="C0483F" w:sz="12"/>
        </w:tblBorders>
      </w:tblPr>
      <w:tblGrid>
        <w:gridCol w:w="9600"/>
      </w:tblGrid>
      <w:tr>
        <w:tc>
          <w:tcPr>
            <w:tcW w:type="pct" w:w="5000"/>
            <w:shd w:fill="FBF0E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before="50" w:after="24"/>
            </w:pPr>
            <w:r>
              <w:rPr>
                <w:b/>
                <w:bCs/>
                <w:color w:val="C0483F"/>
                <w:sz w:val="16"/>
                <w:szCs w:val="16"/>
              </w:rPr>
              <w:t xml:space="preserve">CHECKPOINT  </w:t>
            </w:r>
            <w:r>
              <w:rPr>
                <w:b/>
                <w:bCs/>
                <w:color w:val="353A7C"/>
                <w:sz w:val="19"/>
                <w:szCs w:val="19"/>
              </w:rPr>
              <w:t xml:space="preserve">32.  </w:t>
            </w:r>
            <w:r>
              <w:rPr>
                <w:sz w:val="19"/>
                <w:szCs w:val="19"/>
              </w:rPr>
              <w:t xml:space="preserve">What is the safest way to settle a disagreement about an answer on this sheet?</w:t>
            </w:r>
          </w:p>
          <w:p>
            <w:pPr>
              <w:spacing w:after="16"/>
              <w:ind w:left="500" w:hanging="200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A. </w:t>
            </w:r>
            <w:r>
              <w:rPr>
                <w:sz w:val="18"/>
                <w:szCs w:val="18"/>
              </w:rPr>
              <w:t xml:space="preserve">find the row of the model that decides it</w:t>
            </w:r>
          </w:p>
          <w:p>
            <w:pPr>
              <w:spacing w:after="16"/>
              <w:ind w:left="500" w:hanging="200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B. </w:t>
            </w:r>
            <w:r>
              <w:rPr>
                <w:sz w:val="18"/>
                <w:szCs w:val="18"/>
              </w:rPr>
              <w:t xml:space="preserve">take the answer of whoever is more confident</w:t>
            </w:r>
          </w:p>
          <w:p>
            <w:pPr>
              <w:spacing w:after="16"/>
              <w:ind w:left="500" w:hanging="200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C. </w:t>
            </w:r>
            <w:r>
              <w:rPr>
                <w:sz w:val="18"/>
                <w:szCs w:val="18"/>
              </w:rPr>
              <w:t xml:space="preserve">leave it until the lecturer says</w:t>
            </w:r>
          </w:p>
          <w:p>
            <w:pPr>
              <w:spacing w:after="16"/>
              <w:ind w:left="500" w:hanging="200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D. </w:t>
            </w:r>
            <w:r>
              <w:rPr>
                <w:sz w:val="18"/>
                <w:szCs w:val="18"/>
              </w:rPr>
              <w:t xml:space="preserve">choose the longer option</w:t>
            </w:r>
          </w:p>
          <w:p>
            <w:pPr>
              <w:spacing w:before="20" w:after="50"/>
            </w:pPr>
            <w:r>
              <w:rPr>
                <w:color w:val="C0483F"/>
                <w:sz w:val="17"/>
                <w:szCs w:val="17"/>
              </w:rPr>
              <w:t xml:space="preserve">If you got it wrong: redo the READ THE MODEL questions of cycle B.</w:t>
            </w:r>
          </w:p>
        </w:tc>
      </w:tr>
    </w:tbl>
    <w:p/>
    <w:p>
      <w:pPr>
        <w:pageBreakBefore w:val="true"/>
        <w:spacing w:after="0"/>
      </w:pPr>
      <w:r>
        <w:rPr>
          <w:sz w:val="2"/>
        </w:rPr>
        <w:t xml:space="preserve"> </w:t>
      </w:r>
    </w:p>
    <w:tbl>
      <w:tblPr>
        <w:tblW w:type="pct" w:w="100%"/>
        <w:tblLayout w:type="fixed"/>
      </w:tblPr>
      <w:tblGrid>
        <w:gridCol w:w="1632"/>
        <w:gridCol w:w="7968"/>
      </w:tblGrid>
      <w:tr>
        <w:tc>
          <w:tcPr>
            <w:tcW w:type="pct" w:w="850"/>
            <w:shd w:fill="353A7C" w:val="clear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20" w:after="20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  FROM MEMORY  </w:t>
            </w:r>
          </w:p>
        </w:tc>
        <w:tc>
          <w:tcPr>
            <w:tcW w:type="pct" w:w="415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0" w:after="20"/>
            </w:pPr>
            <w:r>
              <w:rPr>
                <w:color w:val="353A7C"/>
                <w:sz w:val="18"/>
                <w:szCs w:val="18"/>
              </w:rPr>
              <w:t xml:space="preserve">Close the earlier pages first.</w:t>
            </w:r>
          </w:p>
        </w:tc>
      </w:tr>
    </w:tbl>
    <w:p>
      <w:pPr>
        <w:spacing w:before="30" w:after="40"/>
      </w:pPr>
      <w:r>
        <w:rPr>
          <w:b/>
          <w:bCs/>
          <w:color w:val="353A7C"/>
          <w:sz w:val="19"/>
          <w:szCs w:val="19"/>
        </w:rPr>
        <w:t xml:space="preserve">33.  </w:t>
      </w:r>
      <w:r>
        <w:rPr>
          <w:sz w:val="19"/>
          <w:szCs w:val="19"/>
        </w:rPr>
        <w:t xml:space="preserve">Rebuild the figure from this handout. Label every part and fill in every box.</w:t>
      </w:r>
    </w:p>
    <w:p>
      <w:pPr>
        <w:spacing w:after="40" w:before="90"/>
        <w:jc w:val="center"/>
      </w:pPr>
      <w:r>
        <w:drawing>
          <wp:inline distT="0" distB="0" distL="0" distR="0">
            <wp:extent cx="5734050" cy="35611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3561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pct" w:w="100%"/>
        <w:tblLayout w:type="fixed"/>
      </w:tblPr>
      <w:tblGrid>
        <w:gridCol w:w="1632"/>
        <w:gridCol w:w="7968"/>
      </w:tblGrid>
      <w:tr>
        <w:tc>
          <w:tcPr>
            <w:tcW w:type="pct" w:w="850"/>
            <w:shd w:fill="1F7A6A" w:val="clear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20" w:after="20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  TEACH IT BACK  </w:t>
            </w:r>
          </w:p>
        </w:tc>
        <w:tc>
          <w:tcPr>
            <w:tcW w:type="pct" w:w="415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0" w:after="20"/>
            </w:pPr>
            <w:r>
              <w:rPr>
                <w:color w:val="1F7A6A"/>
                <w:sz w:val="18"/>
                <w:szCs w:val="18"/>
              </w:rPr>
              <w:t xml:space="preserve">Write it for a classmate who missed this session — not for the marker.</w:t>
            </w:r>
          </w:p>
        </w:tc>
      </w:tr>
    </w:tbl>
    <w:tbl>
      <w:tblPr>
        <w:tblW w:type="pct" w:w="100%"/>
        <w:tblLayout w:type="fixed"/>
        <w:tblBorders>
          <w:top w:val="single" w:color="1F7A6A" w:sz="10"/>
          <w:left w:val="single" w:color="1F7A6A" w:sz="10"/>
          <w:bottom w:val="single" w:color="1F7A6A" w:sz="10"/>
          <w:right w:val="single" w:color="1F7A6A" w:sz="10"/>
          <w:insideH w:val="single" w:color="1F7A6A" w:sz="10"/>
          <w:insideV w:val="single" w:color="1F7A6A" w:sz="10"/>
        </w:tblBorders>
      </w:tblPr>
      <w:tblGrid>
        <w:gridCol w:w="9600"/>
      </w:tblGrid>
      <w:tr>
        <w:tc>
          <w:tcPr>
            <w:tcW w:type="pct" w:w="5000"/>
            <w:shd w:fill="EEF6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24"/>
            </w:pPr>
            <w:r>
              <w:rPr>
                <w:b/>
                <w:bCs/>
                <w:color w:val="1F7A6A"/>
                <w:sz w:val="19"/>
                <w:szCs w:val="19"/>
              </w:rPr>
              <w:t xml:space="preserve">34.  </w:t>
            </w:r>
            <w:r>
              <w:rPr>
                <w:sz w:val="19"/>
                <w:szCs w:val="19"/>
              </w:rPr>
              <w:t xml:space="preserve">In three or four sentences, write what this section settles and the one rule a reader has to take away.</w:t>
            </w:r>
          </w:p>
          <w:p>
            <w:pPr>
              <w:spacing w:after="36"/>
            </w:pPr>
            <w:r>
              <w:rPr>
                <w:color w:val="6B7280"/>
                <w:sz w:val="16"/>
                <w:szCs w:val="16"/>
              </w:rPr>
              <w:t xml:space="preserve">every one of these words must appear:  </w:t>
            </w:r>
            <w:r>
              <w:rPr>
                <w:b/>
                <w:bCs/>
                <w:color w:val="1F7A6A"/>
                <w:sz w:val="16"/>
                <w:szCs w:val="16"/>
              </w:rPr>
              <w:t xml:space="preserve">balance sheet  ·  working capital  ·  liquidity  ·  covenant</w:t>
            </w:r>
          </w:p>
        </w:tc>
      </w:tr>
    </w:tbl>
    <w:p>
      <w:pPr>
        <w:pBdr>
          <w:bottom w:val="single" w:sz="4" w:space="2" w:color="AAB2C0"/>
        </w:pBdr>
        <w:spacing w:before="40" w:after="40"/>
        <w:ind w:left="200"/>
      </w:pPr>
      <w:r>
        <w:rPr>
          <w:sz w:val="19"/>
          <w:szCs w:val="19"/>
        </w:rPr>
        <w:t xml:space="preserve">  </w:t>
      </w:r>
    </w:p>
    <w:p>
      <w:pPr>
        <w:pBdr>
          <w:bottom w:val="single" w:sz="4" w:space="2" w:color="AAB2C0"/>
        </w:pBdr>
        <w:spacing w:before="40" w:after="40"/>
        <w:ind w:left="200"/>
      </w:pPr>
      <w:r>
        <w:rPr>
          <w:sz w:val="19"/>
          <w:szCs w:val="19"/>
        </w:rPr>
        <w:t xml:space="preserve">  </w:t>
      </w:r>
    </w:p>
    <w:p>
      <w:pPr>
        <w:pBdr>
          <w:bottom w:val="single" w:sz="4" w:space="2" w:color="AAB2C0"/>
        </w:pBdr>
        <w:spacing w:before="40" w:after="40"/>
        <w:ind w:left="200"/>
      </w:pPr>
      <w:r>
        <w:rPr>
          <w:sz w:val="19"/>
          <w:szCs w:val="19"/>
        </w:rPr>
        <w:t xml:space="preserve">  </w:t>
      </w:r>
    </w:p>
    <w:p>
      <w:pPr>
        <w:pBdr>
          <w:bottom w:val="single" w:sz="4" w:space="2" w:color="AAB2C0"/>
        </w:pBdr>
        <w:spacing w:before="40" w:after="40"/>
        <w:ind w:left="200"/>
      </w:pPr>
      <w:r>
        <w:rPr>
          <w:sz w:val="19"/>
          <w:szCs w:val="19"/>
        </w:rPr>
        <w:t xml:space="preserve">  </w:t>
      </w:r>
    </w:p>
    <w:p>
      <w:pPr>
        <w:pBdr>
          <w:bottom w:val="single" w:sz="4" w:space="2" w:color="AAB2C0"/>
        </w:pBdr>
        <w:spacing w:before="40" w:after="40"/>
        <w:ind w:left="200"/>
      </w:pPr>
      <w:r>
        <w:rPr>
          <w:sz w:val="19"/>
          <w:szCs w:val="19"/>
        </w:rPr>
        <w:t xml:space="preserve">  </w:t>
      </w:r>
    </w:p>
    <w:p/>
    <w:p>
      <w:pPr>
        <w:sectPr>
          <w:headerReference w:type="default" r:id="rIdHdr1"/>
          <w:pgSz w:w="11906" w:h="16838" w:orient="portrait"/>
          <w:pgMar w:top="1180" w:right="1000" w:bottom="900" w:left="1000" w:header="708" w:footer="708" w:gutter="0"/>
          <w:docGrid w:linePitch="360"/>
          <w:pgNumType w:start="1"/>
        </w:sectPr>
      </w:pPr>
    </w:p>
    <w:p>
      <w:pPr>
        <w:spacing w:after="20" w:before="60"/>
      </w:pPr>
      <w:r>
        <w:rPr>
          <w:b/>
          <w:bCs/>
          <w:color w:val="353A7C"/>
          <w:sz w:val="40"/>
          <w:szCs w:val="40"/>
        </w:rPr>
        <w:t xml:space="preserve">Handout 2.2</w:t>
      </w:r>
    </w:p>
    <w:p>
      <w:pPr>
        <w:spacing w:after="8"/>
      </w:pPr>
      <w:r>
        <w:rPr>
          <w:color w:val="23265A"/>
          <w:sz w:val="22"/>
          <w:szCs w:val="22"/>
        </w:rPr>
        <w:t xml:space="preserve">Current and noncurrent items</w:t>
      </w:r>
    </w:p>
    <w:p>
      <w:pPr>
        <w:spacing w:after="130"/>
      </w:pPr>
      <w:r>
        <w:rPr>
          <w:color w:val="6B7280"/>
          <w:sz w:val="20"/>
          <w:szCs w:val="20"/>
        </w:rPr>
        <w:t xml:space="preserve">section 2.2 of the book</w:t>
      </w:r>
    </w:p>
    <w:tbl>
      <w:tblPr>
        <w:tblW w:type="pct" w:w="100%"/>
        <w:tblLayout w:type="fixed"/>
        <w:tblBorders>
          <w:top w:val="single" w:color="353A7C" w:sz="8"/>
          <w:left w:val="single" w:color="353A7C" w:sz="8"/>
          <w:bottom w:val="single" w:color="353A7C" w:sz="8"/>
          <w:right w:val="single" w:color="353A7C" w:sz="8"/>
          <w:insideH w:val="single" w:color="353A7C" w:sz="8"/>
          <w:insideV w:val="single" w:color="353A7C" w:sz="8"/>
        </w:tblBorders>
      </w:tblPr>
      <w:tblGrid>
        <w:gridCol w:w="9600"/>
      </w:tblGrid>
      <w:tr>
        <w:tc>
          <w:tcPr>
            <w:tcW w:type="pct" w:w="5000"/>
            <w:shd w:fill="353A7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50" w:after="16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Before you start</w:t>
            </w:r>
          </w:p>
          <w:p>
            <w:pPr>
              <w:spacing w:before="0" w:after="50"/>
            </w:pPr>
            <w:r>
              <w:rPr>
                <w:color w:val="E8EAF6"/>
                <w:sz w:val="16"/>
                <w:szCs w:val="16"/>
              </w:rPr>
              <w:t xml:space="preserve">Answer every one of these now, from what you already know or by guessing. You are not expected to get them right: you are about to be shown where each answer comes from.</w:t>
            </w:r>
          </w:p>
        </w:tc>
      </w:tr>
    </w:tbl>
    <w:p/>
    <w:tbl>
      <w:tblPr>
        <w:tblW w:type="pct" w:w="100%"/>
        <w:tblLayout w:type="fixed"/>
        <w:tblBorders>
          <w:top w:val="single" w:color="353A7C" w:sz="6"/>
          <w:left w:val="single" w:color="353A7C" w:sz="6"/>
          <w:bottom w:val="single" w:color="353A7C" w:sz="6"/>
          <w:right w:val="single" w:color="353A7C" w:sz="6"/>
          <w:insideH w:val="single" w:color="353A7C" w:sz="6"/>
          <w:insideV w:val="single" w:color="353A7C" w:sz="6"/>
        </w:tblBorders>
      </w:tblPr>
      <w:tblGrid>
        <w:gridCol w:w="4992"/>
        <w:gridCol w:w="4608"/>
      </w:tblGrid>
      <w:tr>
        <w:tc>
          <w:tcPr>
            <w:tcW w:type="pct" w:w="5000"/>
            <w:gridSpan w:val="2"/>
            <w:shd w:fill="353A7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What this handout settles</w:t>
            </w:r>
          </w:p>
        </w:tc>
      </w:tr>
      <w:tr>
        <w:tc>
          <w:tcPr>
            <w:tcW w:type="pct" w:w="26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b/>
                <w:bCs/>
                <w:color w:val="353A7C"/>
                <w:sz w:val="15"/>
                <w:szCs w:val="15"/>
              </w:rPr>
              <w:t xml:space="preserve">This handout settles</w:t>
            </w:r>
          </w:p>
        </w:tc>
        <w:tc>
          <w:tcPr>
            <w:tcW w:type="pct" w:w="24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b/>
                <w:bCs/>
                <w:color w:val="353A7C"/>
                <w:sz w:val="15"/>
                <w:szCs w:val="15"/>
              </w:rPr>
              <w:t xml:space="preserve">where it is answered</w:t>
            </w:r>
          </w:p>
        </w:tc>
      </w:tr>
      <w:tr>
        <w:tc>
          <w:tcPr>
            <w:tcW w:type="pct" w:w="26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Current and noncurrent items</w:t>
            </w:r>
          </w:p>
        </w:tc>
        <w:tc>
          <w:tcPr>
            <w:tcW w:type="pct" w:w="24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cycle A</w:t>
            </w:r>
          </w:p>
        </w:tc>
      </w:tr>
      <w:tr>
        <w:tc>
          <w:tcPr>
            <w:tcW w:type="pct" w:w="2600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Item and what goes with it</w:t>
            </w:r>
          </w:p>
        </w:tc>
        <w:tc>
          <w:tcPr>
            <w:tcW w:type="pct" w:w="2400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cycle B</w:t>
            </w:r>
          </w:p>
        </w:tc>
      </w:tr>
      <w:tr>
        <w:tc>
          <w:tcPr>
            <w:tcW w:type="pct" w:w="26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and you mark your own answers</w:t>
            </w:r>
          </w:p>
        </w:tc>
        <w:tc>
          <w:tcPr>
            <w:tcW w:type="pct" w:w="24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at every checkpoint</w:t>
            </w:r>
          </w:p>
        </w:tc>
      </w:tr>
    </w:tbl>
    <w:p/>
    <w:p>
      <w:pPr>
        <w:spacing w:before="40" w:after="16"/>
        <w:ind w:left="300" w:hanging="300"/>
      </w:pPr>
      <w:r>
        <w:rPr>
          <w:b/>
          <w:bCs/>
          <w:color w:val="353A7C"/>
          <w:sz w:val="19"/>
          <w:szCs w:val="19"/>
        </w:rPr>
        <w:t xml:space="preserve">1.  </w:t>
      </w:r>
      <w:r>
        <w:rPr>
          <w:sz w:val="19"/>
          <w:szCs w:val="19"/>
        </w:rPr>
        <w:t xml:space="preserve">A loss from a lawsuit is probable. Lawyers estimate it at between $40,000 and $100,000, with no amount more likely than another. Under U.S. GAAP the company accrues: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A. </w:t>
      </w:r>
      <w:r>
        <w:rPr>
          <w:sz w:val="18"/>
          <w:szCs w:val="18"/>
        </w:rPr>
        <w:t xml:space="preserve">$70,000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B. </w:t>
      </w:r>
      <w:r>
        <w:rPr>
          <w:sz w:val="18"/>
          <w:szCs w:val="18"/>
        </w:rPr>
        <w:t xml:space="preserve">$100,000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C. </w:t>
      </w:r>
      <w:r>
        <w:rPr>
          <w:sz w:val="18"/>
          <w:szCs w:val="18"/>
        </w:rPr>
        <w:t xml:space="preserve">nothing, and discloses the range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D. </w:t>
      </w:r>
      <w:r>
        <w:rPr>
          <w:sz w:val="18"/>
          <w:szCs w:val="18"/>
        </w:rPr>
        <w:t xml:space="preserve">$40,000 and discloses the possible additional loss</w:t>
      </w:r>
    </w:p>
    <w:p>
      <w:pPr>
        <w:spacing w:before="40" w:after="16"/>
        <w:ind w:left="300" w:hanging="300"/>
      </w:pPr>
      <w:r>
        <w:rPr>
          <w:b/>
          <w:bCs/>
          <w:color w:val="353A7C"/>
          <w:sz w:val="19"/>
          <w:szCs w:val="19"/>
        </w:rPr>
        <w:t xml:space="preserve">2.  </w:t>
      </w:r>
      <w:r>
        <w:rPr>
          <w:sz w:val="19"/>
          <w:szCs w:val="19"/>
        </w:rPr>
        <w:t xml:space="preserve">On January 20, before the statements are issued, a customer that owed $80,000 at December 31 goes bankrupt. Its finances had been getting worse for months. What does the company do?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A. </w:t>
      </w:r>
      <w:r>
        <w:rPr>
          <w:sz w:val="18"/>
          <w:szCs w:val="18"/>
        </w:rPr>
        <w:t xml:space="preserve">Adjusts the year-end allowance for credit losses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B. </w:t>
      </w:r>
      <w:r>
        <w:rPr>
          <w:sz w:val="18"/>
          <w:szCs w:val="18"/>
        </w:rPr>
        <w:t xml:space="preserve">Discloses the event only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C. </w:t>
      </w:r>
      <w:r>
        <w:rPr>
          <w:sz w:val="18"/>
          <w:szCs w:val="18"/>
        </w:rPr>
        <w:t xml:space="preserve">Records the loss next year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D. </w:t>
      </w:r>
      <w:r>
        <w:rPr>
          <w:sz w:val="18"/>
          <w:szCs w:val="18"/>
        </w:rPr>
        <w:t xml:space="preserve">Does nothing</w:t>
      </w:r>
    </w:p>
    <w:p>
      <w:pPr>
        <w:spacing w:before="40" w:after="16"/>
        <w:ind w:left="300" w:hanging="300"/>
      </w:pPr>
      <w:r>
        <w:rPr>
          <w:b/>
          <w:bCs/>
          <w:color w:val="353A7C"/>
          <w:sz w:val="19"/>
          <w:szCs w:val="19"/>
        </w:rPr>
        <w:t xml:space="preserve">3.  </w:t>
      </w:r>
      <w:r>
        <w:rPr>
          <w:sz w:val="19"/>
          <w:szCs w:val="19"/>
        </w:rPr>
        <w:t xml:space="preserve">Which classification does the book give for Cash set aside in a sinking fund to repay bonds in 2029?</w:t>
      </w:r>
    </w:p>
    <w:tbl>
      <w:tblPr>
        <w:tblW w:type="pct" w:w="100%"/>
        <w:tblLayout w:type="fixed"/>
      </w:tblPr>
      <w:tblGrid>
        <w:gridCol w:w="4800"/>
        <w:gridCol w:w="4800"/>
      </w:tblGrid>
      <w:tr>
        <w:tc>
          <w:tcPr>
            <w:tcW w:type="pct" w:w="25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12" w:after="12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A. </w:t>
            </w:r>
            <w:r>
              <w:rPr>
                <w:sz w:val="18"/>
                <w:szCs w:val="18"/>
              </w:rPr>
              <w:t xml:space="preserve">________</w:t>
            </w:r>
          </w:p>
        </w:tc>
        <w:tc>
          <w:tcPr>
            <w:tcW w:type="pct" w:w="25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12" w:after="12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C. </w:t>
            </w:r>
            <w:r>
              <w:rPr>
                <w:sz w:val="18"/>
                <w:szCs w:val="18"/>
              </w:rPr>
              <w:t xml:space="preserve">Current asset</w:t>
            </w:r>
          </w:p>
        </w:tc>
      </w:tr>
      <w:tr>
        <w:tc>
          <w:tcPr>
            <w:tcW w:type="pct" w:w="25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12" w:after="12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B. </w:t>
            </w:r>
            <w:r>
              <w:rPr>
                <w:sz w:val="18"/>
                <w:szCs w:val="18"/>
              </w:rPr>
              <w:t xml:space="preserve">Noncurrent asset</w:t>
            </w:r>
          </w:p>
        </w:tc>
        <w:tc>
          <w:tcPr>
            <w:tcW w:type="pct" w:w="25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24" w:after="24"/>
            </w:pPr>
            <w:r>
              <w:rPr>
                <w:sz w:val="18"/>
                <w:szCs w:val="18"/>
              </w:rPr>
              <w:t xml:space="preserve"/>
            </w:r>
          </w:p>
        </w:tc>
      </w:tr>
    </w:tbl>
    <w:p>
      <w:pPr>
        <w:spacing w:before="40" w:after="16"/>
        <w:ind w:left="300" w:hanging="300"/>
      </w:pPr>
      <w:r>
        <w:rPr>
          <w:b/>
          <w:bCs/>
          <w:color w:val="353A7C"/>
          <w:sz w:val="19"/>
          <w:szCs w:val="19"/>
        </w:rPr>
        <w:t xml:space="preserve">4.  </w:t>
      </w:r>
      <w:r>
        <w:rPr>
          <w:sz w:val="19"/>
          <w:szCs w:val="19"/>
        </w:rPr>
        <w:t xml:space="preserve">Which classification does the book give for Date vinegar that Orontes ages for 18 months before sale?</w:t>
      </w:r>
    </w:p>
    <w:tbl>
      <w:tblPr>
        <w:tblW w:type="pct" w:w="100%"/>
        <w:tblLayout w:type="fixed"/>
      </w:tblPr>
      <w:tblGrid>
        <w:gridCol w:w="4800"/>
        <w:gridCol w:w="4800"/>
      </w:tblGrid>
      <w:tr>
        <w:tc>
          <w:tcPr>
            <w:tcW w:type="pct" w:w="25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12" w:after="12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A. </w:t>
            </w:r>
            <w:r>
              <w:rPr>
                <w:sz w:val="18"/>
                <w:szCs w:val="18"/>
              </w:rPr>
              <w:t xml:space="preserve">Noncurrent asset</w:t>
            </w:r>
          </w:p>
        </w:tc>
        <w:tc>
          <w:tcPr>
            <w:tcW w:type="pct" w:w="25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12" w:after="12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C. </w:t>
            </w:r>
            <w:r>
              <w:rPr>
                <w:sz w:val="18"/>
                <w:szCs w:val="18"/>
              </w:rPr>
              <w:t xml:space="preserve">Current asset</w:t>
            </w:r>
          </w:p>
        </w:tc>
      </w:tr>
      <w:tr>
        <w:tc>
          <w:tcPr>
            <w:tcW w:type="pct" w:w="25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12" w:after="12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B. </w:t>
            </w:r>
            <w:r>
              <w:rPr>
                <w:sz w:val="18"/>
                <w:szCs w:val="18"/>
              </w:rPr>
              <w:t xml:space="preserve">________</w:t>
            </w:r>
          </w:p>
        </w:tc>
        <w:tc>
          <w:tcPr>
            <w:tcW w:type="pct" w:w="25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24" w:after="24"/>
            </w:pPr>
            <w:r>
              <w:rPr>
                <w:sz w:val="18"/>
                <w:szCs w:val="18"/>
              </w:rPr>
              <w:t xml:space="preserve"/>
            </w:r>
          </w:p>
        </w:tc>
      </w:tr>
    </w:tbl>
    <w:p>
      <w:pPr>
        <w:spacing w:before="40" w:after="16"/>
        <w:ind w:left="300" w:hanging="300"/>
      </w:pPr>
      <w:r>
        <w:rPr>
          <w:b/>
          <w:bCs/>
          <w:color w:val="353A7C"/>
          <w:sz w:val="19"/>
          <w:szCs w:val="19"/>
        </w:rPr>
        <w:t xml:space="preserve">5.  </w:t>
      </w:r>
      <w:r>
        <w:rPr>
          <w:sz w:val="19"/>
          <w:szCs w:val="19"/>
        </w:rPr>
        <w:t xml:space="preserve">Which classification does the book give for Cash surrender value of an executive life insurance policy?</w:t>
      </w:r>
    </w:p>
    <w:tbl>
      <w:tblPr>
        <w:tblW w:type="pct" w:w="100%"/>
        <w:tblLayout w:type="fixed"/>
      </w:tblPr>
      <w:tblGrid>
        <w:gridCol w:w="4800"/>
        <w:gridCol w:w="4800"/>
      </w:tblGrid>
      <w:tr>
        <w:tc>
          <w:tcPr>
            <w:tcW w:type="pct" w:w="25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12" w:after="12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A. </w:t>
            </w:r>
            <w:r>
              <w:rPr>
                <w:sz w:val="18"/>
                <w:szCs w:val="18"/>
              </w:rPr>
              <w:t xml:space="preserve">________</w:t>
            </w:r>
          </w:p>
        </w:tc>
        <w:tc>
          <w:tcPr>
            <w:tcW w:type="pct" w:w="25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12" w:after="12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C. </w:t>
            </w:r>
            <w:r>
              <w:rPr>
                <w:sz w:val="18"/>
                <w:szCs w:val="18"/>
              </w:rPr>
              <w:t xml:space="preserve">Noncurrent asset</w:t>
            </w:r>
          </w:p>
        </w:tc>
      </w:tr>
      <w:tr>
        <w:tc>
          <w:tcPr>
            <w:tcW w:type="pct" w:w="25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12" w:after="12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B. </w:t>
            </w:r>
            <w:r>
              <w:rPr>
                <w:sz w:val="18"/>
                <w:szCs w:val="18"/>
              </w:rPr>
              <w:t xml:space="preserve">Current asset</w:t>
            </w:r>
          </w:p>
        </w:tc>
        <w:tc>
          <w:tcPr>
            <w:tcW w:type="pct" w:w="25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24" w:after="24"/>
            </w:pPr>
            <w:r>
              <w:rPr>
                <w:sz w:val="18"/>
                <w:szCs w:val="18"/>
              </w:rPr>
              <w:t xml:space="preserve"/>
            </w:r>
          </w:p>
        </w:tc>
      </w:tr>
    </w:tbl>
    <w:p>
      <w:pPr>
        <w:spacing w:before="40" w:after="16"/>
        <w:ind w:left="300" w:hanging="300"/>
      </w:pPr>
      <w:r>
        <w:rPr>
          <w:b/>
          <w:bCs/>
          <w:color w:val="353A7C"/>
          <w:sz w:val="19"/>
          <w:szCs w:val="19"/>
        </w:rPr>
        <w:t xml:space="preserve">6.  </w:t>
      </w:r>
      <w:r>
        <w:rPr>
          <w:sz w:val="19"/>
          <w:szCs w:val="19"/>
        </w:rPr>
        <w:t xml:space="preserve">Which classification does the book give for Bank loan due on demand; the bank has never asked for repayment?</w:t>
      </w:r>
    </w:p>
    <w:tbl>
      <w:tblPr>
        <w:tblW w:type="pct" w:w="100%"/>
        <w:tblLayout w:type="fixed"/>
      </w:tblPr>
      <w:tblGrid>
        <w:gridCol w:w="4800"/>
        <w:gridCol w:w="4800"/>
      </w:tblGrid>
      <w:tr>
        <w:tc>
          <w:tcPr>
            <w:tcW w:type="pct" w:w="25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12" w:after="12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A. </w:t>
            </w:r>
            <w:r>
              <w:rPr>
                <w:sz w:val="18"/>
                <w:szCs w:val="18"/>
              </w:rPr>
              <w:t xml:space="preserve">________</w:t>
            </w:r>
          </w:p>
        </w:tc>
        <w:tc>
          <w:tcPr>
            <w:tcW w:type="pct" w:w="25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12" w:after="12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C. </w:t>
            </w:r>
            <w:r>
              <w:rPr>
                <w:sz w:val="18"/>
                <w:szCs w:val="18"/>
              </w:rPr>
              <w:t xml:space="preserve">Current asset</w:t>
            </w:r>
          </w:p>
        </w:tc>
      </w:tr>
      <w:tr>
        <w:tc>
          <w:tcPr>
            <w:tcW w:type="pct" w:w="25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12" w:after="12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B. </w:t>
            </w:r>
            <w:r>
              <w:rPr>
                <w:sz w:val="18"/>
                <w:szCs w:val="18"/>
              </w:rPr>
              <w:t xml:space="preserve">Noncurrent asset</w:t>
            </w:r>
          </w:p>
        </w:tc>
        <w:tc>
          <w:tcPr>
            <w:tcW w:type="pct" w:w="25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24" w:after="24"/>
            </w:pPr>
            <w:r>
              <w:rPr>
                <w:sz w:val="18"/>
                <w:szCs w:val="18"/>
              </w:rPr>
              <w:t xml:space="preserve"/>
            </w:r>
          </w:p>
        </w:tc>
      </w:tr>
    </w:tbl>
    <w:p>
      <w:pPr>
        <w:spacing w:before="40" w:after="16"/>
        <w:ind w:left="300" w:hanging="300"/>
      </w:pPr>
      <w:r>
        <w:rPr>
          <w:b/>
          <w:bCs/>
          <w:color w:val="353A7C"/>
          <w:sz w:val="19"/>
          <w:szCs w:val="19"/>
        </w:rPr>
        <w:t xml:space="preserve">7.  </w:t>
      </w:r>
      <w:r>
        <w:rPr>
          <w:sz w:val="19"/>
          <w:szCs w:val="19"/>
        </w:rPr>
        <w:t xml:space="preserve">Which classification does the book give for Deferred tax asset from warranty costs expected to reverse next year?</w:t>
      </w:r>
    </w:p>
    <w:tbl>
      <w:tblPr>
        <w:tblW w:type="pct" w:w="100%"/>
        <w:tblLayout w:type="fixed"/>
      </w:tblPr>
      <w:tblGrid>
        <w:gridCol w:w="4800"/>
        <w:gridCol w:w="4800"/>
      </w:tblGrid>
      <w:tr>
        <w:tc>
          <w:tcPr>
            <w:tcW w:type="pct" w:w="25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12" w:after="12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A. </w:t>
            </w:r>
            <w:r>
              <w:rPr>
                <w:sz w:val="18"/>
                <w:szCs w:val="18"/>
              </w:rPr>
              <w:t xml:space="preserve">________</w:t>
            </w:r>
          </w:p>
        </w:tc>
        <w:tc>
          <w:tcPr>
            <w:tcW w:type="pct" w:w="25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12" w:after="12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C. </w:t>
            </w:r>
            <w:r>
              <w:rPr>
                <w:sz w:val="18"/>
                <w:szCs w:val="18"/>
              </w:rPr>
              <w:t xml:space="preserve">Noncurrent asset</w:t>
            </w:r>
          </w:p>
        </w:tc>
      </w:tr>
      <w:tr>
        <w:tc>
          <w:tcPr>
            <w:tcW w:type="pct" w:w="25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12" w:after="12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B. </w:t>
            </w:r>
            <w:r>
              <w:rPr>
                <w:sz w:val="18"/>
                <w:szCs w:val="18"/>
              </w:rPr>
              <w:t xml:space="preserve">Current asset</w:t>
            </w:r>
          </w:p>
        </w:tc>
        <w:tc>
          <w:tcPr>
            <w:tcW w:type="pct" w:w="25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24" w:after="24"/>
            </w:pPr>
            <w:r>
              <w:rPr>
                <w:sz w:val="18"/>
                <w:szCs w:val="18"/>
              </w:rPr>
              <w:t xml:space="preserve"/>
            </w:r>
          </w:p>
        </w:tc>
      </w:tr>
    </w:tbl>
    <w:p>
      <w:pPr>
        <w:pageBreakBefore w:val="true"/>
        <w:spacing w:after="0"/>
      </w:pPr>
      <w:r>
        <w:rPr>
          <w:sz w:val="2"/>
          <w:szCs w:val="2"/>
        </w:rPr>
        <w:t xml:space="preserve"> </w:t>
      </w:r>
    </w:p>
    <w:tbl>
      <w:tblPr>
        <w:tblW w:type="pct" w:w="100%"/>
        <w:tblLayout w:type="fixed"/>
        <w:tblBorders>
          <w:top w:val="single" w:color="353A7C" w:sz="8"/>
          <w:left w:val="single" w:color="353A7C" w:sz="8"/>
          <w:bottom w:val="single" w:color="353A7C" w:sz="8"/>
          <w:right w:val="single" w:color="353A7C" w:sz="8"/>
          <w:insideH w:val="single" w:color="353A7C" w:sz="8"/>
          <w:insideV w:val="single" w:color="353A7C" w:sz="8"/>
        </w:tblBorders>
      </w:tblPr>
      <w:tblGrid>
        <w:gridCol w:w="1056"/>
        <w:gridCol w:w="8544"/>
      </w:tblGrid>
      <w:tr>
        <w:tc>
          <w:tcPr>
            <w:tcW w:type="pct" w:w="550"/>
            <w:shd w:fill="353A7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CYCLE A</w:t>
            </w:r>
          </w:p>
        </w:tc>
        <w:tc>
          <w:tcPr>
            <w:tcW w:type="pct" w:w="4450"/>
            <w:shd w:fill="F2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b/>
                <w:bCs/>
                <w:color w:val="353A7C"/>
                <w:sz w:val="22"/>
                <w:szCs w:val="22"/>
              </w:rPr>
              <w:t xml:space="preserve">Current and noncurrent items</w:t>
            </w:r>
          </w:p>
        </w:tc>
      </w:tr>
    </w:tbl>
    <w:p/>
    <w:tbl>
      <w:tblPr>
        <w:tblW w:type="pct" w:w="100%"/>
        <w:tblLayout w:type="fixed"/>
      </w:tblPr>
      <w:tblGrid>
        <w:gridCol w:w="9600"/>
      </w:tblGrid>
      <w:tr>
        <w:tc>
          <w:tcPr>
            <w:tcW w:type="pct" w:w="50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30" w:after="30"/>
            </w:pPr>
            <w:r>
              <w:rPr>
                <w:b/>
                <w:bCs/>
                <w:color w:val="6B7280"/>
                <w:sz w:val="17"/>
                <w:szCs w:val="17"/>
              </w:rPr>
              <w:t xml:space="preserve">ORIENT</w:t>
            </w:r>
            <w:r>
              <w:rPr>
                <w:color w:val="6B7280"/>
                <w:sz w:val="18"/>
                <w:szCs w:val="18"/>
              </w:rPr>
              <w:t xml:space="preserve">      One claim. Decide now; you will check it in a moment.</w:t>
            </w:r>
          </w:p>
        </w:tc>
      </w:tr>
    </w:tbl>
    <w:p>
      <w:pPr>
        <w:pBdr>
          <w:top w:val="single" w:sz="6" w:space="1" w:color="6B7280"/>
        </w:pBdr>
        <w:spacing w:after="30"/>
      </w:pPr>
      <w:r>
        <w:rPr>
          <w:sz w:val="2"/>
          <w:szCs w:val="2"/>
        </w:rPr>
        <w:t xml:space="preserve"/>
      </w:r>
    </w:p>
    <w:p>
      <w:pPr>
        <w:spacing w:before="30" w:after="30"/>
        <w:ind w:left="300" w:hanging="300"/>
      </w:pPr>
      <w:r>
        <w:rPr>
          <w:b/>
          <w:bCs/>
          <w:color w:val="353A7C"/>
          <w:sz w:val="19"/>
          <w:szCs w:val="19"/>
        </w:rPr>
        <w:t xml:space="preserve">8.  </w:t>
      </w:r>
      <w:r>
        <w:rPr>
          <w:sz w:val="19"/>
          <w:szCs w:val="19"/>
        </w:rPr>
        <w:t xml:space="preserve">The book gives the classification of Cash set aside in a sinking fund to repay bonds in 2029 as “Noncurrent asset”.   </w:t>
      </w:r>
      <w:r>
        <w:rPr>
          <w:b/>
          <w:bCs/>
          <w:color w:val="8186EF"/>
          <w:sz w:val="19"/>
          <w:szCs w:val="19"/>
        </w:rPr>
        <w:t xml:space="preserve">  TRUE  </w:t>
      </w:r>
      <w:r>
        <w:rPr>
          <w:color w:val="AAB2C0"/>
          <w:sz w:val="19"/>
          <w:szCs w:val="19"/>
        </w:rPr>
        <w:t xml:space="preserve">/</w:t>
      </w:r>
      <w:r>
        <w:rPr>
          <w:b/>
          <w:bCs/>
          <w:color w:val="8186EF"/>
          <w:sz w:val="19"/>
          <w:szCs w:val="19"/>
        </w:rPr>
        <w:t xml:space="preserve">  FALSE  </w:t>
      </w:r>
    </w:p>
    <w:tbl>
      <w:tblPr>
        <w:tblW w:type="pct" w:w="100%"/>
        <w:tblLayout w:type="fixed"/>
      </w:tblPr>
      <w:tblGrid>
        <w:gridCol w:w="9600"/>
      </w:tblGrid>
      <w:tr>
        <w:tc>
          <w:tcPr>
            <w:tcW w:type="pct" w:w="50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30" w:after="30"/>
            </w:pPr>
            <w:r>
              <w:rPr>
                <w:b/>
                <w:bCs/>
                <w:color w:val="353A7C"/>
                <w:sz w:val="17"/>
                <w:szCs w:val="17"/>
              </w:rPr>
              <w:t xml:space="preserve">MODEL</w:t>
            </w:r>
            <w:r>
              <w:rPr>
                <w:color w:val="6B7280"/>
                <w:sz w:val="18"/>
                <w:szCs w:val="18"/>
              </w:rPr>
              <w:t xml:space="preserve">      Read it before you answer anything below it.</w:t>
            </w:r>
          </w:p>
        </w:tc>
      </w:tr>
    </w:tbl>
    <w:p>
      <w:pPr>
        <w:pBdr>
          <w:top w:val="single" w:sz="6" w:space="1" w:color="353A7C"/>
        </w:pBdr>
        <w:spacing w:after="30"/>
      </w:pPr>
      <w:r>
        <w:rPr>
          <w:sz w:val="2"/>
          <w:szCs w:val="2"/>
        </w:rPr>
        <w:t xml:space="preserve"/>
      </w:r>
    </w:p>
    <w:p>
      <w:pPr>
        <w:spacing w:after="40" w:before="90"/>
        <w:jc w:val="center"/>
      </w:pPr>
      <w:r>
        <w:drawing>
          <wp:inline distT="0" distB="0" distL="0" distR="0">
            <wp:extent cx="5734050" cy="35611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3561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ageBreakBefore w:val="true"/>
        <w:spacing w:after="0"/>
      </w:pPr>
      <w:r>
        <w:rPr>
          <w:sz w:val="2"/>
        </w:rPr>
        <w:t xml:space="preserve"> </w:t>
      </w:r>
    </w:p>
    <w:tbl>
      <w:tblPr>
        <w:tblW w:type="pct" w:w="100%"/>
        <w:tblLayout w:type="fixed"/>
        <w:tblBorders>
          <w:top w:val="single" w:color="353A7C" w:sz="6"/>
          <w:left w:val="single" w:color="353A7C" w:sz="6"/>
          <w:bottom w:val="single" w:color="353A7C" w:sz="6"/>
          <w:right w:val="single" w:color="353A7C" w:sz="6"/>
          <w:insideH w:val="single" w:color="353A7C" w:sz="6"/>
          <w:insideV w:val="single" w:color="353A7C" w:sz="6"/>
        </w:tblBorders>
      </w:tblPr>
      <w:tblGrid>
        <w:gridCol w:w="4912"/>
        <w:gridCol w:w="1072"/>
        <w:gridCol w:w="3616"/>
      </w:tblGrid>
      <w:tr>
        <w:tc>
          <w:tcPr>
            <w:tcW w:type="pct" w:w="5000"/>
            <w:gridSpan w:val="3"/>
            <w:shd w:fill="353A7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Item — the book’s own table</w:t>
            </w:r>
          </w:p>
        </w:tc>
      </w:tr>
      <w:tr>
        <w:tc>
          <w:tcPr>
            <w:tcW w:type="pct" w:w="2558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b/>
                <w:bCs/>
                <w:color w:val="353A7C"/>
                <w:sz w:val="15"/>
                <w:szCs w:val="15"/>
              </w:rPr>
              <w:t xml:space="preserve">Item</w:t>
            </w:r>
          </w:p>
        </w:tc>
        <w:tc>
          <w:tcPr>
            <w:tcW w:type="pct" w:w="558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b/>
                <w:bCs/>
                <w:color w:val="353A7C"/>
                <w:sz w:val="15"/>
                <w:szCs w:val="15"/>
              </w:rPr>
              <w:t xml:space="preserve">Classification</w:t>
            </w:r>
          </w:p>
        </w:tc>
        <w:tc>
          <w:tcPr>
            <w:tcW w:type="pct" w:w="1883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b/>
                <w:bCs/>
                <w:color w:val="353A7C"/>
                <w:sz w:val="15"/>
                <w:szCs w:val="15"/>
              </w:rPr>
              <w:t xml:space="preserve">Reason</w:t>
            </w:r>
          </w:p>
        </w:tc>
      </w:tr>
      <w:tr>
        <w:tc>
          <w:tcPr>
            <w:tcW w:type="pct" w:w="2558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Cash set aside in a sinking fund to repay bonds in 2029</w:t>
            </w:r>
          </w:p>
        </w:tc>
        <w:tc>
          <w:tcPr>
            <w:tcW w:type="pct" w:w="558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Noncurrent asset</w:t>
            </w:r>
          </w:p>
        </w:tc>
        <w:tc>
          <w:tcPr>
            <w:tcW w:type="pct" w:w="1883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Restricted for a noncurrent purpose</w:t>
            </w:r>
          </w:p>
        </w:tc>
      </w:tr>
      <w:tr>
        <w:tc>
          <w:tcPr>
            <w:tcW w:type="pct" w:w="2558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Date vinegar that Orontes ages for 18 months before sale</w:t>
            </w:r>
          </w:p>
        </w:tc>
        <w:tc>
          <w:tcPr>
            <w:tcW w:type="pct" w:w="558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Current asset</w:t>
            </w:r>
          </w:p>
        </w:tc>
        <w:tc>
          <w:tcPr>
            <w:tcW w:type="pct" w:w="1883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The operating cycle is longer than one year, so the cycle applies</w:t>
            </w:r>
          </w:p>
        </w:tc>
      </w:tr>
      <w:tr>
        <w:tc>
          <w:tcPr>
            <w:tcW w:type="pct" w:w="2558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Cash surrender value of an executive life insurance policy</w:t>
            </w:r>
          </w:p>
        </w:tc>
        <w:tc>
          <w:tcPr>
            <w:tcW w:type="pct" w:w="558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________</w:t>
            </w:r>
          </w:p>
        </w:tc>
        <w:tc>
          <w:tcPr>
            <w:tcW w:type="pct" w:w="1883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________</w:t>
            </w:r>
          </w:p>
        </w:tc>
      </w:tr>
      <w:tr>
        <w:tc>
          <w:tcPr>
            <w:tcW w:type="pct" w:w="2558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Bank loan due on demand; the bank has never asked for repayment</w:t>
            </w:r>
          </w:p>
        </w:tc>
        <w:tc>
          <w:tcPr>
            <w:tcW w:type="pct" w:w="558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________</w:t>
            </w:r>
          </w:p>
        </w:tc>
        <w:tc>
          <w:tcPr>
            <w:tcW w:type="pct" w:w="1883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________</w:t>
            </w:r>
          </w:p>
        </w:tc>
      </w:tr>
      <w:tr>
        <w:tc>
          <w:tcPr>
            <w:tcW w:type="pct" w:w="2558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Deferred tax asset from warranty costs expected to reverse next year</w:t>
            </w:r>
          </w:p>
        </w:tc>
        <w:tc>
          <w:tcPr>
            <w:tcW w:type="pct" w:w="558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________</w:t>
            </w:r>
          </w:p>
        </w:tc>
        <w:tc>
          <w:tcPr>
            <w:tcW w:type="pct" w:w="1883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________</w:t>
            </w:r>
          </w:p>
        </w:tc>
      </w:tr>
      <w:tr>
        <w:tc>
          <w:tcPr>
            <w:tcW w:type="pct" w:w="2558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Customer deposits for orders to be delivered next month</w:t>
            </w:r>
          </w:p>
        </w:tc>
        <w:tc>
          <w:tcPr>
            <w:tcW w:type="pct" w:w="558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________</w:t>
            </w:r>
          </w:p>
        </w:tc>
        <w:tc>
          <w:tcPr>
            <w:tcW w:type="pct" w:w="1883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________</w:t>
            </w:r>
          </w:p>
        </w:tc>
      </w:tr>
    </w:tbl>
    <w:p/>
    <w:tbl>
      <w:tblPr>
        <w:tblW w:type="pct" w:w="100%"/>
        <w:tblLayout w:type="fixed"/>
      </w:tblPr>
      <w:tblGrid>
        <w:gridCol w:w="9600"/>
      </w:tblGrid>
      <w:tr>
        <w:tc>
          <w:tcPr>
            <w:tcW w:type="pct" w:w="50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30" w:after="30"/>
            </w:pPr>
            <w:r>
              <w:rPr>
                <w:b/>
                <w:bCs/>
                <w:color w:val="353A7C"/>
                <w:sz w:val="17"/>
                <w:szCs w:val="17"/>
              </w:rPr>
              <w:t xml:space="preserve">READ THE MODEL</w:t>
            </w:r>
            <w:r>
              <w:rPr>
                <w:color w:val="6B7280"/>
                <w:sz w:val="18"/>
                <w:szCs w:val="18"/>
              </w:rPr>
              <w:t xml:space="preserve">      Every answer is printed above. Find it, do not recall it.</w:t>
            </w:r>
          </w:p>
        </w:tc>
      </w:tr>
    </w:tbl>
    <w:p>
      <w:pPr>
        <w:pBdr>
          <w:top w:val="single" w:sz="6" w:space="1" w:color="353A7C"/>
        </w:pBdr>
        <w:spacing w:after="30"/>
      </w:pPr>
      <w:r>
        <w:rPr>
          <w:sz w:val="2"/>
          <w:szCs w:val="2"/>
        </w:rPr>
        <w:t xml:space="preserve"/>
      </w:r>
    </w:p>
    <w:p>
      <w:pPr>
        <w:spacing w:before="40" w:after="16"/>
        <w:ind w:left="300" w:hanging="300"/>
      </w:pPr>
      <w:r>
        <w:rPr>
          <w:b/>
          <w:bCs/>
          <w:color w:val="353A7C"/>
          <w:sz w:val="19"/>
          <w:szCs w:val="19"/>
        </w:rPr>
        <w:t xml:space="preserve">9.  </w:t>
      </w:r>
      <w:r>
        <w:rPr>
          <w:sz w:val="19"/>
          <w:szCs w:val="19"/>
        </w:rPr>
        <w:t xml:space="preserve">Which classification does the book give for Cash set aside in a sinking fund to repay bonds in 2029?</w:t>
      </w:r>
    </w:p>
    <w:tbl>
      <w:tblPr>
        <w:tblW w:type="pct" w:w="100%"/>
        <w:tblLayout w:type="fixed"/>
      </w:tblPr>
      <w:tblGrid>
        <w:gridCol w:w="4800"/>
        <w:gridCol w:w="4800"/>
      </w:tblGrid>
      <w:tr>
        <w:tc>
          <w:tcPr>
            <w:tcW w:type="pct" w:w="25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12" w:after="12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A. </w:t>
            </w:r>
            <w:r>
              <w:rPr>
                <w:sz w:val="18"/>
                <w:szCs w:val="18"/>
              </w:rPr>
              <w:t xml:space="preserve">Current asset</w:t>
            </w:r>
          </w:p>
        </w:tc>
        <w:tc>
          <w:tcPr>
            <w:tcW w:type="pct" w:w="25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12" w:after="12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C. </w:t>
            </w:r>
            <w:r>
              <w:rPr>
                <w:sz w:val="18"/>
                <w:szCs w:val="18"/>
              </w:rPr>
              <w:t xml:space="preserve">Noncurrent asset</w:t>
            </w:r>
          </w:p>
        </w:tc>
      </w:tr>
      <w:tr>
        <w:tc>
          <w:tcPr>
            <w:tcW w:type="pct" w:w="25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12" w:after="12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B. </w:t>
            </w:r>
            <w:r>
              <w:rPr>
                <w:sz w:val="18"/>
                <w:szCs w:val="18"/>
              </w:rPr>
              <w:t xml:space="preserve">________</w:t>
            </w:r>
          </w:p>
        </w:tc>
        <w:tc>
          <w:tcPr>
            <w:tcW w:type="pct" w:w="25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24" w:after="24"/>
            </w:pPr>
            <w:r>
              <w:rPr>
                <w:sz w:val="18"/>
                <w:szCs w:val="18"/>
              </w:rPr>
              <w:t xml:space="preserve"/>
            </w:r>
          </w:p>
        </w:tc>
      </w:tr>
    </w:tbl>
    <w:p>
      <w:pPr>
        <w:spacing w:before="40" w:after="16"/>
        <w:ind w:left="300" w:hanging="300"/>
      </w:pPr>
      <w:r>
        <w:rPr>
          <w:b/>
          <w:bCs/>
          <w:color w:val="353A7C"/>
          <w:sz w:val="19"/>
          <w:szCs w:val="19"/>
        </w:rPr>
        <w:t xml:space="preserve">10.  </w:t>
      </w:r>
      <w:r>
        <w:rPr>
          <w:sz w:val="19"/>
          <w:szCs w:val="19"/>
        </w:rPr>
        <w:t xml:space="preserve">Which classification does the book give for Date vinegar that Orontes ages for 18 months before sale?</w:t>
      </w:r>
    </w:p>
    <w:tbl>
      <w:tblPr>
        <w:tblW w:type="pct" w:w="100%"/>
        <w:tblLayout w:type="fixed"/>
      </w:tblPr>
      <w:tblGrid>
        <w:gridCol w:w="4800"/>
        <w:gridCol w:w="4800"/>
      </w:tblGrid>
      <w:tr>
        <w:tc>
          <w:tcPr>
            <w:tcW w:type="pct" w:w="25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12" w:after="12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A. </w:t>
            </w:r>
            <w:r>
              <w:rPr>
                <w:sz w:val="18"/>
                <w:szCs w:val="18"/>
              </w:rPr>
              <w:t xml:space="preserve">Noncurrent asset</w:t>
            </w:r>
          </w:p>
        </w:tc>
        <w:tc>
          <w:tcPr>
            <w:tcW w:type="pct" w:w="25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12" w:after="12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C. </w:t>
            </w:r>
            <w:r>
              <w:rPr>
                <w:sz w:val="18"/>
                <w:szCs w:val="18"/>
              </w:rPr>
              <w:t xml:space="preserve">Current asset</w:t>
            </w:r>
          </w:p>
        </w:tc>
      </w:tr>
      <w:tr>
        <w:tc>
          <w:tcPr>
            <w:tcW w:type="pct" w:w="25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12" w:after="12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B. </w:t>
            </w:r>
            <w:r>
              <w:rPr>
                <w:sz w:val="18"/>
                <w:szCs w:val="18"/>
              </w:rPr>
              <w:t xml:space="preserve">________</w:t>
            </w:r>
          </w:p>
        </w:tc>
        <w:tc>
          <w:tcPr>
            <w:tcW w:type="pct" w:w="25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24" w:after="24"/>
            </w:pPr>
            <w:r>
              <w:rPr>
                <w:sz w:val="18"/>
                <w:szCs w:val="18"/>
              </w:rPr>
              <w:t xml:space="preserve"/>
            </w:r>
          </w:p>
        </w:tc>
      </w:tr>
    </w:tbl>
    <w:p>
      <w:pPr>
        <w:spacing w:before="40" w:after="16"/>
        <w:ind w:left="300" w:hanging="300"/>
      </w:pPr>
      <w:r>
        <w:rPr>
          <w:b/>
          <w:bCs/>
          <w:color w:val="353A7C"/>
          <w:sz w:val="19"/>
          <w:szCs w:val="19"/>
        </w:rPr>
        <w:t xml:space="preserve">11.  </w:t>
      </w:r>
      <w:r>
        <w:rPr>
          <w:sz w:val="19"/>
          <w:szCs w:val="19"/>
        </w:rPr>
        <w:t xml:space="preserve">Which classification does the book give for Cash surrender value of an executive life insurance policy?</w:t>
      </w:r>
    </w:p>
    <w:tbl>
      <w:tblPr>
        <w:tblW w:type="pct" w:w="100%"/>
        <w:tblLayout w:type="fixed"/>
      </w:tblPr>
      <w:tblGrid>
        <w:gridCol w:w="4800"/>
        <w:gridCol w:w="4800"/>
      </w:tblGrid>
      <w:tr>
        <w:tc>
          <w:tcPr>
            <w:tcW w:type="pct" w:w="25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12" w:after="12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A. </w:t>
            </w:r>
            <w:r>
              <w:rPr>
                <w:sz w:val="18"/>
                <w:szCs w:val="18"/>
              </w:rPr>
              <w:t xml:space="preserve">Noncurrent asset</w:t>
            </w:r>
          </w:p>
        </w:tc>
        <w:tc>
          <w:tcPr>
            <w:tcW w:type="pct" w:w="25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12" w:after="12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C. </w:t>
            </w:r>
            <w:r>
              <w:rPr>
                <w:sz w:val="18"/>
                <w:szCs w:val="18"/>
              </w:rPr>
              <w:t xml:space="preserve">________</w:t>
            </w:r>
          </w:p>
        </w:tc>
      </w:tr>
      <w:tr>
        <w:tc>
          <w:tcPr>
            <w:tcW w:type="pct" w:w="25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12" w:after="12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B. </w:t>
            </w:r>
            <w:r>
              <w:rPr>
                <w:sz w:val="18"/>
                <w:szCs w:val="18"/>
              </w:rPr>
              <w:t xml:space="preserve">Current asset</w:t>
            </w:r>
          </w:p>
        </w:tc>
        <w:tc>
          <w:tcPr>
            <w:tcW w:type="pct" w:w="25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24" w:after="24"/>
            </w:pPr>
            <w:r>
              <w:rPr>
                <w:sz w:val="18"/>
                <w:szCs w:val="18"/>
              </w:rPr>
              <w:t xml:space="preserve"/>
            </w:r>
          </w:p>
        </w:tc>
      </w:tr>
    </w:tbl>
    <w:p>
      <w:pPr>
        <w:spacing w:before="40" w:after="16"/>
        <w:ind w:left="300" w:hanging="300"/>
      </w:pPr>
      <w:r>
        <w:rPr>
          <w:b/>
          <w:bCs/>
          <w:color w:val="353A7C"/>
          <w:sz w:val="19"/>
          <w:szCs w:val="19"/>
        </w:rPr>
        <w:t xml:space="preserve">12.  </w:t>
      </w:r>
      <w:r>
        <w:rPr>
          <w:sz w:val="19"/>
          <w:szCs w:val="19"/>
        </w:rPr>
        <w:t xml:space="preserve">Which classification does the book give for Bank loan due on demand; the bank has never asked for repayment?</w:t>
      </w:r>
    </w:p>
    <w:tbl>
      <w:tblPr>
        <w:tblW w:type="pct" w:w="100%"/>
        <w:tblLayout w:type="fixed"/>
      </w:tblPr>
      <w:tblGrid>
        <w:gridCol w:w="4800"/>
        <w:gridCol w:w="4800"/>
      </w:tblGrid>
      <w:tr>
        <w:tc>
          <w:tcPr>
            <w:tcW w:type="pct" w:w="25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12" w:after="12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A. </w:t>
            </w:r>
            <w:r>
              <w:rPr>
                <w:sz w:val="18"/>
                <w:szCs w:val="18"/>
              </w:rPr>
              <w:t xml:space="preserve">Current asset</w:t>
            </w:r>
          </w:p>
        </w:tc>
        <w:tc>
          <w:tcPr>
            <w:tcW w:type="pct" w:w="25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12" w:after="12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C. </w:t>
            </w:r>
            <w:r>
              <w:rPr>
                <w:sz w:val="18"/>
                <w:szCs w:val="18"/>
              </w:rPr>
              <w:t xml:space="preserve">________</w:t>
            </w:r>
          </w:p>
        </w:tc>
      </w:tr>
      <w:tr>
        <w:tc>
          <w:tcPr>
            <w:tcW w:type="pct" w:w="25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12" w:after="12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B. </w:t>
            </w:r>
            <w:r>
              <w:rPr>
                <w:sz w:val="18"/>
                <w:szCs w:val="18"/>
              </w:rPr>
              <w:t xml:space="preserve">Noncurrent asset</w:t>
            </w:r>
          </w:p>
        </w:tc>
        <w:tc>
          <w:tcPr>
            <w:tcW w:type="pct" w:w="25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24" w:after="24"/>
            </w:pPr>
            <w:r>
              <w:rPr>
                <w:sz w:val="18"/>
                <w:szCs w:val="18"/>
              </w:rPr>
              <w:t xml:space="preserve"/>
            </w:r>
          </w:p>
        </w:tc>
      </w:tr>
    </w:tbl>
    <w:p>
      <w:pPr>
        <w:spacing w:before="30" w:after="30"/>
        <w:ind w:left="300" w:hanging="300"/>
      </w:pPr>
      <w:r>
        <w:rPr>
          <w:b/>
          <w:bCs/>
          <w:color w:val="353A7C"/>
          <w:sz w:val="19"/>
          <w:szCs w:val="19"/>
        </w:rPr>
        <w:t xml:space="preserve">13.  </w:t>
      </w:r>
      <w:r>
        <w:rPr>
          <w:sz w:val="19"/>
          <w:szCs w:val="19"/>
        </w:rPr>
        <w:t xml:space="preserve">The book gives the reason of Cash set aside in a sinking fund to repay bonds in 2029 as “Restricted for a noncurrent purpose”.   </w:t>
      </w:r>
      <w:r>
        <w:rPr>
          <w:b/>
          <w:bCs/>
          <w:color w:val="8186EF"/>
          <w:sz w:val="19"/>
          <w:szCs w:val="19"/>
        </w:rPr>
        <w:t xml:space="preserve">  TRUE  </w:t>
      </w:r>
      <w:r>
        <w:rPr>
          <w:color w:val="AAB2C0"/>
          <w:sz w:val="19"/>
          <w:szCs w:val="19"/>
        </w:rPr>
        <w:t xml:space="preserve">/</w:t>
      </w:r>
      <w:r>
        <w:rPr>
          <w:b/>
          <w:bCs/>
          <w:color w:val="8186EF"/>
          <w:sz w:val="19"/>
          <w:szCs w:val="19"/>
        </w:rPr>
        <w:t xml:space="preserve">  FALSE  </w:t>
      </w:r>
    </w:p>
    <w:p>
      <w:pPr>
        <w:spacing w:before="30" w:after="30"/>
        <w:ind w:left="300" w:hanging="300"/>
      </w:pPr>
      <w:r>
        <w:rPr>
          <w:b/>
          <w:bCs/>
          <w:color w:val="353A7C"/>
          <w:sz w:val="19"/>
          <w:szCs w:val="19"/>
        </w:rPr>
        <w:t xml:space="preserve">14.  </w:t>
      </w:r>
      <w:r>
        <w:rPr>
          <w:sz w:val="19"/>
          <w:szCs w:val="19"/>
        </w:rPr>
        <w:t xml:space="preserve">The book gives the reason of Date vinegar that Orontes ages for 18 months before sale as “________”.   </w:t>
      </w:r>
      <w:r>
        <w:rPr>
          <w:b/>
          <w:bCs/>
          <w:color w:val="8186EF"/>
          <w:sz w:val="19"/>
          <w:szCs w:val="19"/>
        </w:rPr>
        <w:t xml:space="preserve">  TRUE  </w:t>
      </w:r>
      <w:r>
        <w:rPr>
          <w:color w:val="AAB2C0"/>
          <w:sz w:val="19"/>
          <w:szCs w:val="19"/>
        </w:rPr>
        <w:t xml:space="preserve">/</w:t>
      </w:r>
      <w:r>
        <w:rPr>
          <w:b/>
          <w:bCs/>
          <w:color w:val="8186EF"/>
          <w:sz w:val="19"/>
          <w:szCs w:val="19"/>
        </w:rPr>
        <w:t xml:space="preserve">  FALSE  </w:t>
      </w:r>
    </w:p>
    <w:p>
      <w:pPr>
        <w:pageBreakBefore w:val="true"/>
        <w:spacing w:after="0"/>
      </w:pPr>
      <w:r>
        <w:rPr>
          <w:sz w:val="2"/>
        </w:rPr>
        <w:t xml:space="preserve"> </w:t>
      </w:r>
    </w:p>
    <w:tbl>
      <w:tblPr>
        <w:tblW w:type="pct" w:w="100%"/>
        <w:tblLayout w:type="fixed"/>
      </w:tblPr>
      <w:tblGrid>
        <w:gridCol w:w="9600"/>
      </w:tblGrid>
      <w:tr>
        <w:tc>
          <w:tcPr>
            <w:tcW w:type="pct" w:w="50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30" w:after="30"/>
            </w:pPr>
            <w:r>
              <w:rPr>
                <w:b/>
                <w:bCs/>
                <w:color w:val="6D3F7E"/>
                <w:sz w:val="17"/>
                <w:szCs w:val="17"/>
              </w:rPr>
              <w:t xml:space="preserve">APPLY</w:t>
            </w:r>
            <w:r>
              <w:rPr>
                <w:color w:val="6B7280"/>
                <w:sz w:val="18"/>
                <w:szCs w:val="18"/>
              </w:rPr>
              <w:t xml:space="preserve">      No help on this move.</w:t>
            </w:r>
          </w:p>
        </w:tc>
      </w:tr>
    </w:tbl>
    <w:p>
      <w:pPr>
        <w:pBdr>
          <w:top w:val="single" w:sz="6" w:space="1" w:color="6D3F7E"/>
        </w:pBdr>
        <w:spacing w:after="30"/>
      </w:pPr>
      <w:r>
        <w:rPr>
          <w:sz w:val="2"/>
          <w:szCs w:val="2"/>
        </w:rPr>
        <w:t xml:space="preserve"/>
      </w:r>
    </w:p>
    <w:p>
      <w:pPr>
        <w:spacing w:before="40" w:after="16"/>
        <w:ind w:left="300" w:hanging="300"/>
      </w:pPr>
      <w:r>
        <w:rPr>
          <w:b/>
          <w:bCs/>
          <w:color w:val="353A7C"/>
          <w:sz w:val="19"/>
          <w:szCs w:val="19"/>
        </w:rPr>
        <w:t xml:space="preserve">15.  </w:t>
      </w:r>
      <w:r>
        <w:rPr>
          <w:sz w:val="19"/>
          <w:szCs w:val="19"/>
        </w:rPr>
        <w:t xml:space="preserve">A cheese maker ages its cheese for two years before sale. How does it classify its cheese inventory?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A. </w:t>
      </w:r>
      <w:r>
        <w:rPr>
          <w:sz w:val="18"/>
          <w:szCs w:val="18"/>
        </w:rPr>
        <w:t xml:space="preserve">Noncurrent, because it will not be sold within one year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B. </w:t>
      </w:r>
      <w:r>
        <w:rPr>
          <w:sz w:val="18"/>
          <w:szCs w:val="18"/>
        </w:rPr>
        <w:t xml:space="preserve">Current, because its operating cycle is longer than one year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C. </w:t>
      </w:r>
      <w:r>
        <w:rPr>
          <w:sz w:val="18"/>
          <w:szCs w:val="18"/>
        </w:rPr>
        <w:t xml:space="preserve">Half current, half noncurrent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D. </w:t>
      </w:r>
      <w:r>
        <w:rPr>
          <w:sz w:val="18"/>
          <w:szCs w:val="18"/>
        </w:rPr>
        <w:t xml:space="preserve">Noncurrent until the last year of aging</w:t>
      </w:r>
    </w:p>
    <w:p>
      <w:pPr>
        <w:spacing w:before="40" w:after="16"/>
        <w:ind w:left="300" w:hanging="300"/>
      </w:pPr>
      <w:r>
        <w:rPr>
          <w:b/>
          <w:bCs/>
          <w:color w:val="353A7C"/>
          <w:sz w:val="19"/>
          <w:szCs w:val="19"/>
        </w:rPr>
        <w:t xml:space="preserve">16.  </w:t>
      </w:r>
      <w:r>
        <w:rPr>
          <w:sz w:val="19"/>
          <w:szCs w:val="19"/>
        </w:rPr>
        <w:t xml:space="preserve">Early in 2026, Orontes pays $500,000 of accounts payable in cash. What happens to its working capital and its current ratio of 3.31?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A. </w:t>
      </w:r>
      <w:r>
        <w:rPr>
          <w:sz w:val="18"/>
          <w:szCs w:val="18"/>
        </w:rPr>
        <w:t xml:space="preserve">Both fall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B. </w:t>
      </w:r>
      <w:r>
        <w:rPr>
          <w:sz w:val="18"/>
          <w:szCs w:val="18"/>
        </w:rPr>
        <w:t xml:space="preserve">Working capital falls; the current ratio does not change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C. </w:t>
      </w:r>
      <w:r>
        <w:rPr>
          <w:sz w:val="18"/>
          <w:szCs w:val="18"/>
        </w:rPr>
        <w:t xml:space="preserve">Working capital does not change; the current ratio rises to 3.62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D. </w:t>
      </w:r>
      <w:r>
        <w:rPr>
          <w:sz w:val="18"/>
          <w:szCs w:val="18"/>
        </w:rPr>
        <w:t xml:space="preserve">Neither changes</w:t>
      </w:r>
    </w:p>
    <w:p>
      <w:pPr>
        <w:spacing w:before="40" w:after="16"/>
        <w:ind w:left="300" w:hanging="300"/>
      </w:pPr>
      <w:r>
        <w:rPr>
          <w:b/>
          <w:bCs/>
          <w:color w:val="353A7C"/>
          <w:sz w:val="19"/>
          <w:szCs w:val="19"/>
        </w:rPr>
        <w:t xml:space="preserve">17.  </w:t>
      </w:r>
      <w:r>
        <w:rPr>
          <w:sz w:val="19"/>
          <w:szCs w:val="19"/>
        </w:rPr>
        <w:t xml:space="preserve">A company with a current ratio of 0.8 borrows cash on a 90-day note. What is the effect on the current ratio?</w:t>
      </w:r>
    </w:p>
    <w:tbl>
      <w:tblPr>
        <w:tblW w:type="pct" w:w="100%"/>
        <w:tblLayout w:type="fixed"/>
      </w:tblPr>
      <w:tblGrid>
        <w:gridCol w:w="4800"/>
        <w:gridCol w:w="4800"/>
      </w:tblGrid>
      <w:tr>
        <w:tc>
          <w:tcPr>
            <w:tcW w:type="pct" w:w="25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12" w:after="12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A. </w:t>
            </w:r>
            <w:r>
              <w:rPr>
                <w:sz w:val="18"/>
                <w:szCs w:val="18"/>
              </w:rPr>
              <w:t xml:space="preserve">It increases</w:t>
            </w:r>
          </w:p>
        </w:tc>
        <w:tc>
          <w:tcPr>
            <w:tcW w:type="pct" w:w="25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12" w:after="12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C. </w:t>
            </w:r>
            <w:r>
              <w:rPr>
                <w:sz w:val="18"/>
                <w:szCs w:val="18"/>
              </w:rPr>
              <w:t xml:space="preserve">It does not change</w:t>
            </w:r>
          </w:p>
        </w:tc>
      </w:tr>
      <w:tr>
        <w:tc>
          <w:tcPr>
            <w:tcW w:type="pct" w:w="25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12" w:after="12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B. </w:t>
            </w:r>
            <w:r>
              <w:rPr>
                <w:sz w:val="18"/>
                <w:szCs w:val="18"/>
              </w:rPr>
              <w:t xml:space="preserve">It decreases</w:t>
            </w:r>
          </w:p>
        </w:tc>
        <w:tc>
          <w:tcPr>
            <w:tcW w:type="pct" w:w="25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12" w:after="12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D. </w:t>
            </w:r>
            <w:r>
              <w:rPr>
                <w:sz w:val="18"/>
                <w:szCs w:val="18"/>
              </w:rPr>
              <w:t xml:space="preserve">It cannot be determined</w:t>
            </w:r>
          </w:p>
        </w:tc>
      </w:tr>
    </w:tbl>
    <w:p>
      <w:pPr>
        <w:spacing w:before="40" w:after="16"/>
        <w:ind w:left="300" w:hanging="300"/>
      </w:pPr>
      <w:r>
        <w:rPr>
          <w:b/>
          <w:bCs/>
          <w:color w:val="353A7C"/>
          <w:sz w:val="19"/>
          <w:szCs w:val="19"/>
        </w:rPr>
        <w:t xml:space="preserve">18.  </w:t>
      </w:r>
      <w:r>
        <w:rPr>
          <w:sz w:val="19"/>
          <w:szCs w:val="19"/>
        </w:rPr>
        <w:t xml:space="preserve">At December 31, 2025, a company violates a covenant and its long-term loan becomes callable. On February 10, 2026, before the statements are issued, the lender waives its rights until June 2027. Under U.S. GAAP the loan is: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A. </w:t>
      </w:r>
      <w:r>
        <w:rPr>
          <w:sz w:val="18"/>
          <w:szCs w:val="18"/>
        </w:rPr>
        <w:t xml:space="preserve">current, because the waiver came after year-end.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B. </w:t>
      </w:r>
      <w:r>
        <w:rPr>
          <w:sz w:val="18"/>
          <w:szCs w:val="18"/>
        </w:rPr>
        <w:t xml:space="preserve">current, because the violation happened.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C. </w:t>
      </w:r>
      <w:r>
        <w:rPr>
          <w:sz w:val="18"/>
          <w:szCs w:val="18"/>
        </w:rPr>
        <w:t xml:space="preserve">split: half current, half noncurrent.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D. </w:t>
      </w:r>
      <w:r>
        <w:rPr>
          <w:sz w:val="18"/>
          <w:szCs w:val="18"/>
        </w:rPr>
        <w:t xml:space="preserve">noncurrent.</w:t>
      </w:r>
    </w:p>
    <w:p>
      <w:pPr>
        <w:spacing w:before="40" w:after="16"/>
        <w:ind w:left="300" w:hanging="300"/>
      </w:pPr>
      <w:r>
        <w:rPr>
          <w:b/>
          <w:bCs/>
          <w:color w:val="353A7C"/>
          <w:sz w:val="19"/>
          <w:szCs w:val="19"/>
        </w:rPr>
        <w:t xml:space="preserve">19.  </w:t>
      </w:r>
      <w:r>
        <w:rPr>
          <w:sz w:val="19"/>
          <w:szCs w:val="19"/>
        </w:rPr>
        <w:t xml:space="preserve">A bank loan is due on demand. The bank has never asked for repayment and the company does not expect it to. The loan is classified as: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A. </w:t>
      </w:r>
      <w:r>
        <w:rPr>
          <w:sz w:val="18"/>
          <w:szCs w:val="18"/>
        </w:rPr>
        <w:t xml:space="preserve">noncurrent.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B. </w:t>
      </w:r>
      <w:r>
        <w:rPr>
          <w:sz w:val="18"/>
          <w:szCs w:val="18"/>
        </w:rPr>
        <w:t xml:space="preserve">current.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C. </w:t>
      </w:r>
      <w:r>
        <w:rPr>
          <w:sz w:val="18"/>
          <w:szCs w:val="18"/>
        </w:rPr>
        <w:t xml:space="preserve">noncurrent unless the bank demands payment.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D. </w:t>
      </w:r>
      <w:r>
        <w:rPr>
          <w:sz w:val="18"/>
          <w:szCs w:val="18"/>
        </w:rPr>
        <w:t xml:space="preserve">equity.</w:t>
      </w:r>
    </w:p>
    <w:tbl>
      <w:tblPr>
        <w:tblW w:type="pct" w:w="100%"/>
        <w:tblLayout w:type="fixed"/>
        <w:tblBorders>
          <w:top w:val="single" w:color="353A7C" w:sz="6"/>
          <w:left w:val="single" w:color="353A7C" w:sz="6"/>
          <w:bottom w:val="single" w:color="353A7C" w:sz="6"/>
          <w:right w:val="single" w:color="353A7C" w:sz="6"/>
          <w:insideH w:val="single" w:color="353A7C" w:sz="6"/>
          <w:insideV w:val="single" w:color="353A7C" w:sz="6"/>
        </w:tblBorders>
      </w:tblPr>
      <w:tblGrid>
        <w:gridCol w:w="4992"/>
        <w:gridCol w:w="2366"/>
        <w:gridCol w:w="2242"/>
      </w:tblGrid>
      <w:tr>
        <w:tc>
          <w:tcPr>
            <w:tcW w:type="pct" w:w="5000"/>
            <w:gridSpan w:val="3"/>
            <w:shd w:fill="353A7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Orontes Foods Inc. (whole USD) — the extract for the question that follows</w:t>
            </w:r>
          </w:p>
        </w:tc>
      </w:tr>
      <w:tr>
        <w:tc>
          <w:tcPr>
            <w:tcW w:type="pct" w:w="26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b/>
                <w:bCs/>
                <w:color w:val="353A7C"/>
                <w:sz w:val="15"/>
                <w:szCs w:val="15"/>
              </w:rPr>
              <w:t xml:space="preserve">Orontes Foods Inc. (whole USD)</w:t>
            </w:r>
          </w:p>
        </w:tc>
        <w:tc>
          <w:tcPr>
            <w:tcW w:type="pct" w:w="1233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b/>
                <w:bCs/>
                <w:color w:val="353A7C"/>
                <w:sz w:val="15"/>
                <w:szCs w:val="15"/>
              </w:rPr>
              <w:t xml:space="preserve">Dec 31, 2025</w:t>
            </w:r>
          </w:p>
        </w:tc>
        <w:tc>
          <w:tcPr>
            <w:tcW w:type="pct" w:w="1167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b/>
                <w:bCs/>
                <w:color w:val="353A7C"/>
                <w:sz w:val="15"/>
                <w:szCs w:val="15"/>
              </w:rPr>
              <w:t xml:space="preserve">Dec 31, 2024</w:t>
            </w:r>
          </w:p>
        </w:tc>
      </w:tr>
      <w:tr>
        <w:tc>
          <w:tcPr>
            <w:tcW w:type="pct" w:w="26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ASSETS</w:t>
            </w:r>
          </w:p>
        </w:tc>
        <w:tc>
          <w:tcPr>
            <w:tcW w:type="pct" w:w="1233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/>
            </w:r>
          </w:p>
        </w:tc>
        <w:tc>
          <w:tcPr>
            <w:tcW w:type="pct" w:w="1167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pct" w:w="2600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Current assets</w:t>
            </w:r>
          </w:p>
        </w:tc>
        <w:tc>
          <w:tcPr>
            <w:tcW w:type="pct" w:w="1233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/>
            </w:r>
          </w:p>
        </w:tc>
        <w:tc>
          <w:tcPr>
            <w:tcW w:type="pct" w:w="1167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pct" w:w="26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Cash</w:t>
            </w:r>
          </w:p>
        </w:tc>
        <w:tc>
          <w:tcPr>
            <w:tcW w:type="pct" w:w="1233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7,302,100</w:t>
            </w:r>
          </w:p>
        </w:tc>
        <w:tc>
          <w:tcPr>
            <w:tcW w:type="pct" w:w="1167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2,100,000</w:t>
            </w:r>
          </w:p>
        </w:tc>
      </w:tr>
      <w:tr>
        <w:tc>
          <w:tcPr>
            <w:tcW w:type="pct" w:w="2600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Trading securities</w:t>
            </w:r>
          </w:p>
        </w:tc>
        <w:tc>
          <w:tcPr>
            <w:tcW w:type="pct" w:w="1233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42,000</w:t>
            </w:r>
          </w:p>
        </w:tc>
        <w:tc>
          <w:tcPr>
            <w:tcW w:type="pct" w:w="1167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40,000</w:t>
            </w:r>
          </w:p>
        </w:tc>
      </w:tr>
      <w:tr>
        <w:tc>
          <w:tcPr>
            <w:tcW w:type="pct" w:w="26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Accounts receivable, net of allowance (2025: 156,000; 2024: 140,000)</w:t>
            </w:r>
          </w:p>
        </w:tc>
        <w:tc>
          <w:tcPr>
            <w:tcW w:type="pct" w:w="1233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4,144,000</w:t>
            </w:r>
          </w:p>
        </w:tc>
        <w:tc>
          <w:tcPr>
            <w:tcW w:type="pct" w:w="1167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3,760,000</w:t>
            </w:r>
          </w:p>
        </w:tc>
      </w:tr>
      <w:tr>
        <w:tc>
          <w:tcPr>
            <w:tcW w:type="pct" w:w="2600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Inventory</w:t>
            </w:r>
          </w:p>
        </w:tc>
        <w:tc>
          <w:tcPr>
            <w:tcW w:type="pct" w:w="1233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2,450,000</w:t>
            </w:r>
          </w:p>
        </w:tc>
        <w:tc>
          <w:tcPr>
            <w:tcW w:type="pct" w:w="1167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2,300,000</w:t>
            </w:r>
          </w:p>
        </w:tc>
      </w:tr>
      <w:tr>
        <w:tc>
          <w:tcPr>
            <w:tcW w:type="pct" w:w="26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Prepaid expenses</w:t>
            </w:r>
          </w:p>
        </w:tc>
        <w:tc>
          <w:tcPr>
            <w:tcW w:type="pct" w:w="1233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204,000</w:t>
            </w:r>
          </w:p>
        </w:tc>
        <w:tc>
          <w:tcPr>
            <w:tcW w:type="pct" w:w="1167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180,000</w:t>
            </w:r>
          </w:p>
        </w:tc>
      </w:tr>
      <w:tr>
        <w:tc>
          <w:tcPr>
            <w:tcW w:type="pct" w:w="2600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Assets held for sale</w:t>
            </w:r>
          </w:p>
        </w:tc>
        <w:tc>
          <w:tcPr>
            <w:tcW w:type="pct" w:w="1233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46,000</w:t>
            </w:r>
          </w:p>
        </w:tc>
        <w:tc>
          <w:tcPr>
            <w:tcW w:type="pct" w:w="1167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—</w:t>
            </w:r>
          </w:p>
        </w:tc>
      </w:tr>
      <w:tr>
        <w:tc>
          <w:tcPr>
            <w:tcW w:type="pct" w:w="26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Total current assets</w:t>
            </w:r>
          </w:p>
        </w:tc>
        <w:tc>
          <w:tcPr>
            <w:tcW w:type="pct" w:w="1233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14,188,100</w:t>
            </w:r>
          </w:p>
        </w:tc>
        <w:tc>
          <w:tcPr>
            <w:tcW w:type="pct" w:w="1167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8,380,000</w:t>
            </w:r>
          </w:p>
        </w:tc>
      </w:tr>
      <w:tr>
        <w:tc>
          <w:tcPr>
            <w:tcW w:type="pct" w:w="2600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Noncurrent assets</w:t>
            </w:r>
          </w:p>
        </w:tc>
        <w:tc>
          <w:tcPr>
            <w:tcW w:type="pct" w:w="1233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/>
            </w:r>
          </w:p>
        </w:tc>
        <w:tc>
          <w:tcPr>
            <w:tcW w:type="pct" w:w="1167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/>
            </w:r>
          </w:p>
        </w:tc>
      </w:tr>
    </w:tbl>
    <w:p/>
    <w:p>
      <w:pPr>
        <w:pageBreakBefore w:val="true"/>
        <w:spacing w:after="0"/>
      </w:pPr>
      <w:r>
        <w:rPr>
          <w:sz w:val="2"/>
        </w:rPr>
        <w:t xml:space="preserve"> </w:t>
      </w:r>
    </w:p>
    <w:tbl>
      <w:tblPr>
        <w:tblW w:type="pct" w:w="100%"/>
        <w:tblLayout w:type="fixed"/>
        <w:tblBorders>
          <w:top w:val="single" w:color="353A7C" w:sz="6"/>
          <w:left w:val="single" w:color="353A7C" w:sz="6"/>
          <w:bottom w:val="single" w:color="353A7C" w:sz="6"/>
          <w:right w:val="single" w:color="353A7C" w:sz="6"/>
          <w:insideH w:val="single" w:color="353A7C" w:sz="6"/>
          <w:insideV w:val="single" w:color="353A7C" w:sz="6"/>
        </w:tblBorders>
      </w:tblPr>
      <w:tblGrid>
        <w:gridCol w:w="4992"/>
        <w:gridCol w:w="2309"/>
        <w:gridCol w:w="2299"/>
      </w:tblGrid>
      <w:tr>
        <w:tc>
          <w:tcPr>
            <w:tcW w:type="pct" w:w="5000"/>
            <w:gridSpan w:val="3"/>
            <w:shd w:fill="353A7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Orontes Foods Inc. (whole USD) — the extract for the question that follows (continued)</w:t>
            </w:r>
          </w:p>
        </w:tc>
      </w:tr>
      <w:tr>
        <w:tc>
          <w:tcPr>
            <w:tcW w:type="pct" w:w="26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b/>
                <w:bCs/>
                <w:color w:val="353A7C"/>
                <w:sz w:val="15"/>
                <w:szCs w:val="15"/>
              </w:rPr>
              <w:t xml:space="preserve">Orontes Foods Inc. (whole USD)</w:t>
            </w:r>
          </w:p>
        </w:tc>
        <w:tc>
          <w:tcPr>
            <w:tcW w:type="pct" w:w="1202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b/>
                <w:bCs/>
                <w:color w:val="353A7C"/>
                <w:sz w:val="15"/>
                <w:szCs w:val="15"/>
              </w:rPr>
              <w:t xml:space="preserve">Dec 31, 2025</w:t>
            </w:r>
          </w:p>
        </w:tc>
        <w:tc>
          <w:tcPr>
            <w:tcW w:type="pct" w:w="1198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b/>
                <w:bCs/>
                <w:color w:val="353A7C"/>
                <w:sz w:val="15"/>
                <w:szCs w:val="15"/>
              </w:rPr>
              <w:t xml:space="preserve">Dec 31, 2024</w:t>
            </w:r>
          </w:p>
        </w:tc>
      </w:tr>
      <w:tr>
        <w:tc>
          <w:tcPr>
            <w:tcW w:type="pct" w:w="26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Debt securities (held-to-maturity and available-for-sale)</w:t>
            </w:r>
          </w:p>
        </w:tc>
        <w:tc>
          <w:tcPr>
            <w:tcW w:type="pct" w:w="1202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88,500</w:t>
            </w:r>
          </w:p>
        </w:tc>
        <w:tc>
          <w:tcPr>
            <w:tcW w:type="pct" w:w="1198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90,000</w:t>
            </w:r>
          </w:p>
        </w:tc>
      </w:tr>
      <w:tr>
        <w:tc>
          <w:tcPr>
            <w:tcW w:type="pct" w:w="2600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Equity securities</w:t>
            </w:r>
          </w:p>
        </w:tc>
        <w:tc>
          <w:tcPr>
            <w:tcW w:type="pct" w:w="1202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27,000</w:t>
            </w:r>
          </w:p>
        </w:tc>
        <w:tc>
          <w:tcPr>
            <w:tcW w:type="pct" w:w="1198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25,000</w:t>
            </w:r>
          </w:p>
        </w:tc>
      </w:tr>
      <w:tr>
        <w:tc>
          <w:tcPr>
            <w:tcW w:type="pct" w:w="26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Equity-method investments</w:t>
            </w:r>
          </w:p>
        </w:tc>
        <w:tc>
          <w:tcPr>
            <w:tcW w:type="pct" w:w="1202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1,807,000</w:t>
            </w:r>
          </w:p>
        </w:tc>
        <w:tc>
          <w:tcPr>
            <w:tcW w:type="pct" w:w="1198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500,000</w:t>
            </w:r>
          </w:p>
        </w:tc>
      </w:tr>
      <w:tr>
        <w:tc>
          <w:tcPr>
            <w:tcW w:type="pct" w:w="2600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Property, plant and equipment, net of accumulated depreciation (2025: 11,988,000; 2024: 8,000,000)</w:t>
            </w:r>
          </w:p>
        </w:tc>
        <w:tc>
          <w:tcPr>
            <w:tcW w:type="pct" w:w="1202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14,802,000</w:t>
            </w:r>
          </w:p>
        </w:tc>
        <w:tc>
          <w:tcPr>
            <w:tcW w:type="pct" w:w="1198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16,000,000</w:t>
            </w:r>
          </w:p>
        </w:tc>
      </w:tr>
      <w:tr>
        <w:tc>
          <w:tcPr>
            <w:tcW w:type="pct" w:w="26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Brand (indefinite-lived)</w:t>
            </w:r>
          </w:p>
        </w:tc>
        <w:tc>
          <w:tcPr>
            <w:tcW w:type="pct" w:w="1202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260,000</w:t>
            </w:r>
          </w:p>
        </w:tc>
        <w:tc>
          <w:tcPr>
            <w:tcW w:type="pct" w:w="1198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300,000</w:t>
            </w:r>
          </w:p>
        </w:tc>
      </w:tr>
      <w:tr>
        <w:tc>
          <w:tcPr>
            <w:tcW w:type="pct" w:w="2600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Goodwill</w:t>
            </w:r>
          </w:p>
        </w:tc>
        <w:tc>
          <w:tcPr>
            <w:tcW w:type="pct" w:w="1202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300,000</w:t>
            </w:r>
          </w:p>
        </w:tc>
        <w:tc>
          <w:tcPr>
            <w:tcW w:type="pct" w:w="1198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950,000</w:t>
            </w:r>
          </w:p>
        </w:tc>
      </w:tr>
      <w:tr>
        <w:tc>
          <w:tcPr>
            <w:tcW w:type="pct" w:w="26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Other noncurrent assets</w:t>
            </w:r>
          </w:p>
        </w:tc>
        <w:tc>
          <w:tcPr>
            <w:tcW w:type="pct" w:w="1202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200,000</w:t>
            </w:r>
          </w:p>
        </w:tc>
        <w:tc>
          <w:tcPr>
            <w:tcW w:type="pct" w:w="1198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200,000</w:t>
            </w:r>
          </w:p>
        </w:tc>
      </w:tr>
      <w:tr>
        <w:tc>
          <w:tcPr>
            <w:tcW w:type="pct" w:w="2600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TOTAL ASSETS</w:t>
            </w:r>
          </w:p>
        </w:tc>
        <w:tc>
          <w:tcPr>
            <w:tcW w:type="pct" w:w="1202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31,672,600</w:t>
            </w:r>
          </w:p>
        </w:tc>
        <w:tc>
          <w:tcPr>
            <w:tcW w:type="pct" w:w="1198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26,445,000</w:t>
            </w:r>
          </w:p>
        </w:tc>
      </w:tr>
      <w:tr>
        <w:tc>
          <w:tcPr>
            <w:tcW w:type="pct" w:w="26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LIABILITIES AND STOCKHOLDERS' EQUITY</w:t>
            </w:r>
          </w:p>
        </w:tc>
        <w:tc>
          <w:tcPr>
            <w:tcW w:type="pct" w:w="1202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/>
            </w:r>
          </w:p>
        </w:tc>
        <w:tc>
          <w:tcPr>
            <w:tcW w:type="pct" w:w="1198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pct" w:w="2600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Current liabilities</w:t>
            </w:r>
          </w:p>
        </w:tc>
        <w:tc>
          <w:tcPr>
            <w:tcW w:type="pct" w:w="1202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/>
            </w:r>
          </w:p>
        </w:tc>
        <w:tc>
          <w:tcPr>
            <w:tcW w:type="pct" w:w="1198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/>
            </w:r>
          </w:p>
        </w:tc>
      </w:tr>
    </w:tbl>
    <w:p/>
    <w:tbl>
      <w:tblPr>
        <w:tblW w:type="pct" w:w="100%"/>
        <w:tblLayout w:type="fixed"/>
        <w:tblBorders>
          <w:top w:val="single" w:color="353A7C" w:sz="6"/>
          <w:left w:val="single" w:color="353A7C" w:sz="6"/>
          <w:bottom w:val="single" w:color="353A7C" w:sz="6"/>
          <w:right w:val="single" w:color="353A7C" w:sz="6"/>
          <w:insideH w:val="single" w:color="353A7C" w:sz="6"/>
          <w:insideV w:val="single" w:color="353A7C" w:sz="6"/>
        </w:tblBorders>
      </w:tblPr>
      <w:tblGrid>
        <w:gridCol w:w="4992"/>
        <w:gridCol w:w="2329"/>
        <w:gridCol w:w="2279"/>
      </w:tblGrid>
      <w:tr>
        <w:tc>
          <w:tcPr>
            <w:tcW w:type="pct" w:w="5000"/>
            <w:gridSpan w:val="3"/>
            <w:shd w:fill="353A7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Orontes Foods Inc. (whole USD) — the extract for the question that follows (continued)</w:t>
            </w:r>
          </w:p>
        </w:tc>
      </w:tr>
      <w:tr>
        <w:tc>
          <w:tcPr>
            <w:tcW w:type="pct" w:w="26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b/>
                <w:bCs/>
                <w:color w:val="353A7C"/>
                <w:sz w:val="15"/>
                <w:szCs w:val="15"/>
              </w:rPr>
              <w:t xml:space="preserve">Orontes Foods Inc. (whole USD)</w:t>
            </w:r>
          </w:p>
        </w:tc>
        <w:tc>
          <w:tcPr>
            <w:tcW w:type="pct" w:w="1213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b/>
                <w:bCs/>
                <w:color w:val="353A7C"/>
                <w:sz w:val="15"/>
                <w:szCs w:val="15"/>
              </w:rPr>
              <w:t xml:space="preserve">Dec 31, 2025</w:t>
            </w:r>
          </w:p>
        </w:tc>
        <w:tc>
          <w:tcPr>
            <w:tcW w:type="pct" w:w="1187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b/>
                <w:bCs/>
                <w:color w:val="353A7C"/>
                <w:sz w:val="15"/>
                <w:szCs w:val="15"/>
              </w:rPr>
              <w:t xml:space="preserve">Dec 31, 2024</w:t>
            </w:r>
          </w:p>
        </w:tc>
      </w:tr>
      <w:tr>
        <w:tc>
          <w:tcPr>
            <w:tcW w:type="pct" w:w="26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Accounts payable</w:t>
            </w:r>
          </w:p>
        </w:tc>
        <w:tc>
          <w:tcPr>
            <w:tcW w:type="pct" w:w="1213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2,050,000</w:t>
            </w:r>
          </w:p>
        </w:tc>
        <w:tc>
          <w:tcPr>
            <w:tcW w:type="pct" w:w="1187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1,900,000</w:t>
            </w:r>
          </w:p>
        </w:tc>
      </w:tr>
      <w:tr>
        <w:tc>
          <w:tcPr>
            <w:tcW w:type="pct" w:w="2600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Accrued liabilities</w:t>
            </w:r>
          </w:p>
        </w:tc>
        <w:tc>
          <w:tcPr>
            <w:tcW w:type="pct" w:w="1213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900,000</w:t>
            </w:r>
          </w:p>
        </w:tc>
        <w:tc>
          <w:tcPr>
            <w:tcW w:type="pct" w:w="1187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850,000</w:t>
            </w:r>
          </w:p>
        </w:tc>
      </w:tr>
      <w:tr>
        <w:tc>
          <w:tcPr>
            <w:tcW w:type="pct" w:w="26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Income taxes payable</w:t>
            </w:r>
          </w:p>
        </w:tc>
        <w:tc>
          <w:tcPr>
            <w:tcW w:type="pct" w:w="1213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350,000</w:t>
            </w:r>
          </w:p>
        </w:tc>
        <w:tc>
          <w:tcPr>
            <w:tcW w:type="pct" w:w="1187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300,000</w:t>
            </w:r>
          </w:p>
        </w:tc>
      </w:tr>
      <w:tr>
        <w:tc>
          <w:tcPr>
            <w:tcW w:type="pct" w:w="2600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Contract liabilities</w:t>
            </w:r>
          </w:p>
        </w:tc>
        <w:tc>
          <w:tcPr>
            <w:tcW w:type="pct" w:w="1213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180,000</w:t>
            </w:r>
          </w:p>
        </w:tc>
        <w:tc>
          <w:tcPr>
            <w:tcW w:type="pct" w:w="1187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120,000</w:t>
            </w:r>
          </w:p>
        </w:tc>
      </w:tr>
      <w:tr>
        <w:tc>
          <w:tcPr>
            <w:tcW w:type="pct" w:w="26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Dividends payable</w:t>
            </w:r>
          </w:p>
        </w:tc>
        <w:tc>
          <w:tcPr>
            <w:tcW w:type="pct" w:w="1213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400,000</w:t>
            </w:r>
          </w:p>
        </w:tc>
        <w:tc>
          <w:tcPr>
            <w:tcW w:type="pct" w:w="1187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—</w:t>
            </w:r>
          </w:p>
        </w:tc>
      </w:tr>
      <w:tr>
        <w:tc>
          <w:tcPr>
            <w:tcW w:type="pct" w:w="2600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Current portion of long-term debt</w:t>
            </w:r>
          </w:p>
        </w:tc>
        <w:tc>
          <w:tcPr>
            <w:tcW w:type="pct" w:w="1213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400,000</w:t>
            </w:r>
          </w:p>
        </w:tc>
        <w:tc>
          <w:tcPr>
            <w:tcW w:type="pct" w:w="1187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400,000</w:t>
            </w:r>
          </w:p>
        </w:tc>
      </w:tr>
      <w:tr>
        <w:tc>
          <w:tcPr>
            <w:tcW w:type="pct" w:w="26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Total current liabilities</w:t>
            </w:r>
          </w:p>
        </w:tc>
        <w:tc>
          <w:tcPr>
            <w:tcW w:type="pct" w:w="1213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4,280,000</w:t>
            </w:r>
          </w:p>
        </w:tc>
        <w:tc>
          <w:tcPr>
            <w:tcW w:type="pct" w:w="1187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3,570,000</w:t>
            </w:r>
          </w:p>
        </w:tc>
      </w:tr>
      <w:tr>
        <w:tc>
          <w:tcPr>
            <w:tcW w:type="pct" w:w="2600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Long-term debt, less current portion</w:t>
            </w:r>
          </w:p>
        </w:tc>
        <w:tc>
          <w:tcPr>
            <w:tcW w:type="pct" w:w="1213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6,000,000</w:t>
            </w:r>
          </w:p>
        </w:tc>
        <w:tc>
          <w:tcPr>
            <w:tcW w:type="pct" w:w="1187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5,600,000</w:t>
            </w:r>
          </w:p>
        </w:tc>
      </w:tr>
      <w:tr>
        <w:tc>
          <w:tcPr>
            <w:tcW w:type="pct" w:w="26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Deferred tax liability</w:t>
            </w:r>
          </w:p>
        </w:tc>
        <w:tc>
          <w:tcPr>
            <w:tcW w:type="pct" w:w="1213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999,625</w:t>
            </w:r>
          </w:p>
        </w:tc>
        <w:tc>
          <w:tcPr>
            <w:tcW w:type="pct" w:w="1187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900,000</w:t>
            </w:r>
          </w:p>
        </w:tc>
      </w:tr>
      <w:tr>
        <w:tc>
          <w:tcPr>
            <w:tcW w:type="pct" w:w="2600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Total liabilities</w:t>
            </w:r>
          </w:p>
        </w:tc>
        <w:tc>
          <w:tcPr>
            <w:tcW w:type="pct" w:w="1213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11,279,625</w:t>
            </w:r>
          </w:p>
        </w:tc>
        <w:tc>
          <w:tcPr>
            <w:tcW w:type="pct" w:w="1187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10,070,000</w:t>
            </w:r>
          </w:p>
        </w:tc>
      </w:tr>
    </w:tbl>
    <w:p/>
    <w:tbl>
      <w:tblPr>
        <w:tblW w:type="pct" w:w="100%"/>
        <w:tblLayout w:type="fixed"/>
        <w:tblBorders>
          <w:top w:val="single" w:color="353A7C" w:sz="6"/>
          <w:left w:val="single" w:color="353A7C" w:sz="6"/>
          <w:bottom w:val="single" w:color="353A7C" w:sz="6"/>
          <w:right w:val="single" w:color="353A7C" w:sz="6"/>
          <w:insideH w:val="single" w:color="353A7C" w:sz="6"/>
          <w:insideV w:val="single" w:color="353A7C" w:sz="6"/>
        </w:tblBorders>
      </w:tblPr>
      <w:tblGrid>
        <w:gridCol w:w="4992"/>
        <w:gridCol w:w="2322"/>
        <w:gridCol w:w="2286"/>
      </w:tblGrid>
      <w:tr>
        <w:tc>
          <w:tcPr>
            <w:tcW w:type="pct" w:w="5000"/>
            <w:gridSpan w:val="3"/>
            <w:shd w:fill="353A7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Orontes Foods Inc. (whole USD) — the extract for the question that follows (continued)</w:t>
            </w:r>
          </w:p>
        </w:tc>
      </w:tr>
      <w:tr>
        <w:tc>
          <w:tcPr>
            <w:tcW w:type="pct" w:w="26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b/>
                <w:bCs/>
                <w:color w:val="353A7C"/>
                <w:sz w:val="15"/>
                <w:szCs w:val="15"/>
              </w:rPr>
              <w:t xml:space="preserve">Orontes Foods Inc. (whole USD)</w:t>
            </w:r>
          </w:p>
        </w:tc>
        <w:tc>
          <w:tcPr>
            <w:tcW w:type="pct" w:w="121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b/>
                <w:bCs/>
                <w:color w:val="353A7C"/>
                <w:sz w:val="15"/>
                <w:szCs w:val="15"/>
              </w:rPr>
              <w:t xml:space="preserve">Dec 31, 2025</w:t>
            </w:r>
          </w:p>
        </w:tc>
        <w:tc>
          <w:tcPr>
            <w:tcW w:type="pct" w:w="119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b/>
                <w:bCs/>
                <w:color w:val="353A7C"/>
                <w:sz w:val="15"/>
                <w:szCs w:val="15"/>
              </w:rPr>
              <w:t xml:space="preserve">Dec 31, 2024</w:t>
            </w:r>
          </w:p>
        </w:tc>
      </w:tr>
      <w:tr>
        <w:tc>
          <w:tcPr>
            <w:tcW w:type="pct" w:w="26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Commitments and contingencies (Note 12)</w:t>
            </w:r>
          </w:p>
        </w:tc>
        <w:tc>
          <w:tcPr>
            <w:tcW w:type="pct" w:w="121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/>
            </w:r>
          </w:p>
        </w:tc>
        <w:tc>
          <w:tcPr>
            <w:tcW w:type="pct" w:w="119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pct" w:w="2600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Stockholders' equity</w:t>
            </w:r>
          </w:p>
        </w:tc>
        <w:tc>
          <w:tcPr>
            <w:tcW w:type="pct" w:w="1210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/>
            </w:r>
          </w:p>
        </w:tc>
        <w:tc>
          <w:tcPr>
            <w:tcW w:type="pct" w:w="1190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pct" w:w="26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Common stock, $1 par; shares issued and outstanding: 2025 8,100,000, 2024 8,000,000</w:t>
            </w:r>
          </w:p>
        </w:tc>
        <w:tc>
          <w:tcPr>
            <w:tcW w:type="pct" w:w="121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8,100,000</w:t>
            </w:r>
          </w:p>
        </w:tc>
        <w:tc>
          <w:tcPr>
            <w:tcW w:type="pct" w:w="119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8,000,000</w:t>
            </w:r>
          </w:p>
        </w:tc>
      </w:tr>
      <w:tr>
        <w:tc>
          <w:tcPr>
            <w:tcW w:type="pct" w:w="2600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Additional paid-in capital</w:t>
            </w:r>
          </w:p>
        </w:tc>
        <w:tc>
          <w:tcPr>
            <w:tcW w:type="pct" w:w="1210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5,400,000</w:t>
            </w:r>
          </w:p>
        </w:tc>
        <w:tc>
          <w:tcPr>
            <w:tcW w:type="pct" w:w="1190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4,000,000</w:t>
            </w:r>
          </w:p>
        </w:tc>
      </w:tr>
      <w:tr>
        <w:tc>
          <w:tcPr>
            <w:tcW w:type="pct" w:w="26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Retained earnings</w:t>
            </w:r>
          </w:p>
        </w:tc>
        <w:tc>
          <w:tcPr>
            <w:tcW w:type="pct" w:w="121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6,894,100</w:t>
            </w:r>
          </w:p>
        </w:tc>
        <w:tc>
          <w:tcPr>
            <w:tcW w:type="pct" w:w="119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4,375,000</w:t>
            </w:r>
          </w:p>
        </w:tc>
      </w:tr>
      <w:tr>
        <w:tc>
          <w:tcPr>
            <w:tcW w:type="pct" w:w="2600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Accumulated other comprehensive income (loss)</w:t>
            </w:r>
          </w:p>
        </w:tc>
        <w:tc>
          <w:tcPr>
            <w:tcW w:type="pct" w:w="1210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(1,125)</w:t>
            </w:r>
          </w:p>
        </w:tc>
        <w:tc>
          <w:tcPr>
            <w:tcW w:type="pct" w:w="1190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—</w:t>
            </w:r>
          </w:p>
        </w:tc>
      </w:tr>
      <w:tr>
        <w:tc>
          <w:tcPr>
            <w:tcW w:type="pct" w:w="26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Total stockholders' equity</w:t>
            </w:r>
          </w:p>
        </w:tc>
        <w:tc>
          <w:tcPr>
            <w:tcW w:type="pct" w:w="121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20,392,975</w:t>
            </w:r>
          </w:p>
        </w:tc>
        <w:tc>
          <w:tcPr>
            <w:tcW w:type="pct" w:w="119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16,375,000</w:t>
            </w:r>
          </w:p>
        </w:tc>
      </w:tr>
      <w:tr>
        <w:tc>
          <w:tcPr>
            <w:tcW w:type="pct" w:w="2600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TOTAL LIABILITIES AND STOCKHOLDERS' EQUITY</w:t>
            </w:r>
          </w:p>
        </w:tc>
        <w:tc>
          <w:tcPr>
            <w:tcW w:type="pct" w:w="1210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31,672,600</w:t>
            </w:r>
          </w:p>
        </w:tc>
        <w:tc>
          <w:tcPr>
            <w:tcW w:type="pct" w:w="1190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26,445,000</w:t>
            </w:r>
          </w:p>
        </w:tc>
      </w:tr>
    </w:tbl>
    <w:p/>
    <w:p>
      <w:pPr>
        <w:pageBreakBefore w:val="true"/>
        <w:spacing w:after="0"/>
      </w:pPr>
      <w:r>
        <w:rPr>
          <w:sz w:val="2"/>
        </w:rPr>
        <w:t xml:space="preserve"> </w:t>
      </w:r>
    </w:p>
    <w:p>
      <w:pPr>
        <w:spacing w:before="40" w:after="16"/>
        <w:ind w:left="300" w:hanging="300"/>
      </w:pPr>
      <w:r>
        <w:rPr>
          <w:b/>
          <w:bCs/>
          <w:color w:val="353A7C"/>
          <w:sz w:val="19"/>
          <w:szCs w:val="19"/>
        </w:rPr>
        <w:t xml:space="preserve">20.  </w:t>
      </w:r>
      <w:r>
        <w:rPr>
          <w:sz w:val="19"/>
          <w:szCs w:val="19"/>
        </w:rPr>
        <w:t xml:space="preserve">The extract for this question is printed with it. What was Orontes's working capital at December 31, 2024 (whole USD)?</w:t>
      </w:r>
    </w:p>
    <w:tbl>
      <w:tblPr>
        <w:tblW w:type="pct" w:w="100%"/>
        <w:tblLayout w:type="fixed"/>
      </w:tblPr>
      <w:tblGrid>
        <w:gridCol w:w="4800"/>
        <w:gridCol w:w="4800"/>
      </w:tblGrid>
      <w:tr>
        <w:tc>
          <w:tcPr>
            <w:tcW w:type="pct" w:w="25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12" w:after="12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A. </w:t>
            </w:r>
            <w:r>
              <w:rPr>
                <w:sz w:val="18"/>
                <w:szCs w:val="18"/>
              </w:rPr>
              <w:t xml:space="preserve">(1,690,000)</w:t>
            </w:r>
          </w:p>
        </w:tc>
        <w:tc>
          <w:tcPr>
            <w:tcW w:type="pct" w:w="25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12" w:after="12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C. </w:t>
            </w:r>
            <w:r>
              <w:rPr>
                <w:sz w:val="18"/>
                <w:szCs w:val="18"/>
              </w:rPr>
              <w:t xml:space="preserve">8,380,000</w:t>
            </w:r>
          </w:p>
        </w:tc>
      </w:tr>
      <w:tr>
        <w:tc>
          <w:tcPr>
            <w:tcW w:type="pct" w:w="25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12" w:after="12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B. </w:t>
            </w:r>
            <w:r>
              <w:rPr>
                <w:sz w:val="18"/>
                <w:szCs w:val="18"/>
              </w:rPr>
              <w:t xml:space="preserve">4,810,000</w:t>
            </w:r>
          </w:p>
        </w:tc>
        <w:tc>
          <w:tcPr>
            <w:tcW w:type="pct" w:w="25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12" w:after="12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D. </w:t>
            </w:r>
            <w:r>
              <w:rPr>
                <w:sz w:val="18"/>
                <w:szCs w:val="18"/>
              </w:rPr>
              <w:t xml:space="preserve">9,908,100</w:t>
            </w:r>
          </w:p>
        </w:tc>
      </w:tr>
    </w:tbl>
    <w:tbl>
      <w:tblPr>
        <w:tblW w:type="pct" w:w="100%"/>
        <w:tblLayout w:type="fixed"/>
      </w:tblPr>
      <w:tblGrid>
        <w:gridCol w:w="1632"/>
        <w:gridCol w:w="7968"/>
      </w:tblGrid>
      <w:tr>
        <w:tc>
          <w:tcPr>
            <w:tcW w:type="pct" w:w="850"/>
            <w:shd w:fill="1F7A6A" w:val="clear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20" w:after="20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  WORK IN PAIRS  </w:t>
            </w:r>
          </w:p>
        </w:tc>
        <w:tc>
          <w:tcPr>
            <w:tcW w:type="pct" w:w="415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0" w:after="20"/>
            </w:pPr>
            <w:r>
              <w:rPr>
                <w:color w:val="1F7A6A"/>
                <w:sz w:val="18"/>
                <w:szCs w:val="18"/>
              </w:rPr>
              <w:t xml:space="preserve">Compare every answer on this page with your partner before you read any key.</w:t>
            </w:r>
          </w:p>
        </w:tc>
      </w:tr>
    </w:tbl>
    <w:p>
      <w:pPr>
        <w:spacing w:before="20" w:after="50"/>
      </w:pPr>
      <w:r>
        <w:rPr>
          <w:b/>
          <w:bCs/>
          <w:color w:val="1F7A6A"/>
          <w:sz w:val="16"/>
          <w:szCs w:val="16"/>
        </w:rPr>
        <w:t xml:space="preserve">If you disagree: </w:t>
      </w:r>
      <w:r>
        <w:rPr>
          <w:color w:val="6B7280"/>
          <w:sz w:val="16"/>
          <w:szCs w:val="16"/>
        </w:rPr>
        <w:t xml:space="preserve">go back to the model and find the row that settles it. The row decides, not the louder voice.</w:t>
      </w:r>
    </w:p>
    <w:tbl>
      <w:tblPr>
        <w:tblW w:type="pct" w:w="100%"/>
        <w:tblLayout w:type="fixed"/>
        <w:tblBorders>
          <w:top w:val="single" w:color="C0483F" w:sz="12"/>
          <w:left w:val="single" w:color="C0483F" w:sz="12"/>
          <w:bottom w:val="single" w:color="C0483F" w:sz="12"/>
          <w:right w:val="single" w:color="C0483F" w:sz="12"/>
          <w:insideH w:val="single" w:color="C0483F" w:sz="12"/>
          <w:insideV w:val="single" w:color="C0483F" w:sz="12"/>
        </w:tblBorders>
      </w:tblPr>
      <w:tblGrid>
        <w:gridCol w:w="9600"/>
      </w:tblGrid>
      <w:tr>
        <w:tc>
          <w:tcPr>
            <w:tcW w:type="pct" w:w="5000"/>
            <w:shd w:fill="FBF0E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before="50" w:after="24"/>
            </w:pPr>
            <w:r>
              <w:rPr>
                <w:b/>
                <w:bCs/>
                <w:color w:val="C0483F"/>
                <w:sz w:val="16"/>
                <w:szCs w:val="16"/>
              </w:rPr>
              <w:t xml:space="preserve">CHECKPOINT  </w:t>
            </w:r>
            <w:r>
              <w:rPr>
                <w:b/>
                <w:bCs/>
                <w:color w:val="353A7C"/>
                <w:sz w:val="19"/>
                <w:szCs w:val="19"/>
              </w:rPr>
              <w:t xml:space="preserve">21.  </w:t>
            </w:r>
            <w:r>
              <w:rPr>
                <w:sz w:val="19"/>
                <w:szCs w:val="19"/>
              </w:rPr>
              <w:t xml:space="preserve">A lender wants to know if Orontes can pay the bills that fall due in the next few months. Which quality is the lender assessing?</w:t>
            </w:r>
          </w:p>
          <w:p>
            <w:pPr>
              <w:spacing w:after="16"/>
              <w:ind w:left="500" w:hanging="200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A. </w:t>
            </w:r>
            <w:r>
              <w:rPr>
                <w:sz w:val="18"/>
                <w:szCs w:val="18"/>
              </w:rPr>
              <w:t xml:space="preserve">Liquidity</w:t>
            </w:r>
          </w:p>
          <w:p>
            <w:pPr>
              <w:spacing w:after="16"/>
              <w:ind w:left="500" w:hanging="200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B. </w:t>
            </w:r>
            <w:r>
              <w:rPr>
                <w:sz w:val="18"/>
                <w:szCs w:val="18"/>
              </w:rPr>
              <w:t xml:space="preserve">Solvency</w:t>
            </w:r>
          </w:p>
          <w:p>
            <w:pPr>
              <w:spacing w:after="16"/>
              <w:ind w:left="500" w:hanging="200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C. </w:t>
            </w:r>
            <w:r>
              <w:rPr>
                <w:sz w:val="18"/>
                <w:szCs w:val="18"/>
              </w:rPr>
              <w:t xml:space="preserve">Profitability</w:t>
            </w:r>
          </w:p>
          <w:p>
            <w:pPr>
              <w:spacing w:after="16"/>
              <w:ind w:left="500" w:hanging="200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D. </w:t>
            </w:r>
            <w:r>
              <w:rPr>
                <w:sz w:val="18"/>
                <w:szCs w:val="18"/>
              </w:rPr>
              <w:t xml:space="preserve">Financial flexibility</w:t>
            </w:r>
          </w:p>
          <w:p>
            <w:pPr>
              <w:spacing w:before="20" w:after="50"/>
            </w:pPr>
            <w:r>
              <w:rPr>
                <w:color w:val="C0483F"/>
                <w:sz w:val="17"/>
                <w:szCs w:val="17"/>
              </w:rPr>
              <w:t xml:space="preserve">If you got it wrong: redo the READ THE MODEL questions of cycle A with the model in front of you.</w:t>
            </w:r>
          </w:p>
        </w:tc>
      </w:tr>
    </w:tbl>
    <w:p/>
    <w:tbl>
      <w:tblPr>
        <w:tblW w:type="pct" w:w="100%"/>
        <w:tblLayout w:type="fixed"/>
        <w:tblBorders>
          <w:top w:val="single" w:color="353A7C" w:sz="8"/>
          <w:left w:val="single" w:color="353A7C" w:sz="8"/>
          <w:bottom w:val="single" w:color="353A7C" w:sz="8"/>
          <w:right w:val="single" w:color="353A7C" w:sz="8"/>
          <w:insideH w:val="single" w:color="353A7C" w:sz="8"/>
          <w:insideV w:val="single" w:color="353A7C" w:sz="8"/>
        </w:tblBorders>
      </w:tblPr>
      <w:tblGrid>
        <w:gridCol w:w="1056"/>
        <w:gridCol w:w="8544"/>
      </w:tblGrid>
      <w:tr>
        <w:tc>
          <w:tcPr>
            <w:tcW w:type="pct" w:w="550"/>
            <w:shd w:fill="353A7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CYCLE B</w:t>
            </w:r>
          </w:p>
        </w:tc>
        <w:tc>
          <w:tcPr>
            <w:tcW w:type="pct" w:w="4450"/>
            <w:shd w:fill="F2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b/>
                <w:bCs/>
                <w:color w:val="353A7C"/>
                <w:sz w:val="22"/>
                <w:szCs w:val="22"/>
              </w:rPr>
              <w:t xml:space="preserve">The words this section uses precisely</w:t>
            </w:r>
          </w:p>
        </w:tc>
      </w:tr>
    </w:tbl>
    <w:p/>
    <w:tbl>
      <w:tblPr>
        <w:tblW w:type="pct" w:w="100%"/>
        <w:tblLayout w:type="fixed"/>
      </w:tblPr>
      <w:tblGrid>
        <w:gridCol w:w="9600"/>
      </w:tblGrid>
      <w:tr>
        <w:tc>
          <w:tcPr>
            <w:tcW w:type="pct" w:w="50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30" w:after="30"/>
            </w:pPr>
            <w:r>
              <w:rPr>
                <w:b/>
                <w:bCs/>
                <w:color w:val="6B7280"/>
                <w:sz w:val="17"/>
                <w:szCs w:val="17"/>
              </w:rPr>
              <w:t xml:space="preserve">ORIENT</w:t>
            </w:r>
          </w:p>
        </w:tc>
      </w:tr>
    </w:tbl>
    <w:p>
      <w:pPr>
        <w:pBdr>
          <w:top w:val="single" w:sz="6" w:space="1" w:color="6B7280"/>
        </w:pBdr>
        <w:spacing w:after="30"/>
      </w:pPr>
      <w:r>
        <w:rPr>
          <w:sz w:val="2"/>
          <w:szCs w:val="2"/>
        </w:rPr>
        <w:t xml:space="preserve"/>
      </w:r>
    </w:p>
    <w:p>
      <w:pPr>
        <w:spacing w:before="30" w:after="30"/>
        <w:ind w:left="300" w:hanging="300"/>
      </w:pPr>
      <w:r>
        <w:rPr>
          <w:b/>
          <w:bCs/>
          <w:color w:val="353A7C"/>
          <w:sz w:val="19"/>
          <w:szCs w:val="19"/>
        </w:rPr>
        <w:t xml:space="preserve">22.  </w:t>
      </w:r>
      <w:r>
        <w:rPr>
          <w:sz w:val="19"/>
          <w:szCs w:val="19"/>
        </w:rPr>
        <w:t xml:space="preserve">A term in the exam means exactly what the book defines it to mean, whatever it means in ordinary English.   </w:t>
      </w:r>
      <w:r>
        <w:rPr>
          <w:b/>
          <w:bCs/>
          <w:color w:val="8186EF"/>
          <w:sz w:val="19"/>
          <w:szCs w:val="19"/>
        </w:rPr>
        <w:t xml:space="preserve">  TRUE  </w:t>
      </w:r>
      <w:r>
        <w:rPr>
          <w:color w:val="AAB2C0"/>
          <w:sz w:val="19"/>
          <w:szCs w:val="19"/>
        </w:rPr>
        <w:t xml:space="preserve">/</w:t>
      </w:r>
      <w:r>
        <w:rPr>
          <w:b/>
          <w:bCs/>
          <w:color w:val="8186EF"/>
          <w:sz w:val="19"/>
          <w:szCs w:val="19"/>
        </w:rPr>
        <w:t xml:space="preserve">  FALSE  </w:t>
      </w:r>
    </w:p>
    <w:tbl>
      <w:tblPr>
        <w:tblW w:type="pct" w:w="100%"/>
        <w:tblLayout w:type="fixed"/>
      </w:tblPr>
      <w:tblGrid>
        <w:gridCol w:w="9600"/>
      </w:tblGrid>
      <w:tr>
        <w:tc>
          <w:tcPr>
            <w:tcW w:type="pct" w:w="50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30" w:after="30"/>
            </w:pPr>
            <w:r>
              <w:rPr>
                <w:b/>
                <w:bCs/>
                <w:color w:val="353A7C"/>
                <w:sz w:val="17"/>
                <w:szCs w:val="17"/>
              </w:rPr>
              <w:t xml:space="preserve">MODEL</w:t>
            </w:r>
          </w:p>
        </w:tc>
      </w:tr>
    </w:tbl>
    <w:p>
      <w:pPr>
        <w:pBdr>
          <w:top w:val="single" w:sz="6" w:space="1" w:color="353A7C"/>
        </w:pBdr>
        <w:spacing w:after="30"/>
      </w:pPr>
      <w:r>
        <w:rPr>
          <w:sz w:val="2"/>
          <w:szCs w:val="2"/>
        </w:rPr>
        <w:t xml:space="preserve"/>
      </w:r>
    </w:p>
    <w:tbl>
      <w:tblPr>
        <w:tblW w:type="pct" w:w="100%"/>
        <w:tblLayout w:type="fixed"/>
        <w:tblBorders>
          <w:top w:val="single" w:color="353A7C" w:sz="6"/>
          <w:left w:val="single" w:color="353A7C" w:sz="6"/>
          <w:bottom w:val="single" w:color="353A7C" w:sz="6"/>
          <w:right w:val="single" w:color="353A7C" w:sz="6"/>
          <w:insideH w:val="single" w:color="353A7C" w:sz="6"/>
          <w:insideV w:val="single" w:color="353A7C" w:sz="6"/>
        </w:tblBorders>
      </w:tblPr>
      <w:tblGrid>
        <w:gridCol w:w="4608"/>
        <w:gridCol w:w="4992"/>
      </w:tblGrid>
      <w:tr>
        <w:tc>
          <w:tcPr>
            <w:tcW w:type="pct" w:w="5000"/>
            <w:gridSpan w:val="2"/>
            <w:shd w:fill="353A7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Item — the book’s own table</w:t>
            </w:r>
          </w:p>
        </w:tc>
      </w:tr>
      <w:tr>
        <w:tc>
          <w:tcPr>
            <w:tcW w:type="pct" w:w="24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b/>
                <w:bCs/>
                <w:color w:val="353A7C"/>
                <w:sz w:val="15"/>
                <w:szCs w:val="15"/>
              </w:rPr>
              <w:t xml:space="preserve">Item</w:t>
            </w:r>
          </w:p>
        </w:tc>
        <w:tc>
          <w:tcPr>
            <w:tcW w:type="pct" w:w="26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b/>
                <w:bCs/>
                <w:color w:val="353A7C"/>
                <w:sz w:val="15"/>
                <w:szCs w:val="15"/>
              </w:rPr>
              <w:t xml:space="preserve">Answer</w:t>
            </w:r>
          </w:p>
        </w:tc>
      </w:tr>
      <w:tr>
        <w:tc>
          <w:tcPr>
            <w:tcW w:type="pct" w:w="24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Cash surrender value</w:t>
            </w:r>
          </w:p>
        </w:tc>
        <w:tc>
          <w:tcPr>
            <w:tcW w:type="pct" w:w="26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Noncurrent asset: it is not expected to be turned into cash in the operating cycle.</w:t>
            </w:r>
          </w:p>
        </w:tc>
      </w:tr>
      <w:tr>
        <w:tc>
          <w:tcPr>
            <w:tcW w:type="pct" w:w="2400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Loan due on demand</w:t>
            </w:r>
          </w:p>
        </w:tc>
        <w:tc>
          <w:tcPr>
            <w:tcW w:type="pct" w:w="2600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Current liability: debt due on demand is current, whatever the bank's expected behaviour.</w:t>
            </w:r>
          </w:p>
        </w:tc>
      </w:tr>
      <w:tr>
        <w:tc>
          <w:tcPr>
            <w:tcW w:type="pct" w:w="24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Deferred tax asset</w:t>
            </w:r>
          </w:p>
        </w:tc>
        <w:tc>
          <w:tcPr>
            <w:tcW w:type="pct" w:w="26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Noncurrent asset: all deferred taxes are noncurrent.</w:t>
            </w:r>
          </w:p>
        </w:tc>
      </w:tr>
      <w:tr>
        <w:tc>
          <w:tcPr>
            <w:tcW w:type="pct" w:w="2400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Customer deposits</w:t>
            </w:r>
          </w:p>
        </w:tc>
        <w:tc>
          <w:tcPr>
            <w:tcW w:type="pct" w:w="2600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Current liability (contract liability): it will be settled by delivering goods within a year.</w:t>
            </w:r>
          </w:p>
        </w:tc>
      </w:tr>
    </w:tbl>
    <w:p/>
    <w:p>
      <w:pPr>
        <w:pageBreakBefore w:val="true"/>
        <w:spacing w:after="0"/>
      </w:pPr>
      <w:r>
        <w:rPr>
          <w:sz w:val="2"/>
        </w:rPr>
        <w:t xml:space="preserve"> </w:t>
      </w:r>
    </w:p>
    <w:tbl>
      <w:tblPr>
        <w:tblW w:type="pct" w:w="100%"/>
        <w:tblLayout w:type="fixed"/>
        <w:tblBorders>
          <w:top w:val="single" w:color="353A7C" w:sz="6"/>
          <w:left w:val="single" w:color="353A7C" w:sz="6"/>
          <w:bottom w:val="single" w:color="353A7C" w:sz="6"/>
          <w:right w:val="single" w:color="353A7C" w:sz="6"/>
          <w:insideH w:val="single" w:color="353A7C" w:sz="6"/>
          <w:insideV w:val="single" w:color="353A7C" w:sz="6"/>
        </w:tblBorders>
      </w:tblPr>
      <w:tblGrid>
        <w:gridCol w:w="4608"/>
        <w:gridCol w:w="4992"/>
      </w:tblGrid>
      <w:tr>
        <w:tc>
          <w:tcPr>
            <w:tcW w:type="pct" w:w="5000"/>
            <w:gridSpan w:val="2"/>
            <w:shd w:fill="353A7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The English the exam uses, and what it translates</w:t>
            </w:r>
          </w:p>
        </w:tc>
      </w:tr>
      <w:tr>
        <w:tc>
          <w:tcPr>
            <w:tcW w:type="pct" w:w="24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b/>
                <w:bCs/>
                <w:color w:val="353A7C"/>
                <w:sz w:val="15"/>
                <w:szCs w:val="15"/>
              </w:rPr>
              <w:t xml:space="preserve">English (exam term)</w:t>
            </w:r>
          </w:p>
        </w:tc>
        <w:tc>
          <w:tcPr>
            <w:tcW w:type="pct" w:w="26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b/>
                <w:bCs/>
                <w:color w:val="353A7C"/>
                <w:sz w:val="15"/>
                <w:szCs w:val="15"/>
              </w:rPr>
              <w:t xml:space="preserve">the Arabic it translates</w:t>
            </w:r>
          </w:p>
        </w:tc>
      </w:tr>
      <w:tr>
        <w:tc>
          <w:tcPr>
            <w:tcW w:type="pct" w:w="24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classified balance sheet</w:t>
            </w:r>
          </w:p>
        </w:tc>
        <w:tc>
          <w:tcPr>
            <w:tcW w:type="pct" w:w="26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قائمة المركز المالي المبوبة</w:t>
            </w:r>
          </w:p>
        </w:tc>
      </w:tr>
      <w:tr>
        <w:tc>
          <w:tcPr>
            <w:tcW w:type="pct" w:w="2400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current portion of long-term debt</w:t>
            </w:r>
          </w:p>
        </w:tc>
        <w:tc>
          <w:tcPr>
            <w:tcW w:type="pct" w:w="2600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الجزء المتداول من الديون طويلة الأجل</w:t>
            </w:r>
          </w:p>
        </w:tc>
      </w:tr>
      <w:tr>
        <w:tc>
          <w:tcPr>
            <w:tcW w:type="pct" w:w="24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solvency</w:t>
            </w:r>
          </w:p>
        </w:tc>
        <w:tc>
          <w:tcPr>
            <w:tcW w:type="pct" w:w="26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الملاءة المالية</w:t>
            </w:r>
          </w:p>
        </w:tc>
      </w:tr>
      <w:tr>
        <w:tc>
          <w:tcPr>
            <w:tcW w:type="pct" w:w="2400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waiver</w:t>
            </w:r>
          </w:p>
        </w:tc>
        <w:tc>
          <w:tcPr>
            <w:tcW w:type="pct" w:w="2600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تنازل (إعفاء) من الدائن</w:t>
            </w:r>
          </w:p>
        </w:tc>
      </w:tr>
    </w:tbl>
    <w:p/>
    <w:tbl>
      <w:tblPr>
        <w:tblW w:type="pct" w:w="100%"/>
        <w:tblLayout w:type="fixed"/>
      </w:tblPr>
      <w:tblGrid>
        <w:gridCol w:w="9600"/>
      </w:tblGrid>
      <w:tr>
        <w:tc>
          <w:tcPr>
            <w:tcW w:type="pct" w:w="50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30" w:after="30"/>
            </w:pPr>
            <w:r>
              <w:rPr>
                <w:b/>
                <w:bCs/>
                <w:color w:val="353A7C"/>
                <w:sz w:val="17"/>
                <w:szCs w:val="17"/>
              </w:rPr>
              <w:t xml:space="preserve">READ THE MODEL</w:t>
            </w:r>
          </w:p>
        </w:tc>
      </w:tr>
    </w:tbl>
    <w:p>
      <w:pPr>
        <w:pBdr>
          <w:top w:val="single" w:sz="6" w:space="1" w:color="353A7C"/>
        </w:pBdr>
        <w:spacing w:after="30"/>
      </w:pPr>
      <w:r>
        <w:rPr>
          <w:sz w:val="2"/>
          <w:szCs w:val="2"/>
        </w:rPr>
        <w:t xml:space="preserve"/>
      </w:r>
    </w:p>
    <w:p>
      <w:pPr>
        <w:spacing w:before="40" w:after="24"/>
      </w:pPr>
      <w:r>
        <w:rPr>
          <w:sz w:val="19"/>
          <w:szCs w:val="19"/>
        </w:rPr>
        <w:t xml:space="preserve">Write the letter of the Arabic term beside each English term. Every term is used once.</w:t>
      </w:r>
    </w:p>
    <w:tbl>
      <w:tblPr>
        <w:tblW w:type="pct" w:w="100%"/>
        <w:tblLayout w:type="fixed"/>
        <w:tblBorders>
          <w:top w:val="single" w:color="8186EF" w:sz="4"/>
          <w:left w:val="single" w:color="8186EF" w:sz="4"/>
          <w:bottom w:val="single" w:color="8186EF" w:sz="4"/>
          <w:right w:val="single" w:color="8186EF" w:sz="4"/>
          <w:insideH w:val="single" w:color="8186EF" w:sz="4"/>
          <w:insideV w:val="single" w:color="8186EF" w:sz="4"/>
        </w:tblBorders>
      </w:tblPr>
      <w:tblGrid>
        <w:gridCol w:w="9600"/>
      </w:tblGrid>
      <w:tr>
        <w:tc>
          <w:tcPr>
            <w:tcW w:type="pct" w:w="5000"/>
            <w:shd w:fill="FBFAF6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18" w:after="18"/>
            </w:pPr>
            <w:r>
              <w:rPr>
                <w:b/>
                <w:bCs/>
                <w:color w:val="8186EF"/>
                <w:sz w:val="16"/>
                <w:szCs w:val="16"/>
              </w:rPr>
              <w:t xml:space="preserve">A  </w:t>
            </w:r>
            <w:r>
              <w:rPr>
                <w:sz w:val="16"/>
                <w:szCs w:val="16"/>
              </w:rPr>
              <w:t xml:space="preserve">الجزء المتداول من الديون طويلة الأجل</w:t>
            </w:r>
          </w:p>
        </w:tc>
      </w:tr>
      <w:tr>
        <w:tc>
          <w:tcPr>
            <w:tcW w:type="pct" w:w="5000"/>
            <w:shd w:fill="FBFAF6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18" w:after="18"/>
            </w:pPr>
            <w:r>
              <w:rPr>
                <w:b/>
                <w:bCs/>
                <w:color w:val="8186EF"/>
                <w:sz w:val="16"/>
                <w:szCs w:val="16"/>
              </w:rPr>
              <w:t xml:space="preserve">B  </w:t>
            </w:r>
            <w:r>
              <w:rPr>
                <w:sz w:val="16"/>
                <w:szCs w:val="16"/>
              </w:rPr>
              <w:t xml:space="preserve">تنازل (إعفاء) من الدائن</w:t>
            </w:r>
          </w:p>
        </w:tc>
      </w:tr>
      <w:tr>
        <w:tc>
          <w:tcPr>
            <w:tcW w:type="pct" w:w="5000"/>
            <w:shd w:fill="FBFAF6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18" w:after="18"/>
            </w:pPr>
            <w:r>
              <w:rPr>
                <w:b/>
                <w:bCs/>
                <w:color w:val="8186EF"/>
                <w:sz w:val="16"/>
                <w:szCs w:val="16"/>
              </w:rPr>
              <w:t xml:space="preserve">C  </w:t>
            </w:r>
            <w:r>
              <w:rPr>
                <w:sz w:val="16"/>
                <w:szCs w:val="16"/>
              </w:rPr>
              <w:t xml:space="preserve">قائمة المركز المالي المبوبة</w:t>
            </w:r>
          </w:p>
        </w:tc>
      </w:tr>
      <w:tr>
        <w:tc>
          <w:tcPr>
            <w:tcW w:type="pct" w:w="5000"/>
            <w:shd w:fill="FBFAF6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18" w:after="18"/>
            </w:pPr>
            <w:r>
              <w:rPr>
                <w:b/>
                <w:bCs/>
                <w:color w:val="8186EF"/>
                <w:sz w:val="16"/>
                <w:szCs w:val="16"/>
              </w:rPr>
              <w:t xml:space="preserve">D  </w:t>
            </w:r>
            <w:r>
              <w:rPr>
                <w:sz w:val="16"/>
                <w:szCs w:val="16"/>
              </w:rPr>
              <w:t xml:space="preserve">الملاءة المالية</w:t>
            </w:r>
          </w:p>
        </w:tc>
      </w:tr>
    </w:tbl>
    <w:p/>
    <w:p>
      <w:pPr>
        <w:spacing w:before="24" w:after="24"/>
        <w:ind w:left="300" w:hanging="300"/>
      </w:pPr>
      <w:r>
        <w:rPr>
          <w:b/>
          <w:bCs/>
          <w:color w:val="353A7C"/>
          <w:sz w:val="18"/>
          <w:szCs w:val="18"/>
        </w:rPr>
        <w:t xml:space="preserve">23.  </w:t>
      </w:r>
      <w:r>
        <w:rPr>
          <w:sz w:val="18"/>
          <w:szCs w:val="18"/>
        </w:rPr>
        <w:t xml:space="preserve">solvency</w:t>
      </w:r>
      <w:r>
        <w:rPr>
          <w:sz w:val="18"/>
          <w:szCs w:val="18"/>
        </w:rPr>
        <w:t xml:space="preserve">      </w:t>
      </w:r>
      <w:r>
        <w:rPr>
          <w:u w:val="single"/>
          <w:sz w:val="18"/>
          <w:szCs w:val="18"/>
        </w:rPr>
        <w:t xml:space="preserve">        </w:t>
      </w:r>
    </w:p>
    <w:p>
      <w:pPr>
        <w:spacing w:before="24" w:after="24"/>
        <w:ind w:left="300" w:hanging="300"/>
      </w:pPr>
      <w:r>
        <w:rPr>
          <w:b/>
          <w:bCs/>
          <w:color w:val="353A7C"/>
          <w:sz w:val="18"/>
          <w:szCs w:val="18"/>
        </w:rPr>
        <w:t xml:space="preserve">24.  </w:t>
      </w:r>
      <w:r>
        <w:rPr>
          <w:sz w:val="18"/>
          <w:szCs w:val="18"/>
        </w:rPr>
        <w:t xml:space="preserve">current portion of long-term debt</w:t>
      </w:r>
      <w:r>
        <w:rPr>
          <w:sz w:val="18"/>
          <w:szCs w:val="18"/>
        </w:rPr>
        <w:t xml:space="preserve">      </w:t>
      </w:r>
      <w:r>
        <w:rPr>
          <w:u w:val="single"/>
          <w:sz w:val="18"/>
          <w:szCs w:val="18"/>
        </w:rPr>
        <w:t xml:space="preserve">        </w:t>
      </w:r>
    </w:p>
    <w:p>
      <w:pPr>
        <w:spacing w:before="24" w:after="24"/>
        <w:ind w:left="300" w:hanging="300"/>
      </w:pPr>
      <w:r>
        <w:rPr>
          <w:b/>
          <w:bCs/>
          <w:color w:val="353A7C"/>
          <w:sz w:val="18"/>
          <w:szCs w:val="18"/>
        </w:rPr>
        <w:t xml:space="preserve">25.  </w:t>
      </w:r>
      <w:r>
        <w:rPr>
          <w:sz w:val="18"/>
          <w:szCs w:val="18"/>
        </w:rPr>
        <w:t xml:space="preserve">classified balance sheet</w:t>
      </w:r>
      <w:r>
        <w:rPr>
          <w:sz w:val="18"/>
          <w:szCs w:val="18"/>
        </w:rPr>
        <w:t xml:space="preserve">      </w:t>
      </w:r>
      <w:r>
        <w:rPr>
          <w:u w:val="single"/>
          <w:sz w:val="18"/>
          <w:szCs w:val="18"/>
        </w:rPr>
        <w:t xml:space="preserve">        </w:t>
      </w:r>
    </w:p>
    <w:p>
      <w:pPr>
        <w:spacing w:before="24" w:after="24"/>
        <w:ind w:left="300" w:hanging="300"/>
      </w:pPr>
      <w:r>
        <w:rPr>
          <w:b/>
          <w:bCs/>
          <w:color w:val="353A7C"/>
          <w:sz w:val="18"/>
          <w:szCs w:val="18"/>
        </w:rPr>
        <w:t xml:space="preserve">26.  </w:t>
      </w:r>
      <w:r>
        <w:rPr>
          <w:sz w:val="18"/>
          <w:szCs w:val="18"/>
        </w:rPr>
        <w:t xml:space="preserve">waiver</w:t>
      </w:r>
      <w:r>
        <w:rPr>
          <w:sz w:val="18"/>
          <w:szCs w:val="18"/>
        </w:rPr>
        <w:t xml:space="preserve">      </w:t>
      </w:r>
      <w:r>
        <w:rPr>
          <w:u w:val="single"/>
          <w:sz w:val="18"/>
          <w:szCs w:val="18"/>
        </w:rPr>
        <w:t xml:space="preserve">        </w:t>
      </w:r>
    </w:p>
    <w:p/>
    <w:p>
      <w:pPr>
        <w:spacing w:before="40" w:after="16"/>
        <w:ind w:left="300" w:hanging="300"/>
      </w:pPr>
      <w:r>
        <w:rPr>
          <w:b/>
          <w:bCs/>
          <w:color w:val="353A7C"/>
          <w:sz w:val="19"/>
          <w:szCs w:val="19"/>
        </w:rPr>
        <w:t xml:space="preserve">27.  </w:t>
      </w:r>
      <w:r>
        <w:rPr>
          <w:sz w:val="19"/>
          <w:szCs w:val="19"/>
        </w:rPr>
        <w:t xml:space="preserve">Which item does the book pair with “Noncurrent asset: it is not expected to be turned into cash in the operating cycle.”?</w:t>
      </w:r>
    </w:p>
    <w:tbl>
      <w:tblPr>
        <w:tblW w:type="pct" w:w="100%"/>
        <w:tblLayout w:type="fixed"/>
      </w:tblPr>
      <w:tblGrid>
        <w:gridCol w:w="4800"/>
        <w:gridCol w:w="4800"/>
      </w:tblGrid>
      <w:tr>
        <w:tc>
          <w:tcPr>
            <w:tcW w:type="pct" w:w="25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12" w:after="12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A. </w:t>
            </w:r>
            <w:r>
              <w:rPr>
                <w:sz w:val="18"/>
                <w:szCs w:val="18"/>
              </w:rPr>
              <w:t xml:space="preserve">Deferred tax asset</w:t>
            </w:r>
          </w:p>
        </w:tc>
        <w:tc>
          <w:tcPr>
            <w:tcW w:type="pct" w:w="25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12" w:after="12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C. </w:t>
            </w:r>
            <w:r>
              <w:rPr>
                <w:sz w:val="18"/>
                <w:szCs w:val="18"/>
              </w:rPr>
              <w:t xml:space="preserve">Cash surrender value</w:t>
            </w:r>
          </w:p>
        </w:tc>
      </w:tr>
      <w:tr>
        <w:tc>
          <w:tcPr>
            <w:tcW w:type="pct" w:w="25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12" w:after="12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B. </w:t>
            </w:r>
            <w:r>
              <w:rPr>
                <w:sz w:val="18"/>
                <w:szCs w:val="18"/>
              </w:rPr>
              <w:t xml:space="preserve">Loan due on demand</w:t>
            </w:r>
          </w:p>
        </w:tc>
        <w:tc>
          <w:tcPr>
            <w:tcW w:type="pct" w:w="25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12" w:after="12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D. </w:t>
            </w:r>
            <w:r>
              <w:rPr>
                <w:sz w:val="18"/>
                <w:szCs w:val="18"/>
              </w:rPr>
              <w:t xml:space="preserve">Customer deposits</w:t>
            </w:r>
          </w:p>
        </w:tc>
      </w:tr>
    </w:tbl>
    <w:p>
      <w:pPr>
        <w:spacing w:before="40" w:after="16"/>
        <w:ind w:left="300" w:hanging="300"/>
      </w:pPr>
      <w:r>
        <w:rPr>
          <w:b/>
          <w:bCs/>
          <w:color w:val="353A7C"/>
          <w:sz w:val="19"/>
          <w:szCs w:val="19"/>
        </w:rPr>
        <w:t xml:space="preserve">28.  </w:t>
      </w:r>
      <w:r>
        <w:rPr>
          <w:sz w:val="19"/>
          <w:szCs w:val="19"/>
        </w:rPr>
        <w:t xml:space="preserve">Which item does the book pair with “Current liability: debt due on demand is current, whatever the bank's expected behaviour.”?</w:t>
      </w:r>
    </w:p>
    <w:tbl>
      <w:tblPr>
        <w:tblW w:type="pct" w:w="100%"/>
        <w:tblLayout w:type="fixed"/>
      </w:tblPr>
      <w:tblGrid>
        <w:gridCol w:w="4800"/>
        <w:gridCol w:w="4800"/>
      </w:tblGrid>
      <w:tr>
        <w:tc>
          <w:tcPr>
            <w:tcW w:type="pct" w:w="25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12" w:after="12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A. </w:t>
            </w:r>
            <w:r>
              <w:rPr>
                <w:sz w:val="18"/>
                <w:szCs w:val="18"/>
              </w:rPr>
              <w:t xml:space="preserve">Cash surrender value</w:t>
            </w:r>
          </w:p>
        </w:tc>
        <w:tc>
          <w:tcPr>
            <w:tcW w:type="pct" w:w="25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12" w:after="12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C. </w:t>
            </w:r>
            <w:r>
              <w:rPr>
                <w:sz w:val="18"/>
                <w:szCs w:val="18"/>
              </w:rPr>
              <w:t xml:space="preserve">Loan due on demand</w:t>
            </w:r>
          </w:p>
        </w:tc>
      </w:tr>
      <w:tr>
        <w:tc>
          <w:tcPr>
            <w:tcW w:type="pct" w:w="25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12" w:after="12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B. </w:t>
            </w:r>
            <w:r>
              <w:rPr>
                <w:sz w:val="18"/>
                <w:szCs w:val="18"/>
              </w:rPr>
              <w:t xml:space="preserve">Deferred tax asset</w:t>
            </w:r>
          </w:p>
        </w:tc>
        <w:tc>
          <w:tcPr>
            <w:tcW w:type="pct" w:w="25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12" w:after="12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D. </w:t>
            </w:r>
            <w:r>
              <w:rPr>
                <w:sz w:val="18"/>
                <w:szCs w:val="18"/>
              </w:rPr>
              <w:t xml:space="preserve">Customer deposits</w:t>
            </w:r>
          </w:p>
        </w:tc>
      </w:tr>
    </w:tbl>
    <w:p>
      <w:pPr>
        <w:spacing w:before="40" w:after="16"/>
        <w:ind w:left="300" w:hanging="300"/>
      </w:pPr>
      <w:r>
        <w:rPr>
          <w:b/>
          <w:bCs/>
          <w:color w:val="353A7C"/>
          <w:sz w:val="19"/>
          <w:szCs w:val="19"/>
        </w:rPr>
        <w:t xml:space="preserve">29.  </w:t>
      </w:r>
      <w:r>
        <w:rPr>
          <w:sz w:val="19"/>
          <w:szCs w:val="19"/>
        </w:rPr>
        <w:t xml:space="preserve">Which item does the book pair with “Noncurrent asset: all deferred taxes are noncurrent.”?</w:t>
      </w:r>
    </w:p>
    <w:tbl>
      <w:tblPr>
        <w:tblW w:type="pct" w:w="100%"/>
        <w:tblLayout w:type="fixed"/>
      </w:tblPr>
      <w:tblGrid>
        <w:gridCol w:w="4800"/>
        <w:gridCol w:w="4800"/>
      </w:tblGrid>
      <w:tr>
        <w:tc>
          <w:tcPr>
            <w:tcW w:type="pct" w:w="25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12" w:after="12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A. </w:t>
            </w:r>
            <w:r>
              <w:rPr>
                <w:sz w:val="18"/>
                <w:szCs w:val="18"/>
              </w:rPr>
              <w:t xml:space="preserve">Loan due on demand</w:t>
            </w:r>
          </w:p>
        </w:tc>
        <w:tc>
          <w:tcPr>
            <w:tcW w:type="pct" w:w="25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12" w:after="12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C. </w:t>
            </w:r>
            <w:r>
              <w:rPr>
                <w:sz w:val="18"/>
                <w:szCs w:val="18"/>
              </w:rPr>
              <w:t xml:space="preserve">Deferred tax asset</w:t>
            </w:r>
          </w:p>
        </w:tc>
      </w:tr>
      <w:tr>
        <w:tc>
          <w:tcPr>
            <w:tcW w:type="pct" w:w="25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12" w:after="12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B. </w:t>
            </w:r>
            <w:r>
              <w:rPr>
                <w:sz w:val="18"/>
                <w:szCs w:val="18"/>
              </w:rPr>
              <w:t xml:space="preserve">Customer deposits</w:t>
            </w:r>
          </w:p>
        </w:tc>
        <w:tc>
          <w:tcPr>
            <w:tcW w:type="pct" w:w="25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12" w:after="12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D. </w:t>
            </w:r>
            <w:r>
              <w:rPr>
                <w:sz w:val="18"/>
                <w:szCs w:val="18"/>
              </w:rPr>
              <w:t xml:space="preserve">Cash surrender value</w:t>
            </w:r>
          </w:p>
        </w:tc>
      </w:tr>
    </w:tbl>
    <w:tbl>
      <w:tblPr>
        <w:tblW w:type="pct" w:w="100%"/>
        <w:tblLayout w:type="fixed"/>
      </w:tblPr>
      <w:tblGrid>
        <w:gridCol w:w="9600"/>
      </w:tblGrid>
      <w:tr>
        <w:tc>
          <w:tcPr>
            <w:tcW w:type="pct" w:w="50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30" w:after="30"/>
            </w:pPr>
            <w:r>
              <w:rPr>
                <w:b/>
                <w:bCs/>
                <w:color w:val="6D3F7E"/>
                <w:sz w:val="17"/>
                <w:szCs w:val="17"/>
              </w:rPr>
              <w:t xml:space="preserve">APPLY</w:t>
            </w:r>
          </w:p>
        </w:tc>
      </w:tr>
    </w:tbl>
    <w:p>
      <w:pPr>
        <w:pBdr>
          <w:top w:val="single" w:sz="6" w:space="1" w:color="6D3F7E"/>
        </w:pBdr>
        <w:spacing w:after="30"/>
      </w:pPr>
      <w:r>
        <w:rPr>
          <w:sz w:val="2"/>
          <w:szCs w:val="2"/>
        </w:rPr>
        <w:t xml:space="preserve"/>
      </w:r>
    </w:p>
    <w:p>
      <w:pPr>
        <w:spacing w:before="40" w:after="16"/>
        <w:ind w:left="300" w:hanging="300"/>
      </w:pPr>
      <w:r>
        <w:rPr>
          <w:b/>
          <w:bCs/>
          <w:color w:val="353A7C"/>
          <w:sz w:val="19"/>
          <w:szCs w:val="19"/>
        </w:rPr>
        <w:t xml:space="preserve">30.  </w:t>
      </w:r>
      <w:r>
        <w:rPr>
          <w:sz w:val="19"/>
          <w:szCs w:val="19"/>
        </w:rPr>
        <w:t xml:space="preserve">Which heading is correct for Orontes's balance sheet?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A. </w:t>
      </w:r>
      <w:r>
        <w:rPr>
          <w:sz w:val="18"/>
          <w:szCs w:val="18"/>
        </w:rPr>
        <w:t xml:space="preserve">Balance sheet for the year ended December 31, 2025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B. </w:t>
      </w:r>
      <w:r>
        <w:rPr>
          <w:sz w:val="18"/>
          <w:szCs w:val="18"/>
        </w:rPr>
        <w:t xml:space="preserve">Balance sheet for the period January 1 to December 31, 2025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C. </w:t>
      </w:r>
      <w:r>
        <w:rPr>
          <w:sz w:val="18"/>
          <w:szCs w:val="18"/>
        </w:rPr>
        <w:t xml:space="preserve">Balance sheet as of December 31, 2025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D. </w:t>
      </w:r>
      <w:r>
        <w:rPr>
          <w:sz w:val="18"/>
          <w:szCs w:val="18"/>
        </w:rPr>
        <w:t xml:space="preserve">Balance sheet for 2025</w:t>
      </w:r>
    </w:p>
    <w:p>
      <w:pPr>
        <w:spacing w:before="40" w:after="16"/>
        <w:ind w:left="300" w:hanging="300"/>
      </w:pPr>
      <w:r>
        <w:rPr>
          <w:b/>
          <w:bCs/>
          <w:color w:val="353A7C"/>
          <w:sz w:val="19"/>
          <w:szCs w:val="19"/>
        </w:rPr>
        <w:t xml:space="preserve">31.  </w:t>
      </w:r>
      <w:r>
        <w:rPr>
          <w:sz w:val="19"/>
          <w:szCs w:val="19"/>
        </w:rPr>
        <w:t xml:space="preserve">At December 31, 2025, a company has a $5 million note due in April 2026. On February 1, 2026, before the statements are issued, it issues 10-year bonds and uses the cash to repay the note. Under U.S. GAAP the note is: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A. </w:t>
      </w:r>
      <w:r>
        <w:rPr>
          <w:sz w:val="18"/>
          <w:szCs w:val="18"/>
        </w:rPr>
        <w:t xml:space="preserve">current, because the bonds were issued after year-end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B. </w:t>
      </w:r>
      <w:r>
        <w:rPr>
          <w:sz w:val="18"/>
          <w:szCs w:val="18"/>
        </w:rPr>
        <w:t xml:space="preserve">noncurrent, because it was refinanced before issuance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C. </w:t>
      </w:r>
      <w:r>
        <w:rPr>
          <w:sz w:val="18"/>
          <w:szCs w:val="18"/>
        </w:rPr>
        <w:t xml:space="preserve">current, because refinancing is never allowed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D. </w:t>
      </w:r>
      <w:r>
        <w:rPr>
          <w:sz w:val="18"/>
          <w:szCs w:val="18"/>
        </w:rPr>
        <w:t xml:space="preserve">shown in equity</w:t>
      </w:r>
    </w:p>
    <w:p>
      <w:pPr>
        <w:spacing w:before="40" w:after="16"/>
        <w:ind w:left="300" w:hanging="300"/>
      </w:pPr>
      <w:r>
        <w:rPr>
          <w:b/>
          <w:bCs/>
          <w:color w:val="353A7C"/>
          <w:sz w:val="19"/>
          <w:szCs w:val="19"/>
        </w:rPr>
        <w:t xml:space="preserve">32.  </w:t>
      </w:r>
      <w:r>
        <w:rPr>
          <w:sz w:val="19"/>
          <w:szCs w:val="19"/>
        </w:rPr>
        <w:t xml:space="preserve">A loan agreement lets the lender demand repayment if there is a 'material adverse change'. The company is healthy and acceleration is remote. The long-term loan is:</w:t>
      </w:r>
    </w:p>
    <w:tbl>
      <w:tblPr>
        <w:tblW w:type="pct" w:w="100%"/>
        <w:tblLayout w:type="fixed"/>
      </w:tblPr>
      <w:tblGrid>
        <w:gridCol w:w="4800"/>
        <w:gridCol w:w="4800"/>
      </w:tblGrid>
      <w:tr>
        <w:tc>
          <w:tcPr>
            <w:tcW w:type="pct" w:w="25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12" w:after="12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A. </w:t>
            </w:r>
            <w:r>
              <w:rPr>
                <w:sz w:val="18"/>
                <w:szCs w:val="18"/>
              </w:rPr>
              <w:t xml:space="preserve">noncurrent.</w:t>
            </w:r>
          </w:p>
        </w:tc>
        <w:tc>
          <w:tcPr>
            <w:tcW w:type="pct" w:w="25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12" w:after="12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C. </w:t>
            </w:r>
            <w:r>
              <w:rPr>
                <w:sz w:val="18"/>
                <w:szCs w:val="18"/>
              </w:rPr>
              <w:t xml:space="preserve">current, with a note.</w:t>
            </w:r>
          </w:p>
        </w:tc>
      </w:tr>
      <w:tr>
        <w:tc>
          <w:tcPr>
            <w:tcW w:type="pct" w:w="25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12" w:after="12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B. </w:t>
            </w:r>
            <w:r>
              <w:rPr>
                <w:sz w:val="18"/>
                <w:szCs w:val="18"/>
              </w:rPr>
              <w:t xml:space="preserve">current.</w:t>
            </w:r>
          </w:p>
        </w:tc>
        <w:tc>
          <w:tcPr>
            <w:tcW w:type="pct" w:w="25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12" w:after="12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D. </w:t>
            </w:r>
            <w:r>
              <w:rPr>
                <w:sz w:val="18"/>
                <w:szCs w:val="18"/>
              </w:rPr>
              <w:t xml:space="preserve">noncurrent only under IFRS.</w:t>
            </w:r>
          </w:p>
        </w:tc>
      </w:tr>
    </w:tbl>
    <w:p>
      <w:pPr>
        <w:pageBreakBefore w:val="true"/>
        <w:spacing w:after="0"/>
      </w:pPr>
      <w:r>
        <w:rPr>
          <w:sz w:val="2"/>
        </w:rPr>
        <w:t xml:space="preserve"> </w:t>
      </w:r>
    </w:p>
    <w:tbl>
      <w:tblPr>
        <w:tblW w:type="pct" w:w="100%"/>
        <w:tblLayout w:type="fixed"/>
        <w:tblBorders>
          <w:top w:val="single" w:color="C0483F" w:sz="12"/>
          <w:left w:val="single" w:color="C0483F" w:sz="12"/>
          <w:bottom w:val="single" w:color="C0483F" w:sz="12"/>
          <w:right w:val="single" w:color="C0483F" w:sz="12"/>
          <w:insideH w:val="single" w:color="C0483F" w:sz="12"/>
          <w:insideV w:val="single" w:color="C0483F" w:sz="12"/>
        </w:tblBorders>
      </w:tblPr>
      <w:tblGrid>
        <w:gridCol w:w="9600"/>
      </w:tblGrid>
      <w:tr>
        <w:tc>
          <w:tcPr>
            <w:tcW w:type="pct" w:w="5000"/>
            <w:shd w:fill="FBF0E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before="50" w:after="24"/>
            </w:pPr>
            <w:r>
              <w:rPr>
                <w:b/>
                <w:bCs/>
                <w:color w:val="C0483F"/>
                <w:sz w:val="16"/>
                <w:szCs w:val="16"/>
              </w:rPr>
              <w:t xml:space="preserve">CHECKPOINT  </w:t>
            </w:r>
            <w:r>
              <w:rPr>
                <w:b/>
                <w:bCs/>
                <w:color w:val="353A7C"/>
                <w:sz w:val="19"/>
                <w:szCs w:val="19"/>
              </w:rPr>
              <w:t xml:space="preserve">33.  </w:t>
            </w:r>
            <w:r>
              <w:rPr>
                <w:sz w:val="19"/>
                <w:szCs w:val="19"/>
              </w:rPr>
              <w:t xml:space="preserve">What is the safest way to settle a disagreement about an answer on this sheet?</w:t>
            </w:r>
          </w:p>
          <w:p>
            <w:pPr>
              <w:spacing w:after="16"/>
              <w:ind w:left="500" w:hanging="200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A. </w:t>
            </w:r>
            <w:r>
              <w:rPr>
                <w:sz w:val="18"/>
                <w:szCs w:val="18"/>
              </w:rPr>
              <w:t xml:space="preserve">find the row of the model that decides it</w:t>
            </w:r>
          </w:p>
          <w:p>
            <w:pPr>
              <w:spacing w:after="16"/>
              <w:ind w:left="500" w:hanging="200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B. </w:t>
            </w:r>
            <w:r>
              <w:rPr>
                <w:sz w:val="18"/>
                <w:szCs w:val="18"/>
              </w:rPr>
              <w:t xml:space="preserve">take the answer of whoever is more confident</w:t>
            </w:r>
          </w:p>
          <w:p>
            <w:pPr>
              <w:spacing w:after="16"/>
              <w:ind w:left="500" w:hanging="200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C. </w:t>
            </w:r>
            <w:r>
              <w:rPr>
                <w:sz w:val="18"/>
                <w:szCs w:val="18"/>
              </w:rPr>
              <w:t xml:space="preserve">leave it until the lecturer says</w:t>
            </w:r>
          </w:p>
          <w:p>
            <w:pPr>
              <w:spacing w:after="16"/>
              <w:ind w:left="500" w:hanging="200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D. </w:t>
            </w:r>
            <w:r>
              <w:rPr>
                <w:sz w:val="18"/>
                <w:szCs w:val="18"/>
              </w:rPr>
              <w:t xml:space="preserve">choose the longer option</w:t>
            </w:r>
          </w:p>
          <w:p>
            <w:pPr>
              <w:spacing w:before="20" w:after="50"/>
            </w:pPr>
            <w:r>
              <w:rPr>
                <w:color w:val="C0483F"/>
                <w:sz w:val="17"/>
                <w:szCs w:val="17"/>
              </w:rPr>
              <w:t xml:space="preserve">If you got it wrong: redo the READ THE MODEL questions of cycle B.</w:t>
            </w:r>
          </w:p>
        </w:tc>
      </w:tr>
    </w:tbl>
    <w:p/>
    <w:tbl>
      <w:tblPr>
        <w:tblW w:type="pct" w:w="100%"/>
        <w:tblLayout w:type="fixed"/>
      </w:tblPr>
      <w:tblGrid>
        <w:gridCol w:w="1632"/>
        <w:gridCol w:w="7968"/>
      </w:tblGrid>
      <w:tr>
        <w:tc>
          <w:tcPr>
            <w:tcW w:type="pct" w:w="850"/>
            <w:shd w:fill="353A7C" w:val="clear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20" w:after="20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  FROM MEMORY  </w:t>
            </w:r>
          </w:p>
        </w:tc>
        <w:tc>
          <w:tcPr>
            <w:tcW w:type="pct" w:w="415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0" w:after="20"/>
            </w:pPr>
            <w:r>
              <w:rPr>
                <w:color w:val="353A7C"/>
                <w:sz w:val="18"/>
                <w:szCs w:val="18"/>
              </w:rPr>
              <w:t xml:space="preserve">Close the earlier pages first.</w:t>
            </w:r>
          </w:p>
        </w:tc>
      </w:tr>
    </w:tbl>
    <w:p>
      <w:pPr>
        <w:spacing w:before="30" w:after="40"/>
      </w:pPr>
      <w:r>
        <w:rPr>
          <w:b/>
          <w:bCs/>
          <w:color w:val="353A7C"/>
          <w:sz w:val="19"/>
          <w:szCs w:val="19"/>
        </w:rPr>
        <w:t xml:space="preserve">34.  </w:t>
      </w:r>
      <w:r>
        <w:rPr>
          <w:sz w:val="19"/>
          <w:szCs w:val="19"/>
        </w:rPr>
        <w:t xml:space="preserve">Rebuild the figure from this handout. Label every part and fill in every box.</w:t>
      </w:r>
    </w:p>
    <w:p>
      <w:pPr>
        <w:spacing w:after="40" w:before="90"/>
        <w:jc w:val="center"/>
      </w:pPr>
      <w:r>
        <w:drawing>
          <wp:inline distT="0" distB="0" distL="0" distR="0">
            <wp:extent cx="5734050" cy="35611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3561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pct" w:w="100%"/>
        <w:tblLayout w:type="fixed"/>
      </w:tblPr>
      <w:tblGrid>
        <w:gridCol w:w="1632"/>
        <w:gridCol w:w="7968"/>
      </w:tblGrid>
      <w:tr>
        <w:tc>
          <w:tcPr>
            <w:tcW w:type="pct" w:w="850"/>
            <w:shd w:fill="1F7A6A" w:val="clear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20" w:after="20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  TEACH IT BACK  </w:t>
            </w:r>
          </w:p>
        </w:tc>
        <w:tc>
          <w:tcPr>
            <w:tcW w:type="pct" w:w="415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0" w:after="20"/>
            </w:pPr>
            <w:r>
              <w:rPr>
                <w:color w:val="1F7A6A"/>
                <w:sz w:val="18"/>
                <w:szCs w:val="18"/>
              </w:rPr>
              <w:t xml:space="preserve">Write it for a classmate who missed this session — not for the marker.</w:t>
            </w:r>
          </w:p>
        </w:tc>
      </w:tr>
    </w:tbl>
    <w:tbl>
      <w:tblPr>
        <w:tblW w:type="pct" w:w="100%"/>
        <w:tblLayout w:type="fixed"/>
        <w:tblBorders>
          <w:top w:val="single" w:color="1F7A6A" w:sz="10"/>
          <w:left w:val="single" w:color="1F7A6A" w:sz="10"/>
          <w:bottom w:val="single" w:color="1F7A6A" w:sz="10"/>
          <w:right w:val="single" w:color="1F7A6A" w:sz="10"/>
          <w:insideH w:val="single" w:color="1F7A6A" w:sz="10"/>
          <w:insideV w:val="single" w:color="1F7A6A" w:sz="10"/>
        </w:tblBorders>
      </w:tblPr>
      <w:tblGrid>
        <w:gridCol w:w="9600"/>
      </w:tblGrid>
      <w:tr>
        <w:tc>
          <w:tcPr>
            <w:tcW w:type="pct" w:w="5000"/>
            <w:shd w:fill="EEF6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24"/>
            </w:pPr>
            <w:r>
              <w:rPr>
                <w:b/>
                <w:bCs/>
                <w:color w:val="1F7A6A"/>
                <w:sz w:val="19"/>
                <w:szCs w:val="19"/>
              </w:rPr>
              <w:t xml:space="preserve">35.  </w:t>
            </w:r>
            <w:r>
              <w:rPr>
                <w:sz w:val="19"/>
                <w:szCs w:val="19"/>
              </w:rPr>
              <w:t xml:space="preserve">In three or four sentences, write what this section settles and the one rule a reader has to take away.</w:t>
            </w:r>
          </w:p>
          <w:p>
            <w:pPr>
              <w:spacing w:after="36"/>
            </w:pPr>
            <w:r>
              <w:rPr>
                <w:color w:val="6B7280"/>
                <w:sz w:val="16"/>
                <w:szCs w:val="16"/>
              </w:rPr>
              <w:t xml:space="preserve">every one of these words must appear:  </w:t>
            </w:r>
            <w:r>
              <w:rPr>
                <w:b/>
                <w:bCs/>
                <w:color w:val="1F7A6A"/>
                <w:sz w:val="16"/>
                <w:szCs w:val="16"/>
              </w:rPr>
              <w:t xml:space="preserve">classified balance sheet  ·  current portion of long-term debt  ·  solvency  ·  waiver</w:t>
            </w:r>
          </w:p>
        </w:tc>
      </w:tr>
    </w:tbl>
    <w:p>
      <w:pPr>
        <w:pBdr>
          <w:bottom w:val="single" w:sz="4" w:space="2" w:color="AAB2C0"/>
        </w:pBdr>
        <w:spacing w:before="40" w:after="40"/>
        <w:ind w:left="200"/>
      </w:pPr>
      <w:r>
        <w:rPr>
          <w:sz w:val="19"/>
          <w:szCs w:val="19"/>
        </w:rPr>
        <w:t xml:space="preserve">  </w:t>
      </w:r>
    </w:p>
    <w:p>
      <w:pPr>
        <w:pBdr>
          <w:bottom w:val="single" w:sz="4" w:space="2" w:color="AAB2C0"/>
        </w:pBdr>
        <w:spacing w:before="40" w:after="40"/>
        <w:ind w:left="200"/>
      </w:pPr>
      <w:r>
        <w:rPr>
          <w:sz w:val="19"/>
          <w:szCs w:val="19"/>
        </w:rPr>
        <w:t xml:space="preserve">  </w:t>
      </w:r>
    </w:p>
    <w:p>
      <w:pPr>
        <w:pBdr>
          <w:bottom w:val="single" w:sz="4" w:space="2" w:color="AAB2C0"/>
        </w:pBdr>
        <w:spacing w:before="40" w:after="40"/>
        <w:ind w:left="200"/>
      </w:pPr>
      <w:r>
        <w:rPr>
          <w:sz w:val="19"/>
          <w:szCs w:val="19"/>
        </w:rPr>
        <w:t xml:space="preserve">  </w:t>
      </w:r>
    </w:p>
    <w:p>
      <w:pPr>
        <w:pBdr>
          <w:bottom w:val="single" w:sz="4" w:space="2" w:color="AAB2C0"/>
        </w:pBdr>
        <w:spacing w:before="40" w:after="40"/>
        <w:ind w:left="200"/>
      </w:pPr>
      <w:r>
        <w:rPr>
          <w:sz w:val="19"/>
          <w:szCs w:val="19"/>
        </w:rPr>
        <w:t xml:space="preserve">  </w:t>
      </w:r>
    </w:p>
    <w:p>
      <w:pPr>
        <w:pBdr>
          <w:bottom w:val="single" w:sz="4" w:space="2" w:color="AAB2C0"/>
        </w:pBdr>
        <w:spacing w:before="40" w:after="40"/>
        <w:ind w:left="200"/>
      </w:pPr>
      <w:r>
        <w:rPr>
          <w:sz w:val="19"/>
          <w:szCs w:val="19"/>
        </w:rPr>
        <w:t xml:space="preserve">  </w:t>
      </w:r>
    </w:p>
    <w:p/>
    <w:p>
      <w:pPr>
        <w:sectPr>
          <w:headerReference w:type="default" r:id="rIdHdr2"/>
          <w:pgSz w:w="11906" w:h="16838" w:orient="portrait"/>
          <w:pgMar w:top="1180" w:right="1000" w:bottom="900" w:left="1000" w:header="708" w:footer="708" w:gutter="0"/>
          <w:docGrid w:linePitch="360"/>
          <w:pgNumType w:start="1"/>
        </w:sectPr>
      </w:pPr>
    </w:p>
    <w:p>
      <w:pPr>
        <w:spacing w:after="20" w:before="60"/>
      </w:pPr>
      <w:r>
        <w:rPr>
          <w:b/>
          <w:bCs/>
          <w:color w:val="353A7C"/>
          <w:sz w:val="40"/>
          <w:szCs w:val="40"/>
        </w:rPr>
        <w:t xml:space="preserve">Handout 2.3</w:t>
      </w:r>
    </w:p>
    <w:p>
      <w:pPr>
        <w:spacing w:after="8"/>
      </w:pPr>
      <w:r>
        <w:rPr>
          <w:color w:val="23265A"/>
          <w:sz w:val="22"/>
          <w:szCs w:val="22"/>
        </w:rPr>
        <w:t xml:space="preserve">Classifying debt</w:t>
      </w:r>
    </w:p>
    <w:p>
      <w:pPr>
        <w:spacing w:after="130"/>
      </w:pPr>
      <w:r>
        <w:rPr>
          <w:color w:val="6B7280"/>
          <w:sz w:val="20"/>
          <w:szCs w:val="20"/>
        </w:rPr>
        <w:t xml:space="preserve">section 2.3 of the book</w:t>
      </w:r>
    </w:p>
    <w:tbl>
      <w:tblPr>
        <w:tblW w:type="pct" w:w="100%"/>
        <w:tblLayout w:type="fixed"/>
        <w:tblBorders>
          <w:top w:val="single" w:color="353A7C" w:sz="8"/>
          <w:left w:val="single" w:color="353A7C" w:sz="8"/>
          <w:bottom w:val="single" w:color="353A7C" w:sz="8"/>
          <w:right w:val="single" w:color="353A7C" w:sz="8"/>
          <w:insideH w:val="single" w:color="353A7C" w:sz="8"/>
          <w:insideV w:val="single" w:color="353A7C" w:sz="8"/>
        </w:tblBorders>
      </w:tblPr>
      <w:tblGrid>
        <w:gridCol w:w="9600"/>
      </w:tblGrid>
      <w:tr>
        <w:tc>
          <w:tcPr>
            <w:tcW w:type="pct" w:w="5000"/>
            <w:shd w:fill="353A7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50" w:after="16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Before you start</w:t>
            </w:r>
          </w:p>
          <w:p>
            <w:pPr>
              <w:spacing w:before="0" w:after="50"/>
            </w:pPr>
            <w:r>
              <w:rPr>
                <w:color w:val="E8EAF6"/>
                <w:sz w:val="16"/>
                <w:szCs w:val="16"/>
              </w:rPr>
              <w:t xml:space="preserve">Answer every one of these now, from what you already know or by guessing. You are not expected to get them right: you are about to be shown where each answer comes from.</w:t>
            </w:r>
          </w:p>
        </w:tc>
      </w:tr>
    </w:tbl>
    <w:p/>
    <w:tbl>
      <w:tblPr>
        <w:tblW w:type="pct" w:w="100%"/>
        <w:tblLayout w:type="fixed"/>
        <w:tblBorders>
          <w:top w:val="single" w:color="353A7C" w:sz="6"/>
          <w:left w:val="single" w:color="353A7C" w:sz="6"/>
          <w:bottom w:val="single" w:color="353A7C" w:sz="6"/>
          <w:right w:val="single" w:color="353A7C" w:sz="6"/>
          <w:insideH w:val="single" w:color="353A7C" w:sz="6"/>
          <w:insideV w:val="single" w:color="353A7C" w:sz="6"/>
        </w:tblBorders>
      </w:tblPr>
      <w:tblGrid>
        <w:gridCol w:w="4992"/>
        <w:gridCol w:w="4608"/>
      </w:tblGrid>
      <w:tr>
        <w:tc>
          <w:tcPr>
            <w:tcW w:type="pct" w:w="5000"/>
            <w:gridSpan w:val="2"/>
            <w:shd w:fill="353A7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What this handout settles</w:t>
            </w:r>
          </w:p>
        </w:tc>
      </w:tr>
      <w:tr>
        <w:tc>
          <w:tcPr>
            <w:tcW w:type="pct" w:w="26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b/>
                <w:bCs/>
                <w:color w:val="353A7C"/>
                <w:sz w:val="15"/>
                <w:szCs w:val="15"/>
              </w:rPr>
              <w:t xml:space="preserve">This handout settles</w:t>
            </w:r>
          </w:p>
        </w:tc>
        <w:tc>
          <w:tcPr>
            <w:tcW w:type="pct" w:w="24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b/>
                <w:bCs/>
                <w:color w:val="353A7C"/>
                <w:sz w:val="15"/>
                <w:szCs w:val="15"/>
              </w:rPr>
              <w:t xml:space="preserve">where it is answered</w:t>
            </w:r>
          </w:p>
        </w:tc>
      </w:tr>
      <w:tr>
        <w:tc>
          <w:tcPr>
            <w:tcW w:type="pct" w:w="26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Classifying debt</w:t>
            </w:r>
          </w:p>
        </w:tc>
        <w:tc>
          <w:tcPr>
            <w:tcW w:type="pct" w:w="24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cycle A</w:t>
            </w:r>
          </w:p>
        </w:tc>
      </w:tr>
      <w:tr>
        <w:tc>
          <w:tcPr>
            <w:tcW w:type="pct" w:w="2600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and you mark your own answers</w:t>
            </w:r>
          </w:p>
        </w:tc>
        <w:tc>
          <w:tcPr>
            <w:tcW w:type="pct" w:w="2400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at every checkpoint</w:t>
            </w:r>
          </w:p>
        </w:tc>
      </w:tr>
    </w:tbl>
    <w:p/>
    <w:p>
      <w:pPr>
        <w:spacing w:before="40" w:after="16"/>
        <w:ind w:left="300" w:hanging="300"/>
      </w:pPr>
      <w:r>
        <w:rPr>
          <w:b/>
          <w:bCs/>
          <w:color w:val="353A7C"/>
          <w:sz w:val="19"/>
          <w:szCs w:val="19"/>
        </w:rPr>
        <w:t xml:space="preserve">1.  </w:t>
      </w:r>
      <w:r>
        <w:rPr>
          <w:sz w:val="19"/>
          <w:szCs w:val="19"/>
        </w:rPr>
        <w:t xml:space="preserve">Orontes's retained earnings were $4,375,000 on January 1, 2025. Net income was $2,969,100, OCI was $(1,125), and dividends declared were $450,000. What are retained earnings at December 31, 2025 (whole USD)?</w:t>
      </w:r>
    </w:p>
    <w:tbl>
      <w:tblPr>
        <w:tblW w:type="pct" w:w="100%"/>
        <w:tblLayout w:type="fixed"/>
      </w:tblPr>
      <w:tblGrid>
        <w:gridCol w:w="4800"/>
        <w:gridCol w:w="4800"/>
      </w:tblGrid>
      <w:tr>
        <w:tc>
          <w:tcPr>
            <w:tcW w:type="pct" w:w="25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12" w:after="12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A. </w:t>
            </w:r>
            <w:r>
              <w:rPr>
                <w:sz w:val="18"/>
                <w:szCs w:val="18"/>
              </w:rPr>
              <w:t xml:space="preserve">6,892,975</w:t>
            </w:r>
          </w:p>
        </w:tc>
        <w:tc>
          <w:tcPr>
            <w:tcW w:type="pct" w:w="25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12" w:after="12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C. </w:t>
            </w:r>
            <w:r>
              <w:rPr>
                <w:sz w:val="18"/>
                <w:szCs w:val="18"/>
              </w:rPr>
              <w:t xml:space="preserve">7,294,100</w:t>
            </w:r>
          </w:p>
        </w:tc>
      </w:tr>
      <w:tr>
        <w:tc>
          <w:tcPr>
            <w:tcW w:type="pct" w:w="25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12" w:after="12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B. </w:t>
            </w:r>
            <w:r>
              <w:rPr>
                <w:sz w:val="18"/>
                <w:szCs w:val="18"/>
              </w:rPr>
              <w:t xml:space="preserve">6,894,100</w:t>
            </w:r>
          </w:p>
        </w:tc>
        <w:tc>
          <w:tcPr>
            <w:tcW w:type="pct" w:w="25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12" w:after="12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D. </w:t>
            </w:r>
            <w:r>
              <w:rPr>
                <w:sz w:val="18"/>
                <w:szCs w:val="18"/>
              </w:rPr>
              <w:t xml:space="preserve">7,344,100</w:t>
            </w:r>
          </w:p>
        </w:tc>
      </w:tr>
    </w:tbl>
    <w:p>
      <w:pPr>
        <w:spacing w:before="40" w:after="16"/>
        <w:ind w:left="300" w:hanging="300"/>
      </w:pPr>
      <w:r>
        <w:rPr>
          <w:b/>
          <w:bCs/>
          <w:color w:val="353A7C"/>
          <w:sz w:val="19"/>
          <w:szCs w:val="19"/>
        </w:rPr>
        <w:t xml:space="preserve">2.  </w:t>
      </w:r>
      <w:r>
        <w:rPr>
          <w:sz w:val="19"/>
          <w:szCs w:val="19"/>
        </w:rPr>
        <w:t xml:space="preserve">Company X owes Company Y $50,000, and Company Y owes Company X $30,000 on a separate contract. There is no legal right of setoff. How does Company X present these amounts?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A. </w:t>
      </w:r>
      <w:r>
        <w:rPr>
          <w:sz w:val="18"/>
          <w:szCs w:val="18"/>
        </w:rPr>
        <w:t xml:space="preserve">A net payable of $20,000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B. </w:t>
      </w:r>
      <w:r>
        <w:rPr>
          <w:sz w:val="18"/>
          <w:szCs w:val="18"/>
        </w:rPr>
        <w:t xml:space="preserve">A net receivable of $20,000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C. </w:t>
      </w:r>
      <w:r>
        <w:rPr>
          <w:sz w:val="18"/>
          <w:szCs w:val="18"/>
        </w:rPr>
        <w:t xml:space="preserve">A receivable of $30,000 and a payable of $50,000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D. </w:t>
      </w:r>
      <w:r>
        <w:rPr>
          <w:sz w:val="18"/>
          <w:szCs w:val="18"/>
        </w:rPr>
        <w:t xml:space="preserve">Only a note disclosure</w:t>
      </w:r>
    </w:p>
    <w:p>
      <w:pPr>
        <w:spacing w:before="40" w:after="16"/>
        <w:ind w:left="300" w:hanging="300"/>
      </w:pPr>
      <w:r>
        <w:rPr>
          <w:b/>
          <w:bCs/>
          <w:color w:val="353A7C"/>
          <w:sz w:val="19"/>
          <w:szCs w:val="19"/>
        </w:rPr>
        <w:t xml:space="preserve">3.  </w:t>
      </w:r>
      <w:r>
        <w:rPr>
          <w:sz w:val="19"/>
          <w:szCs w:val="19"/>
        </w:rPr>
        <w:t xml:space="preserve">Which part of this chapter is section 2.1?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A. </w:t>
      </w:r>
      <w:r>
        <w:rPr>
          <w:sz w:val="18"/>
          <w:szCs w:val="18"/>
        </w:rPr>
        <w:t xml:space="preserve">Purpose and structure of the balance sheet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B. </w:t>
      </w:r>
      <w:r>
        <w:rPr>
          <w:sz w:val="18"/>
          <w:szCs w:val="18"/>
        </w:rPr>
        <w:t xml:space="preserve">Classifying debt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C. </w:t>
      </w:r>
      <w:r>
        <w:rPr>
          <w:sz w:val="18"/>
          <w:szCs w:val="18"/>
        </w:rPr>
        <w:t xml:space="preserve">Current and noncurrent items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D. </w:t>
      </w:r>
      <w:r>
        <w:rPr>
          <w:sz w:val="18"/>
          <w:szCs w:val="18"/>
        </w:rPr>
        <w:t xml:space="preserve">Other presentation matters</w:t>
      </w:r>
    </w:p>
    <w:p>
      <w:pPr>
        <w:spacing w:before="40" w:after="16"/>
        <w:ind w:left="300" w:hanging="300"/>
      </w:pPr>
      <w:r>
        <w:rPr>
          <w:b/>
          <w:bCs/>
          <w:color w:val="353A7C"/>
          <w:sz w:val="19"/>
          <w:szCs w:val="19"/>
        </w:rPr>
        <w:t xml:space="preserve">4.  </w:t>
      </w:r>
      <w:r>
        <w:rPr>
          <w:sz w:val="19"/>
          <w:szCs w:val="19"/>
        </w:rPr>
        <w:t xml:space="preserve">Which part of this chapter is section 2.2?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A. </w:t>
      </w:r>
      <w:r>
        <w:rPr>
          <w:sz w:val="18"/>
          <w:szCs w:val="18"/>
        </w:rPr>
        <w:t xml:space="preserve">Classifying debt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B. </w:t>
      </w:r>
      <w:r>
        <w:rPr>
          <w:sz w:val="18"/>
          <w:szCs w:val="18"/>
        </w:rPr>
        <w:t xml:space="preserve">Other presentation matters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C. </w:t>
      </w:r>
      <w:r>
        <w:rPr>
          <w:sz w:val="18"/>
          <w:szCs w:val="18"/>
        </w:rPr>
        <w:t xml:space="preserve">Current and noncurrent items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D. </w:t>
      </w:r>
      <w:r>
        <w:rPr>
          <w:sz w:val="18"/>
          <w:szCs w:val="18"/>
        </w:rPr>
        <w:t xml:space="preserve">Purpose and structure of the balance sheet</w:t>
      </w:r>
    </w:p>
    <w:p>
      <w:pPr>
        <w:spacing w:before="40" w:after="16"/>
        <w:ind w:left="300" w:hanging="300"/>
      </w:pPr>
      <w:r>
        <w:rPr>
          <w:b/>
          <w:bCs/>
          <w:color w:val="353A7C"/>
          <w:sz w:val="19"/>
          <w:szCs w:val="19"/>
        </w:rPr>
        <w:t xml:space="preserve">5.  </w:t>
      </w:r>
      <w:r>
        <w:rPr>
          <w:sz w:val="19"/>
          <w:szCs w:val="19"/>
        </w:rPr>
        <w:t xml:space="preserve">Which part of this chapter is section 2.3?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A. </w:t>
      </w:r>
      <w:r>
        <w:rPr>
          <w:sz w:val="18"/>
          <w:szCs w:val="18"/>
        </w:rPr>
        <w:t xml:space="preserve">Purpose and structure of the balance sheet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B. </w:t>
      </w:r>
      <w:r>
        <w:rPr>
          <w:sz w:val="18"/>
          <w:szCs w:val="18"/>
        </w:rPr>
        <w:t xml:space="preserve">Classifying debt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C. </w:t>
      </w:r>
      <w:r>
        <w:rPr>
          <w:sz w:val="18"/>
          <w:szCs w:val="18"/>
        </w:rPr>
        <w:t xml:space="preserve">Other presentation matters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D. </w:t>
      </w:r>
      <w:r>
        <w:rPr>
          <w:sz w:val="18"/>
          <w:szCs w:val="18"/>
        </w:rPr>
        <w:t xml:space="preserve">Current and noncurrent items</w:t>
      </w:r>
    </w:p>
    <w:p>
      <w:pPr>
        <w:spacing w:before="40" w:after="16"/>
        <w:ind w:left="300" w:hanging="300"/>
      </w:pPr>
      <w:r>
        <w:rPr>
          <w:b/>
          <w:bCs/>
          <w:color w:val="353A7C"/>
          <w:sz w:val="19"/>
          <w:szCs w:val="19"/>
        </w:rPr>
        <w:t xml:space="preserve">6.  </w:t>
      </w:r>
      <w:r>
        <w:rPr>
          <w:sz w:val="19"/>
          <w:szCs w:val="19"/>
        </w:rPr>
        <w:t xml:space="preserve">Which part of this chapter is section 2.4?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A. </w:t>
      </w:r>
      <w:r>
        <w:rPr>
          <w:sz w:val="18"/>
          <w:szCs w:val="18"/>
        </w:rPr>
        <w:t xml:space="preserve">Current and noncurrent items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B. </w:t>
      </w:r>
      <w:r>
        <w:rPr>
          <w:sz w:val="18"/>
          <w:szCs w:val="18"/>
        </w:rPr>
        <w:t xml:space="preserve">Purpose and structure of the balance sheet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C. </w:t>
      </w:r>
      <w:r>
        <w:rPr>
          <w:sz w:val="18"/>
          <w:szCs w:val="18"/>
        </w:rPr>
        <w:t xml:space="preserve">Other presentation matters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D. </w:t>
      </w:r>
      <w:r>
        <w:rPr>
          <w:sz w:val="18"/>
          <w:szCs w:val="18"/>
        </w:rPr>
        <w:t xml:space="preserve">Classifying debt</w:t>
      </w:r>
    </w:p>
    <w:p>
      <w:pPr>
        <w:spacing w:before="40" w:after="16"/>
        <w:ind w:left="300" w:hanging="300"/>
      </w:pPr>
      <w:r>
        <w:rPr>
          <w:b/>
          <w:bCs/>
          <w:color w:val="353A7C"/>
          <w:sz w:val="19"/>
          <w:szCs w:val="19"/>
        </w:rPr>
        <w:t xml:space="preserve">7.  </w:t>
      </w:r>
      <w:r>
        <w:rPr>
          <w:sz w:val="19"/>
          <w:szCs w:val="19"/>
        </w:rPr>
        <w:t xml:space="preserve">Which part of this chapter is section 2.5?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A. </w:t>
      </w:r>
      <w:r>
        <w:rPr>
          <w:sz w:val="18"/>
          <w:szCs w:val="18"/>
        </w:rPr>
        <w:t xml:space="preserve">Current and noncurrent items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B. </w:t>
      </w:r>
      <w:r>
        <w:rPr>
          <w:sz w:val="18"/>
          <w:szCs w:val="18"/>
        </w:rPr>
        <w:t xml:space="preserve">Classifying debt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C. </w:t>
      </w:r>
      <w:r>
        <w:rPr>
          <w:sz w:val="18"/>
          <w:szCs w:val="18"/>
        </w:rPr>
        <w:t xml:space="preserve">Limitations and links to the other statements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D. </w:t>
      </w:r>
      <w:r>
        <w:rPr>
          <w:sz w:val="18"/>
          <w:szCs w:val="18"/>
        </w:rPr>
        <w:t xml:space="preserve">Purpose and structure of the balance sheet</w:t>
      </w:r>
    </w:p>
    <w:p>
      <w:pPr>
        <w:pageBreakBefore w:val="true"/>
        <w:spacing w:after="0"/>
      </w:pPr>
      <w:r>
        <w:rPr>
          <w:sz w:val="2"/>
          <w:szCs w:val="2"/>
        </w:rPr>
        <w:t xml:space="preserve"> </w:t>
      </w:r>
    </w:p>
    <w:tbl>
      <w:tblPr>
        <w:tblW w:type="pct" w:w="100%"/>
        <w:tblLayout w:type="fixed"/>
        <w:tblBorders>
          <w:top w:val="single" w:color="353A7C" w:sz="8"/>
          <w:left w:val="single" w:color="353A7C" w:sz="8"/>
          <w:bottom w:val="single" w:color="353A7C" w:sz="8"/>
          <w:right w:val="single" w:color="353A7C" w:sz="8"/>
          <w:insideH w:val="single" w:color="353A7C" w:sz="8"/>
          <w:insideV w:val="single" w:color="353A7C" w:sz="8"/>
        </w:tblBorders>
      </w:tblPr>
      <w:tblGrid>
        <w:gridCol w:w="1056"/>
        <w:gridCol w:w="8544"/>
      </w:tblGrid>
      <w:tr>
        <w:tc>
          <w:tcPr>
            <w:tcW w:type="pct" w:w="550"/>
            <w:shd w:fill="353A7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CYCLE A</w:t>
            </w:r>
          </w:p>
        </w:tc>
        <w:tc>
          <w:tcPr>
            <w:tcW w:type="pct" w:w="4450"/>
            <w:shd w:fill="F2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b/>
                <w:bCs/>
                <w:color w:val="353A7C"/>
                <w:sz w:val="22"/>
                <w:szCs w:val="22"/>
              </w:rPr>
              <w:t xml:space="preserve">Classifying debt</w:t>
            </w:r>
          </w:p>
        </w:tc>
      </w:tr>
    </w:tbl>
    <w:p/>
    <w:tbl>
      <w:tblPr>
        <w:tblW w:type="pct" w:w="100%"/>
        <w:tblLayout w:type="fixed"/>
      </w:tblPr>
      <w:tblGrid>
        <w:gridCol w:w="9600"/>
      </w:tblGrid>
      <w:tr>
        <w:tc>
          <w:tcPr>
            <w:tcW w:type="pct" w:w="50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30" w:after="30"/>
            </w:pPr>
            <w:r>
              <w:rPr>
                <w:b/>
                <w:bCs/>
                <w:color w:val="6B7280"/>
                <w:sz w:val="17"/>
                <w:szCs w:val="17"/>
              </w:rPr>
              <w:t xml:space="preserve">ORIENT</w:t>
            </w:r>
            <w:r>
              <w:rPr>
                <w:color w:val="6B7280"/>
                <w:sz w:val="18"/>
                <w:szCs w:val="18"/>
              </w:rPr>
              <w:t xml:space="preserve">      One claim. Decide now; you will check it in a moment.</w:t>
            </w:r>
          </w:p>
        </w:tc>
      </w:tr>
    </w:tbl>
    <w:p>
      <w:pPr>
        <w:pBdr>
          <w:top w:val="single" w:sz="6" w:space="1" w:color="6B7280"/>
        </w:pBdr>
        <w:spacing w:after="30"/>
      </w:pPr>
      <w:r>
        <w:rPr>
          <w:sz w:val="2"/>
          <w:szCs w:val="2"/>
        </w:rPr>
        <w:t xml:space="preserve"/>
      </w:r>
    </w:p>
    <w:p>
      <w:pPr>
        <w:spacing w:before="30" w:after="30"/>
        <w:ind w:left="300" w:hanging="300"/>
      </w:pPr>
      <w:r>
        <w:rPr>
          <w:b/>
          <w:bCs/>
          <w:color w:val="353A7C"/>
          <w:sz w:val="19"/>
          <w:szCs w:val="19"/>
        </w:rPr>
        <w:t xml:space="preserve">8.  </w:t>
      </w:r>
      <w:r>
        <w:rPr>
          <w:sz w:val="19"/>
          <w:szCs w:val="19"/>
        </w:rPr>
        <w:t xml:space="preserve">Every number in a financial statement belongs to an element the framework defines.   </w:t>
      </w:r>
      <w:r>
        <w:rPr>
          <w:b/>
          <w:bCs/>
          <w:color w:val="8186EF"/>
          <w:sz w:val="19"/>
          <w:szCs w:val="19"/>
        </w:rPr>
        <w:t xml:space="preserve">  TRUE  </w:t>
      </w:r>
      <w:r>
        <w:rPr>
          <w:color w:val="AAB2C0"/>
          <w:sz w:val="19"/>
          <w:szCs w:val="19"/>
        </w:rPr>
        <w:t xml:space="preserve">/</w:t>
      </w:r>
      <w:r>
        <w:rPr>
          <w:b/>
          <w:bCs/>
          <w:color w:val="8186EF"/>
          <w:sz w:val="19"/>
          <w:szCs w:val="19"/>
        </w:rPr>
        <w:t xml:space="preserve">  FALSE  </w:t>
      </w:r>
    </w:p>
    <w:tbl>
      <w:tblPr>
        <w:tblW w:type="pct" w:w="100%"/>
        <w:tblLayout w:type="fixed"/>
      </w:tblPr>
      <w:tblGrid>
        <w:gridCol w:w="9600"/>
      </w:tblGrid>
      <w:tr>
        <w:tc>
          <w:tcPr>
            <w:tcW w:type="pct" w:w="50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30" w:after="30"/>
            </w:pPr>
            <w:r>
              <w:rPr>
                <w:b/>
                <w:bCs/>
                <w:color w:val="353A7C"/>
                <w:sz w:val="17"/>
                <w:szCs w:val="17"/>
              </w:rPr>
              <w:t xml:space="preserve">MODEL</w:t>
            </w:r>
            <w:r>
              <w:rPr>
                <w:color w:val="6B7280"/>
                <w:sz w:val="18"/>
                <w:szCs w:val="18"/>
              </w:rPr>
              <w:t xml:space="preserve">      Read it before you answer anything below it.</w:t>
            </w:r>
          </w:p>
        </w:tc>
      </w:tr>
    </w:tbl>
    <w:p>
      <w:pPr>
        <w:pBdr>
          <w:top w:val="single" w:sz="6" w:space="1" w:color="353A7C"/>
        </w:pBdr>
        <w:spacing w:after="30"/>
      </w:pPr>
      <w:r>
        <w:rPr>
          <w:sz w:val="2"/>
          <w:szCs w:val="2"/>
        </w:rPr>
        <w:t xml:space="preserve"/>
      </w:r>
    </w:p>
    <w:p>
      <w:pPr>
        <w:spacing w:after="40" w:before="90"/>
        <w:jc w:val="center"/>
      </w:pPr>
      <w:r>
        <w:drawing>
          <wp:inline distT="0" distB="0" distL="0" distR="0">
            <wp:extent cx="5734050" cy="35611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3561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ageBreakBefore w:val="true"/>
        <w:spacing w:after="0"/>
      </w:pPr>
      <w:r>
        <w:rPr>
          <w:sz w:val="2"/>
        </w:rPr>
        <w:t xml:space="preserve"> </w:t>
      </w:r>
    </w:p>
    <w:tbl>
      <w:tblPr>
        <w:tblW w:type="pct" w:w="100%"/>
        <w:tblLayout w:type="fixed"/>
        <w:tblBorders>
          <w:top w:val="single" w:color="353A7C" w:sz="6"/>
          <w:left w:val="single" w:color="353A7C" w:sz="6"/>
          <w:bottom w:val="single" w:color="353A7C" w:sz="6"/>
          <w:right w:val="single" w:color="353A7C" w:sz="6"/>
          <w:insideH w:val="single" w:color="353A7C" w:sz="6"/>
          <w:insideV w:val="single" w:color="353A7C" w:sz="6"/>
        </w:tblBorders>
      </w:tblPr>
      <w:tblGrid>
        <w:gridCol w:w="4727"/>
        <w:gridCol w:w="2318"/>
        <w:gridCol w:w="2555"/>
      </w:tblGrid>
      <w:tr>
        <w:tc>
          <w:tcPr>
            <w:tcW w:type="pct" w:w="5000"/>
            <w:gridSpan w:val="3"/>
            <w:shd w:fill="353A7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Situation at the reporting date — the book’s own table</w:t>
            </w:r>
          </w:p>
        </w:tc>
      </w:tr>
      <w:tr>
        <w:tc>
          <w:tcPr>
            <w:tcW w:type="pct" w:w="2462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b/>
                <w:bCs/>
                <w:color w:val="353A7C"/>
                <w:sz w:val="15"/>
                <w:szCs w:val="15"/>
              </w:rPr>
              <w:t xml:space="preserve">Situation at the reporting date</w:t>
            </w:r>
          </w:p>
        </w:tc>
        <w:tc>
          <w:tcPr>
            <w:tcW w:type="pct" w:w="1207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b/>
                <w:bCs/>
                <w:color w:val="353A7C"/>
                <w:sz w:val="15"/>
                <w:szCs w:val="15"/>
              </w:rPr>
              <w:t xml:space="preserve">U.S. GAAP (ASC 470-10)</w:t>
            </w:r>
          </w:p>
        </w:tc>
        <w:tc>
          <w:tcPr>
            <w:tcW w:type="pct" w:w="1331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b/>
                <w:bCs/>
                <w:color w:val="353A7C"/>
                <w:sz w:val="15"/>
                <w:szCs w:val="15"/>
              </w:rPr>
              <w:t xml:space="preserve">IFRS (IAS 1)</w:t>
            </w:r>
          </w:p>
        </w:tc>
      </w:tr>
      <w:tr>
        <w:tc>
          <w:tcPr>
            <w:tcW w:type="pct" w:w="2462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Short-term debt refinanced long-term after year-end, before issuance</w:t>
            </w:r>
          </w:p>
        </w:tc>
        <w:tc>
          <w:tcPr>
            <w:tcW w:type="pct" w:w="1207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Noncurrent (intent and demonstrated ability)</w:t>
            </w:r>
          </w:p>
        </w:tc>
        <w:tc>
          <w:tcPr>
            <w:tcW w:type="pct" w:w="1331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Current (no right to defer at the reporting date)</w:t>
            </w:r>
          </w:p>
        </w:tc>
      </w:tr>
      <w:tr>
        <w:tc>
          <w:tcPr>
            <w:tcW w:type="pct" w:w="2462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Covenant broken at year-end; waiver for more than 12 months obtained after year-end</w:t>
            </w:r>
          </w:p>
        </w:tc>
        <w:tc>
          <w:tcPr>
            <w:tcW w:type="pct" w:w="1207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Noncurrent</w:t>
            </w:r>
          </w:p>
        </w:tc>
        <w:tc>
          <w:tcPr>
            <w:tcW w:type="pct" w:w="1331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Current</w:t>
            </w:r>
          </w:p>
        </w:tc>
      </w:tr>
      <w:tr>
        <w:tc>
          <w:tcPr>
            <w:tcW w:type="pct" w:w="2462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Covenant broken at year-end; waiver obtained on or before year-end</w:t>
            </w:r>
          </w:p>
        </w:tc>
        <w:tc>
          <w:tcPr>
            <w:tcW w:type="pct" w:w="1207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Noncurrent</w:t>
            </w:r>
          </w:p>
        </w:tc>
        <w:tc>
          <w:tcPr>
            <w:tcW w:type="pct" w:w="1331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Noncurrent</w:t>
            </w:r>
          </w:p>
        </w:tc>
      </w:tr>
      <w:tr>
        <w:tc>
          <w:tcPr>
            <w:tcW w:type="pct" w:w="2462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Covenant tested only after year-end (future compliance doubtful)</w:t>
            </w:r>
          </w:p>
        </w:tc>
        <w:tc>
          <w:tcPr>
            <w:tcW w:type="pct" w:w="1207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Noncurrent; disclose</w:t>
            </w:r>
          </w:p>
        </w:tc>
        <w:tc>
          <w:tcPr>
            <w:tcW w:type="pct" w:w="1331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Noncurrent; disclose the risk</w:t>
            </w:r>
          </w:p>
        </w:tc>
      </w:tr>
      <w:tr>
        <w:tc>
          <w:tcPr>
            <w:tcW w:type="pct" w:w="2462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Subjective acceleration clause</w:t>
            </w:r>
          </w:p>
        </w:tc>
        <w:tc>
          <w:tcPr>
            <w:tcW w:type="pct" w:w="1207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Current only if acceleration is probable</w:t>
            </w:r>
          </w:p>
        </w:tc>
        <w:tc>
          <w:tcPr>
            <w:tcW w:type="pct" w:w="1331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Ignored unless it removes the right to defer</w:t>
            </w:r>
          </w:p>
        </w:tc>
      </w:tr>
      <w:tr>
        <w:tc>
          <w:tcPr>
            <w:tcW w:type="pct" w:w="2462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Deferred tax assets and liabilities</w:t>
            </w:r>
          </w:p>
        </w:tc>
        <w:tc>
          <w:tcPr>
            <w:tcW w:type="pct" w:w="1207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All noncurrent</w:t>
            </w:r>
          </w:p>
        </w:tc>
        <w:tc>
          <w:tcPr>
            <w:tcW w:type="pct" w:w="1331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All non-current</w:t>
            </w:r>
          </w:p>
        </w:tc>
      </w:tr>
    </w:tbl>
    <w:p/>
    <w:tbl>
      <w:tblPr>
        <w:tblW w:type="pct" w:w="100%"/>
        <w:tblLayout w:type="fixed"/>
      </w:tblPr>
      <w:tblGrid>
        <w:gridCol w:w="9600"/>
      </w:tblGrid>
      <w:tr>
        <w:tc>
          <w:tcPr>
            <w:tcW w:type="pct" w:w="50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30" w:after="30"/>
            </w:pPr>
            <w:r>
              <w:rPr>
                <w:b/>
                <w:bCs/>
                <w:color w:val="353A7C"/>
                <w:sz w:val="17"/>
                <w:szCs w:val="17"/>
              </w:rPr>
              <w:t xml:space="preserve">READ THE MODEL</w:t>
            </w:r>
            <w:r>
              <w:rPr>
                <w:color w:val="6B7280"/>
                <w:sz w:val="18"/>
                <w:szCs w:val="18"/>
              </w:rPr>
              <w:t xml:space="preserve">      Every answer is printed above. Find it, do not recall it.</w:t>
            </w:r>
          </w:p>
        </w:tc>
      </w:tr>
    </w:tbl>
    <w:p>
      <w:pPr>
        <w:pBdr>
          <w:top w:val="single" w:sz="6" w:space="1" w:color="353A7C"/>
        </w:pBdr>
        <w:spacing w:after="30"/>
      </w:pPr>
      <w:r>
        <w:rPr>
          <w:sz w:val="2"/>
          <w:szCs w:val="2"/>
        </w:rPr>
        <w:t xml:space="preserve"/>
      </w:r>
    </w:p>
    <w:p>
      <w:pPr>
        <w:spacing w:before="40" w:after="16"/>
        <w:ind w:left="300" w:hanging="300"/>
      </w:pPr>
      <w:r>
        <w:rPr>
          <w:b/>
          <w:bCs/>
          <w:color w:val="353A7C"/>
          <w:sz w:val="19"/>
          <w:szCs w:val="19"/>
        </w:rPr>
        <w:t xml:space="preserve">9.  </w:t>
      </w:r>
      <w:r>
        <w:rPr>
          <w:sz w:val="19"/>
          <w:szCs w:val="19"/>
        </w:rPr>
        <w:t xml:space="preserve">Which part of this chapter is section 2.1?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A. </w:t>
      </w:r>
      <w:r>
        <w:rPr>
          <w:sz w:val="18"/>
          <w:szCs w:val="18"/>
        </w:rPr>
        <w:t xml:space="preserve">Purpose and structure of the balance sheet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B. </w:t>
      </w:r>
      <w:r>
        <w:rPr>
          <w:sz w:val="18"/>
          <w:szCs w:val="18"/>
        </w:rPr>
        <w:t xml:space="preserve">Classifying debt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C. </w:t>
      </w:r>
      <w:r>
        <w:rPr>
          <w:sz w:val="18"/>
          <w:szCs w:val="18"/>
        </w:rPr>
        <w:t xml:space="preserve">Current and noncurrent items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D. </w:t>
      </w:r>
      <w:r>
        <w:rPr>
          <w:sz w:val="18"/>
          <w:szCs w:val="18"/>
        </w:rPr>
        <w:t xml:space="preserve">Other presentation matters</w:t>
      </w:r>
    </w:p>
    <w:p>
      <w:pPr>
        <w:spacing w:before="40" w:after="16"/>
        <w:ind w:left="300" w:hanging="300"/>
      </w:pPr>
      <w:r>
        <w:rPr>
          <w:b/>
          <w:bCs/>
          <w:color w:val="353A7C"/>
          <w:sz w:val="19"/>
          <w:szCs w:val="19"/>
        </w:rPr>
        <w:t xml:space="preserve">10.  </w:t>
      </w:r>
      <w:r>
        <w:rPr>
          <w:sz w:val="19"/>
          <w:szCs w:val="19"/>
        </w:rPr>
        <w:t xml:space="preserve">Which part of this chapter is section 2.2?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A. </w:t>
      </w:r>
      <w:r>
        <w:rPr>
          <w:sz w:val="18"/>
          <w:szCs w:val="18"/>
        </w:rPr>
        <w:t xml:space="preserve">Classifying debt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B. </w:t>
      </w:r>
      <w:r>
        <w:rPr>
          <w:sz w:val="18"/>
          <w:szCs w:val="18"/>
        </w:rPr>
        <w:t xml:space="preserve">Other presentation matters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C. </w:t>
      </w:r>
      <w:r>
        <w:rPr>
          <w:sz w:val="18"/>
          <w:szCs w:val="18"/>
        </w:rPr>
        <w:t xml:space="preserve">Current and noncurrent items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D. </w:t>
      </w:r>
      <w:r>
        <w:rPr>
          <w:sz w:val="18"/>
          <w:szCs w:val="18"/>
        </w:rPr>
        <w:t xml:space="preserve">Purpose and structure of the balance sheet</w:t>
      </w:r>
    </w:p>
    <w:p>
      <w:pPr>
        <w:spacing w:before="40" w:after="16"/>
        <w:ind w:left="300" w:hanging="300"/>
      </w:pPr>
      <w:r>
        <w:rPr>
          <w:b/>
          <w:bCs/>
          <w:color w:val="353A7C"/>
          <w:sz w:val="19"/>
          <w:szCs w:val="19"/>
        </w:rPr>
        <w:t xml:space="preserve">11.  </w:t>
      </w:r>
      <w:r>
        <w:rPr>
          <w:sz w:val="19"/>
          <w:szCs w:val="19"/>
        </w:rPr>
        <w:t xml:space="preserve">Which part of this chapter is section 2.3?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A. </w:t>
      </w:r>
      <w:r>
        <w:rPr>
          <w:sz w:val="18"/>
          <w:szCs w:val="18"/>
        </w:rPr>
        <w:t xml:space="preserve">Purpose and structure of the balance sheet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B. </w:t>
      </w:r>
      <w:r>
        <w:rPr>
          <w:sz w:val="18"/>
          <w:szCs w:val="18"/>
        </w:rPr>
        <w:t xml:space="preserve">Classifying debt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C. </w:t>
      </w:r>
      <w:r>
        <w:rPr>
          <w:sz w:val="18"/>
          <w:szCs w:val="18"/>
        </w:rPr>
        <w:t xml:space="preserve">Other presentation matters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D. </w:t>
      </w:r>
      <w:r>
        <w:rPr>
          <w:sz w:val="18"/>
          <w:szCs w:val="18"/>
        </w:rPr>
        <w:t xml:space="preserve">Current and noncurrent items</w:t>
      </w:r>
    </w:p>
    <w:p>
      <w:pPr>
        <w:spacing w:before="40" w:after="16"/>
        <w:ind w:left="300" w:hanging="300"/>
      </w:pPr>
      <w:r>
        <w:rPr>
          <w:b/>
          <w:bCs/>
          <w:color w:val="353A7C"/>
          <w:sz w:val="19"/>
          <w:szCs w:val="19"/>
        </w:rPr>
        <w:t xml:space="preserve">12.  </w:t>
      </w:r>
      <w:r>
        <w:rPr>
          <w:sz w:val="19"/>
          <w:szCs w:val="19"/>
        </w:rPr>
        <w:t xml:space="preserve">Which part of this chapter is section 2.4?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A. </w:t>
      </w:r>
      <w:r>
        <w:rPr>
          <w:sz w:val="18"/>
          <w:szCs w:val="18"/>
        </w:rPr>
        <w:t xml:space="preserve">Current and noncurrent items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B. </w:t>
      </w:r>
      <w:r>
        <w:rPr>
          <w:sz w:val="18"/>
          <w:szCs w:val="18"/>
        </w:rPr>
        <w:t xml:space="preserve">Purpose and structure of the balance sheet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C. </w:t>
      </w:r>
      <w:r>
        <w:rPr>
          <w:sz w:val="18"/>
          <w:szCs w:val="18"/>
        </w:rPr>
        <w:t xml:space="preserve">Other presentation matters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D. </w:t>
      </w:r>
      <w:r>
        <w:rPr>
          <w:sz w:val="18"/>
          <w:szCs w:val="18"/>
        </w:rPr>
        <w:t xml:space="preserve">Classifying debt</w:t>
      </w:r>
    </w:p>
    <w:p>
      <w:pPr>
        <w:pageBreakBefore w:val="true"/>
        <w:spacing w:after="0"/>
      </w:pPr>
      <w:r>
        <w:rPr>
          <w:sz w:val="2"/>
        </w:rPr>
        <w:t xml:space="preserve"> </w:t>
      </w:r>
    </w:p>
    <w:tbl>
      <w:tblPr>
        <w:tblW w:type="pct" w:w="100%"/>
        <w:tblLayout w:type="fixed"/>
      </w:tblPr>
      <w:tblGrid>
        <w:gridCol w:w="9600"/>
      </w:tblGrid>
      <w:tr>
        <w:tc>
          <w:tcPr>
            <w:tcW w:type="pct" w:w="50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30" w:after="30"/>
            </w:pPr>
            <w:r>
              <w:rPr>
                <w:b/>
                <w:bCs/>
                <w:color w:val="6D3F7E"/>
                <w:sz w:val="17"/>
                <w:szCs w:val="17"/>
              </w:rPr>
              <w:t xml:space="preserve">APPLY</w:t>
            </w:r>
            <w:r>
              <w:rPr>
                <w:color w:val="6B7280"/>
                <w:sz w:val="18"/>
                <w:szCs w:val="18"/>
              </w:rPr>
              <w:t xml:space="preserve">      No help on this move.</w:t>
            </w:r>
          </w:p>
        </w:tc>
      </w:tr>
    </w:tbl>
    <w:p>
      <w:pPr>
        <w:pBdr>
          <w:top w:val="single" w:sz="6" w:space="1" w:color="6D3F7E"/>
        </w:pBdr>
        <w:spacing w:after="30"/>
      </w:pPr>
      <w:r>
        <w:rPr>
          <w:sz w:val="2"/>
          <w:szCs w:val="2"/>
        </w:rPr>
        <w:t xml:space="preserve"/>
      </w:r>
    </w:p>
    <w:p>
      <w:pPr>
        <w:spacing w:before="40" w:after="16"/>
        <w:ind w:left="300" w:hanging="300"/>
      </w:pPr>
      <w:r>
        <w:rPr>
          <w:b/>
          <w:bCs/>
          <w:color w:val="353A7C"/>
          <w:sz w:val="19"/>
          <w:szCs w:val="19"/>
        </w:rPr>
        <w:t xml:space="preserve">13.  </w:t>
      </w:r>
      <w:r>
        <w:rPr>
          <w:sz w:val="19"/>
          <w:szCs w:val="19"/>
        </w:rPr>
        <w:t xml:space="preserve">A loss from a lawsuit is probable. Lawyers estimate it at between $40,000 and $100,000, with no amount more likely than another. Under U.S. GAAP the company accrues: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A. </w:t>
      </w:r>
      <w:r>
        <w:rPr>
          <w:sz w:val="18"/>
          <w:szCs w:val="18"/>
        </w:rPr>
        <w:t xml:space="preserve">$70,000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B. </w:t>
      </w:r>
      <w:r>
        <w:rPr>
          <w:sz w:val="18"/>
          <w:szCs w:val="18"/>
        </w:rPr>
        <w:t xml:space="preserve">$100,000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C. </w:t>
      </w:r>
      <w:r>
        <w:rPr>
          <w:sz w:val="18"/>
          <w:szCs w:val="18"/>
        </w:rPr>
        <w:t xml:space="preserve">nothing, and discloses the range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D. </w:t>
      </w:r>
      <w:r>
        <w:rPr>
          <w:sz w:val="18"/>
          <w:szCs w:val="18"/>
        </w:rPr>
        <w:t xml:space="preserve">$40,000 and discloses the possible additional loss</w:t>
      </w:r>
    </w:p>
    <w:p>
      <w:pPr>
        <w:spacing w:before="40" w:after="16"/>
        <w:ind w:left="300" w:hanging="300"/>
      </w:pPr>
      <w:r>
        <w:rPr>
          <w:b/>
          <w:bCs/>
          <w:color w:val="353A7C"/>
          <w:sz w:val="19"/>
          <w:szCs w:val="19"/>
        </w:rPr>
        <w:t xml:space="preserve">14.  </w:t>
      </w:r>
      <w:r>
        <w:rPr>
          <w:sz w:val="19"/>
          <w:szCs w:val="19"/>
        </w:rPr>
        <w:t xml:space="preserve">On January 20, before the statements are issued, a customer that owed $80,000 at December 31 goes bankrupt. Its finances had been getting worse for months. What does the company do?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A. </w:t>
      </w:r>
      <w:r>
        <w:rPr>
          <w:sz w:val="18"/>
          <w:szCs w:val="18"/>
        </w:rPr>
        <w:t xml:space="preserve">Adjusts the year-end allowance for credit losses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B. </w:t>
      </w:r>
      <w:r>
        <w:rPr>
          <w:sz w:val="18"/>
          <w:szCs w:val="18"/>
        </w:rPr>
        <w:t xml:space="preserve">Discloses the event only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C. </w:t>
      </w:r>
      <w:r>
        <w:rPr>
          <w:sz w:val="18"/>
          <w:szCs w:val="18"/>
        </w:rPr>
        <w:t xml:space="preserve">Records the loss next year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D. </w:t>
      </w:r>
      <w:r>
        <w:rPr>
          <w:sz w:val="18"/>
          <w:szCs w:val="18"/>
        </w:rPr>
        <w:t xml:space="preserve">Does nothing</w:t>
      </w:r>
    </w:p>
    <w:p>
      <w:pPr>
        <w:spacing w:before="40" w:after="16"/>
        <w:ind w:left="300" w:hanging="300"/>
      </w:pPr>
      <w:r>
        <w:rPr>
          <w:b/>
          <w:bCs/>
          <w:color w:val="353A7C"/>
          <w:sz w:val="19"/>
          <w:szCs w:val="19"/>
        </w:rPr>
        <w:t xml:space="preserve">15.  </w:t>
      </w:r>
      <w:r>
        <w:rPr>
          <w:sz w:val="19"/>
          <w:szCs w:val="19"/>
        </w:rPr>
        <w:t xml:space="preserve">A company has a deferred tax asset that will reverse next year. On a U.S. GAAP balance sheet it is shown as: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A. </w:t>
      </w:r>
      <w:r>
        <w:rPr>
          <w:sz w:val="18"/>
          <w:szCs w:val="18"/>
        </w:rPr>
        <w:t xml:space="preserve">a current asset.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B. </w:t>
      </w:r>
      <w:r>
        <w:rPr>
          <w:sz w:val="18"/>
          <w:szCs w:val="18"/>
        </w:rPr>
        <w:t xml:space="preserve">a noncurrent asset.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C. </w:t>
      </w:r>
      <w:r>
        <w:rPr>
          <w:sz w:val="18"/>
          <w:szCs w:val="18"/>
        </w:rPr>
        <w:t xml:space="preserve">a reduction of income taxes payable.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D. </w:t>
      </w:r>
      <w:r>
        <w:rPr>
          <w:sz w:val="18"/>
          <w:szCs w:val="18"/>
        </w:rPr>
        <w:t xml:space="preserve">split between current and noncurrent.</w:t>
      </w:r>
    </w:p>
    <w:p>
      <w:pPr>
        <w:spacing w:before="40" w:after="16"/>
        <w:ind w:left="300" w:hanging="300"/>
      </w:pPr>
      <w:r>
        <w:rPr>
          <w:b/>
          <w:bCs/>
          <w:color w:val="353A7C"/>
          <w:sz w:val="19"/>
          <w:szCs w:val="19"/>
        </w:rPr>
        <w:t xml:space="preserve">16.  </w:t>
      </w:r>
      <w:r>
        <w:rPr>
          <w:sz w:val="19"/>
          <w:szCs w:val="19"/>
        </w:rPr>
        <w:t xml:space="preserve">Which item is NOT usually recorded on the balance sheet?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A. </w:t>
      </w:r>
      <w:r>
        <w:rPr>
          <w:sz w:val="18"/>
          <w:szCs w:val="18"/>
        </w:rPr>
        <w:t xml:space="preserve">A brand the company bought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B. </w:t>
      </w:r>
      <w:r>
        <w:rPr>
          <w:sz w:val="18"/>
          <w:szCs w:val="18"/>
        </w:rPr>
        <w:t xml:space="preserve">Goodwill from an acquisition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C. </w:t>
      </w:r>
      <w:r>
        <w:rPr>
          <w:sz w:val="18"/>
          <w:szCs w:val="18"/>
        </w:rPr>
        <w:t xml:space="preserve">A brand the company developed itself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D. </w:t>
      </w:r>
      <w:r>
        <w:rPr>
          <w:sz w:val="18"/>
          <w:szCs w:val="18"/>
        </w:rPr>
        <w:t xml:space="preserve">Equipment under a finance lease</w:t>
      </w:r>
    </w:p>
    <w:tbl>
      <w:tblPr>
        <w:tblW w:type="pct" w:w="100%"/>
        <w:tblLayout w:type="fixed"/>
      </w:tblPr>
      <w:tblGrid>
        <w:gridCol w:w="1632"/>
        <w:gridCol w:w="7968"/>
      </w:tblGrid>
      <w:tr>
        <w:tc>
          <w:tcPr>
            <w:tcW w:type="pct" w:w="850"/>
            <w:shd w:fill="1F7A6A" w:val="clear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20" w:after="20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  WORK IN PAIRS  </w:t>
            </w:r>
          </w:p>
        </w:tc>
        <w:tc>
          <w:tcPr>
            <w:tcW w:type="pct" w:w="415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0" w:after="20"/>
            </w:pPr>
            <w:r>
              <w:rPr>
                <w:color w:val="1F7A6A"/>
                <w:sz w:val="18"/>
                <w:szCs w:val="18"/>
              </w:rPr>
              <w:t xml:space="preserve">Compare every answer on this page with your partner before you read any key.</w:t>
            </w:r>
          </w:p>
        </w:tc>
      </w:tr>
    </w:tbl>
    <w:p>
      <w:pPr>
        <w:spacing w:before="20" w:after="50"/>
      </w:pPr>
      <w:r>
        <w:rPr>
          <w:b/>
          <w:bCs/>
          <w:color w:val="1F7A6A"/>
          <w:sz w:val="16"/>
          <w:szCs w:val="16"/>
        </w:rPr>
        <w:t xml:space="preserve">If you disagree: </w:t>
      </w:r>
      <w:r>
        <w:rPr>
          <w:color w:val="6B7280"/>
          <w:sz w:val="16"/>
          <w:szCs w:val="16"/>
        </w:rPr>
        <w:t xml:space="preserve">go back to the model and find the row that settles it. The row decides, not the louder voice.</w:t>
      </w:r>
    </w:p>
    <w:tbl>
      <w:tblPr>
        <w:tblW w:type="pct" w:w="100%"/>
        <w:tblLayout w:type="fixed"/>
        <w:tblBorders>
          <w:top w:val="single" w:color="C0483F" w:sz="12"/>
          <w:left w:val="single" w:color="C0483F" w:sz="12"/>
          <w:bottom w:val="single" w:color="C0483F" w:sz="12"/>
          <w:right w:val="single" w:color="C0483F" w:sz="12"/>
          <w:insideH w:val="single" w:color="C0483F" w:sz="12"/>
          <w:insideV w:val="single" w:color="C0483F" w:sz="12"/>
        </w:tblBorders>
      </w:tblPr>
      <w:tblGrid>
        <w:gridCol w:w="9600"/>
      </w:tblGrid>
      <w:tr>
        <w:tc>
          <w:tcPr>
            <w:tcW w:type="pct" w:w="5000"/>
            <w:shd w:fill="FBF0E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before="50" w:after="24"/>
            </w:pPr>
            <w:r>
              <w:rPr>
                <w:b/>
                <w:bCs/>
                <w:color w:val="C0483F"/>
                <w:sz w:val="16"/>
                <w:szCs w:val="16"/>
              </w:rPr>
              <w:t xml:space="preserve">CHECKPOINT  </w:t>
            </w:r>
            <w:r>
              <w:rPr>
                <w:b/>
                <w:bCs/>
                <w:color w:val="353A7C"/>
                <w:sz w:val="19"/>
                <w:szCs w:val="19"/>
              </w:rPr>
              <w:t xml:space="preserve">17.  </w:t>
            </w:r>
            <w:r>
              <w:rPr>
                <w:sz w:val="19"/>
                <w:szCs w:val="19"/>
              </w:rPr>
              <w:t xml:space="preserve">A loss from a lawsuit is probable. Lawyers estimate it at between $40,000 and $100,000, with no amount more likely than another. Under U.S. GAAP the company accrues:</w:t>
            </w:r>
          </w:p>
          <w:p>
            <w:pPr>
              <w:spacing w:after="16"/>
              <w:ind w:left="500" w:hanging="200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A. </w:t>
            </w:r>
            <w:r>
              <w:rPr>
                <w:sz w:val="18"/>
                <w:szCs w:val="18"/>
              </w:rPr>
              <w:t xml:space="preserve">$70,000</w:t>
            </w:r>
          </w:p>
          <w:p>
            <w:pPr>
              <w:spacing w:after="16"/>
              <w:ind w:left="500" w:hanging="200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B. </w:t>
            </w:r>
            <w:r>
              <w:rPr>
                <w:sz w:val="18"/>
                <w:szCs w:val="18"/>
              </w:rPr>
              <w:t xml:space="preserve">$100,000</w:t>
            </w:r>
          </w:p>
          <w:p>
            <w:pPr>
              <w:spacing w:after="16"/>
              <w:ind w:left="500" w:hanging="200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C. </w:t>
            </w:r>
            <w:r>
              <w:rPr>
                <w:sz w:val="18"/>
                <w:szCs w:val="18"/>
              </w:rPr>
              <w:t xml:space="preserve">nothing, and discloses the range</w:t>
            </w:r>
          </w:p>
          <w:p>
            <w:pPr>
              <w:spacing w:after="16"/>
              <w:ind w:left="500" w:hanging="200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D. </w:t>
            </w:r>
            <w:r>
              <w:rPr>
                <w:sz w:val="18"/>
                <w:szCs w:val="18"/>
              </w:rPr>
              <w:t xml:space="preserve">$40,000 and discloses the possible additional loss</w:t>
            </w:r>
          </w:p>
          <w:p>
            <w:pPr>
              <w:spacing w:before="20" w:after="50"/>
            </w:pPr>
            <w:r>
              <w:rPr>
                <w:color w:val="C0483F"/>
                <w:sz w:val="17"/>
                <w:szCs w:val="17"/>
              </w:rPr>
              <w:t xml:space="preserve">If you got it wrong: redo the READ THE MODEL questions of cycle A with the model in front of you.</w:t>
            </w:r>
          </w:p>
        </w:tc>
      </w:tr>
    </w:tbl>
    <w:p/>
    <w:tbl>
      <w:tblPr>
        <w:tblW w:type="pct" w:w="100%"/>
        <w:tblLayout w:type="fixed"/>
        <w:tblBorders>
          <w:top w:val="single" w:color="353A7C" w:sz="8"/>
          <w:left w:val="single" w:color="353A7C" w:sz="8"/>
          <w:bottom w:val="single" w:color="353A7C" w:sz="8"/>
          <w:right w:val="single" w:color="353A7C" w:sz="8"/>
          <w:insideH w:val="single" w:color="353A7C" w:sz="8"/>
          <w:insideV w:val="single" w:color="353A7C" w:sz="8"/>
        </w:tblBorders>
      </w:tblPr>
      <w:tblGrid>
        <w:gridCol w:w="1056"/>
        <w:gridCol w:w="8544"/>
      </w:tblGrid>
      <w:tr>
        <w:tc>
          <w:tcPr>
            <w:tcW w:type="pct" w:w="550"/>
            <w:shd w:fill="353A7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CYCLE B</w:t>
            </w:r>
          </w:p>
        </w:tc>
        <w:tc>
          <w:tcPr>
            <w:tcW w:type="pct" w:w="4450"/>
            <w:shd w:fill="F2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b/>
                <w:bCs/>
                <w:color w:val="353A7C"/>
                <w:sz w:val="22"/>
                <w:szCs w:val="22"/>
              </w:rPr>
              <w:t xml:space="preserve">The words this section uses precisely</w:t>
            </w:r>
          </w:p>
        </w:tc>
      </w:tr>
    </w:tbl>
    <w:p/>
    <w:tbl>
      <w:tblPr>
        <w:tblW w:type="pct" w:w="100%"/>
        <w:tblLayout w:type="fixed"/>
      </w:tblPr>
      <w:tblGrid>
        <w:gridCol w:w="9600"/>
      </w:tblGrid>
      <w:tr>
        <w:tc>
          <w:tcPr>
            <w:tcW w:type="pct" w:w="50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30" w:after="30"/>
            </w:pPr>
            <w:r>
              <w:rPr>
                <w:b/>
                <w:bCs/>
                <w:color w:val="6B7280"/>
                <w:sz w:val="17"/>
                <w:szCs w:val="17"/>
              </w:rPr>
              <w:t xml:space="preserve">ORIENT</w:t>
            </w:r>
          </w:p>
        </w:tc>
      </w:tr>
    </w:tbl>
    <w:p>
      <w:pPr>
        <w:pBdr>
          <w:top w:val="single" w:sz="6" w:space="1" w:color="6B7280"/>
        </w:pBdr>
        <w:spacing w:after="30"/>
      </w:pPr>
      <w:r>
        <w:rPr>
          <w:sz w:val="2"/>
          <w:szCs w:val="2"/>
        </w:rPr>
        <w:t xml:space="preserve"/>
      </w:r>
    </w:p>
    <w:p>
      <w:pPr>
        <w:spacing w:before="30" w:after="30"/>
        <w:ind w:left="300" w:hanging="300"/>
      </w:pPr>
      <w:r>
        <w:rPr>
          <w:b/>
          <w:bCs/>
          <w:color w:val="353A7C"/>
          <w:sz w:val="19"/>
          <w:szCs w:val="19"/>
        </w:rPr>
        <w:t xml:space="preserve">18.  </w:t>
      </w:r>
      <w:r>
        <w:rPr>
          <w:sz w:val="19"/>
          <w:szCs w:val="19"/>
        </w:rPr>
        <w:t xml:space="preserve">A term in the exam means exactly what the book defines it to mean, whatever it means in ordinary English.   </w:t>
      </w:r>
      <w:r>
        <w:rPr>
          <w:b/>
          <w:bCs/>
          <w:color w:val="8186EF"/>
          <w:sz w:val="19"/>
          <w:szCs w:val="19"/>
        </w:rPr>
        <w:t xml:space="preserve">  TRUE  </w:t>
      </w:r>
      <w:r>
        <w:rPr>
          <w:color w:val="AAB2C0"/>
          <w:sz w:val="19"/>
          <w:szCs w:val="19"/>
        </w:rPr>
        <w:t xml:space="preserve">/</w:t>
      </w:r>
      <w:r>
        <w:rPr>
          <w:b/>
          <w:bCs/>
          <w:color w:val="8186EF"/>
          <w:sz w:val="19"/>
          <w:szCs w:val="19"/>
        </w:rPr>
        <w:t xml:space="preserve">  FALSE  </w:t>
      </w:r>
    </w:p>
    <w:p>
      <w:pPr>
        <w:pageBreakBefore w:val="true"/>
        <w:spacing w:after="0"/>
      </w:pPr>
      <w:r>
        <w:rPr>
          <w:sz w:val="2"/>
        </w:rPr>
        <w:t xml:space="preserve"> </w:t>
      </w:r>
    </w:p>
    <w:tbl>
      <w:tblPr>
        <w:tblW w:type="pct" w:w="100%"/>
        <w:tblLayout w:type="fixed"/>
      </w:tblPr>
      <w:tblGrid>
        <w:gridCol w:w="9600"/>
      </w:tblGrid>
      <w:tr>
        <w:tc>
          <w:tcPr>
            <w:tcW w:type="pct" w:w="50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30" w:after="30"/>
            </w:pPr>
            <w:r>
              <w:rPr>
                <w:b/>
                <w:bCs/>
                <w:color w:val="353A7C"/>
                <w:sz w:val="17"/>
                <w:szCs w:val="17"/>
              </w:rPr>
              <w:t xml:space="preserve">MODEL</w:t>
            </w:r>
          </w:p>
        </w:tc>
      </w:tr>
    </w:tbl>
    <w:p>
      <w:pPr>
        <w:pBdr>
          <w:top w:val="single" w:sz="6" w:space="1" w:color="353A7C"/>
        </w:pBdr>
        <w:spacing w:after="30"/>
      </w:pPr>
      <w:r>
        <w:rPr>
          <w:sz w:val="2"/>
          <w:szCs w:val="2"/>
        </w:rPr>
        <w:t xml:space="preserve"/>
      </w:r>
    </w:p>
    <w:tbl>
      <w:tblPr>
        <w:tblW w:type="pct" w:w="100%"/>
        <w:tblLayout w:type="fixed"/>
        <w:tblBorders>
          <w:top w:val="single" w:color="353A7C" w:sz="6"/>
          <w:left w:val="single" w:color="353A7C" w:sz="6"/>
          <w:bottom w:val="single" w:color="353A7C" w:sz="6"/>
          <w:right w:val="single" w:color="353A7C" w:sz="6"/>
          <w:insideH w:val="single" w:color="353A7C" w:sz="6"/>
          <w:insideV w:val="single" w:color="353A7C" w:sz="6"/>
        </w:tblBorders>
      </w:tblPr>
      <w:tblGrid>
        <w:gridCol w:w="4608"/>
        <w:gridCol w:w="4992"/>
      </w:tblGrid>
      <w:tr>
        <w:tc>
          <w:tcPr>
            <w:tcW w:type="pct" w:w="5000"/>
            <w:gridSpan w:val="2"/>
            <w:shd w:fill="353A7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The English the exam uses, and what it translates</w:t>
            </w:r>
          </w:p>
        </w:tc>
      </w:tr>
      <w:tr>
        <w:tc>
          <w:tcPr>
            <w:tcW w:type="pct" w:w="24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b/>
                <w:bCs/>
                <w:color w:val="353A7C"/>
                <w:sz w:val="15"/>
                <w:szCs w:val="15"/>
              </w:rPr>
              <w:t xml:space="preserve">English (exam term)</w:t>
            </w:r>
          </w:p>
        </w:tc>
        <w:tc>
          <w:tcPr>
            <w:tcW w:type="pct" w:w="26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b/>
                <w:bCs/>
                <w:color w:val="353A7C"/>
                <w:sz w:val="15"/>
                <w:szCs w:val="15"/>
              </w:rPr>
              <w:t xml:space="preserve">the Arabic it translates</w:t>
            </w:r>
          </w:p>
        </w:tc>
      </w:tr>
      <w:tr>
        <w:tc>
          <w:tcPr>
            <w:tcW w:type="pct" w:w="24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current assets</w:t>
            </w:r>
          </w:p>
        </w:tc>
        <w:tc>
          <w:tcPr>
            <w:tcW w:type="pct" w:w="26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الأصول المتداولة</w:t>
            </w:r>
          </w:p>
        </w:tc>
      </w:tr>
      <w:tr>
        <w:tc>
          <w:tcPr>
            <w:tcW w:type="pct" w:w="2400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callable debt</w:t>
            </w:r>
          </w:p>
        </w:tc>
        <w:tc>
          <w:tcPr>
            <w:tcW w:type="pct" w:w="2600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دين قابل للاستدعاء (مستحق عند الطلب)</w:t>
            </w:r>
          </w:p>
        </w:tc>
      </w:tr>
      <w:tr>
        <w:tc>
          <w:tcPr>
            <w:tcW w:type="pct" w:w="24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financial flexibility</w:t>
            </w:r>
          </w:p>
        </w:tc>
        <w:tc>
          <w:tcPr>
            <w:tcW w:type="pct" w:w="26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المرونة المالية</w:t>
            </w:r>
          </w:p>
        </w:tc>
      </w:tr>
      <w:tr>
        <w:tc>
          <w:tcPr>
            <w:tcW w:type="pct" w:w="2400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grace period</w:t>
            </w:r>
          </w:p>
        </w:tc>
        <w:tc>
          <w:tcPr>
            <w:tcW w:type="pct" w:w="2600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فترة سماح</w:t>
            </w:r>
          </w:p>
        </w:tc>
      </w:tr>
    </w:tbl>
    <w:p/>
    <w:tbl>
      <w:tblPr>
        <w:tblW w:type="pct" w:w="100%"/>
        <w:tblLayout w:type="fixed"/>
      </w:tblPr>
      <w:tblGrid>
        <w:gridCol w:w="9600"/>
      </w:tblGrid>
      <w:tr>
        <w:tc>
          <w:tcPr>
            <w:tcW w:type="pct" w:w="50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30" w:after="30"/>
            </w:pPr>
            <w:r>
              <w:rPr>
                <w:b/>
                <w:bCs/>
                <w:color w:val="353A7C"/>
                <w:sz w:val="17"/>
                <w:szCs w:val="17"/>
              </w:rPr>
              <w:t xml:space="preserve">READ THE MODEL</w:t>
            </w:r>
          </w:p>
        </w:tc>
      </w:tr>
    </w:tbl>
    <w:p>
      <w:pPr>
        <w:pBdr>
          <w:top w:val="single" w:sz="6" w:space="1" w:color="353A7C"/>
        </w:pBdr>
        <w:spacing w:after="30"/>
      </w:pPr>
      <w:r>
        <w:rPr>
          <w:sz w:val="2"/>
          <w:szCs w:val="2"/>
        </w:rPr>
        <w:t xml:space="preserve"/>
      </w:r>
    </w:p>
    <w:p>
      <w:pPr>
        <w:spacing w:before="40" w:after="24"/>
      </w:pPr>
      <w:r>
        <w:rPr>
          <w:sz w:val="19"/>
          <w:szCs w:val="19"/>
        </w:rPr>
        <w:t xml:space="preserve">Write the letter of the Arabic term beside each English term. Every term is used once.</w:t>
      </w:r>
    </w:p>
    <w:tbl>
      <w:tblPr>
        <w:tblW w:type="pct" w:w="100%"/>
        <w:tblLayout w:type="fixed"/>
        <w:tblBorders>
          <w:top w:val="single" w:color="8186EF" w:sz="4"/>
          <w:left w:val="single" w:color="8186EF" w:sz="4"/>
          <w:bottom w:val="single" w:color="8186EF" w:sz="4"/>
          <w:right w:val="single" w:color="8186EF" w:sz="4"/>
          <w:insideH w:val="single" w:color="8186EF" w:sz="4"/>
          <w:insideV w:val="single" w:color="8186EF" w:sz="4"/>
        </w:tblBorders>
      </w:tblPr>
      <w:tblGrid>
        <w:gridCol w:w="9600"/>
      </w:tblGrid>
      <w:tr>
        <w:tc>
          <w:tcPr>
            <w:tcW w:type="pct" w:w="5000"/>
            <w:shd w:fill="FBFAF6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18" w:after="18"/>
            </w:pPr>
            <w:r>
              <w:rPr>
                <w:b/>
                <w:bCs/>
                <w:color w:val="8186EF"/>
                <w:sz w:val="16"/>
                <w:szCs w:val="16"/>
              </w:rPr>
              <w:t xml:space="preserve">A  </w:t>
            </w:r>
            <w:r>
              <w:rPr>
                <w:sz w:val="16"/>
                <w:szCs w:val="16"/>
              </w:rPr>
              <w:t xml:space="preserve">دين قابل للاستدعاء (مستحق عند الطلب)</w:t>
            </w:r>
          </w:p>
        </w:tc>
      </w:tr>
      <w:tr>
        <w:tc>
          <w:tcPr>
            <w:tcW w:type="pct" w:w="5000"/>
            <w:shd w:fill="FBFAF6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18" w:after="18"/>
            </w:pPr>
            <w:r>
              <w:rPr>
                <w:b/>
                <w:bCs/>
                <w:color w:val="8186EF"/>
                <w:sz w:val="16"/>
                <w:szCs w:val="16"/>
              </w:rPr>
              <w:t xml:space="preserve">B  </w:t>
            </w:r>
            <w:r>
              <w:rPr>
                <w:sz w:val="16"/>
                <w:szCs w:val="16"/>
              </w:rPr>
              <w:t xml:space="preserve">فترة سماح</w:t>
            </w:r>
          </w:p>
        </w:tc>
      </w:tr>
      <w:tr>
        <w:tc>
          <w:tcPr>
            <w:tcW w:type="pct" w:w="5000"/>
            <w:shd w:fill="FBFAF6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18" w:after="18"/>
            </w:pPr>
            <w:r>
              <w:rPr>
                <w:b/>
                <w:bCs/>
                <w:color w:val="8186EF"/>
                <w:sz w:val="16"/>
                <w:szCs w:val="16"/>
              </w:rPr>
              <w:t xml:space="preserve">C  </w:t>
            </w:r>
            <w:r>
              <w:rPr>
                <w:sz w:val="16"/>
                <w:szCs w:val="16"/>
              </w:rPr>
              <w:t xml:space="preserve">المرونة المالية</w:t>
            </w:r>
          </w:p>
        </w:tc>
      </w:tr>
      <w:tr>
        <w:tc>
          <w:tcPr>
            <w:tcW w:type="pct" w:w="5000"/>
            <w:shd w:fill="FBFAF6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18" w:after="18"/>
            </w:pPr>
            <w:r>
              <w:rPr>
                <w:b/>
                <w:bCs/>
                <w:color w:val="8186EF"/>
                <w:sz w:val="16"/>
                <w:szCs w:val="16"/>
              </w:rPr>
              <w:t xml:space="preserve">D  </w:t>
            </w:r>
            <w:r>
              <w:rPr>
                <w:sz w:val="16"/>
                <w:szCs w:val="16"/>
              </w:rPr>
              <w:t xml:space="preserve">الأصول المتداولة</w:t>
            </w:r>
          </w:p>
        </w:tc>
      </w:tr>
    </w:tbl>
    <w:p/>
    <w:p>
      <w:pPr>
        <w:spacing w:before="24" w:after="24"/>
        <w:ind w:left="300" w:hanging="300"/>
      </w:pPr>
      <w:r>
        <w:rPr>
          <w:b/>
          <w:bCs/>
          <w:color w:val="353A7C"/>
          <w:sz w:val="18"/>
          <w:szCs w:val="18"/>
        </w:rPr>
        <w:t xml:space="preserve">19.  </w:t>
      </w:r>
      <w:r>
        <w:rPr>
          <w:sz w:val="18"/>
          <w:szCs w:val="18"/>
        </w:rPr>
        <w:t xml:space="preserve">current assets</w:t>
      </w:r>
      <w:r>
        <w:rPr>
          <w:sz w:val="18"/>
          <w:szCs w:val="18"/>
        </w:rPr>
        <w:t xml:space="preserve">      </w:t>
      </w:r>
      <w:r>
        <w:rPr>
          <w:u w:val="single"/>
          <w:sz w:val="18"/>
          <w:szCs w:val="18"/>
        </w:rPr>
        <w:t xml:space="preserve">        </w:t>
      </w:r>
    </w:p>
    <w:p>
      <w:pPr>
        <w:spacing w:before="24" w:after="24"/>
        <w:ind w:left="300" w:hanging="300"/>
      </w:pPr>
      <w:r>
        <w:rPr>
          <w:b/>
          <w:bCs/>
          <w:color w:val="353A7C"/>
          <w:sz w:val="18"/>
          <w:szCs w:val="18"/>
        </w:rPr>
        <w:t xml:space="preserve">20.  </w:t>
      </w:r>
      <w:r>
        <w:rPr>
          <w:sz w:val="18"/>
          <w:szCs w:val="18"/>
        </w:rPr>
        <w:t xml:space="preserve">financial flexibility</w:t>
      </w:r>
      <w:r>
        <w:rPr>
          <w:sz w:val="18"/>
          <w:szCs w:val="18"/>
        </w:rPr>
        <w:t xml:space="preserve">      </w:t>
      </w:r>
      <w:r>
        <w:rPr>
          <w:u w:val="single"/>
          <w:sz w:val="18"/>
          <w:szCs w:val="18"/>
        </w:rPr>
        <w:t xml:space="preserve">        </w:t>
      </w:r>
    </w:p>
    <w:p>
      <w:pPr>
        <w:spacing w:before="24" w:after="24"/>
        <w:ind w:left="300" w:hanging="300"/>
      </w:pPr>
      <w:r>
        <w:rPr>
          <w:b/>
          <w:bCs/>
          <w:color w:val="353A7C"/>
          <w:sz w:val="18"/>
          <w:szCs w:val="18"/>
        </w:rPr>
        <w:t xml:space="preserve">21.  </w:t>
      </w:r>
      <w:r>
        <w:rPr>
          <w:sz w:val="18"/>
          <w:szCs w:val="18"/>
        </w:rPr>
        <w:t xml:space="preserve">grace period</w:t>
      </w:r>
      <w:r>
        <w:rPr>
          <w:sz w:val="18"/>
          <w:szCs w:val="18"/>
        </w:rPr>
        <w:t xml:space="preserve">      </w:t>
      </w:r>
      <w:r>
        <w:rPr>
          <w:u w:val="single"/>
          <w:sz w:val="18"/>
          <w:szCs w:val="18"/>
        </w:rPr>
        <w:t xml:space="preserve">        </w:t>
      </w:r>
    </w:p>
    <w:p>
      <w:pPr>
        <w:spacing w:before="24" w:after="24"/>
        <w:ind w:left="300" w:hanging="300"/>
      </w:pPr>
      <w:r>
        <w:rPr>
          <w:b/>
          <w:bCs/>
          <w:color w:val="353A7C"/>
          <w:sz w:val="18"/>
          <w:szCs w:val="18"/>
        </w:rPr>
        <w:t xml:space="preserve">22.  </w:t>
      </w:r>
      <w:r>
        <w:rPr>
          <w:sz w:val="18"/>
          <w:szCs w:val="18"/>
        </w:rPr>
        <w:t xml:space="preserve">callable debt</w:t>
      </w:r>
      <w:r>
        <w:rPr>
          <w:sz w:val="18"/>
          <w:szCs w:val="18"/>
        </w:rPr>
        <w:t xml:space="preserve">      </w:t>
      </w:r>
      <w:r>
        <w:rPr>
          <w:u w:val="single"/>
          <w:sz w:val="18"/>
          <w:szCs w:val="18"/>
        </w:rPr>
        <w:t xml:space="preserve">        </w:t>
      </w:r>
    </w:p>
    <w:p/>
    <w:tbl>
      <w:tblPr>
        <w:tblW w:type="pct" w:w="100%"/>
        <w:tblLayout w:type="fixed"/>
      </w:tblPr>
      <w:tblGrid>
        <w:gridCol w:w="9600"/>
      </w:tblGrid>
      <w:tr>
        <w:tc>
          <w:tcPr>
            <w:tcW w:type="pct" w:w="50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30" w:after="30"/>
            </w:pPr>
            <w:r>
              <w:rPr>
                <w:b/>
                <w:bCs/>
                <w:color w:val="6D3F7E"/>
                <w:sz w:val="17"/>
                <w:szCs w:val="17"/>
              </w:rPr>
              <w:t xml:space="preserve">APPLY</w:t>
            </w:r>
          </w:p>
        </w:tc>
      </w:tr>
    </w:tbl>
    <w:p>
      <w:pPr>
        <w:pBdr>
          <w:top w:val="single" w:sz="6" w:space="1" w:color="6D3F7E"/>
        </w:pBdr>
        <w:spacing w:after="30"/>
      </w:pPr>
      <w:r>
        <w:rPr>
          <w:sz w:val="2"/>
          <w:szCs w:val="2"/>
        </w:rPr>
        <w:t xml:space="preserve"/>
      </w:r>
    </w:p>
    <w:p>
      <w:pPr>
        <w:spacing w:before="40" w:after="16"/>
        <w:ind w:left="300" w:hanging="300"/>
      </w:pPr>
      <w:r>
        <w:rPr>
          <w:b/>
          <w:bCs/>
          <w:color w:val="353A7C"/>
          <w:sz w:val="19"/>
          <w:szCs w:val="19"/>
        </w:rPr>
        <w:t xml:space="preserve">23.  </w:t>
      </w:r>
      <w:r>
        <w:rPr>
          <w:sz w:val="19"/>
          <w:szCs w:val="19"/>
        </w:rPr>
        <w:t xml:space="preserve">A company delays paying its suppliers until January so that its December 31 balance sheet shows more cash. This illustrates which limitation?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A. </w:t>
      </w:r>
      <w:r>
        <w:rPr>
          <w:sz w:val="18"/>
          <w:szCs w:val="18"/>
        </w:rPr>
        <w:t xml:space="preserve">The balance sheet uses historical cost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B. </w:t>
      </w:r>
      <w:r>
        <w:rPr>
          <w:sz w:val="18"/>
          <w:szCs w:val="18"/>
        </w:rPr>
        <w:t xml:space="preserve">The balance sheet omits internally developed intangibles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C. </w:t>
      </w:r>
      <w:r>
        <w:rPr>
          <w:sz w:val="18"/>
          <w:szCs w:val="18"/>
        </w:rPr>
        <w:t xml:space="preserve">The balance sheet relies on estimates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D. </w:t>
      </w:r>
      <w:r>
        <w:rPr>
          <w:sz w:val="18"/>
          <w:szCs w:val="18"/>
        </w:rPr>
        <w:t xml:space="preserve">The balance sheet shows only one date</w:t>
      </w:r>
    </w:p>
    <w:p>
      <w:pPr>
        <w:spacing w:before="40" w:after="16"/>
        <w:ind w:left="300" w:hanging="300"/>
      </w:pPr>
      <w:r>
        <w:rPr>
          <w:b/>
          <w:bCs/>
          <w:color w:val="353A7C"/>
          <w:sz w:val="19"/>
          <w:szCs w:val="19"/>
        </w:rPr>
        <w:t xml:space="preserve">24.  </w:t>
      </w:r>
      <w:r>
        <w:rPr>
          <w:sz w:val="19"/>
          <w:szCs w:val="19"/>
        </w:rPr>
        <w:t xml:space="preserve">Orontes's total stockholders' equity at December 31, 2025 is $20,392,975. This amount is: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A. </w:t>
      </w:r>
      <w:r>
        <w:rPr>
          <w:sz w:val="18"/>
          <w:szCs w:val="18"/>
        </w:rPr>
        <w:t xml:space="preserve">the market value of Orontes's shares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B. </w:t>
      </w:r>
      <w:r>
        <w:rPr>
          <w:sz w:val="18"/>
          <w:szCs w:val="18"/>
        </w:rPr>
        <w:t xml:space="preserve">the cash the owners could take out today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C. </w:t>
      </w:r>
      <w:r>
        <w:rPr>
          <w:sz w:val="18"/>
          <w:szCs w:val="18"/>
        </w:rPr>
        <w:t xml:space="preserve">the price a buyer would pay for Orontes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D. </w:t>
      </w:r>
      <w:r>
        <w:rPr>
          <w:sz w:val="18"/>
          <w:szCs w:val="18"/>
        </w:rPr>
        <w:t xml:space="preserve">a book amount based mostly on historical cost</w:t>
      </w:r>
    </w:p>
    <w:tbl>
      <w:tblPr>
        <w:tblW w:type="pct" w:w="100%"/>
        <w:tblLayout w:type="fixed"/>
        <w:tblBorders>
          <w:top w:val="single" w:color="C0483F" w:sz="12"/>
          <w:left w:val="single" w:color="C0483F" w:sz="12"/>
          <w:bottom w:val="single" w:color="C0483F" w:sz="12"/>
          <w:right w:val="single" w:color="C0483F" w:sz="12"/>
          <w:insideH w:val="single" w:color="C0483F" w:sz="12"/>
          <w:insideV w:val="single" w:color="C0483F" w:sz="12"/>
        </w:tblBorders>
      </w:tblPr>
      <w:tblGrid>
        <w:gridCol w:w="9600"/>
      </w:tblGrid>
      <w:tr>
        <w:tc>
          <w:tcPr>
            <w:tcW w:type="pct" w:w="5000"/>
            <w:shd w:fill="FBF0E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before="50" w:after="24"/>
            </w:pPr>
            <w:r>
              <w:rPr>
                <w:b/>
                <w:bCs/>
                <w:color w:val="C0483F"/>
                <w:sz w:val="16"/>
                <w:szCs w:val="16"/>
              </w:rPr>
              <w:t xml:space="preserve">CHECKPOINT  </w:t>
            </w:r>
            <w:r>
              <w:rPr>
                <w:b/>
                <w:bCs/>
                <w:color w:val="353A7C"/>
                <w:sz w:val="19"/>
                <w:szCs w:val="19"/>
              </w:rPr>
              <w:t xml:space="preserve">25.  </w:t>
            </w:r>
            <w:r>
              <w:rPr>
                <w:sz w:val="19"/>
                <w:szCs w:val="19"/>
              </w:rPr>
              <w:t xml:space="preserve">What is the safest way to settle a disagreement about an answer on this sheet?</w:t>
            </w:r>
          </w:p>
          <w:p>
            <w:pPr>
              <w:spacing w:after="16"/>
              <w:ind w:left="500" w:hanging="200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A. </w:t>
            </w:r>
            <w:r>
              <w:rPr>
                <w:sz w:val="18"/>
                <w:szCs w:val="18"/>
              </w:rPr>
              <w:t xml:space="preserve">find the row of the model that decides it</w:t>
            </w:r>
          </w:p>
          <w:p>
            <w:pPr>
              <w:spacing w:after="16"/>
              <w:ind w:left="500" w:hanging="200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B. </w:t>
            </w:r>
            <w:r>
              <w:rPr>
                <w:sz w:val="18"/>
                <w:szCs w:val="18"/>
              </w:rPr>
              <w:t xml:space="preserve">take the answer of whoever is more confident</w:t>
            </w:r>
          </w:p>
          <w:p>
            <w:pPr>
              <w:spacing w:after="16"/>
              <w:ind w:left="500" w:hanging="200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C. </w:t>
            </w:r>
            <w:r>
              <w:rPr>
                <w:sz w:val="18"/>
                <w:szCs w:val="18"/>
              </w:rPr>
              <w:t xml:space="preserve">leave it until the lecturer says</w:t>
            </w:r>
          </w:p>
          <w:p>
            <w:pPr>
              <w:spacing w:after="16"/>
              <w:ind w:left="500" w:hanging="200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D. </w:t>
            </w:r>
            <w:r>
              <w:rPr>
                <w:sz w:val="18"/>
                <w:szCs w:val="18"/>
              </w:rPr>
              <w:t xml:space="preserve">choose the longer option</w:t>
            </w:r>
          </w:p>
          <w:p>
            <w:pPr>
              <w:spacing w:before="20" w:after="50"/>
            </w:pPr>
            <w:r>
              <w:rPr>
                <w:color w:val="C0483F"/>
                <w:sz w:val="17"/>
                <w:szCs w:val="17"/>
              </w:rPr>
              <w:t xml:space="preserve">If you got it wrong: redo the READ THE MODEL questions of cycle B.</w:t>
            </w:r>
          </w:p>
        </w:tc>
      </w:tr>
    </w:tbl>
    <w:p/>
    <w:p>
      <w:pPr>
        <w:pageBreakBefore w:val="true"/>
        <w:spacing w:after="0"/>
      </w:pPr>
      <w:r>
        <w:rPr>
          <w:sz w:val="2"/>
        </w:rPr>
        <w:t xml:space="preserve"> </w:t>
      </w:r>
    </w:p>
    <w:tbl>
      <w:tblPr>
        <w:tblW w:type="pct" w:w="100%"/>
        <w:tblLayout w:type="fixed"/>
      </w:tblPr>
      <w:tblGrid>
        <w:gridCol w:w="1632"/>
        <w:gridCol w:w="7968"/>
      </w:tblGrid>
      <w:tr>
        <w:tc>
          <w:tcPr>
            <w:tcW w:type="pct" w:w="850"/>
            <w:shd w:fill="353A7C" w:val="clear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20" w:after="20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  FROM MEMORY  </w:t>
            </w:r>
          </w:p>
        </w:tc>
        <w:tc>
          <w:tcPr>
            <w:tcW w:type="pct" w:w="415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0" w:after="20"/>
            </w:pPr>
            <w:r>
              <w:rPr>
                <w:color w:val="353A7C"/>
                <w:sz w:val="18"/>
                <w:szCs w:val="18"/>
              </w:rPr>
              <w:t xml:space="preserve">Close the earlier pages first.</w:t>
            </w:r>
          </w:p>
        </w:tc>
      </w:tr>
    </w:tbl>
    <w:p>
      <w:pPr>
        <w:spacing w:before="30" w:after="40"/>
      </w:pPr>
      <w:r>
        <w:rPr>
          <w:b/>
          <w:bCs/>
          <w:color w:val="353A7C"/>
          <w:sz w:val="19"/>
          <w:szCs w:val="19"/>
        </w:rPr>
        <w:t xml:space="preserve">26.  </w:t>
      </w:r>
      <w:r>
        <w:rPr>
          <w:sz w:val="19"/>
          <w:szCs w:val="19"/>
        </w:rPr>
        <w:t xml:space="preserve">Rebuild the figure from this handout. Label every part and fill in every box.</w:t>
      </w:r>
    </w:p>
    <w:p>
      <w:pPr>
        <w:spacing w:after="40" w:before="90"/>
        <w:jc w:val="center"/>
      </w:pPr>
      <w:r>
        <w:drawing>
          <wp:inline distT="0" distB="0" distL="0" distR="0">
            <wp:extent cx="5734050" cy="35611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3561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pct" w:w="100%"/>
        <w:tblLayout w:type="fixed"/>
      </w:tblPr>
      <w:tblGrid>
        <w:gridCol w:w="1632"/>
        <w:gridCol w:w="7968"/>
      </w:tblGrid>
      <w:tr>
        <w:tc>
          <w:tcPr>
            <w:tcW w:type="pct" w:w="850"/>
            <w:shd w:fill="1F7A6A" w:val="clear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20" w:after="20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  TEACH IT BACK  </w:t>
            </w:r>
          </w:p>
        </w:tc>
        <w:tc>
          <w:tcPr>
            <w:tcW w:type="pct" w:w="415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0" w:after="20"/>
            </w:pPr>
            <w:r>
              <w:rPr>
                <w:color w:val="1F7A6A"/>
                <w:sz w:val="18"/>
                <w:szCs w:val="18"/>
              </w:rPr>
              <w:t xml:space="preserve">Write it for a classmate who missed this session — not for the marker.</w:t>
            </w:r>
          </w:p>
        </w:tc>
      </w:tr>
    </w:tbl>
    <w:tbl>
      <w:tblPr>
        <w:tblW w:type="pct" w:w="100%"/>
        <w:tblLayout w:type="fixed"/>
        <w:tblBorders>
          <w:top w:val="single" w:color="1F7A6A" w:sz="10"/>
          <w:left w:val="single" w:color="1F7A6A" w:sz="10"/>
          <w:bottom w:val="single" w:color="1F7A6A" w:sz="10"/>
          <w:right w:val="single" w:color="1F7A6A" w:sz="10"/>
          <w:insideH w:val="single" w:color="1F7A6A" w:sz="10"/>
          <w:insideV w:val="single" w:color="1F7A6A" w:sz="10"/>
        </w:tblBorders>
      </w:tblPr>
      <w:tblGrid>
        <w:gridCol w:w="9600"/>
      </w:tblGrid>
      <w:tr>
        <w:tc>
          <w:tcPr>
            <w:tcW w:type="pct" w:w="5000"/>
            <w:shd w:fill="EEF6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24"/>
            </w:pPr>
            <w:r>
              <w:rPr>
                <w:b/>
                <w:bCs/>
                <w:color w:val="1F7A6A"/>
                <w:sz w:val="19"/>
                <w:szCs w:val="19"/>
              </w:rPr>
              <w:t xml:space="preserve">27.  </w:t>
            </w:r>
            <w:r>
              <w:rPr>
                <w:sz w:val="19"/>
                <w:szCs w:val="19"/>
              </w:rPr>
              <w:t xml:space="preserve">In three or four sentences, write what this section settles and the one rule a reader has to take away.</w:t>
            </w:r>
          </w:p>
          <w:p>
            <w:pPr>
              <w:spacing w:after="36"/>
            </w:pPr>
            <w:r>
              <w:rPr>
                <w:color w:val="6B7280"/>
                <w:sz w:val="16"/>
                <w:szCs w:val="16"/>
              </w:rPr>
              <w:t xml:space="preserve">every one of these words must appear:  </w:t>
            </w:r>
            <w:r>
              <w:rPr>
                <w:b/>
                <w:bCs/>
                <w:color w:val="1F7A6A"/>
                <w:sz w:val="16"/>
                <w:szCs w:val="16"/>
              </w:rPr>
              <w:t xml:space="preserve">current assets  ·  callable debt  ·  financial flexibility  ·  grace period</w:t>
            </w:r>
          </w:p>
        </w:tc>
      </w:tr>
    </w:tbl>
    <w:p>
      <w:pPr>
        <w:pBdr>
          <w:bottom w:val="single" w:sz="4" w:space="2" w:color="AAB2C0"/>
        </w:pBdr>
        <w:spacing w:before="40" w:after="40"/>
        <w:ind w:left="200"/>
      </w:pPr>
      <w:r>
        <w:rPr>
          <w:sz w:val="19"/>
          <w:szCs w:val="19"/>
        </w:rPr>
        <w:t xml:space="preserve">  </w:t>
      </w:r>
    </w:p>
    <w:p>
      <w:pPr>
        <w:pBdr>
          <w:bottom w:val="single" w:sz="4" w:space="2" w:color="AAB2C0"/>
        </w:pBdr>
        <w:spacing w:before="40" w:after="40"/>
        <w:ind w:left="200"/>
      </w:pPr>
      <w:r>
        <w:rPr>
          <w:sz w:val="19"/>
          <w:szCs w:val="19"/>
        </w:rPr>
        <w:t xml:space="preserve">  </w:t>
      </w:r>
    </w:p>
    <w:p>
      <w:pPr>
        <w:pBdr>
          <w:bottom w:val="single" w:sz="4" w:space="2" w:color="AAB2C0"/>
        </w:pBdr>
        <w:spacing w:before="40" w:after="40"/>
        <w:ind w:left="200"/>
      </w:pPr>
      <w:r>
        <w:rPr>
          <w:sz w:val="19"/>
          <w:szCs w:val="19"/>
        </w:rPr>
        <w:t xml:space="preserve">  </w:t>
      </w:r>
    </w:p>
    <w:p>
      <w:pPr>
        <w:pBdr>
          <w:bottom w:val="single" w:sz="4" w:space="2" w:color="AAB2C0"/>
        </w:pBdr>
        <w:spacing w:before="40" w:after="40"/>
        <w:ind w:left="200"/>
      </w:pPr>
      <w:r>
        <w:rPr>
          <w:sz w:val="19"/>
          <w:szCs w:val="19"/>
        </w:rPr>
        <w:t xml:space="preserve">  </w:t>
      </w:r>
    </w:p>
    <w:p>
      <w:pPr>
        <w:pBdr>
          <w:bottom w:val="single" w:sz="4" w:space="2" w:color="AAB2C0"/>
        </w:pBdr>
        <w:spacing w:before="40" w:after="40"/>
        <w:ind w:left="200"/>
      </w:pPr>
      <w:r>
        <w:rPr>
          <w:sz w:val="19"/>
          <w:szCs w:val="19"/>
        </w:rPr>
        <w:t xml:space="preserve">  </w:t>
      </w:r>
    </w:p>
    <w:p/>
    <w:p>
      <w:pPr>
        <w:sectPr>
          <w:headerReference w:type="default" r:id="rIdHdr3"/>
          <w:pgSz w:w="11906" w:h="16838" w:orient="portrait"/>
          <w:pgMar w:top="1180" w:right="1000" w:bottom="900" w:left="1000" w:header="708" w:footer="708" w:gutter="0"/>
          <w:docGrid w:linePitch="360"/>
          <w:pgNumType w:start="1"/>
        </w:sectPr>
      </w:pPr>
    </w:p>
    <w:p>
      <w:pPr>
        <w:spacing w:after="20" w:before="60"/>
      </w:pPr>
      <w:r>
        <w:rPr>
          <w:b/>
          <w:bCs/>
          <w:color w:val="353A7C"/>
          <w:sz w:val="40"/>
          <w:szCs w:val="40"/>
        </w:rPr>
        <w:t xml:space="preserve">Handout 2.4</w:t>
      </w:r>
    </w:p>
    <w:p>
      <w:pPr>
        <w:spacing w:after="8"/>
      </w:pPr>
      <w:r>
        <w:rPr>
          <w:color w:val="23265A"/>
          <w:sz w:val="22"/>
          <w:szCs w:val="22"/>
        </w:rPr>
        <w:t xml:space="preserve">Other presentation matters</w:t>
      </w:r>
    </w:p>
    <w:p>
      <w:pPr>
        <w:spacing w:after="130"/>
      </w:pPr>
      <w:r>
        <w:rPr>
          <w:color w:val="6B7280"/>
          <w:sz w:val="20"/>
          <w:szCs w:val="20"/>
        </w:rPr>
        <w:t xml:space="preserve">section 2.4 of the book</w:t>
      </w:r>
    </w:p>
    <w:tbl>
      <w:tblPr>
        <w:tblW w:type="pct" w:w="100%"/>
        <w:tblLayout w:type="fixed"/>
        <w:tblBorders>
          <w:top w:val="single" w:color="353A7C" w:sz="8"/>
          <w:left w:val="single" w:color="353A7C" w:sz="8"/>
          <w:bottom w:val="single" w:color="353A7C" w:sz="8"/>
          <w:right w:val="single" w:color="353A7C" w:sz="8"/>
          <w:insideH w:val="single" w:color="353A7C" w:sz="8"/>
          <w:insideV w:val="single" w:color="353A7C" w:sz="8"/>
        </w:tblBorders>
      </w:tblPr>
      <w:tblGrid>
        <w:gridCol w:w="9600"/>
      </w:tblGrid>
      <w:tr>
        <w:tc>
          <w:tcPr>
            <w:tcW w:type="pct" w:w="5000"/>
            <w:shd w:fill="353A7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50" w:after="16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Before you start</w:t>
            </w:r>
          </w:p>
          <w:p>
            <w:pPr>
              <w:spacing w:before="0" w:after="50"/>
            </w:pPr>
            <w:r>
              <w:rPr>
                <w:color w:val="E8EAF6"/>
                <w:sz w:val="16"/>
                <w:szCs w:val="16"/>
              </w:rPr>
              <w:t xml:space="preserve">Answer every one of these now, from what you already know or by guessing. You are not expected to get them right: you are about to be shown where each answer comes from.</w:t>
            </w:r>
          </w:p>
        </w:tc>
      </w:tr>
    </w:tbl>
    <w:p/>
    <w:tbl>
      <w:tblPr>
        <w:tblW w:type="pct" w:w="100%"/>
        <w:tblLayout w:type="fixed"/>
        <w:tblBorders>
          <w:top w:val="single" w:color="353A7C" w:sz="6"/>
          <w:left w:val="single" w:color="353A7C" w:sz="6"/>
          <w:bottom w:val="single" w:color="353A7C" w:sz="6"/>
          <w:right w:val="single" w:color="353A7C" w:sz="6"/>
          <w:insideH w:val="single" w:color="353A7C" w:sz="6"/>
          <w:insideV w:val="single" w:color="353A7C" w:sz="6"/>
        </w:tblBorders>
      </w:tblPr>
      <w:tblGrid>
        <w:gridCol w:w="4992"/>
        <w:gridCol w:w="4608"/>
      </w:tblGrid>
      <w:tr>
        <w:tc>
          <w:tcPr>
            <w:tcW w:type="pct" w:w="5000"/>
            <w:gridSpan w:val="2"/>
            <w:shd w:fill="353A7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What this handout settles</w:t>
            </w:r>
          </w:p>
        </w:tc>
      </w:tr>
      <w:tr>
        <w:tc>
          <w:tcPr>
            <w:tcW w:type="pct" w:w="26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b/>
                <w:bCs/>
                <w:color w:val="353A7C"/>
                <w:sz w:val="15"/>
                <w:szCs w:val="15"/>
              </w:rPr>
              <w:t xml:space="preserve">This handout settles</w:t>
            </w:r>
          </w:p>
        </w:tc>
        <w:tc>
          <w:tcPr>
            <w:tcW w:type="pct" w:w="24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b/>
                <w:bCs/>
                <w:color w:val="353A7C"/>
                <w:sz w:val="15"/>
                <w:szCs w:val="15"/>
              </w:rPr>
              <w:t xml:space="preserve">where it is answered</w:t>
            </w:r>
          </w:p>
        </w:tc>
      </w:tr>
      <w:tr>
        <w:tc>
          <w:tcPr>
            <w:tcW w:type="pct" w:w="26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Other presentation matters</w:t>
            </w:r>
          </w:p>
        </w:tc>
        <w:tc>
          <w:tcPr>
            <w:tcW w:type="pct" w:w="24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cycle A</w:t>
            </w:r>
          </w:p>
        </w:tc>
      </w:tr>
      <w:tr>
        <w:tc>
          <w:tcPr>
            <w:tcW w:type="pct" w:w="2600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and you mark your own answers</w:t>
            </w:r>
          </w:p>
        </w:tc>
        <w:tc>
          <w:tcPr>
            <w:tcW w:type="pct" w:w="2400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at every checkpoint</w:t>
            </w:r>
          </w:p>
        </w:tc>
      </w:tr>
    </w:tbl>
    <w:p/>
    <w:p>
      <w:pPr>
        <w:spacing w:before="40" w:after="16"/>
        <w:ind w:left="300" w:hanging="300"/>
      </w:pPr>
      <w:r>
        <w:rPr>
          <w:b/>
          <w:bCs/>
          <w:color w:val="353A7C"/>
          <w:sz w:val="19"/>
          <w:szCs w:val="19"/>
        </w:rPr>
        <w:t xml:space="preserve">1.  </w:t>
      </w:r>
      <w:r>
        <w:rPr>
          <w:sz w:val="19"/>
          <w:szCs w:val="19"/>
        </w:rPr>
        <w:t xml:space="preserve">Which likelihood of the loss does the book pair with “Accrue a liability and a loss (best estimate; if no best estimate, the minimum of the range)”?</w:t>
      </w:r>
    </w:p>
    <w:tbl>
      <w:tblPr>
        <w:tblW w:type="pct" w:w="100%"/>
        <w:tblLayout w:type="fixed"/>
      </w:tblPr>
      <w:tblGrid>
        <w:gridCol w:w="4800"/>
        <w:gridCol w:w="4800"/>
      </w:tblGrid>
      <w:tr>
        <w:tc>
          <w:tcPr>
            <w:tcW w:type="pct" w:w="25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12" w:after="12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A. </w:t>
            </w:r>
            <w:r>
              <w:rPr>
                <w:sz w:val="18"/>
                <w:szCs w:val="18"/>
              </w:rPr>
              <w:t xml:space="preserve">Probable</w:t>
            </w:r>
          </w:p>
        </w:tc>
        <w:tc>
          <w:tcPr>
            <w:tcW w:type="pct" w:w="25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12" w:after="12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C. </w:t>
            </w:r>
            <w:r>
              <w:rPr>
                <w:sz w:val="18"/>
                <w:szCs w:val="18"/>
              </w:rPr>
              <w:t xml:space="preserve">Gain contingency</w:t>
            </w:r>
          </w:p>
        </w:tc>
      </w:tr>
      <w:tr>
        <w:tc>
          <w:tcPr>
            <w:tcW w:type="pct" w:w="25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12" w:after="12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B. </w:t>
            </w:r>
            <w:r>
              <w:rPr>
                <w:sz w:val="18"/>
                <w:szCs w:val="18"/>
              </w:rPr>
              <w:t xml:space="preserve">Remote</w:t>
            </w:r>
          </w:p>
        </w:tc>
        <w:tc>
          <w:tcPr>
            <w:tcW w:type="pct" w:w="25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12" w:after="12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D. </w:t>
            </w:r>
            <w:r>
              <w:rPr>
                <w:sz w:val="18"/>
                <w:szCs w:val="18"/>
              </w:rPr>
              <w:t xml:space="preserve">Reasonably possible</w:t>
            </w:r>
          </w:p>
        </w:tc>
      </w:tr>
    </w:tbl>
    <w:p>
      <w:pPr>
        <w:spacing w:before="40" w:after="16"/>
        <w:ind w:left="300" w:hanging="300"/>
      </w:pPr>
      <w:r>
        <w:rPr>
          <w:b/>
          <w:bCs/>
          <w:color w:val="353A7C"/>
          <w:sz w:val="19"/>
          <w:szCs w:val="19"/>
        </w:rPr>
        <w:t xml:space="preserve">2.  </w:t>
      </w:r>
      <w:r>
        <w:rPr>
          <w:sz w:val="19"/>
          <w:szCs w:val="19"/>
        </w:rPr>
        <w:t xml:space="preserve">Which likelihood of the loss does the book pair with “No accrual”?</w:t>
      </w:r>
    </w:p>
    <w:tbl>
      <w:tblPr>
        <w:tblW w:type="pct" w:w="100%"/>
        <w:tblLayout w:type="fixed"/>
      </w:tblPr>
      <w:tblGrid>
        <w:gridCol w:w="4800"/>
        <w:gridCol w:w="4800"/>
      </w:tblGrid>
      <w:tr>
        <w:tc>
          <w:tcPr>
            <w:tcW w:type="pct" w:w="25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12" w:after="12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A. </w:t>
            </w:r>
            <w:r>
              <w:rPr>
                <w:sz w:val="18"/>
                <w:szCs w:val="18"/>
              </w:rPr>
              <w:t xml:space="preserve">Reasonably possible</w:t>
            </w:r>
          </w:p>
        </w:tc>
        <w:tc>
          <w:tcPr>
            <w:tcW w:type="pct" w:w="25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12" w:after="12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C. </w:t>
            </w:r>
            <w:r>
              <w:rPr>
                <w:sz w:val="18"/>
                <w:szCs w:val="18"/>
              </w:rPr>
              <w:t xml:space="preserve">Probable</w:t>
            </w:r>
          </w:p>
        </w:tc>
      </w:tr>
      <w:tr>
        <w:tc>
          <w:tcPr>
            <w:tcW w:type="pct" w:w="25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12" w:after="12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B. </w:t>
            </w:r>
            <w:r>
              <w:rPr>
                <w:sz w:val="18"/>
                <w:szCs w:val="18"/>
              </w:rPr>
              <w:t xml:space="preserve">Gain contingency</w:t>
            </w:r>
          </w:p>
        </w:tc>
        <w:tc>
          <w:tcPr>
            <w:tcW w:type="pct" w:w="25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24" w:after="24"/>
            </w:pPr>
            <w:r>
              <w:rPr>
                <w:sz w:val="18"/>
                <w:szCs w:val="18"/>
              </w:rPr>
              <w:t xml:space="preserve"/>
            </w:r>
          </w:p>
        </w:tc>
      </w:tr>
    </w:tbl>
    <w:p>
      <w:pPr>
        <w:spacing w:before="40" w:after="16"/>
        <w:ind w:left="300" w:hanging="300"/>
      </w:pPr>
      <w:r>
        <w:rPr>
          <w:b/>
          <w:bCs/>
          <w:color w:val="353A7C"/>
          <w:sz w:val="19"/>
          <w:szCs w:val="19"/>
        </w:rPr>
        <w:t xml:space="preserve">3.  </w:t>
      </w:r>
      <w:r>
        <w:rPr>
          <w:sz w:val="19"/>
          <w:szCs w:val="19"/>
        </w:rPr>
        <w:t xml:space="preserve">Which likelihood of the loss does the book pair with “Never recognized before it is realized”?</w:t>
      </w:r>
    </w:p>
    <w:tbl>
      <w:tblPr>
        <w:tblW w:type="pct" w:w="100%"/>
        <w:tblLayout w:type="fixed"/>
      </w:tblPr>
      <w:tblGrid>
        <w:gridCol w:w="4800"/>
        <w:gridCol w:w="4800"/>
      </w:tblGrid>
      <w:tr>
        <w:tc>
          <w:tcPr>
            <w:tcW w:type="pct" w:w="25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12" w:after="12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A. </w:t>
            </w:r>
            <w:r>
              <w:rPr>
                <w:sz w:val="18"/>
                <w:szCs w:val="18"/>
              </w:rPr>
              <w:t xml:space="preserve">Reasonably possible</w:t>
            </w:r>
          </w:p>
        </w:tc>
        <w:tc>
          <w:tcPr>
            <w:tcW w:type="pct" w:w="25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12" w:after="12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C. </w:t>
            </w:r>
            <w:r>
              <w:rPr>
                <w:sz w:val="18"/>
                <w:szCs w:val="18"/>
              </w:rPr>
              <w:t xml:space="preserve">Remote</w:t>
            </w:r>
          </w:p>
        </w:tc>
      </w:tr>
      <w:tr>
        <w:tc>
          <w:tcPr>
            <w:tcW w:type="pct" w:w="25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12" w:after="12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B. </w:t>
            </w:r>
            <w:r>
              <w:rPr>
                <w:sz w:val="18"/>
                <w:szCs w:val="18"/>
              </w:rPr>
              <w:t xml:space="preserve">Gain contingency</w:t>
            </w:r>
          </w:p>
        </w:tc>
        <w:tc>
          <w:tcPr>
            <w:tcW w:type="pct" w:w="25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12" w:after="12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D. </w:t>
            </w:r>
            <w:r>
              <w:rPr>
                <w:sz w:val="18"/>
                <w:szCs w:val="18"/>
              </w:rPr>
              <w:t xml:space="preserve">Probable</w:t>
            </w:r>
          </w:p>
        </w:tc>
      </w:tr>
    </w:tbl>
    <w:p>
      <w:pPr>
        <w:spacing w:before="40" w:after="16"/>
        <w:ind w:left="300" w:hanging="300"/>
      </w:pPr>
      <w:r>
        <w:rPr>
          <w:b/>
          <w:bCs/>
          <w:color w:val="353A7C"/>
          <w:sz w:val="19"/>
          <w:szCs w:val="19"/>
        </w:rPr>
        <w:t xml:space="preserve">4.  </w:t>
      </w:r>
      <w:r>
        <w:rPr>
          <w:sz w:val="19"/>
          <w:szCs w:val="19"/>
        </w:rPr>
        <w:t xml:space="preserve">Which disclosure does the book give for Probable?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A. </w:t>
      </w:r>
      <w:r>
        <w:rPr>
          <w:sz w:val="18"/>
          <w:szCs w:val="18"/>
        </w:rPr>
        <w:t xml:space="preserve">No disclosure (except guarantees)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B. </w:t>
      </w:r>
      <w:r>
        <w:rPr>
          <w:sz w:val="18"/>
          <w:szCs w:val="18"/>
        </w:rPr>
        <w:t xml:space="preserve">Accrue and disclose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C. </w:t>
      </w:r>
      <w:r>
        <w:rPr>
          <w:sz w:val="18"/>
          <w:szCs w:val="18"/>
        </w:rPr>
        <w:t xml:space="preserve">Disclose carefully, without misleading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D. </w:t>
      </w:r>
      <w:r>
        <w:rPr>
          <w:sz w:val="18"/>
          <w:szCs w:val="18"/>
        </w:rPr>
        <w:t xml:space="preserve">Disclose the nature and an estimate (or say it cannot be estimated)</w:t>
      </w:r>
    </w:p>
    <w:p>
      <w:pPr>
        <w:spacing w:before="40" w:after="16"/>
        <w:ind w:left="300" w:hanging="300"/>
      </w:pPr>
      <w:r>
        <w:rPr>
          <w:b/>
          <w:bCs/>
          <w:color w:val="353A7C"/>
          <w:sz w:val="19"/>
          <w:szCs w:val="19"/>
        </w:rPr>
        <w:t xml:space="preserve">5.  </w:t>
      </w:r>
      <w:r>
        <w:rPr>
          <w:sz w:val="19"/>
          <w:szCs w:val="19"/>
        </w:rPr>
        <w:t xml:space="preserve">Which disclosure does the book give for Reasonably possible?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A. </w:t>
      </w:r>
      <w:r>
        <w:rPr>
          <w:sz w:val="18"/>
          <w:szCs w:val="18"/>
        </w:rPr>
        <w:t xml:space="preserve">Disclose carefully, without misleading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B. </w:t>
      </w:r>
      <w:r>
        <w:rPr>
          <w:sz w:val="18"/>
          <w:szCs w:val="18"/>
        </w:rPr>
        <w:t xml:space="preserve">Disclose the nature and an estimate (or say it cannot be estimated)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C. </w:t>
      </w:r>
      <w:r>
        <w:rPr>
          <w:sz w:val="18"/>
          <w:szCs w:val="18"/>
        </w:rPr>
        <w:t xml:space="preserve">Accrue and disclose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D. </w:t>
      </w:r>
      <w:r>
        <w:rPr>
          <w:sz w:val="18"/>
          <w:szCs w:val="18"/>
        </w:rPr>
        <w:t xml:space="preserve">No disclosure (except guarantees)</w:t>
      </w:r>
    </w:p>
    <w:p>
      <w:pPr>
        <w:spacing w:before="40" w:after="16"/>
        <w:ind w:left="300" w:hanging="300"/>
      </w:pPr>
      <w:r>
        <w:rPr>
          <w:b/>
          <w:bCs/>
          <w:color w:val="353A7C"/>
          <w:sz w:val="19"/>
          <w:szCs w:val="19"/>
        </w:rPr>
        <w:t xml:space="preserve">6.  </w:t>
      </w:r>
      <w:r>
        <w:rPr>
          <w:sz w:val="19"/>
          <w:szCs w:val="19"/>
        </w:rPr>
        <w:t xml:space="preserve">Which disclosure does the book give for Remote?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A. </w:t>
      </w:r>
      <w:r>
        <w:rPr>
          <w:sz w:val="18"/>
          <w:szCs w:val="18"/>
        </w:rPr>
        <w:t xml:space="preserve">No disclosure (except guarantees)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B. </w:t>
      </w:r>
      <w:r>
        <w:rPr>
          <w:sz w:val="18"/>
          <w:szCs w:val="18"/>
        </w:rPr>
        <w:t xml:space="preserve">Disclose carefully, without misleading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C. </w:t>
      </w:r>
      <w:r>
        <w:rPr>
          <w:sz w:val="18"/>
          <w:szCs w:val="18"/>
        </w:rPr>
        <w:t xml:space="preserve">Accrue and disclose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D. </w:t>
      </w:r>
      <w:r>
        <w:rPr>
          <w:sz w:val="18"/>
          <w:szCs w:val="18"/>
        </w:rPr>
        <w:t xml:space="preserve">Disclose the nature and an estimate (or say it cannot be estimated)</w:t>
      </w:r>
    </w:p>
    <w:p>
      <w:pPr>
        <w:spacing w:before="40" w:after="16"/>
        <w:ind w:left="300" w:hanging="300"/>
      </w:pPr>
      <w:r>
        <w:rPr>
          <w:b/>
          <w:bCs/>
          <w:color w:val="353A7C"/>
          <w:sz w:val="19"/>
          <w:szCs w:val="19"/>
        </w:rPr>
        <w:t xml:space="preserve">7.  </w:t>
      </w:r>
      <w:r>
        <w:rPr>
          <w:sz w:val="19"/>
          <w:szCs w:val="19"/>
        </w:rPr>
        <w:t xml:space="preserve">Which disclosure does the book give for Gain contingency?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A. </w:t>
      </w:r>
      <w:r>
        <w:rPr>
          <w:sz w:val="18"/>
          <w:szCs w:val="18"/>
        </w:rPr>
        <w:t xml:space="preserve">Disclose the nature and an estimate (or say it cannot be estimated)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B. </w:t>
      </w:r>
      <w:r>
        <w:rPr>
          <w:sz w:val="18"/>
          <w:szCs w:val="18"/>
        </w:rPr>
        <w:t xml:space="preserve">Disclose carefully, without misleading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C. </w:t>
      </w:r>
      <w:r>
        <w:rPr>
          <w:sz w:val="18"/>
          <w:szCs w:val="18"/>
        </w:rPr>
        <w:t xml:space="preserve">Accrue and disclose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D. </w:t>
      </w:r>
      <w:r>
        <w:rPr>
          <w:sz w:val="18"/>
          <w:szCs w:val="18"/>
        </w:rPr>
        <w:t xml:space="preserve">No disclosure (except guarantees)</w:t>
      </w:r>
    </w:p>
    <w:p>
      <w:pPr>
        <w:spacing w:before="30" w:after="30"/>
        <w:ind w:left="300" w:hanging="300"/>
      </w:pPr>
      <w:r>
        <w:rPr>
          <w:b/>
          <w:bCs/>
          <w:color w:val="353A7C"/>
          <w:sz w:val="19"/>
          <w:szCs w:val="19"/>
        </w:rPr>
        <w:t xml:space="preserve">8.  </w:t>
      </w:r>
      <w:r>
        <w:rPr>
          <w:sz w:val="19"/>
          <w:szCs w:val="19"/>
        </w:rPr>
        <w:t xml:space="preserve">The book gives the disclosure of Probable as “Accrue and disclose”.   </w:t>
      </w:r>
      <w:r>
        <w:rPr>
          <w:b/>
          <w:bCs/>
          <w:color w:val="8186EF"/>
          <w:sz w:val="19"/>
          <w:szCs w:val="19"/>
        </w:rPr>
        <w:t xml:space="preserve">  TRUE  </w:t>
      </w:r>
      <w:r>
        <w:rPr>
          <w:color w:val="AAB2C0"/>
          <w:sz w:val="19"/>
          <w:szCs w:val="19"/>
        </w:rPr>
        <w:t xml:space="preserve">/</w:t>
      </w:r>
      <w:r>
        <w:rPr>
          <w:b/>
          <w:bCs/>
          <w:color w:val="8186EF"/>
          <w:sz w:val="19"/>
          <w:szCs w:val="19"/>
        </w:rPr>
        <w:t xml:space="preserve">  FALSE  </w:t>
      </w:r>
    </w:p>
    <w:p>
      <w:pPr>
        <w:spacing w:before="30" w:after="30"/>
        <w:ind w:left="300" w:hanging="300"/>
      </w:pPr>
      <w:r>
        <w:rPr>
          <w:b/>
          <w:bCs/>
          <w:color w:val="353A7C"/>
          <w:sz w:val="19"/>
          <w:szCs w:val="19"/>
        </w:rPr>
        <w:t xml:space="preserve">9.  </w:t>
      </w:r>
      <w:r>
        <w:rPr>
          <w:sz w:val="19"/>
          <w:szCs w:val="19"/>
        </w:rPr>
        <w:t xml:space="preserve">The book gives the disclosure of Reasonably possible as “Accrue and disclose”.   </w:t>
      </w:r>
      <w:r>
        <w:rPr>
          <w:b/>
          <w:bCs/>
          <w:color w:val="8186EF"/>
          <w:sz w:val="19"/>
          <w:szCs w:val="19"/>
        </w:rPr>
        <w:t xml:space="preserve">  TRUE  </w:t>
      </w:r>
      <w:r>
        <w:rPr>
          <w:color w:val="AAB2C0"/>
          <w:sz w:val="19"/>
          <w:szCs w:val="19"/>
        </w:rPr>
        <w:t xml:space="preserve">/</w:t>
      </w:r>
      <w:r>
        <w:rPr>
          <w:b/>
          <w:bCs/>
          <w:color w:val="8186EF"/>
          <w:sz w:val="19"/>
          <w:szCs w:val="19"/>
        </w:rPr>
        <w:t xml:space="preserve">  FALSE  </w:t>
      </w:r>
    </w:p>
    <w:p>
      <w:pPr>
        <w:spacing w:before="30" w:after="30"/>
        <w:ind w:left="300" w:hanging="300"/>
      </w:pPr>
      <w:r>
        <w:rPr>
          <w:b/>
          <w:bCs/>
          <w:color w:val="353A7C"/>
          <w:sz w:val="19"/>
          <w:szCs w:val="19"/>
        </w:rPr>
        <w:t xml:space="preserve">10.  </w:t>
      </w:r>
      <w:r>
        <w:rPr>
          <w:sz w:val="19"/>
          <w:szCs w:val="19"/>
        </w:rPr>
        <w:t xml:space="preserve">The book gives the disclosure of Remote as “No disclosure (except guarantees)”.   </w:t>
      </w:r>
      <w:r>
        <w:rPr>
          <w:b/>
          <w:bCs/>
          <w:color w:val="8186EF"/>
          <w:sz w:val="19"/>
          <w:szCs w:val="19"/>
        </w:rPr>
        <w:t xml:space="preserve">  TRUE  </w:t>
      </w:r>
      <w:r>
        <w:rPr>
          <w:color w:val="AAB2C0"/>
          <w:sz w:val="19"/>
          <w:szCs w:val="19"/>
        </w:rPr>
        <w:t xml:space="preserve">/</w:t>
      </w:r>
      <w:r>
        <w:rPr>
          <w:b/>
          <w:bCs/>
          <w:color w:val="8186EF"/>
          <w:sz w:val="19"/>
          <w:szCs w:val="19"/>
        </w:rPr>
        <w:t xml:space="preserve">  FALSE  </w:t>
      </w:r>
    </w:p>
    <w:p>
      <w:pPr>
        <w:pageBreakBefore w:val="true"/>
        <w:spacing w:after="0"/>
      </w:pPr>
      <w:r>
        <w:rPr>
          <w:sz w:val="2"/>
          <w:szCs w:val="2"/>
        </w:rPr>
        <w:t xml:space="preserve"> </w:t>
      </w:r>
    </w:p>
    <w:tbl>
      <w:tblPr>
        <w:tblW w:type="pct" w:w="100%"/>
        <w:tblLayout w:type="fixed"/>
        <w:tblBorders>
          <w:top w:val="single" w:color="353A7C" w:sz="8"/>
          <w:left w:val="single" w:color="353A7C" w:sz="8"/>
          <w:bottom w:val="single" w:color="353A7C" w:sz="8"/>
          <w:right w:val="single" w:color="353A7C" w:sz="8"/>
          <w:insideH w:val="single" w:color="353A7C" w:sz="8"/>
          <w:insideV w:val="single" w:color="353A7C" w:sz="8"/>
        </w:tblBorders>
      </w:tblPr>
      <w:tblGrid>
        <w:gridCol w:w="1056"/>
        <w:gridCol w:w="8544"/>
      </w:tblGrid>
      <w:tr>
        <w:tc>
          <w:tcPr>
            <w:tcW w:type="pct" w:w="550"/>
            <w:shd w:fill="353A7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CYCLE A</w:t>
            </w:r>
          </w:p>
        </w:tc>
        <w:tc>
          <w:tcPr>
            <w:tcW w:type="pct" w:w="4450"/>
            <w:shd w:fill="F2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b/>
                <w:bCs/>
                <w:color w:val="353A7C"/>
                <w:sz w:val="22"/>
                <w:szCs w:val="22"/>
              </w:rPr>
              <w:t xml:space="preserve">Other presentation matters</w:t>
            </w:r>
          </w:p>
        </w:tc>
      </w:tr>
    </w:tbl>
    <w:p/>
    <w:tbl>
      <w:tblPr>
        <w:tblW w:type="pct" w:w="100%"/>
        <w:tblLayout w:type="fixed"/>
      </w:tblPr>
      <w:tblGrid>
        <w:gridCol w:w="9600"/>
      </w:tblGrid>
      <w:tr>
        <w:tc>
          <w:tcPr>
            <w:tcW w:type="pct" w:w="50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30" w:after="30"/>
            </w:pPr>
            <w:r>
              <w:rPr>
                <w:b/>
                <w:bCs/>
                <w:color w:val="6B7280"/>
                <w:sz w:val="17"/>
                <w:szCs w:val="17"/>
              </w:rPr>
              <w:t xml:space="preserve">ORIENT</w:t>
            </w:r>
            <w:r>
              <w:rPr>
                <w:color w:val="6B7280"/>
                <w:sz w:val="18"/>
                <w:szCs w:val="18"/>
              </w:rPr>
              <w:t xml:space="preserve">      One claim. Decide now; you will check it in a moment.</w:t>
            </w:r>
          </w:p>
        </w:tc>
      </w:tr>
    </w:tbl>
    <w:p>
      <w:pPr>
        <w:pBdr>
          <w:top w:val="single" w:sz="6" w:space="1" w:color="6B7280"/>
        </w:pBdr>
        <w:spacing w:after="30"/>
      </w:pPr>
      <w:r>
        <w:rPr>
          <w:sz w:val="2"/>
          <w:szCs w:val="2"/>
        </w:rPr>
        <w:t xml:space="preserve"/>
      </w:r>
    </w:p>
    <w:p>
      <w:pPr>
        <w:spacing w:before="30" w:after="30"/>
        <w:ind w:left="300" w:hanging="300"/>
      </w:pPr>
      <w:r>
        <w:rPr>
          <w:b/>
          <w:bCs/>
          <w:color w:val="353A7C"/>
          <w:sz w:val="19"/>
          <w:szCs w:val="19"/>
        </w:rPr>
        <w:t xml:space="preserve">11.  </w:t>
      </w:r>
      <w:r>
        <w:rPr>
          <w:sz w:val="19"/>
          <w:szCs w:val="19"/>
        </w:rPr>
        <w:t xml:space="preserve">Every number in a financial statement belongs to an element the framework defines.   </w:t>
      </w:r>
      <w:r>
        <w:rPr>
          <w:b/>
          <w:bCs/>
          <w:color w:val="8186EF"/>
          <w:sz w:val="19"/>
          <w:szCs w:val="19"/>
        </w:rPr>
        <w:t xml:space="preserve">  TRUE  </w:t>
      </w:r>
      <w:r>
        <w:rPr>
          <w:color w:val="AAB2C0"/>
          <w:sz w:val="19"/>
          <w:szCs w:val="19"/>
        </w:rPr>
        <w:t xml:space="preserve">/</w:t>
      </w:r>
      <w:r>
        <w:rPr>
          <w:b/>
          <w:bCs/>
          <w:color w:val="8186EF"/>
          <w:sz w:val="19"/>
          <w:szCs w:val="19"/>
        </w:rPr>
        <w:t xml:space="preserve">  FALSE  </w:t>
      </w:r>
    </w:p>
    <w:tbl>
      <w:tblPr>
        <w:tblW w:type="pct" w:w="100%"/>
        <w:tblLayout w:type="fixed"/>
      </w:tblPr>
      <w:tblGrid>
        <w:gridCol w:w="9600"/>
      </w:tblGrid>
      <w:tr>
        <w:tc>
          <w:tcPr>
            <w:tcW w:type="pct" w:w="50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30" w:after="30"/>
            </w:pPr>
            <w:r>
              <w:rPr>
                <w:b/>
                <w:bCs/>
                <w:color w:val="353A7C"/>
                <w:sz w:val="17"/>
                <w:szCs w:val="17"/>
              </w:rPr>
              <w:t xml:space="preserve">MODEL</w:t>
            </w:r>
            <w:r>
              <w:rPr>
                <w:color w:val="6B7280"/>
                <w:sz w:val="18"/>
                <w:szCs w:val="18"/>
              </w:rPr>
              <w:t xml:space="preserve">      Read it before you answer anything below it.</w:t>
            </w:r>
          </w:p>
        </w:tc>
      </w:tr>
    </w:tbl>
    <w:p>
      <w:pPr>
        <w:pBdr>
          <w:top w:val="single" w:sz="6" w:space="1" w:color="353A7C"/>
        </w:pBdr>
        <w:spacing w:after="30"/>
      </w:pPr>
      <w:r>
        <w:rPr>
          <w:sz w:val="2"/>
          <w:szCs w:val="2"/>
        </w:rPr>
        <w:t xml:space="preserve"/>
      </w:r>
    </w:p>
    <w:p>
      <w:pPr>
        <w:spacing w:after="40" w:before="90"/>
        <w:jc w:val="center"/>
      </w:pPr>
      <w:r>
        <w:drawing>
          <wp:inline distT="0" distB="0" distL="0" distR="0">
            <wp:extent cx="5734050" cy="35611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3561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ageBreakBefore w:val="true"/>
        <w:spacing w:after="0"/>
      </w:pPr>
      <w:r>
        <w:rPr>
          <w:sz w:val="2"/>
        </w:rPr>
        <w:t xml:space="preserve"> </w:t>
      </w:r>
    </w:p>
    <w:tbl>
      <w:tblPr>
        <w:tblW w:type="pct" w:w="100%"/>
        <w:tblLayout w:type="fixed"/>
        <w:tblBorders>
          <w:top w:val="single" w:color="353A7C" w:sz="6"/>
          <w:left w:val="single" w:color="353A7C" w:sz="6"/>
          <w:bottom w:val="single" w:color="353A7C" w:sz="6"/>
          <w:right w:val="single" w:color="353A7C" w:sz="6"/>
          <w:insideH w:val="single" w:color="353A7C" w:sz="6"/>
          <w:insideV w:val="single" w:color="353A7C" w:sz="6"/>
        </w:tblBorders>
      </w:tblPr>
      <w:tblGrid>
        <w:gridCol w:w="1144"/>
        <w:gridCol w:w="4745"/>
        <w:gridCol w:w="3711"/>
      </w:tblGrid>
      <w:tr>
        <w:tc>
          <w:tcPr>
            <w:tcW w:type="pct" w:w="5000"/>
            <w:gridSpan w:val="3"/>
            <w:shd w:fill="353A7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Likelihood of the loss — the book’s own table</w:t>
            </w:r>
          </w:p>
        </w:tc>
      </w:tr>
      <w:tr>
        <w:tc>
          <w:tcPr>
            <w:tcW w:type="pct" w:w="596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b/>
                <w:bCs/>
                <w:color w:val="353A7C"/>
                <w:sz w:val="15"/>
                <w:szCs w:val="15"/>
              </w:rPr>
              <w:t xml:space="preserve">Likelihood of the loss</w:t>
            </w:r>
          </w:p>
        </w:tc>
        <w:tc>
          <w:tcPr>
            <w:tcW w:type="pct" w:w="2472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b/>
                <w:bCs/>
                <w:color w:val="353A7C"/>
                <w:sz w:val="15"/>
                <w:szCs w:val="15"/>
              </w:rPr>
              <w:t xml:space="preserve">Recognition (if reasonably estimable)</w:t>
            </w:r>
          </w:p>
        </w:tc>
        <w:tc>
          <w:tcPr>
            <w:tcW w:type="pct" w:w="1933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b/>
                <w:bCs/>
                <w:color w:val="353A7C"/>
                <w:sz w:val="15"/>
                <w:szCs w:val="15"/>
              </w:rPr>
              <w:t xml:space="preserve">Disclosure</w:t>
            </w:r>
          </w:p>
        </w:tc>
      </w:tr>
      <w:tr>
        <w:tc>
          <w:tcPr>
            <w:tcW w:type="pct" w:w="596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Probable</w:t>
            </w:r>
          </w:p>
        </w:tc>
        <w:tc>
          <w:tcPr>
            <w:tcW w:type="pct" w:w="2472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Accrue a liability and a loss (best estimate; if no best estimate, the minimum of the range)</w:t>
            </w:r>
          </w:p>
        </w:tc>
        <w:tc>
          <w:tcPr>
            <w:tcW w:type="pct" w:w="1933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Accrue and disclose</w:t>
            </w:r>
          </w:p>
        </w:tc>
      </w:tr>
      <w:tr>
        <w:tc>
          <w:tcPr>
            <w:tcW w:type="pct" w:w="596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Reasonably possible</w:t>
            </w:r>
          </w:p>
        </w:tc>
        <w:tc>
          <w:tcPr>
            <w:tcW w:type="pct" w:w="2472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No accrual</w:t>
            </w:r>
          </w:p>
        </w:tc>
        <w:tc>
          <w:tcPr>
            <w:tcW w:type="pct" w:w="1933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Disclose the nature and an estimate (or say it cannot be estimated)</w:t>
            </w:r>
          </w:p>
        </w:tc>
      </w:tr>
      <w:tr>
        <w:tc>
          <w:tcPr>
            <w:tcW w:type="pct" w:w="596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Remote</w:t>
            </w:r>
          </w:p>
        </w:tc>
        <w:tc>
          <w:tcPr>
            <w:tcW w:type="pct" w:w="2472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No accrual</w:t>
            </w:r>
          </w:p>
        </w:tc>
        <w:tc>
          <w:tcPr>
            <w:tcW w:type="pct" w:w="1933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No disclosure (except guarantees)</w:t>
            </w:r>
          </w:p>
        </w:tc>
      </w:tr>
      <w:tr>
        <w:tc>
          <w:tcPr>
            <w:tcW w:type="pct" w:w="596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Gain contingency</w:t>
            </w:r>
          </w:p>
        </w:tc>
        <w:tc>
          <w:tcPr>
            <w:tcW w:type="pct" w:w="2472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Never recognized before it is realized</w:t>
            </w:r>
          </w:p>
        </w:tc>
        <w:tc>
          <w:tcPr>
            <w:tcW w:type="pct" w:w="1933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Disclose carefully, without misleading</w:t>
            </w:r>
          </w:p>
        </w:tc>
      </w:tr>
    </w:tbl>
    <w:p/>
    <w:tbl>
      <w:tblPr>
        <w:tblW w:type="pct" w:w="100%"/>
        <w:tblLayout w:type="fixed"/>
      </w:tblPr>
      <w:tblGrid>
        <w:gridCol w:w="9600"/>
      </w:tblGrid>
      <w:tr>
        <w:tc>
          <w:tcPr>
            <w:tcW w:type="pct" w:w="50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30" w:after="30"/>
            </w:pPr>
            <w:r>
              <w:rPr>
                <w:b/>
                <w:bCs/>
                <w:color w:val="353A7C"/>
                <w:sz w:val="17"/>
                <w:szCs w:val="17"/>
              </w:rPr>
              <w:t xml:space="preserve">READ THE MODEL</w:t>
            </w:r>
            <w:r>
              <w:rPr>
                <w:color w:val="6B7280"/>
                <w:sz w:val="18"/>
                <w:szCs w:val="18"/>
              </w:rPr>
              <w:t xml:space="preserve">      Every answer is printed above. Find it, do not recall it.</w:t>
            </w:r>
          </w:p>
        </w:tc>
      </w:tr>
    </w:tbl>
    <w:p>
      <w:pPr>
        <w:pBdr>
          <w:top w:val="single" w:sz="6" w:space="1" w:color="353A7C"/>
        </w:pBdr>
        <w:spacing w:after="30"/>
      </w:pPr>
      <w:r>
        <w:rPr>
          <w:sz w:val="2"/>
          <w:szCs w:val="2"/>
        </w:rPr>
        <w:t xml:space="preserve"/>
      </w:r>
    </w:p>
    <w:p>
      <w:pPr>
        <w:spacing w:before="40" w:after="16"/>
        <w:ind w:left="300" w:hanging="300"/>
      </w:pPr>
      <w:r>
        <w:rPr>
          <w:b/>
          <w:bCs/>
          <w:color w:val="353A7C"/>
          <w:sz w:val="19"/>
          <w:szCs w:val="19"/>
        </w:rPr>
        <w:t xml:space="preserve">12.  </w:t>
      </w:r>
      <w:r>
        <w:rPr>
          <w:sz w:val="19"/>
          <w:szCs w:val="19"/>
        </w:rPr>
        <w:t xml:space="preserve">Which likelihood of the loss does the book pair with “Accrue a liability and a loss (best estimate; if no best estimate, the minimum of the range)”?</w:t>
      </w:r>
    </w:p>
    <w:tbl>
      <w:tblPr>
        <w:tblW w:type="pct" w:w="100%"/>
        <w:tblLayout w:type="fixed"/>
      </w:tblPr>
      <w:tblGrid>
        <w:gridCol w:w="4800"/>
        <w:gridCol w:w="4800"/>
      </w:tblGrid>
      <w:tr>
        <w:tc>
          <w:tcPr>
            <w:tcW w:type="pct" w:w="25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12" w:after="12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A. </w:t>
            </w:r>
            <w:r>
              <w:rPr>
                <w:sz w:val="18"/>
                <w:szCs w:val="18"/>
              </w:rPr>
              <w:t xml:space="preserve">Gain contingency</w:t>
            </w:r>
          </w:p>
        </w:tc>
        <w:tc>
          <w:tcPr>
            <w:tcW w:type="pct" w:w="25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12" w:after="12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C. </w:t>
            </w:r>
            <w:r>
              <w:rPr>
                <w:sz w:val="18"/>
                <w:szCs w:val="18"/>
              </w:rPr>
              <w:t xml:space="preserve">Remote</w:t>
            </w:r>
          </w:p>
        </w:tc>
      </w:tr>
      <w:tr>
        <w:tc>
          <w:tcPr>
            <w:tcW w:type="pct" w:w="25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12" w:after="12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B. </w:t>
            </w:r>
            <w:r>
              <w:rPr>
                <w:sz w:val="18"/>
                <w:szCs w:val="18"/>
              </w:rPr>
              <w:t xml:space="preserve">Probable</w:t>
            </w:r>
          </w:p>
        </w:tc>
        <w:tc>
          <w:tcPr>
            <w:tcW w:type="pct" w:w="25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12" w:after="12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D. </w:t>
            </w:r>
            <w:r>
              <w:rPr>
                <w:sz w:val="18"/>
                <w:szCs w:val="18"/>
              </w:rPr>
              <w:t xml:space="preserve">Reasonably possible</w:t>
            </w:r>
          </w:p>
        </w:tc>
      </w:tr>
    </w:tbl>
    <w:p>
      <w:pPr>
        <w:spacing w:before="40" w:after="16"/>
        <w:ind w:left="300" w:hanging="300"/>
      </w:pPr>
      <w:r>
        <w:rPr>
          <w:b/>
          <w:bCs/>
          <w:color w:val="353A7C"/>
          <w:sz w:val="19"/>
          <w:szCs w:val="19"/>
        </w:rPr>
        <w:t xml:space="preserve">13.  </w:t>
      </w:r>
      <w:r>
        <w:rPr>
          <w:sz w:val="19"/>
          <w:szCs w:val="19"/>
        </w:rPr>
        <w:t xml:space="preserve">Which likelihood of the loss does the book pair with “No accrual”?</w:t>
      </w:r>
    </w:p>
    <w:tbl>
      <w:tblPr>
        <w:tblW w:type="pct" w:w="100%"/>
        <w:tblLayout w:type="fixed"/>
      </w:tblPr>
      <w:tblGrid>
        <w:gridCol w:w="4800"/>
        <w:gridCol w:w="4800"/>
      </w:tblGrid>
      <w:tr>
        <w:tc>
          <w:tcPr>
            <w:tcW w:type="pct" w:w="25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12" w:after="12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A. </w:t>
            </w:r>
            <w:r>
              <w:rPr>
                <w:sz w:val="18"/>
                <w:szCs w:val="18"/>
              </w:rPr>
              <w:t xml:space="preserve">Probable</w:t>
            </w:r>
          </w:p>
        </w:tc>
        <w:tc>
          <w:tcPr>
            <w:tcW w:type="pct" w:w="25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12" w:after="12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C. </w:t>
            </w:r>
            <w:r>
              <w:rPr>
                <w:sz w:val="18"/>
                <w:szCs w:val="18"/>
              </w:rPr>
              <w:t xml:space="preserve">Gain contingency</w:t>
            </w:r>
          </w:p>
        </w:tc>
      </w:tr>
      <w:tr>
        <w:tc>
          <w:tcPr>
            <w:tcW w:type="pct" w:w="25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12" w:after="12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B. </w:t>
            </w:r>
            <w:r>
              <w:rPr>
                <w:sz w:val="18"/>
                <w:szCs w:val="18"/>
              </w:rPr>
              <w:t xml:space="preserve">Reasonably possible</w:t>
            </w:r>
          </w:p>
        </w:tc>
        <w:tc>
          <w:tcPr>
            <w:tcW w:type="pct" w:w="25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24" w:after="24"/>
            </w:pPr>
            <w:r>
              <w:rPr>
                <w:sz w:val="18"/>
                <w:szCs w:val="18"/>
              </w:rPr>
              <w:t xml:space="preserve"/>
            </w:r>
          </w:p>
        </w:tc>
      </w:tr>
    </w:tbl>
    <w:p>
      <w:pPr>
        <w:spacing w:before="40" w:after="16"/>
        <w:ind w:left="300" w:hanging="300"/>
      </w:pPr>
      <w:r>
        <w:rPr>
          <w:b/>
          <w:bCs/>
          <w:color w:val="353A7C"/>
          <w:sz w:val="19"/>
          <w:szCs w:val="19"/>
        </w:rPr>
        <w:t xml:space="preserve">14.  </w:t>
      </w:r>
      <w:r>
        <w:rPr>
          <w:sz w:val="19"/>
          <w:szCs w:val="19"/>
        </w:rPr>
        <w:t xml:space="preserve">Which likelihood of the loss does the book pair with “No accrual”?</w:t>
      </w:r>
    </w:p>
    <w:tbl>
      <w:tblPr>
        <w:tblW w:type="pct" w:w="100%"/>
        <w:tblLayout w:type="fixed"/>
      </w:tblPr>
      <w:tblGrid>
        <w:gridCol w:w="4800"/>
        <w:gridCol w:w="4800"/>
      </w:tblGrid>
      <w:tr>
        <w:tc>
          <w:tcPr>
            <w:tcW w:type="pct" w:w="25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12" w:after="12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A. </w:t>
            </w:r>
            <w:r>
              <w:rPr>
                <w:sz w:val="18"/>
                <w:szCs w:val="18"/>
              </w:rPr>
              <w:t xml:space="preserve">Remote</w:t>
            </w:r>
          </w:p>
        </w:tc>
        <w:tc>
          <w:tcPr>
            <w:tcW w:type="pct" w:w="25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12" w:after="12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C. </w:t>
            </w:r>
            <w:r>
              <w:rPr>
                <w:sz w:val="18"/>
                <w:szCs w:val="18"/>
              </w:rPr>
              <w:t xml:space="preserve">Gain contingency</w:t>
            </w:r>
          </w:p>
        </w:tc>
      </w:tr>
      <w:tr>
        <w:tc>
          <w:tcPr>
            <w:tcW w:type="pct" w:w="25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12" w:after="12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B. </w:t>
            </w:r>
            <w:r>
              <w:rPr>
                <w:sz w:val="18"/>
                <w:szCs w:val="18"/>
              </w:rPr>
              <w:t xml:space="preserve">Probable</w:t>
            </w:r>
          </w:p>
        </w:tc>
        <w:tc>
          <w:tcPr>
            <w:tcW w:type="pct" w:w="25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24" w:after="24"/>
            </w:pPr>
            <w:r>
              <w:rPr>
                <w:sz w:val="18"/>
                <w:szCs w:val="18"/>
              </w:rPr>
              <w:t xml:space="preserve"/>
            </w:r>
          </w:p>
        </w:tc>
      </w:tr>
    </w:tbl>
    <w:p>
      <w:pPr>
        <w:spacing w:before="40" w:after="16"/>
        <w:ind w:left="300" w:hanging="300"/>
      </w:pPr>
      <w:r>
        <w:rPr>
          <w:b/>
          <w:bCs/>
          <w:color w:val="353A7C"/>
          <w:sz w:val="19"/>
          <w:szCs w:val="19"/>
        </w:rPr>
        <w:t xml:space="preserve">15.  </w:t>
      </w:r>
      <w:r>
        <w:rPr>
          <w:sz w:val="19"/>
          <w:szCs w:val="19"/>
        </w:rPr>
        <w:t xml:space="preserve">Which likelihood of the loss does the book pair with “Never recognized before it is realized”?</w:t>
      </w:r>
    </w:p>
    <w:tbl>
      <w:tblPr>
        <w:tblW w:type="pct" w:w="100%"/>
        <w:tblLayout w:type="fixed"/>
      </w:tblPr>
      <w:tblGrid>
        <w:gridCol w:w="4800"/>
        <w:gridCol w:w="4800"/>
      </w:tblGrid>
      <w:tr>
        <w:tc>
          <w:tcPr>
            <w:tcW w:type="pct" w:w="25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12" w:after="12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A. </w:t>
            </w:r>
            <w:r>
              <w:rPr>
                <w:sz w:val="18"/>
                <w:szCs w:val="18"/>
              </w:rPr>
              <w:t xml:space="preserve">Reasonably possible</w:t>
            </w:r>
          </w:p>
        </w:tc>
        <w:tc>
          <w:tcPr>
            <w:tcW w:type="pct" w:w="25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12" w:after="12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C. </w:t>
            </w:r>
            <w:r>
              <w:rPr>
                <w:sz w:val="18"/>
                <w:szCs w:val="18"/>
              </w:rPr>
              <w:t xml:space="preserve">Probable</w:t>
            </w:r>
          </w:p>
        </w:tc>
      </w:tr>
      <w:tr>
        <w:tc>
          <w:tcPr>
            <w:tcW w:type="pct" w:w="25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12" w:after="12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B. </w:t>
            </w:r>
            <w:r>
              <w:rPr>
                <w:sz w:val="18"/>
                <w:szCs w:val="18"/>
              </w:rPr>
              <w:t xml:space="preserve">Gain contingency</w:t>
            </w:r>
          </w:p>
        </w:tc>
        <w:tc>
          <w:tcPr>
            <w:tcW w:type="pct" w:w="25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12" w:after="12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D. </w:t>
            </w:r>
            <w:r>
              <w:rPr>
                <w:sz w:val="18"/>
                <w:szCs w:val="18"/>
              </w:rPr>
              <w:t xml:space="preserve">Remote</w:t>
            </w:r>
          </w:p>
        </w:tc>
      </w:tr>
    </w:tbl>
    <w:p>
      <w:pPr>
        <w:spacing w:before="30" w:after="30"/>
        <w:ind w:left="300" w:hanging="300"/>
      </w:pPr>
      <w:r>
        <w:rPr>
          <w:b/>
          <w:bCs/>
          <w:color w:val="353A7C"/>
          <w:sz w:val="19"/>
          <w:szCs w:val="19"/>
        </w:rPr>
        <w:t xml:space="preserve">16.  </w:t>
      </w:r>
      <w:r>
        <w:rPr>
          <w:sz w:val="19"/>
          <w:szCs w:val="19"/>
        </w:rPr>
        <w:t xml:space="preserve">The book gives the disclosure of Probable as “Accrue and disclose”.   </w:t>
      </w:r>
      <w:r>
        <w:rPr>
          <w:b/>
          <w:bCs/>
          <w:color w:val="8186EF"/>
          <w:sz w:val="19"/>
          <w:szCs w:val="19"/>
        </w:rPr>
        <w:t xml:space="preserve">  TRUE  </w:t>
      </w:r>
      <w:r>
        <w:rPr>
          <w:color w:val="AAB2C0"/>
          <w:sz w:val="19"/>
          <w:szCs w:val="19"/>
        </w:rPr>
        <w:t xml:space="preserve">/</w:t>
      </w:r>
      <w:r>
        <w:rPr>
          <w:b/>
          <w:bCs/>
          <w:color w:val="8186EF"/>
          <w:sz w:val="19"/>
          <w:szCs w:val="19"/>
        </w:rPr>
        <w:t xml:space="preserve">  FALSE  </w:t>
      </w:r>
    </w:p>
    <w:p>
      <w:pPr>
        <w:spacing w:before="30" w:after="30"/>
        <w:ind w:left="300" w:hanging="300"/>
      </w:pPr>
      <w:r>
        <w:rPr>
          <w:b/>
          <w:bCs/>
          <w:color w:val="353A7C"/>
          <w:sz w:val="19"/>
          <w:szCs w:val="19"/>
        </w:rPr>
        <w:t xml:space="preserve">17.  </w:t>
      </w:r>
      <w:r>
        <w:rPr>
          <w:sz w:val="19"/>
          <w:szCs w:val="19"/>
        </w:rPr>
        <w:t xml:space="preserve">The book gives the disclosure of Reasonably possible as “Disclose carefully, without misleading”.   </w:t>
      </w:r>
      <w:r>
        <w:rPr>
          <w:b/>
          <w:bCs/>
          <w:color w:val="8186EF"/>
          <w:sz w:val="19"/>
          <w:szCs w:val="19"/>
        </w:rPr>
        <w:t xml:space="preserve">  TRUE  </w:t>
      </w:r>
      <w:r>
        <w:rPr>
          <w:color w:val="AAB2C0"/>
          <w:sz w:val="19"/>
          <w:szCs w:val="19"/>
        </w:rPr>
        <w:t xml:space="preserve">/</w:t>
      </w:r>
      <w:r>
        <w:rPr>
          <w:b/>
          <w:bCs/>
          <w:color w:val="8186EF"/>
          <w:sz w:val="19"/>
          <w:szCs w:val="19"/>
        </w:rPr>
        <w:t xml:space="preserve">  FALSE  </w:t>
      </w:r>
    </w:p>
    <w:tbl>
      <w:tblPr>
        <w:tblW w:type="pct" w:w="100%"/>
        <w:tblLayout w:type="fixed"/>
      </w:tblPr>
      <w:tblGrid>
        <w:gridCol w:w="9600"/>
      </w:tblGrid>
      <w:tr>
        <w:tc>
          <w:tcPr>
            <w:tcW w:type="pct" w:w="50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30" w:after="30"/>
            </w:pPr>
            <w:r>
              <w:rPr>
                <w:b/>
                <w:bCs/>
                <w:color w:val="6D3F7E"/>
                <w:sz w:val="17"/>
                <w:szCs w:val="17"/>
              </w:rPr>
              <w:t xml:space="preserve">APPLY</w:t>
            </w:r>
            <w:r>
              <w:rPr>
                <w:color w:val="6B7280"/>
                <w:sz w:val="18"/>
                <w:szCs w:val="18"/>
              </w:rPr>
              <w:t xml:space="preserve">      No help on this move.</w:t>
            </w:r>
          </w:p>
        </w:tc>
      </w:tr>
    </w:tbl>
    <w:p>
      <w:pPr>
        <w:pBdr>
          <w:top w:val="single" w:sz="6" w:space="1" w:color="6D3F7E"/>
        </w:pBdr>
        <w:spacing w:after="30"/>
      </w:pPr>
      <w:r>
        <w:rPr>
          <w:sz w:val="2"/>
          <w:szCs w:val="2"/>
        </w:rPr>
        <w:t xml:space="preserve"/>
      </w:r>
    </w:p>
    <w:p>
      <w:pPr>
        <w:spacing w:before="40" w:after="16"/>
        <w:ind w:left="300" w:hanging="300"/>
      </w:pPr>
      <w:r>
        <w:rPr>
          <w:b/>
          <w:bCs/>
          <w:color w:val="353A7C"/>
          <w:sz w:val="19"/>
          <w:szCs w:val="19"/>
        </w:rPr>
        <w:t xml:space="preserve">18.  </w:t>
      </w:r>
      <w:r>
        <w:rPr>
          <w:sz w:val="19"/>
          <w:szCs w:val="19"/>
        </w:rPr>
        <w:t xml:space="preserve">Orontes's retained earnings were $4,375,000 on January 1, 2025. Net income was $2,969,100, OCI was $(1,125), and dividends declared were $450,000. What are retained earnings at December 31, 2025 (whole USD)?</w:t>
      </w:r>
    </w:p>
    <w:tbl>
      <w:tblPr>
        <w:tblW w:type="pct" w:w="100%"/>
        <w:tblLayout w:type="fixed"/>
      </w:tblPr>
      <w:tblGrid>
        <w:gridCol w:w="4800"/>
        <w:gridCol w:w="4800"/>
      </w:tblGrid>
      <w:tr>
        <w:tc>
          <w:tcPr>
            <w:tcW w:type="pct" w:w="25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12" w:after="12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A. </w:t>
            </w:r>
            <w:r>
              <w:rPr>
                <w:sz w:val="18"/>
                <w:szCs w:val="18"/>
              </w:rPr>
              <w:t xml:space="preserve">6,892,975</w:t>
            </w:r>
          </w:p>
        </w:tc>
        <w:tc>
          <w:tcPr>
            <w:tcW w:type="pct" w:w="25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12" w:after="12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C. </w:t>
            </w:r>
            <w:r>
              <w:rPr>
                <w:sz w:val="18"/>
                <w:szCs w:val="18"/>
              </w:rPr>
              <w:t xml:space="preserve">7,294,100</w:t>
            </w:r>
          </w:p>
        </w:tc>
      </w:tr>
      <w:tr>
        <w:tc>
          <w:tcPr>
            <w:tcW w:type="pct" w:w="25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12" w:after="12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B. </w:t>
            </w:r>
            <w:r>
              <w:rPr>
                <w:sz w:val="18"/>
                <w:szCs w:val="18"/>
              </w:rPr>
              <w:t xml:space="preserve">6,894,100</w:t>
            </w:r>
          </w:p>
        </w:tc>
        <w:tc>
          <w:tcPr>
            <w:tcW w:type="pct" w:w="25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12" w:after="12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D. </w:t>
            </w:r>
            <w:r>
              <w:rPr>
                <w:sz w:val="18"/>
                <w:szCs w:val="18"/>
              </w:rPr>
              <w:t xml:space="preserve">7,344,100</w:t>
            </w:r>
          </w:p>
        </w:tc>
      </w:tr>
    </w:tbl>
    <w:p>
      <w:pPr>
        <w:spacing w:before="40" w:after="16"/>
        <w:ind w:left="300" w:hanging="300"/>
      </w:pPr>
      <w:r>
        <w:rPr>
          <w:b/>
          <w:bCs/>
          <w:color w:val="353A7C"/>
          <w:sz w:val="19"/>
          <w:szCs w:val="19"/>
        </w:rPr>
        <w:t xml:space="preserve">19.  </w:t>
      </w:r>
      <w:r>
        <w:rPr>
          <w:sz w:val="19"/>
          <w:szCs w:val="19"/>
        </w:rPr>
        <w:t xml:space="preserve">Company X owes Company Y $50,000, and Company Y owes Company X $30,000 on a separate contract. There is no legal right of setoff. How does Company X present these amounts?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A. </w:t>
      </w:r>
      <w:r>
        <w:rPr>
          <w:sz w:val="18"/>
          <w:szCs w:val="18"/>
        </w:rPr>
        <w:t xml:space="preserve">A net payable of $20,000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B. </w:t>
      </w:r>
      <w:r>
        <w:rPr>
          <w:sz w:val="18"/>
          <w:szCs w:val="18"/>
        </w:rPr>
        <w:t xml:space="preserve">A net receivable of $20,000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C. </w:t>
      </w:r>
      <w:r>
        <w:rPr>
          <w:sz w:val="18"/>
          <w:szCs w:val="18"/>
        </w:rPr>
        <w:t xml:space="preserve">A receivable of $30,000 and a payable of $50,000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D. </w:t>
      </w:r>
      <w:r>
        <w:rPr>
          <w:sz w:val="18"/>
          <w:szCs w:val="18"/>
        </w:rPr>
        <w:t xml:space="preserve">Only a note disclosure</w:t>
      </w:r>
    </w:p>
    <w:tbl>
      <w:tblPr>
        <w:tblW w:type="pct" w:w="100%"/>
        <w:tblLayout w:type="fixed"/>
      </w:tblPr>
      <w:tblGrid>
        <w:gridCol w:w="1632"/>
        <w:gridCol w:w="7968"/>
      </w:tblGrid>
      <w:tr>
        <w:tc>
          <w:tcPr>
            <w:tcW w:type="pct" w:w="850"/>
            <w:shd w:fill="1F7A6A" w:val="clear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20" w:after="20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  WORK IN PAIRS  </w:t>
            </w:r>
          </w:p>
        </w:tc>
        <w:tc>
          <w:tcPr>
            <w:tcW w:type="pct" w:w="415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0" w:after="20"/>
            </w:pPr>
            <w:r>
              <w:rPr>
                <w:color w:val="1F7A6A"/>
                <w:sz w:val="18"/>
                <w:szCs w:val="18"/>
              </w:rPr>
              <w:t xml:space="preserve">Compare every answer on this page with your partner before you read any key.</w:t>
            </w:r>
          </w:p>
        </w:tc>
      </w:tr>
    </w:tbl>
    <w:p>
      <w:pPr>
        <w:spacing w:before="20" w:after="50"/>
      </w:pPr>
      <w:r>
        <w:rPr>
          <w:b/>
          <w:bCs/>
          <w:color w:val="1F7A6A"/>
          <w:sz w:val="16"/>
          <w:szCs w:val="16"/>
        </w:rPr>
        <w:t xml:space="preserve">If you disagree: </w:t>
      </w:r>
      <w:r>
        <w:rPr>
          <w:color w:val="6B7280"/>
          <w:sz w:val="16"/>
          <w:szCs w:val="16"/>
        </w:rPr>
        <w:t xml:space="preserve">go back to the model and find the row that settles it. The row decides, not the louder voice.</w:t>
      </w:r>
    </w:p>
    <w:p>
      <w:pPr>
        <w:pageBreakBefore w:val="true"/>
        <w:spacing w:after="0"/>
      </w:pPr>
      <w:r>
        <w:rPr>
          <w:sz w:val="2"/>
        </w:rPr>
        <w:t xml:space="preserve"> </w:t>
      </w:r>
    </w:p>
    <w:tbl>
      <w:tblPr>
        <w:tblW w:type="pct" w:w="100%"/>
        <w:tblLayout w:type="fixed"/>
        <w:tblBorders>
          <w:top w:val="single" w:color="C0483F" w:sz="12"/>
          <w:left w:val="single" w:color="C0483F" w:sz="12"/>
          <w:bottom w:val="single" w:color="C0483F" w:sz="12"/>
          <w:right w:val="single" w:color="C0483F" w:sz="12"/>
          <w:insideH w:val="single" w:color="C0483F" w:sz="12"/>
          <w:insideV w:val="single" w:color="C0483F" w:sz="12"/>
        </w:tblBorders>
      </w:tblPr>
      <w:tblGrid>
        <w:gridCol w:w="9600"/>
      </w:tblGrid>
      <w:tr>
        <w:tc>
          <w:tcPr>
            <w:tcW w:type="pct" w:w="5000"/>
            <w:shd w:fill="FBF0E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before="50" w:after="24"/>
            </w:pPr>
            <w:r>
              <w:rPr>
                <w:b/>
                <w:bCs/>
                <w:color w:val="C0483F"/>
                <w:sz w:val="16"/>
                <w:szCs w:val="16"/>
              </w:rPr>
              <w:t xml:space="preserve">CHECKPOINT  </w:t>
            </w:r>
            <w:r>
              <w:rPr>
                <w:b/>
                <w:bCs/>
                <w:color w:val="353A7C"/>
                <w:sz w:val="19"/>
                <w:szCs w:val="19"/>
              </w:rPr>
              <w:t xml:space="preserve">20.  </w:t>
            </w:r>
            <w:r>
              <w:rPr>
                <w:sz w:val="19"/>
                <w:szCs w:val="19"/>
              </w:rPr>
              <w:t xml:space="preserve">Orontes's retained earnings were $4,375,000 on January 1, 2025. Net income was $2,969,100, OCI was $(1,125), and dividends declared were $450,000. What are retained earnings at December 31, 2025 (whole USD)?</w:t>
            </w:r>
          </w:p>
          <w:p>
            <w:pPr>
              <w:spacing w:after="16"/>
              <w:ind w:left="500" w:hanging="200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A. </w:t>
            </w:r>
            <w:r>
              <w:rPr>
                <w:sz w:val="18"/>
                <w:szCs w:val="18"/>
              </w:rPr>
              <w:t xml:space="preserve">6,892,975</w:t>
            </w:r>
          </w:p>
          <w:p>
            <w:pPr>
              <w:spacing w:after="16"/>
              <w:ind w:left="500" w:hanging="200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B. </w:t>
            </w:r>
            <w:r>
              <w:rPr>
                <w:sz w:val="18"/>
                <w:szCs w:val="18"/>
              </w:rPr>
              <w:t xml:space="preserve">6,894,100</w:t>
            </w:r>
          </w:p>
          <w:p>
            <w:pPr>
              <w:spacing w:after="16"/>
              <w:ind w:left="500" w:hanging="200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C. </w:t>
            </w:r>
            <w:r>
              <w:rPr>
                <w:sz w:val="18"/>
                <w:szCs w:val="18"/>
              </w:rPr>
              <w:t xml:space="preserve">7,294,100</w:t>
            </w:r>
          </w:p>
          <w:p>
            <w:pPr>
              <w:spacing w:after="16"/>
              <w:ind w:left="500" w:hanging="200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D. </w:t>
            </w:r>
            <w:r>
              <w:rPr>
                <w:sz w:val="18"/>
                <w:szCs w:val="18"/>
              </w:rPr>
              <w:t xml:space="preserve">7,344,100</w:t>
            </w:r>
          </w:p>
          <w:p>
            <w:pPr>
              <w:spacing w:before="20" w:after="50"/>
            </w:pPr>
            <w:r>
              <w:rPr>
                <w:color w:val="C0483F"/>
                <w:sz w:val="17"/>
                <w:szCs w:val="17"/>
              </w:rPr>
              <w:t xml:space="preserve">If you got it wrong: redo the READ THE MODEL questions of cycle A with the model in front of you.</w:t>
            </w:r>
          </w:p>
        </w:tc>
      </w:tr>
    </w:tbl>
    <w:p/>
    <w:tbl>
      <w:tblPr>
        <w:tblW w:type="pct" w:w="100%"/>
        <w:tblLayout w:type="fixed"/>
        <w:tblBorders>
          <w:top w:val="single" w:color="353A7C" w:sz="8"/>
          <w:left w:val="single" w:color="353A7C" w:sz="8"/>
          <w:bottom w:val="single" w:color="353A7C" w:sz="8"/>
          <w:right w:val="single" w:color="353A7C" w:sz="8"/>
          <w:insideH w:val="single" w:color="353A7C" w:sz="8"/>
          <w:insideV w:val="single" w:color="353A7C" w:sz="8"/>
        </w:tblBorders>
      </w:tblPr>
      <w:tblGrid>
        <w:gridCol w:w="1056"/>
        <w:gridCol w:w="8544"/>
      </w:tblGrid>
      <w:tr>
        <w:tc>
          <w:tcPr>
            <w:tcW w:type="pct" w:w="550"/>
            <w:shd w:fill="353A7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CYCLE B</w:t>
            </w:r>
          </w:p>
        </w:tc>
        <w:tc>
          <w:tcPr>
            <w:tcW w:type="pct" w:w="4450"/>
            <w:shd w:fill="F2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b/>
                <w:bCs/>
                <w:color w:val="353A7C"/>
                <w:sz w:val="22"/>
                <w:szCs w:val="22"/>
              </w:rPr>
              <w:t xml:space="preserve">The words this section uses precisely</w:t>
            </w:r>
          </w:p>
        </w:tc>
      </w:tr>
    </w:tbl>
    <w:p/>
    <w:tbl>
      <w:tblPr>
        <w:tblW w:type="pct" w:w="100%"/>
        <w:tblLayout w:type="fixed"/>
      </w:tblPr>
      <w:tblGrid>
        <w:gridCol w:w="9600"/>
      </w:tblGrid>
      <w:tr>
        <w:tc>
          <w:tcPr>
            <w:tcW w:type="pct" w:w="50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30" w:after="30"/>
            </w:pPr>
            <w:r>
              <w:rPr>
                <w:b/>
                <w:bCs/>
                <w:color w:val="6B7280"/>
                <w:sz w:val="17"/>
                <w:szCs w:val="17"/>
              </w:rPr>
              <w:t xml:space="preserve">ORIENT</w:t>
            </w:r>
          </w:p>
        </w:tc>
      </w:tr>
    </w:tbl>
    <w:p>
      <w:pPr>
        <w:pBdr>
          <w:top w:val="single" w:sz="6" w:space="1" w:color="6B7280"/>
        </w:pBdr>
        <w:spacing w:after="30"/>
      </w:pPr>
      <w:r>
        <w:rPr>
          <w:sz w:val="2"/>
          <w:szCs w:val="2"/>
        </w:rPr>
        <w:t xml:space="preserve"/>
      </w:r>
    </w:p>
    <w:p>
      <w:pPr>
        <w:spacing w:before="30" w:after="30"/>
        <w:ind w:left="300" w:hanging="300"/>
      </w:pPr>
      <w:r>
        <w:rPr>
          <w:b/>
          <w:bCs/>
          <w:color w:val="353A7C"/>
          <w:sz w:val="19"/>
          <w:szCs w:val="19"/>
        </w:rPr>
        <w:t xml:space="preserve">21.  </w:t>
      </w:r>
      <w:r>
        <w:rPr>
          <w:sz w:val="19"/>
          <w:szCs w:val="19"/>
        </w:rPr>
        <w:t xml:space="preserve">A term in the exam means exactly what the book defines it to mean, whatever it means in ordinary English.   </w:t>
      </w:r>
      <w:r>
        <w:rPr>
          <w:b/>
          <w:bCs/>
          <w:color w:val="8186EF"/>
          <w:sz w:val="19"/>
          <w:szCs w:val="19"/>
        </w:rPr>
        <w:t xml:space="preserve">  TRUE  </w:t>
      </w:r>
      <w:r>
        <w:rPr>
          <w:color w:val="AAB2C0"/>
          <w:sz w:val="19"/>
          <w:szCs w:val="19"/>
        </w:rPr>
        <w:t xml:space="preserve">/</w:t>
      </w:r>
      <w:r>
        <w:rPr>
          <w:b/>
          <w:bCs/>
          <w:color w:val="8186EF"/>
          <w:sz w:val="19"/>
          <w:szCs w:val="19"/>
        </w:rPr>
        <w:t xml:space="preserve">  FALSE  </w:t>
      </w:r>
    </w:p>
    <w:tbl>
      <w:tblPr>
        <w:tblW w:type="pct" w:w="100%"/>
        <w:tblLayout w:type="fixed"/>
      </w:tblPr>
      <w:tblGrid>
        <w:gridCol w:w="9600"/>
      </w:tblGrid>
      <w:tr>
        <w:tc>
          <w:tcPr>
            <w:tcW w:type="pct" w:w="50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30" w:after="30"/>
            </w:pPr>
            <w:r>
              <w:rPr>
                <w:b/>
                <w:bCs/>
                <w:color w:val="353A7C"/>
                <w:sz w:val="17"/>
                <w:szCs w:val="17"/>
              </w:rPr>
              <w:t xml:space="preserve">MODEL</w:t>
            </w:r>
          </w:p>
        </w:tc>
      </w:tr>
    </w:tbl>
    <w:p>
      <w:pPr>
        <w:pBdr>
          <w:top w:val="single" w:sz="6" w:space="1" w:color="353A7C"/>
        </w:pBdr>
        <w:spacing w:after="30"/>
      </w:pPr>
      <w:r>
        <w:rPr>
          <w:sz w:val="2"/>
          <w:szCs w:val="2"/>
        </w:rPr>
        <w:t xml:space="preserve"/>
      </w:r>
    </w:p>
    <w:tbl>
      <w:tblPr>
        <w:tblW w:type="pct" w:w="100%"/>
        <w:tblLayout w:type="fixed"/>
        <w:tblBorders>
          <w:top w:val="single" w:color="353A7C" w:sz="6"/>
          <w:left w:val="single" w:color="353A7C" w:sz="6"/>
          <w:bottom w:val="single" w:color="353A7C" w:sz="6"/>
          <w:right w:val="single" w:color="353A7C" w:sz="6"/>
          <w:insideH w:val="single" w:color="353A7C" w:sz="6"/>
          <w:insideV w:val="single" w:color="353A7C" w:sz="6"/>
        </w:tblBorders>
      </w:tblPr>
      <w:tblGrid>
        <w:gridCol w:w="4935"/>
        <w:gridCol w:w="4665"/>
      </w:tblGrid>
      <w:tr>
        <w:tc>
          <w:tcPr>
            <w:tcW w:type="pct" w:w="5000"/>
            <w:gridSpan w:val="2"/>
            <w:shd w:fill="353A7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The English the exam uses, and what it translates</w:t>
            </w:r>
          </w:p>
        </w:tc>
      </w:tr>
      <w:tr>
        <w:tc>
          <w:tcPr>
            <w:tcW w:type="pct" w:w="257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b/>
                <w:bCs/>
                <w:color w:val="353A7C"/>
                <w:sz w:val="15"/>
                <w:szCs w:val="15"/>
              </w:rPr>
              <w:t xml:space="preserve">English (exam term)</w:t>
            </w:r>
          </w:p>
        </w:tc>
        <w:tc>
          <w:tcPr>
            <w:tcW w:type="pct" w:w="243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b/>
                <w:bCs/>
                <w:color w:val="353A7C"/>
                <w:sz w:val="15"/>
                <w:szCs w:val="15"/>
              </w:rPr>
              <w:t xml:space="preserve">the Arabic it translates</w:t>
            </w:r>
          </w:p>
        </w:tc>
      </w:tr>
      <w:tr>
        <w:tc>
          <w:tcPr>
            <w:tcW w:type="pct" w:w="257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current liabilities</w:t>
            </w:r>
          </w:p>
        </w:tc>
        <w:tc>
          <w:tcPr>
            <w:tcW w:type="pct" w:w="243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الالتزامات المتداولة</w:t>
            </w:r>
          </w:p>
        </w:tc>
      </w:tr>
      <w:tr>
        <w:tc>
          <w:tcPr>
            <w:tcW w:type="pct" w:w="2570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loss contingency</w:t>
            </w:r>
          </w:p>
        </w:tc>
        <w:tc>
          <w:tcPr>
            <w:tcW w:type="pct" w:w="2430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خسارة محتملة (التزام محتمل)</w:t>
            </w:r>
          </w:p>
        </w:tc>
      </w:tr>
      <w:tr>
        <w:tc>
          <w:tcPr>
            <w:tcW w:type="pct" w:w="257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current ratio</w:t>
            </w:r>
          </w:p>
        </w:tc>
        <w:tc>
          <w:tcPr>
            <w:tcW w:type="pct" w:w="243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نسبة التداول</w:t>
            </w:r>
          </w:p>
        </w:tc>
      </w:tr>
      <w:tr>
        <w:tc>
          <w:tcPr>
            <w:tcW w:type="pct" w:w="2570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subjective acceleration clause</w:t>
            </w:r>
          </w:p>
        </w:tc>
        <w:tc>
          <w:tcPr>
            <w:tcW w:type="pct" w:w="2430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شرط التعجيل التقديري</w:t>
            </w:r>
          </w:p>
        </w:tc>
      </w:tr>
    </w:tbl>
    <w:p/>
    <w:tbl>
      <w:tblPr>
        <w:tblW w:type="pct" w:w="100%"/>
        <w:tblLayout w:type="fixed"/>
      </w:tblPr>
      <w:tblGrid>
        <w:gridCol w:w="9600"/>
      </w:tblGrid>
      <w:tr>
        <w:tc>
          <w:tcPr>
            <w:tcW w:type="pct" w:w="50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30" w:after="30"/>
            </w:pPr>
            <w:r>
              <w:rPr>
                <w:b/>
                <w:bCs/>
                <w:color w:val="353A7C"/>
                <w:sz w:val="17"/>
                <w:szCs w:val="17"/>
              </w:rPr>
              <w:t xml:space="preserve">READ THE MODEL</w:t>
            </w:r>
          </w:p>
        </w:tc>
      </w:tr>
    </w:tbl>
    <w:p>
      <w:pPr>
        <w:pBdr>
          <w:top w:val="single" w:sz="6" w:space="1" w:color="353A7C"/>
        </w:pBdr>
        <w:spacing w:after="30"/>
      </w:pPr>
      <w:r>
        <w:rPr>
          <w:sz w:val="2"/>
          <w:szCs w:val="2"/>
        </w:rPr>
        <w:t xml:space="preserve"/>
      </w:r>
    </w:p>
    <w:p>
      <w:pPr>
        <w:spacing w:before="40" w:after="24"/>
      </w:pPr>
      <w:r>
        <w:rPr>
          <w:sz w:val="19"/>
          <w:szCs w:val="19"/>
        </w:rPr>
        <w:t xml:space="preserve">Write the letter of the Arabic term beside each English term. Every term is used once.</w:t>
      </w:r>
    </w:p>
    <w:tbl>
      <w:tblPr>
        <w:tblW w:type="pct" w:w="100%"/>
        <w:tblLayout w:type="fixed"/>
        <w:tblBorders>
          <w:top w:val="single" w:color="8186EF" w:sz="4"/>
          <w:left w:val="single" w:color="8186EF" w:sz="4"/>
          <w:bottom w:val="single" w:color="8186EF" w:sz="4"/>
          <w:right w:val="single" w:color="8186EF" w:sz="4"/>
          <w:insideH w:val="single" w:color="8186EF" w:sz="4"/>
          <w:insideV w:val="single" w:color="8186EF" w:sz="4"/>
        </w:tblBorders>
      </w:tblPr>
      <w:tblGrid>
        <w:gridCol w:w="4800"/>
        <w:gridCol w:w="4800"/>
      </w:tblGrid>
      <w:tr>
        <w:tc>
          <w:tcPr>
            <w:tcW w:type="pct" w:w="2500"/>
            <w:shd w:fill="FBFAF6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18" w:after="18"/>
            </w:pPr>
            <w:r>
              <w:rPr>
                <w:b/>
                <w:bCs/>
                <w:color w:val="8186EF"/>
                <w:sz w:val="16"/>
                <w:szCs w:val="16"/>
              </w:rPr>
              <w:t xml:space="preserve">A  </w:t>
            </w:r>
            <w:r>
              <w:rPr>
                <w:sz w:val="16"/>
                <w:szCs w:val="16"/>
              </w:rPr>
              <w:t xml:space="preserve">خسارة محتملة (التزام محتمل)</w:t>
            </w:r>
          </w:p>
        </w:tc>
        <w:tc>
          <w:tcPr>
            <w:tcW w:type="pct" w:w="2500"/>
            <w:shd w:fill="FBFAF6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18" w:after="18"/>
            </w:pPr>
            <w:r>
              <w:rPr>
                <w:b/>
                <w:bCs/>
                <w:color w:val="8186EF"/>
                <w:sz w:val="16"/>
                <w:szCs w:val="16"/>
              </w:rPr>
              <w:t xml:space="preserve">C  </w:t>
            </w:r>
            <w:r>
              <w:rPr>
                <w:sz w:val="16"/>
                <w:szCs w:val="16"/>
              </w:rPr>
              <w:t xml:space="preserve">الالتزامات المتداولة</w:t>
            </w:r>
          </w:p>
        </w:tc>
      </w:tr>
      <w:tr>
        <w:tc>
          <w:tcPr>
            <w:tcW w:type="pct" w:w="2500"/>
            <w:shd w:fill="FBFAF6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18" w:after="18"/>
            </w:pPr>
            <w:r>
              <w:rPr>
                <w:b/>
                <w:bCs/>
                <w:color w:val="8186EF"/>
                <w:sz w:val="16"/>
                <w:szCs w:val="16"/>
              </w:rPr>
              <w:t xml:space="preserve">B  </w:t>
            </w:r>
            <w:r>
              <w:rPr>
                <w:sz w:val="16"/>
                <w:szCs w:val="16"/>
              </w:rPr>
              <w:t xml:space="preserve">نسبة التداول</w:t>
            </w:r>
          </w:p>
        </w:tc>
        <w:tc>
          <w:tcPr>
            <w:tcW w:type="pct" w:w="2500"/>
            <w:shd w:fill="FBFAF6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18" w:after="18"/>
            </w:pPr>
            <w:r>
              <w:rPr>
                <w:b/>
                <w:bCs/>
                <w:color w:val="8186EF"/>
                <w:sz w:val="16"/>
                <w:szCs w:val="16"/>
              </w:rPr>
              <w:t xml:space="preserve">D  </w:t>
            </w:r>
            <w:r>
              <w:rPr>
                <w:sz w:val="16"/>
                <w:szCs w:val="16"/>
              </w:rPr>
              <w:t xml:space="preserve">شرط التعجيل التقديري</w:t>
            </w:r>
          </w:p>
        </w:tc>
      </w:tr>
    </w:tbl>
    <w:p/>
    <w:p>
      <w:pPr>
        <w:spacing w:before="24" w:after="24"/>
        <w:ind w:left="300" w:hanging="300"/>
      </w:pPr>
      <w:r>
        <w:rPr>
          <w:b/>
          <w:bCs/>
          <w:color w:val="353A7C"/>
          <w:sz w:val="18"/>
          <w:szCs w:val="18"/>
        </w:rPr>
        <w:t xml:space="preserve">22.  </w:t>
      </w:r>
      <w:r>
        <w:rPr>
          <w:sz w:val="18"/>
          <w:szCs w:val="18"/>
        </w:rPr>
        <w:t xml:space="preserve">current liabilities</w:t>
      </w:r>
      <w:r>
        <w:rPr>
          <w:sz w:val="18"/>
          <w:szCs w:val="18"/>
        </w:rPr>
        <w:t xml:space="preserve">      </w:t>
      </w:r>
      <w:r>
        <w:rPr>
          <w:u w:val="single"/>
          <w:sz w:val="18"/>
          <w:szCs w:val="18"/>
        </w:rPr>
        <w:t xml:space="preserve">        </w:t>
      </w:r>
    </w:p>
    <w:p>
      <w:pPr>
        <w:spacing w:before="24" w:after="24"/>
        <w:ind w:left="300" w:hanging="300"/>
      </w:pPr>
      <w:r>
        <w:rPr>
          <w:b/>
          <w:bCs/>
          <w:color w:val="353A7C"/>
          <w:sz w:val="18"/>
          <w:szCs w:val="18"/>
        </w:rPr>
        <w:t xml:space="preserve">23.  </w:t>
      </w:r>
      <w:r>
        <w:rPr>
          <w:sz w:val="18"/>
          <w:szCs w:val="18"/>
        </w:rPr>
        <w:t xml:space="preserve">loss contingency</w:t>
      </w:r>
      <w:r>
        <w:rPr>
          <w:sz w:val="18"/>
          <w:szCs w:val="18"/>
        </w:rPr>
        <w:t xml:space="preserve">      </w:t>
      </w:r>
      <w:r>
        <w:rPr>
          <w:u w:val="single"/>
          <w:sz w:val="18"/>
          <w:szCs w:val="18"/>
        </w:rPr>
        <w:t xml:space="preserve">        </w:t>
      </w:r>
    </w:p>
    <w:p>
      <w:pPr>
        <w:spacing w:before="24" w:after="24"/>
        <w:ind w:left="300" w:hanging="300"/>
      </w:pPr>
      <w:r>
        <w:rPr>
          <w:b/>
          <w:bCs/>
          <w:color w:val="353A7C"/>
          <w:sz w:val="18"/>
          <w:szCs w:val="18"/>
        </w:rPr>
        <w:t xml:space="preserve">24.  </w:t>
      </w:r>
      <w:r>
        <w:rPr>
          <w:sz w:val="18"/>
          <w:szCs w:val="18"/>
        </w:rPr>
        <w:t xml:space="preserve">subjective acceleration clause</w:t>
      </w:r>
      <w:r>
        <w:rPr>
          <w:sz w:val="18"/>
          <w:szCs w:val="18"/>
        </w:rPr>
        <w:t xml:space="preserve">      </w:t>
      </w:r>
      <w:r>
        <w:rPr>
          <w:u w:val="single"/>
          <w:sz w:val="18"/>
          <w:szCs w:val="18"/>
        </w:rPr>
        <w:t xml:space="preserve">        </w:t>
      </w:r>
    </w:p>
    <w:p>
      <w:pPr>
        <w:spacing w:before="24" w:after="24"/>
        <w:ind w:left="300" w:hanging="300"/>
      </w:pPr>
      <w:r>
        <w:rPr>
          <w:b/>
          <w:bCs/>
          <w:color w:val="353A7C"/>
          <w:sz w:val="18"/>
          <w:szCs w:val="18"/>
        </w:rPr>
        <w:t xml:space="preserve">25.  </w:t>
      </w:r>
      <w:r>
        <w:rPr>
          <w:sz w:val="18"/>
          <w:szCs w:val="18"/>
        </w:rPr>
        <w:t xml:space="preserve">current ratio</w:t>
      </w:r>
      <w:r>
        <w:rPr>
          <w:sz w:val="18"/>
          <w:szCs w:val="18"/>
        </w:rPr>
        <w:t xml:space="preserve">      </w:t>
      </w:r>
      <w:r>
        <w:rPr>
          <w:u w:val="single"/>
          <w:sz w:val="18"/>
          <w:szCs w:val="18"/>
        </w:rPr>
        <w:t xml:space="preserve">        </w:t>
      </w:r>
    </w:p>
    <w:p/>
    <w:tbl>
      <w:tblPr>
        <w:tblW w:type="pct" w:w="100%"/>
        <w:tblLayout w:type="fixed"/>
      </w:tblPr>
      <w:tblGrid>
        <w:gridCol w:w="9600"/>
      </w:tblGrid>
      <w:tr>
        <w:tc>
          <w:tcPr>
            <w:tcW w:type="pct" w:w="50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30" w:after="30"/>
            </w:pPr>
            <w:r>
              <w:rPr>
                <w:b/>
                <w:bCs/>
                <w:color w:val="6D3F7E"/>
                <w:sz w:val="17"/>
                <w:szCs w:val="17"/>
              </w:rPr>
              <w:t xml:space="preserve">APPLY</w:t>
            </w:r>
          </w:p>
        </w:tc>
      </w:tr>
    </w:tbl>
    <w:p>
      <w:pPr>
        <w:pBdr>
          <w:top w:val="single" w:sz="6" w:space="1" w:color="6D3F7E"/>
        </w:pBdr>
        <w:spacing w:after="30"/>
      </w:pPr>
      <w:r>
        <w:rPr>
          <w:sz w:val="2"/>
          <w:szCs w:val="2"/>
        </w:rPr>
        <w:t xml:space="preserve"/>
      </w:r>
    </w:p>
    <w:p>
      <w:pPr>
        <w:spacing w:before="30" w:after="30"/>
        <w:ind w:left="300" w:hanging="300"/>
      </w:pPr>
      <w:r>
        <w:rPr>
          <w:b/>
          <w:bCs/>
          <w:color w:val="353A7C"/>
          <w:sz w:val="19"/>
          <w:szCs w:val="19"/>
        </w:rPr>
        <w:t xml:space="preserve">26.  </w:t>
      </w:r>
      <w:r>
        <w:rPr>
          <w:sz w:val="19"/>
          <w:szCs w:val="19"/>
        </w:rPr>
        <w:t xml:space="preserve">Writing a term in English is part of answering the question, not an extra.   </w:t>
      </w:r>
      <w:r>
        <w:rPr>
          <w:b/>
          <w:bCs/>
          <w:color w:val="8186EF"/>
          <w:sz w:val="19"/>
          <w:szCs w:val="19"/>
        </w:rPr>
        <w:t xml:space="preserve">  TRUE  </w:t>
      </w:r>
      <w:r>
        <w:rPr>
          <w:color w:val="AAB2C0"/>
          <w:sz w:val="19"/>
          <w:szCs w:val="19"/>
        </w:rPr>
        <w:t xml:space="preserve">/</w:t>
      </w:r>
      <w:r>
        <w:rPr>
          <w:b/>
          <w:bCs/>
          <w:color w:val="8186EF"/>
          <w:sz w:val="19"/>
          <w:szCs w:val="19"/>
        </w:rPr>
        <w:t xml:space="preserve">  FALSE  </w:t>
      </w:r>
    </w:p>
    <w:tbl>
      <w:tblPr>
        <w:tblW w:type="pct" w:w="100%"/>
        <w:tblLayout w:type="fixed"/>
        <w:tblBorders>
          <w:top w:val="single" w:color="C0483F" w:sz="12"/>
          <w:left w:val="single" w:color="C0483F" w:sz="12"/>
          <w:bottom w:val="single" w:color="C0483F" w:sz="12"/>
          <w:right w:val="single" w:color="C0483F" w:sz="12"/>
          <w:insideH w:val="single" w:color="C0483F" w:sz="12"/>
          <w:insideV w:val="single" w:color="C0483F" w:sz="12"/>
        </w:tblBorders>
      </w:tblPr>
      <w:tblGrid>
        <w:gridCol w:w="9600"/>
      </w:tblGrid>
      <w:tr>
        <w:tc>
          <w:tcPr>
            <w:tcW w:type="pct" w:w="5000"/>
            <w:shd w:fill="FBF0E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before="50" w:after="24"/>
            </w:pPr>
            <w:r>
              <w:rPr>
                <w:b/>
                <w:bCs/>
                <w:color w:val="C0483F"/>
                <w:sz w:val="16"/>
                <w:szCs w:val="16"/>
              </w:rPr>
              <w:t xml:space="preserve">CHECKPOINT  </w:t>
            </w:r>
            <w:r>
              <w:rPr>
                <w:b/>
                <w:bCs/>
                <w:color w:val="353A7C"/>
                <w:sz w:val="19"/>
                <w:szCs w:val="19"/>
              </w:rPr>
              <w:t xml:space="preserve">27.  </w:t>
            </w:r>
            <w:r>
              <w:rPr>
                <w:sz w:val="19"/>
                <w:szCs w:val="19"/>
              </w:rPr>
              <w:t xml:space="preserve">What is the safest way to settle a disagreement about an answer on this sheet?</w:t>
            </w:r>
          </w:p>
          <w:p>
            <w:pPr>
              <w:spacing w:after="16"/>
              <w:ind w:left="500" w:hanging="200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A. </w:t>
            </w:r>
            <w:r>
              <w:rPr>
                <w:sz w:val="18"/>
                <w:szCs w:val="18"/>
              </w:rPr>
              <w:t xml:space="preserve">find the row of the model that decides it</w:t>
            </w:r>
          </w:p>
          <w:p>
            <w:pPr>
              <w:spacing w:after="16"/>
              <w:ind w:left="500" w:hanging="200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B. </w:t>
            </w:r>
            <w:r>
              <w:rPr>
                <w:sz w:val="18"/>
                <w:szCs w:val="18"/>
              </w:rPr>
              <w:t xml:space="preserve">take the answer of whoever is more confident</w:t>
            </w:r>
          </w:p>
          <w:p>
            <w:pPr>
              <w:spacing w:after="16"/>
              <w:ind w:left="500" w:hanging="200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C. </w:t>
            </w:r>
            <w:r>
              <w:rPr>
                <w:sz w:val="18"/>
                <w:szCs w:val="18"/>
              </w:rPr>
              <w:t xml:space="preserve">leave it until the lecturer says</w:t>
            </w:r>
          </w:p>
          <w:p>
            <w:pPr>
              <w:spacing w:after="16"/>
              <w:ind w:left="500" w:hanging="200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D. </w:t>
            </w:r>
            <w:r>
              <w:rPr>
                <w:sz w:val="18"/>
                <w:szCs w:val="18"/>
              </w:rPr>
              <w:t xml:space="preserve">choose the longer option</w:t>
            </w:r>
          </w:p>
          <w:p>
            <w:pPr>
              <w:spacing w:before="20" w:after="50"/>
            </w:pPr>
            <w:r>
              <w:rPr>
                <w:color w:val="C0483F"/>
                <w:sz w:val="17"/>
                <w:szCs w:val="17"/>
              </w:rPr>
              <w:t xml:space="preserve">If you got it wrong: redo the READ THE MODEL questions of cycle B.</w:t>
            </w:r>
          </w:p>
        </w:tc>
      </w:tr>
    </w:tbl>
    <w:p/>
    <w:p>
      <w:pPr>
        <w:pageBreakBefore w:val="true"/>
        <w:spacing w:after="0"/>
      </w:pPr>
      <w:r>
        <w:rPr>
          <w:sz w:val="2"/>
        </w:rPr>
        <w:t xml:space="preserve"> </w:t>
      </w:r>
    </w:p>
    <w:tbl>
      <w:tblPr>
        <w:tblW w:type="pct" w:w="100%"/>
        <w:tblLayout w:type="fixed"/>
      </w:tblPr>
      <w:tblGrid>
        <w:gridCol w:w="1632"/>
        <w:gridCol w:w="7968"/>
      </w:tblGrid>
      <w:tr>
        <w:tc>
          <w:tcPr>
            <w:tcW w:type="pct" w:w="850"/>
            <w:shd w:fill="353A7C" w:val="clear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20" w:after="20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  FROM MEMORY  </w:t>
            </w:r>
          </w:p>
        </w:tc>
        <w:tc>
          <w:tcPr>
            <w:tcW w:type="pct" w:w="415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0" w:after="20"/>
            </w:pPr>
            <w:r>
              <w:rPr>
                <w:color w:val="353A7C"/>
                <w:sz w:val="18"/>
                <w:szCs w:val="18"/>
              </w:rPr>
              <w:t xml:space="preserve">Close the earlier pages first.</w:t>
            </w:r>
          </w:p>
        </w:tc>
      </w:tr>
    </w:tbl>
    <w:p>
      <w:pPr>
        <w:spacing w:before="30" w:after="40"/>
      </w:pPr>
      <w:r>
        <w:rPr>
          <w:b/>
          <w:bCs/>
          <w:color w:val="353A7C"/>
          <w:sz w:val="19"/>
          <w:szCs w:val="19"/>
        </w:rPr>
        <w:t xml:space="preserve">28.  </w:t>
      </w:r>
      <w:r>
        <w:rPr>
          <w:sz w:val="19"/>
          <w:szCs w:val="19"/>
        </w:rPr>
        <w:t xml:space="preserve">Rebuild the figure from this handout. Label every part and fill in every box.</w:t>
      </w:r>
    </w:p>
    <w:p>
      <w:pPr>
        <w:spacing w:after="40" w:before="90"/>
        <w:jc w:val="center"/>
      </w:pPr>
      <w:r>
        <w:drawing>
          <wp:inline distT="0" distB="0" distL="0" distR="0">
            <wp:extent cx="5734050" cy="35611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3561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pct" w:w="100%"/>
        <w:tblLayout w:type="fixed"/>
      </w:tblPr>
      <w:tblGrid>
        <w:gridCol w:w="1632"/>
        <w:gridCol w:w="7968"/>
      </w:tblGrid>
      <w:tr>
        <w:tc>
          <w:tcPr>
            <w:tcW w:type="pct" w:w="850"/>
            <w:shd w:fill="1F7A6A" w:val="clear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20" w:after="20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  TEACH IT BACK  </w:t>
            </w:r>
          </w:p>
        </w:tc>
        <w:tc>
          <w:tcPr>
            <w:tcW w:type="pct" w:w="415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0" w:after="20"/>
            </w:pPr>
            <w:r>
              <w:rPr>
                <w:color w:val="1F7A6A"/>
                <w:sz w:val="18"/>
                <w:szCs w:val="18"/>
              </w:rPr>
              <w:t xml:space="preserve">Write it for a classmate who missed this session — not for the marker.</w:t>
            </w:r>
          </w:p>
        </w:tc>
      </w:tr>
    </w:tbl>
    <w:tbl>
      <w:tblPr>
        <w:tblW w:type="pct" w:w="100%"/>
        <w:tblLayout w:type="fixed"/>
        <w:tblBorders>
          <w:top w:val="single" w:color="1F7A6A" w:sz="10"/>
          <w:left w:val="single" w:color="1F7A6A" w:sz="10"/>
          <w:bottom w:val="single" w:color="1F7A6A" w:sz="10"/>
          <w:right w:val="single" w:color="1F7A6A" w:sz="10"/>
          <w:insideH w:val="single" w:color="1F7A6A" w:sz="10"/>
          <w:insideV w:val="single" w:color="1F7A6A" w:sz="10"/>
        </w:tblBorders>
      </w:tblPr>
      <w:tblGrid>
        <w:gridCol w:w="9600"/>
      </w:tblGrid>
      <w:tr>
        <w:tc>
          <w:tcPr>
            <w:tcW w:type="pct" w:w="5000"/>
            <w:shd w:fill="EEF6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24"/>
            </w:pPr>
            <w:r>
              <w:rPr>
                <w:b/>
                <w:bCs/>
                <w:color w:val="1F7A6A"/>
                <w:sz w:val="19"/>
                <w:szCs w:val="19"/>
              </w:rPr>
              <w:t xml:space="preserve">29.  </w:t>
            </w:r>
            <w:r>
              <w:rPr>
                <w:sz w:val="19"/>
                <w:szCs w:val="19"/>
              </w:rPr>
              <w:t xml:space="preserve">In three or four sentences, write what this section settles and the one rule a reader has to take away.</w:t>
            </w:r>
          </w:p>
          <w:p>
            <w:pPr>
              <w:spacing w:after="36"/>
            </w:pPr>
            <w:r>
              <w:rPr>
                <w:color w:val="6B7280"/>
                <w:sz w:val="16"/>
                <w:szCs w:val="16"/>
              </w:rPr>
              <w:t xml:space="preserve">every one of these words must appear:  </w:t>
            </w:r>
            <w:r>
              <w:rPr>
                <w:b/>
                <w:bCs/>
                <w:color w:val="1F7A6A"/>
                <w:sz w:val="16"/>
                <w:szCs w:val="16"/>
              </w:rPr>
              <w:t xml:space="preserve">current liabilities  ·  loss contingency  ·  current ratio  ·  subjective acceleration clause</w:t>
            </w:r>
          </w:p>
        </w:tc>
      </w:tr>
    </w:tbl>
    <w:p>
      <w:pPr>
        <w:pBdr>
          <w:bottom w:val="single" w:sz="4" w:space="2" w:color="AAB2C0"/>
        </w:pBdr>
        <w:spacing w:before="40" w:after="40"/>
        <w:ind w:left="200"/>
      </w:pPr>
      <w:r>
        <w:rPr>
          <w:sz w:val="19"/>
          <w:szCs w:val="19"/>
        </w:rPr>
        <w:t xml:space="preserve">  </w:t>
      </w:r>
    </w:p>
    <w:p>
      <w:pPr>
        <w:pBdr>
          <w:bottom w:val="single" w:sz="4" w:space="2" w:color="AAB2C0"/>
        </w:pBdr>
        <w:spacing w:before="40" w:after="40"/>
        <w:ind w:left="200"/>
      </w:pPr>
      <w:r>
        <w:rPr>
          <w:sz w:val="19"/>
          <w:szCs w:val="19"/>
        </w:rPr>
        <w:t xml:space="preserve">  </w:t>
      </w:r>
    </w:p>
    <w:p>
      <w:pPr>
        <w:pBdr>
          <w:bottom w:val="single" w:sz="4" w:space="2" w:color="AAB2C0"/>
        </w:pBdr>
        <w:spacing w:before="40" w:after="40"/>
        <w:ind w:left="200"/>
      </w:pPr>
      <w:r>
        <w:rPr>
          <w:sz w:val="19"/>
          <w:szCs w:val="19"/>
        </w:rPr>
        <w:t xml:space="preserve">  </w:t>
      </w:r>
    </w:p>
    <w:p>
      <w:pPr>
        <w:pBdr>
          <w:bottom w:val="single" w:sz="4" w:space="2" w:color="AAB2C0"/>
        </w:pBdr>
        <w:spacing w:before="40" w:after="40"/>
        <w:ind w:left="200"/>
      </w:pPr>
      <w:r>
        <w:rPr>
          <w:sz w:val="19"/>
          <w:szCs w:val="19"/>
        </w:rPr>
        <w:t xml:space="preserve">  </w:t>
      </w:r>
    </w:p>
    <w:p>
      <w:pPr>
        <w:pBdr>
          <w:bottom w:val="single" w:sz="4" w:space="2" w:color="AAB2C0"/>
        </w:pBdr>
        <w:spacing w:before="40" w:after="40"/>
        <w:ind w:left="200"/>
      </w:pPr>
      <w:r>
        <w:rPr>
          <w:sz w:val="19"/>
          <w:szCs w:val="19"/>
        </w:rPr>
        <w:t xml:space="preserve">  </w:t>
      </w:r>
    </w:p>
    <w:p/>
    <w:p>
      <w:pPr>
        <w:sectPr>
          <w:headerReference w:type="default" r:id="rIdHdr4"/>
          <w:pgSz w:w="11906" w:h="16838" w:orient="portrait"/>
          <w:pgMar w:top="1180" w:right="1000" w:bottom="900" w:left="1000" w:header="708" w:footer="708" w:gutter="0"/>
          <w:docGrid w:linePitch="360"/>
          <w:pgNumType w:start="1"/>
        </w:sectPr>
      </w:pPr>
    </w:p>
    <w:p>
      <w:pPr>
        <w:spacing w:after="20" w:before="60"/>
      </w:pPr>
      <w:r>
        <w:rPr>
          <w:b/>
          <w:bCs/>
          <w:color w:val="353A7C"/>
          <w:sz w:val="40"/>
          <w:szCs w:val="40"/>
        </w:rPr>
        <w:t xml:space="preserve">Handout 2.5</w:t>
      </w:r>
    </w:p>
    <w:p>
      <w:pPr>
        <w:spacing w:after="8"/>
      </w:pPr>
      <w:r>
        <w:rPr>
          <w:color w:val="23265A"/>
          <w:sz w:val="22"/>
          <w:szCs w:val="22"/>
        </w:rPr>
        <w:t xml:space="preserve">Limitations and links to the other statements</w:t>
      </w:r>
    </w:p>
    <w:p>
      <w:pPr>
        <w:spacing w:after="130"/>
      </w:pPr>
      <w:r>
        <w:rPr>
          <w:color w:val="6B7280"/>
          <w:sz w:val="20"/>
          <w:szCs w:val="20"/>
        </w:rPr>
        <w:t xml:space="preserve">section 2.5 of the book</w:t>
      </w:r>
    </w:p>
    <w:tbl>
      <w:tblPr>
        <w:tblW w:type="pct" w:w="100%"/>
        <w:tblLayout w:type="fixed"/>
        <w:tblBorders>
          <w:top w:val="single" w:color="353A7C" w:sz="8"/>
          <w:left w:val="single" w:color="353A7C" w:sz="8"/>
          <w:bottom w:val="single" w:color="353A7C" w:sz="8"/>
          <w:right w:val="single" w:color="353A7C" w:sz="8"/>
          <w:insideH w:val="single" w:color="353A7C" w:sz="8"/>
          <w:insideV w:val="single" w:color="353A7C" w:sz="8"/>
        </w:tblBorders>
      </w:tblPr>
      <w:tblGrid>
        <w:gridCol w:w="9600"/>
      </w:tblGrid>
      <w:tr>
        <w:tc>
          <w:tcPr>
            <w:tcW w:type="pct" w:w="5000"/>
            <w:shd w:fill="353A7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50" w:after="16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Before you start</w:t>
            </w:r>
          </w:p>
          <w:p>
            <w:pPr>
              <w:spacing w:before="0" w:after="50"/>
            </w:pPr>
            <w:r>
              <w:rPr>
                <w:color w:val="E8EAF6"/>
                <w:sz w:val="16"/>
                <w:szCs w:val="16"/>
              </w:rPr>
              <w:t xml:space="preserve">Answer every one of these now, from what you already know or by guessing. You are not expected to get them right: you are about to be shown where each answer comes from.</w:t>
            </w:r>
          </w:p>
        </w:tc>
      </w:tr>
    </w:tbl>
    <w:p/>
    <w:tbl>
      <w:tblPr>
        <w:tblW w:type="pct" w:w="100%"/>
        <w:tblLayout w:type="fixed"/>
        <w:tblBorders>
          <w:top w:val="single" w:color="353A7C" w:sz="6"/>
          <w:left w:val="single" w:color="353A7C" w:sz="6"/>
          <w:bottom w:val="single" w:color="353A7C" w:sz="6"/>
          <w:right w:val="single" w:color="353A7C" w:sz="6"/>
          <w:insideH w:val="single" w:color="353A7C" w:sz="6"/>
          <w:insideV w:val="single" w:color="353A7C" w:sz="6"/>
        </w:tblBorders>
      </w:tblPr>
      <w:tblGrid>
        <w:gridCol w:w="4992"/>
        <w:gridCol w:w="4608"/>
      </w:tblGrid>
      <w:tr>
        <w:tc>
          <w:tcPr>
            <w:tcW w:type="pct" w:w="5000"/>
            <w:gridSpan w:val="2"/>
            <w:shd w:fill="353A7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What this handout settles</w:t>
            </w:r>
          </w:p>
        </w:tc>
      </w:tr>
      <w:tr>
        <w:tc>
          <w:tcPr>
            <w:tcW w:type="pct" w:w="26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b/>
                <w:bCs/>
                <w:color w:val="353A7C"/>
                <w:sz w:val="15"/>
                <w:szCs w:val="15"/>
              </w:rPr>
              <w:t xml:space="preserve">This handout settles</w:t>
            </w:r>
          </w:p>
        </w:tc>
        <w:tc>
          <w:tcPr>
            <w:tcW w:type="pct" w:w="24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b/>
                <w:bCs/>
                <w:color w:val="353A7C"/>
                <w:sz w:val="15"/>
                <w:szCs w:val="15"/>
              </w:rPr>
              <w:t xml:space="preserve">where it is answered</w:t>
            </w:r>
          </w:p>
        </w:tc>
      </w:tr>
      <w:tr>
        <w:tc>
          <w:tcPr>
            <w:tcW w:type="pct" w:w="26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Limitations and links to the other statements</w:t>
            </w:r>
          </w:p>
        </w:tc>
        <w:tc>
          <w:tcPr>
            <w:tcW w:type="pct" w:w="24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cycle A</w:t>
            </w:r>
          </w:p>
        </w:tc>
      </w:tr>
      <w:tr>
        <w:tc>
          <w:tcPr>
            <w:tcW w:type="pct" w:w="2600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Account and what goes with it</w:t>
            </w:r>
          </w:p>
        </w:tc>
        <w:tc>
          <w:tcPr>
            <w:tcW w:type="pct" w:w="2400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cycle B</w:t>
            </w:r>
          </w:p>
        </w:tc>
      </w:tr>
      <w:tr>
        <w:tc>
          <w:tcPr>
            <w:tcW w:type="pct" w:w="26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and you mark your own answers</w:t>
            </w:r>
          </w:p>
        </w:tc>
        <w:tc>
          <w:tcPr>
            <w:tcW w:type="pct" w:w="24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at every checkpoint</w:t>
            </w:r>
          </w:p>
        </w:tc>
      </w:tr>
    </w:tbl>
    <w:p/>
    <w:p>
      <w:pPr>
        <w:spacing w:before="40" w:after="16"/>
        <w:ind w:left="300" w:hanging="300"/>
      </w:pPr>
      <w:r>
        <w:rPr>
          <w:b/>
          <w:bCs/>
          <w:color w:val="353A7C"/>
          <w:sz w:val="19"/>
          <w:szCs w:val="19"/>
        </w:rPr>
        <w:t xml:space="preserve">1.  </w:t>
      </w:r>
      <w:r>
        <w:rPr>
          <w:sz w:val="19"/>
          <w:szCs w:val="19"/>
        </w:rPr>
        <w:t xml:space="preserve">Which part of this chapter is section 2.1?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A. </w:t>
      </w:r>
      <w:r>
        <w:rPr>
          <w:sz w:val="18"/>
          <w:szCs w:val="18"/>
        </w:rPr>
        <w:t xml:space="preserve">Purpose and structure of the balance sheet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B. </w:t>
      </w:r>
      <w:r>
        <w:rPr>
          <w:sz w:val="18"/>
          <w:szCs w:val="18"/>
        </w:rPr>
        <w:t xml:space="preserve">Classifying debt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C. </w:t>
      </w:r>
      <w:r>
        <w:rPr>
          <w:sz w:val="18"/>
          <w:szCs w:val="18"/>
        </w:rPr>
        <w:t xml:space="preserve">Current and noncurrent items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D. </w:t>
      </w:r>
      <w:r>
        <w:rPr>
          <w:sz w:val="18"/>
          <w:szCs w:val="18"/>
        </w:rPr>
        <w:t xml:space="preserve">Other presentation matters</w:t>
      </w:r>
    </w:p>
    <w:p>
      <w:pPr>
        <w:spacing w:before="40" w:after="16"/>
        <w:ind w:left="300" w:hanging="300"/>
      </w:pPr>
      <w:r>
        <w:rPr>
          <w:b/>
          <w:bCs/>
          <w:color w:val="353A7C"/>
          <w:sz w:val="19"/>
          <w:szCs w:val="19"/>
        </w:rPr>
        <w:t xml:space="preserve">2.  </w:t>
      </w:r>
      <w:r>
        <w:rPr>
          <w:sz w:val="19"/>
          <w:szCs w:val="19"/>
        </w:rPr>
        <w:t xml:space="preserve">Which part of this chapter is section 2.2?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A. </w:t>
      </w:r>
      <w:r>
        <w:rPr>
          <w:sz w:val="18"/>
          <w:szCs w:val="18"/>
        </w:rPr>
        <w:t xml:space="preserve">Classifying debt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B. </w:t>
      </w:r>
      <w:r>
        <w:rPr>
          <w:sz w:val="18"/>
          <w:szCs w:val="18"/>
        </w:rPr>
        <w:t xml:space="preserve">Other presentation matters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C. </w:t>
      </w:r>
      <w:r>
        <w:rPr>
          <w:sz w:val="18"/>
          <w:szCs w:val="18"/>
        </w:rPr>
        <w:t xml:space="preserve">Current and noncurrent items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D. </w:t>
      </w:r>
      <w:r>
        <w:rPr>
          <w:sz w:val="18"/>
          <w:szCs w:val="18"/>
        </w:rPr>
        <w:t xml:space="preserve">Purpose and structure of the balance sheet</w:t>
      </w:r>
    </w:p>
    <w:p>
      <w:pPr>
        <w:spacing w:before="40" w:after="16"/>
        <w:ind w:left="300" w:hanging="300"/>
      </w:pPr>
      <w:r>
        <w:rPr>
          <w:b/>
          <w:bCs/>
          <w:color w:val="353A7C"/>
          <w:sz w:val="19"/>
          <w:szCs w:val="19"/>
        </w:rPr>
        <w:t xml:space="preserve">3.  </w:t>
      </w:r>
      <w:r>
        <w:rPr>
          <w:sz w:val="19"/>
          <w:szCs w:val="19"/>
        </w:rPr>
        <w:t xml:space="preserve">Which part of this chapter is section 2.3?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A. </w:t>
      </w:r>
      <w:r>
        <w:rPr>
          <w:sz w:val="18"/>
          <w:szCs w:val="18"/>
        </w:rPr>
        <w:t xml:space="preserve">Purpose and structure of the balance sheet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B. </w:t>
      </w:r>
      <w:r>
        <w:rPr>
          <w:sz w:val="18"/>
          <w:szCs w:val="18"/>
        </w:rPr>
        <w:t xml:space="preserve">Classifying debt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C. </w:t>
      </w:r>
      <w:r>
        <w:rPr>
          <w:sz w:val="18"/>
          <w:szCs w:val="18"/>
        </w:rPr>
        <w:t xml:space="preserve">Other presentation matters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D. </w:t>
      </w:r>
      <w:r>
        <w:rPr>
          <w:sz w:val="18"/>
          <w:szCs w:val="18"/>
        </w:rPr>
        <w:t xml:space="preserve">Current and noncurrent items</w:t>
      </w:r>
    </w:p>
    <w:p>
      <w:pPr>
        <w:spacing w:before="40" w:after="16"/>
        <w:ind w:left="300" w:hanging="300"/>
      </w:pPr>
      <w:r>
        <w:rPr>
          <w:b/>
          <w:bCs/>
          <w:color w:val="353A7C"/>
          <w:sz w:val="19"/>
          <w:szCs w:val="19"/>
        </w:rPr>
        <w:t xml:space="preserve">4.  </w:t>
      </w:r>
      <w:r>
        <w:rPr>
          <w:sz w:val="19"/>
          <w:szCs w:val="19"/>
        </w:rPr>
        <w:t xml:space="preserve">Which part of this chapter is section 2.4?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A. </w:t>
      </w:r>
      <w:r>
        <w:rPr>
          <w:sz w:val="18"/>
          <w:szCs w:val="18"/>
        </w:rPr>
        <w:t xml:space="preserve">Current and noncurrent items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B. </w:t>
      </w:r>
      <w:r>
        <w:rPr>
          <w:sz w:val="18"/>
          <w:szCs w:val="18"/>
        </w:rPr>
        <w:t xml:space="preserve">Purpose and structure of the balance sheet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C. </w:t>
      </w:r>
      <w:r>
        <w:rPr>
          <w:sz w:val="18"/>
          <w:szCs w:val="18"/>
        </w:rPr>
        <w:t xml:space="preserve">Other presentation matters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D. </w:t>
      </w:r>
      <w:r>
        <w:rPr>
          <w:sz w:val="18"/>
          <w:szCs w:val="18"/>
        </w:rPr>
        <w:t xml:space="preserve">Classifying debt</w:t>
      </w:r>
    </w:p>
    <w:p>
      <w:pPr>
        <w:spacing w:before="40" w:after="16"/>
        <w:ind w:left="300" w:hanging="300"/>
      </w:pPr>
      <w:r>
        <w:rPr>
          <w:b/>
          <w:bCs/>
          <w:color w:val="353A7C"/>
          <w:sz w:val="19"/>
          <w:szCs w:val="19"/>
        </w:rPr>
        <w:t xml:space="preserve">5.  </w:t>
      </w:r>
      <w:r>
        <w:rPr>
          <w:sz w:val="19"/>
          <w:szCs w:val="19"/>
        </w:rPr>
        <w:t xml:space="preserve">Which part of this chapter is section 2.5?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A. </w:t>
      </w:r>
      <w:r>
        <w:rPr>
          <w:sz w:val="18"/>
          <w:szCs w:val="18"/>
        </w:rPr>
        <w:t xml:space="preserve">Current and noncurrent items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B. </w:t>
      </w:r>
      <w:r>
        <w:rPr>
          <w:sz w:val="18"/>
          <w:szCs w:val="18"/>
        </w:rPr>
        <w:t xml:space="preserve">Classifying debt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C. </w:t>
      </w:r>
      <w:r>
        <w:rPr>
          <w:sz w:val="18"/>
          <w:szCs w:val="18"/>
        </w:rPr>
        <w:t xml:space="preserve">Limitations and links to the other statements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D. </w:t>
      </w:r>
      <w:r>
        <w:rPr>
          <w:sz w:val="18"/>
          <w:szCs w:val="18"/>
        </w:rPr>
        <w:t xml:space="preserve">Purpose and structure of the balance sheet</w:t>
      </w:r>
    </w:p>
    <w:p>
      <w:pPr>
        <w:spacing w:before="40" w:after="16"/>
        <w:ind w:left="300" w:hanging="300"/>
      </w:pPr>
      <w:r>
        <w:rPr>
          <w:b/>
          <w:bCs/>
          <w:color w:val="353A7C"/>
          <w:sz w:val="19"/>
          <w:szCs w:val="19"/>
        </w:rPr>
        <w:t xml:space="preserve">6.  </w:t>
      </w:r>
      <w:r>
        <w:rPr>
          <w:sz w:val="19"/>
          <w:szCs w:val="19"/>
        </w:rPr>
        <w:t xml:space="preserve">Which category does the book give for Prepaid rent?</w:t>
      </w:r>
    </w:p>
    <w:tbl>
      <w:tblPr>
        <w:tblW w:type="pct" w:w="100%"/>
        <w:tblLayout w:type="fixed"/>
      </w:tblPr>
      <w:tblGrid>
        <w:gridCol w:w="4800"/>
        <w:gridCol w:w="4800"/>
      </w:tblGrid>
      <w:tr>
        <w:tc>
          <w:tcPr>
            <w:tcW w:type="pct" w:w="25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12" w:after="12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A. </w:t>
            </w:r>
            <w:r>
              <w:rPr>
                <w:sz w:val="18"/>
                <w:szCs w:val="18"/>
              </w:rPr>
              <w:t xml:space="preserve">Equity</w:t>
            </w:r>
          </w:p>
        </w:tc>
        <w:tc>
          <w:tcPr>
            <w:tcW w:type="pct" w:w="25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12" w:after="12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C. </w:t>
            </w:r>
            <w:r>
              <w:rPr>
                <w:sz w:val="18"/>
                <w:szCs w:val="18"/>
              </w:rPr>
              <w:t xml:space="preserve">Current liability</w:t>
            </w:r>
          </w:p>
        </w:tc>
      </w:tr>
      <w:tr>
        <w:tc>
          <w:tcPr>
            <w:tcW w:type="pct" w:w="25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12" w:after="12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B. </w:t>
            </w:r>
            <w:r>
              <w:rPr>
                <w:sz w:val="18"/>
                <w:szCs w:val="18"/>
              </w:rPr>
              <w:t xml:space="preserve">Noncurrent asset</w:t>
            </w:r>
          </w:p>
        </w:tc>
        <w:tc>
          <w:tcPr>
            <w:tcW w:type="pct" w:w="25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12" w:after="12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D. </w:t>
            </w:r>
            <w:r>
              <w:rPr>
                <w:sz w:val="18"/>
                <w:szCs w:val="18"/>
              </w:rPr>
              <w:t xml:space="preserve">Current asset</w:t>
            </w:r>
          </w:p>
        </w:tc>
      </w:tr>
    </w:tbl>
    <w:p>
      <w:pPr>
        <w:spacing w:before="40" w:after="16"/>
        <w:ind w:left="300" w:hanging="300"/>
      </w:pPr>
      <w:r>
        <w:rPr>
          <w:b/>
          <w:bCs/>
          <w:color w:val="353A7C"/>
          <w:sz w:val="19"/>
          <w:szCs w:val="19"/>
        </w:rPr>
        <w:t xml:space="preserve">7.  </w:t>
      </w:r>
      <w:r>
        <w:rPr>
          <w:sz w:val="19"/>
          <w:szCs w:val="19"/>
        </w:rPr>
        <w:t xml:space="preserve">Which category does the book give for Land?</w:t>
      </w:r>
    </w:p>
    <w:tbl>
      <w:tblPr>
        <w:tblW w:type="pct" w:w="100%"/>
        <w:tblLayout w:type="fixed"/>
      </w:tblPr>
      <w:tblGrid>
        <w:gridCol w:w="4800"/>
        <w:gridCol w:w="4800"/>
      </w:tblGrid>
      <w:tr>
        <w:tc>
          <w:tcPr>
            <w:tcW w:type="pct" w:w="25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12" w:after="12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A. </w:t>
            </w:r>
            <w:r>
              <w:rPr>
                <w:sz w:val="18"/>
                <w:szCs w:val="18"/>
              </w:rPr>
              <w:t xml:space="preserve">Current liability</w:t>
            </w:r>
          </w:p>
        </w:tc>
        <w:tc>
          <w:tcPr>
            <w:tcW w:type="pct" w:w="25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12" w:after="12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C. </w:t>
            </w:r>
            <w:r>
              <w:rPr>
                <w:sz w:val="18"/>
                <w:szCs w:val="18"/>
              </w:rPr>
              <w:t xml:space="preserve">Equity</w:t>
            </w:r>
          </w:p>
        </w:tc>
      </w:tr>
      <w:tr>
        <w:tc>
          <w:tcPr>
            <w:tcW w:type="pct" w:w="25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12" w:after="12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B. </w:t>
            </w:r>
            <w:r>
              <w:rPr>
                <w:sz w:val="18"/>
                <w:szCs w:val="18"/>
              </w:rPr>
              <w:t xml:space="preserve">Current asset</w:t>
            </w:r>
          </w:p>
        </w:tc>
        <w:tc>
          <w:tcPr>
            <w:tcW w:type="pct" w:w="25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12" w:after="12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D. </w:t>
            </w:r>
            <w:r>
              <w:rPr>
                <w:sz w:val="18"/>
                <w:szCs w:val="18"/>
              </w:rPr>
              <w:t xml:space="preserve">Noncurrent asset</w:t>
            </w:r>
          </w:p>
        </w:tc>
      </w:tr>
    </w:tbl>
    <w:p>
      <w:pPr>
        <w:spacing w:before="40" w:after="16"/>
        <w:ind w:left="300" w:hanging="300"/>
      </w:pPr>
      <w:r>
        <w:rPr>
          <w:b/>
          <w:bCs/>
          <w:color w:val="353A7C"/>
          <w:sz w:val="19"/>
          <w:szCs w:val="19"/>
        </w:rPr>
        <w:t xml:space="preserve">8.  </w:t>
      </w:r>
      <w:r>
        <w:rPr>
          <w:sz w:val="19"/>
          <w:szCs w:val="19"/>
        </w:rPr>
        <w:t xml:space="preserve">Which category does the book give for Allowance for credit losses?</w:t>
      </w:r>
    </w:p>
    <w:tbl>
      <w:tblPr>
        <w:tblW w:type="pct" w:w="100%"/>
        <w:tblLayout w:type="fixed"/>
      </w:tblPr>
      <w:tblGrid>
        <w:gridCol w:w="4800"/>
        <w:gridCol w:w="4800"/>
      </w:tblGrid>
      <w:tr>
        <w:tc>
          <w:tcPr>
            <w:tcW w:type="pct" w:w="25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12" w:after="12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A. </w:t>
            </w:r>
            <w:r>
              <w:rPr>
                <w:sz w:val="18"/>
                <w:szCs w:val="18"/>
              </w:rPr>
              <w:t xml:space="preserve">Current asset</w:t>
            </w:r>
          </w:p>
        </w:tc>
        <w:tc>
          <w:tcPr>
            <w:tcW w:type="pct" w:w="25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12" w:after="12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C. </w:t>
            </w:r>
            <w:r>
              <w:rPr>
                <w:sz w:val="18"/>
                <w:szCs w:val="18"/>
              </w:rPr>
              <w:t xml:space="preserve">Equity</w:t>
            </w:r>
          </w:p>
        </w:tc>
      </w:tr>
      <w:tr>
        <w:tc>
          <w:tcPr>
            <w:tcW w:type="pct" w:w="25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12" w:after="12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B. </w:t>
            </w:r>
            <w:r>
              <w:rPr>
                <w:sz w:val="18"/>
                <w:szCs w:val="18"/>
              </w:rPr>
              <w:t xml:space="preserve">Current liability</w:t>
            </w:r>
          </w:p>
        </w:tc>
        <w:tc>
          <w:tcPr>
            <w:tcW w:type="pct" w:w="25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12" w:after="12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D. </w:t>
            </w:r>
            <w:r>
              <w:rPr>
                <w:sz w:val="18"/>
                <w:szCs w:val="18"/>
              </w:rPr>
              <w:t xml:space="preserve">Noncurrent asset</w:t>
            </w:r>
          </w:p>
        </w:tc>
      </w:tr>
    </w:tbl>
    <w:p>
      <w:pPr>
        <w:pageBreakBefore w:val="true"/>
        <w:spacing w:after="0"/>
      </w:pPr>
      <w:r>
        <w:rPr>
          <w:sz w:val="2"/>
          <w:szCs w:val="2"/>
        </w:rPr>
        <w:t xml:space="preserve"> </w:t>
      </w:r>
    </w:p>
    <w:tbl>
      <w:tblPr>
        <w:tblW w:type="pct" w:w="100%"/>
        <w:tblLayout w:type="fixed"/>
        <w:tblBorders>
          <w:top w:val="single" w:color="353A7C" w:sz="8"/>
          <w:left w:val="single" w:color="353A7C" w:sz="8"/>
          <w:bottom w:val="single" w:color="353A7C" w:sz="8"/>
          <w:right w:val="single" w:color="353A7C" w:sz="8"/>
          <w:insideH w:val="single" w:color="353A7C" w:sz="8"/>
          <w:insideV w:val="single" w:color="353A7C" w:sz="8"/>
        </w:tblBorders>
      </w:tblPr>
      <w:tblGrid>
        <w:gridCol w:w="1056"/>
        <w:gridCol w:w="8544"/>
      </w:tblGrid>
      <w:tr>
        <w:tc>
          <w:tcPr>
            <w:tcW w:type="pct" w:w="550"/>
            <w:shd w:fill="353A7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CYCLE A</w:t>
            </w:r>
          </w:p>
        </w:tc>
        <w:tc>
          <w:tcPr>
            <w:tcW w:type="pct" w:w="4450"/>
            <w:shd w:fill="F2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b/>
                <w:bCs/>
                <w:color w:val="353A7C"/>
                <w:sz w:val="22"/>
                <w:szCs w:val="22"/>
              </w:rPr>
              <w:t xml:space="preserve">Limitations and links to the other statements</w:t>
            </w:r>
          </w:p>
        </w:tc>
      </w:tr>
    </w:tbl>
    <w:p/>
    <w:tbl>
      <w:tblPr>
        <w:tblW w:type="pct" w:w="100%"/>
        <w:tblLayout w:type="fixed"/>
      </w:tblPr>
      <w:tblGrid>
        <w:gridCol w:w="9600"/>
      </w:tblGrid>
      <w:tr>
        <w:tc>
          <w:tcPr>
            <w:tcW w:type="pct" w:w="50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30" w:after="30"/>
            </w:pPr>
            <w:r>
              <w:rPr>
                <w:b/>
                <w:bCs/>
                <w:color w:val="6B7280"/>
                <w:sz w:val="17"/>
                <w:szCs w:val="17"/>
              </w:rPr>
              <w:t xml:space="preserve">ORIENT</w:t>
            </w:r>
            <w:r>
              <w:rPr>
                <w:color w:val="6B7280"/>
                <w:sz w:val="18"/>
                <w:szCs w:val="18"/>
              </w:rPr>
              <w:t xml:space="preserve">      One claim. Decide now; you will check it in a moment.</w:t>
            </w:r>
          </w:p>
        </w:tc>
      </w:tr>
    </w:tbl>
    <w:p>
      <w:pPr>
        <w:pBdr>
          <w:top w:val="single" w:sz="6" w:space="1" w:color="6B7280"/>
        </w:pBdr>
        <w:spacing w:after="30"/>
      </w:pPr>
      <w:r>
        <w:rPr>
          <w:sz w:val="2"/>
          <w:szCs w:val="2"/>
        </w:rPr>
        <w:t xml:space="preserve"/>
      </w:r>
    </w:p>
    <w:p>
      <w:pPr>
        <w:spacing w:before="30" w:after="30"/>
        <w:ind w:left="300" w:hanging="300"/>
      </w:pPr>
      <w:r>
        <w:rPr>
          <w:b/>
          <w:bCs/>
          <w:color w:val="353A7C"/>
          <w:sz w:val="19"/>
          <w:szCs w:val="19"/>
        </w:rPr>
        <w:t xml:space="preserve">9.  </w:t>
      </w:r>
      <w:r>
        <w:rPr>
          <w:sz w:val="19"/>
          <w:szCs w:val="19"/>
        </w:rPr>
        <w:t xml:space="preserve">Every number in a financial statement belongs to an element the framework defines.   </w:t>
      </w:r>
      <w:r>
        <w:rPr>
          <w:b/>
          <w:bCs/>
          <w:color w:val="8186EF"/>
          <w:sz w:val="19"/>
          <w:szCs w:val="19"/>
        </w:rPr>
        <w:t xml:space="preserve">  TRUE  </w:t>
      </w:r>
      <w:r>
        <w:rPr>
          <w:color w:val="AAB2C0"/>
          <w:sz w:val="19"/>
          <w:szCs w:val="19"/>
        </w:rPr>
        <w:t xml:space="preserve">/</w:t>
      </w:r>
      <w:r>
        <w:rPr>
          <w:b/>
          <w:bCs/>
          <w:color w:val="8186EF"/>
          <w:sz w:val="19"/>
          <w:szCs w:val="19"/>
        </w:rPr>
        <w:t xml:space="preserve">  FALSE  </w:t>
      </w:r>
    </w:p>
    <w:tbl>
      <w:tblPr>
        <w:tblW w:type="pct" w:w="100%"/>
        <w:tblLayout w:type="fixed"/>
      </w:tblPr>
      <w:tblGrid>
        <w:gridCol w:w="9600"/>
      </w:tblGrid>
      <w:tr>
        <w:tc>
          <w:tcPr>
            <w:tcW w:type="pct" w:w="50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30" w:after="30"/>
            </w:pPr>
            <w:r>
              <w:rPr>
                <w:b/>
                <w:bCs/>
                <w:color w:val="353A7C"/>
                <w:sz w:val="17"/>
                <w:szCs w:val="17"/>
              </w:rPr>
              <w:t xml:space="preserve">MODEL</w:t>
            </w:r>
            <w:r>
              <w:rPr>
                <w:color w:val="6B7280"/>
                <w:sz w:val="18"/>
                <w:szCs w:val="18"/>
              </w:rPr>
              <w:t xml:space="preserve">      Read it before you answer anything below it.</w:t>
            </w:r>
          </w:p>
        </w:tc>
      </w:tr>
    </w:tbl>
    <w:p>
      <w:pPr>
        <w:pBdr>
          <w:top w:val="single" w:sz="6" w:space="1" w:color="353A7C"/>
        </w:pBdr>
        <w:spacing w:after="30"/>
      </w:pPr>
      <w:r>
        <w:rPr>
          <w:sz w:val="2"/>
          <w:szCs w:val="2"/>
        </w:rPr>
        <w:t xml:space="preserve"/>
      </w:r>
    </w:p>
    <w:p>
      <w:pPr>
        <w:spacing w:after="40" w:before="90"/>
        <w:jc w:val="center"/>
      </w:pPr>
      <w:r>
        <w:drawing>
          <wp:inline distT="0" distB="0" distL="0" distR="0">
            <wp:extent cx="5734050" cy="22030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2203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pct" w:w="100%"/>
        <w:tblLayout w:type="fixed"/>
        <w:tblBorders>
          <w:top w:val="single" w:color="353A7C" w:sz="6"/>
          <w:left w:val="single" w:color="353A7C" w:sz="6"/>
          <w:bottom w:val="single" w:color="353A7C" w:sz="6"/>
          <w:right w:val="single" w:color="353A7C" w:sz="6"/>
          <w:insideH w:val="single" w:color="353A7C" w:sz="6"/>
          <w:insideV w:val="single" w:color="353A7C" w:sz="6"/>
        </w:tblBorders>
      </w:tblPr>
      <w:tblGrid>
        <w:gridCol w:w="4992"/>
        <w:gridCol w:w="2406"/>
        <w:gridCol w:w="2202"/>
      </w:tblGrid>
      <w:tr>
        <w:tc>
          <w:tcPr>
            <w:tcW w:type="pct" w:w="5000"/>
            <w:gridSpan w:val="3"/>
            <w:shd w:fill="353A7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Account / memo (USD 000) — the book’s own table</w:t>
            </w:r>
          </w:p>
        </w:tc>
      </w:tr>
      <w:tr>
        <w:tc>
          <w:tcPr>
            <w:tcW w:type="pct" w:w="26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b/>
                <w:bCs/>
                <w:color w:val="353A7C"/>
                <w:sz w:val="15"/>
                <w:szCs w:val="15"/>
              </w:rPr>
              <w:t xml:space="preserve">Account / memo (USD 000)</w:t>
            </w:r>
          </w:p>
        </w:tc>
        <w:tc>
          <w:tcPr>
            <w:tcW w:type="pct" w:w="1253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b/>
                <w:bCs/>
                <w:color w:val="353A7C"/>
                <w:sz w:val="15"/>
                <w:szCs w:val="15"/>
              </w:rPr>
              <w:t xml:space="preserve">Balance / details</w:t>
            </w:r>
          </w:p>
        </w:tc>
        <w:tc>
          <w:tcPr>
            <w:tcW w:type="pct" w:w="1147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b/>
                <w:bCs/>
                <w:color w:val="353A7C"/>
                <w:sz w:val="15"/>
                <w:szCs w:val="15"/>
              </w:rPr>
              <w:t xml:space="preserve">Side</w:t>
            </w:r>
          </w:p>
        </w:tc>
      </w:tr>
      <w:tr>
        <w:tc>
          <w:tcPr>
            <w:tcW w:type="pct" w:w="26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Cash</w:t>
            </w:r>
          </w:p>
        </w:tc>
        <w:tc>
          <w:tcPr>
            <w:tcW w:type="pct" w:w="1253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1,050</w:t>
            </w:r>
          </w:p>
        </w:tc>
        <w:tc>
          <w:tcPr>
            <w:tcW w:type="pct" w:w="1147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debit</w:t>
            </w:r>
          </w:p>
        </w:tc>
      </w:tr>
      <w:tr>
        <w:tc>
          <w:tcPr>
            <w:tcW w:type="pct" w:w="2600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Accounts receivable</w:t>
            </w:r>
          </w:p>
        </w:tc>
        <w:tc>
          <w:tcPr>
            <w:tcW w:type="pct" w:w="1253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300</w:t>
            </w:r>
          </w:p>
        </w:tc>
        <w:tc>
          <w:tcPr>
            <w:tcW w:type="pct" w:w="1147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debit</w:t>
            </w:r>
          </w:p>
        </w:tc>
      </w:tr>
      <w:tr>
        <w:tc>
          <w:tcPr>
            <w:tcW w:type="pct" w:w="26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Allowance for credit losses</w:t>
            </w:r>
          </w:p>
        </w:tc>
        <w:tc>
          <w:tcPr>
            <w:tcW w:type="pct" w:w="1253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20</w:t>
            </w:r>
          </w:p>
        </w:tc>
        <w:tc>
          <w:tcPr>
            <w:tcW w:type="pct" w:w="1147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credit</w:t>
            </w:r>
          </w:p>
        </w:tc>
      </w:tr>
      <w:tr>
        <w:tc>
          <w:tcPr>
            <w:tcW w:type="pct" w:w="2600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Inventory</w:t>
            </w:r>
          </w:p>
        </w:tc>
        <w:tc>
          <w:tcPr>
            <w:tcW w:type="pct" w:w="1253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420</w:t>
            </w:r>
          </w:p>
        </w:tc>
        <w:tc>
          <w:tcPr>
            <w:tcW w:type="pct" w:w="1147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debit</w:t>
            </w:r>
          </w:p>
        </w:tc>
      </w:tr>
      <w:tr>
        <w:tc>
          <w:tcPr>
            <w:tcW w:type="pct" w:w="26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Prepaid rent</w:t>
            </w:r>
          </w:p>
        </w:tc>
        <w:tc>
          <w:tcPr>
            <w:tcW w:type="pct" w:w="1253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24</w:t>
            </w:r>
          </w:p>
        </w:tc>
        <w:tc>
          <w:tcPr>
            <w:tcW w:type="pct" w:w="1147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debit</w:t>
            </w:r>
          </w:p>
        </w:tc>
      </w:tr>
      <w:tr>
        <w:tc>
          <w:tcPr>
            <w:tcW w:type="pct" w:w="2600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Land</w:t>
            </w:r>
          </w:p>
        </w:tc>
        <w:tc>
          <w:tcPr>
            <w:tcW w:type="pct" w:w="1253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936</w:t>
            </w:r>
          </w:p>
        </w:tc>
        <w:tc>
          <w:tcPr>
            <w:tcW w:type="pct" w:w="1147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debit</w:t>
            </w:r>
          </w:p>
        </w:tc>
      </w:tr>
      <w:tr>
        <w:tc>
          <w:tcPr>
            <w:tcW w:type="pct" w:w="26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Equipment</w:t>
            </w:r>
          </w:p>
        </w:tc>
        <w:tc>
          <w:tcPr>
            <w:tcW w:type="pct" w:w="1253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4,200</w:t>
            </w:r>
          </w:p>
        </w:tc>
        <w:tc>
          <w:tcPr>
            <w:tcW w:type="pct" w:w="1147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debit</w:t>
            </w:r>
          </w:p>
        </w:tc>
      </w:tr>
      <w:tr>
        <w:tc>
          <w:tcPr>
            <w:tcW w:type="pct" w:w="2600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Accumulated depreciation</w:t>
            </w:r>
          </w:p>
        </w:tc>
        <w:tc>
          <w:tcPr>
            <w:tcW w:type="pct" w:w="1253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900</w:t>
            </w:r>
          </w:p>
        </w:tc>
        <w:tc>
          <w:tcPr>
            <w:tcW w:type="pct" w:w="1147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credit</w:t>
            </w:r>
          </w:p>
        </w:tc>
      </w:tr>
      <w:tr>
        <w:tc>
          <w:tcPr>
            <w:tcW w:type="pct" w:w="26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Accounts payable</w:t>
            </w:r>
          </w:p>
        </w:tc>
        <w:tc>
          <w:tcPr>
            <w:tcW w:type="pct" w:w="1253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380</w:t>
            </w:r>
          </w:p>
        </w:tc>
        <w:tc>
          <w:tcPr>
            <w:tcW w:type="pct" w:w="1147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credit</w:t>
            </w:r>
          </w:p>
        </w:tc>
      </w:tr>
      <w:tr>
        <w:tc>
          <w:tcPr>
            <w:tcW w:type="pct" w:w="2600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Dividends payable</w:t>
            </w:r>
          </w:p>
        </w:tc>
        <w:tc>
          <w:tcPr>
            <w:tcW w:type="pct" w:w="1253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50</w:t>
            </w:r>
          </w:p>
        </w:tc>
        <w:tc>
          <w:tcPr>
            <w:tcW w:type="pct" w:w="1147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credit</w:t>
            </w:r>
          </w:p>
        </w:tc>
      </w:tr>
    </w:tbl>
    <w:p/>
    <w:p>
      <w:pPr>
        <w:pageBreakBefore w:val="true"/>
        <w:spacing w:after="0"/>
      </w:pPr>
      <w:r>
        <w:rPr>
          <w:sz w:val="2"/>
        </w:rPr>
        <w:t xml:space="preserve"> </w:t>
      </w:r>
    </w:p>
    <w:tbl>
      <w:tblPr>
        <w:tblW w:type="pct" w:w="100%"/>
        <w:tblLayout w:type="fixed"/>
        <w:tblBorders>
          <w:top w:val="single" w:color="353A7C" w:sz="6"/>
          <w:left w:val="single" w:color="353A7C" w:sz="6"/>
          <w:bottom w:val="single" w:color="353A7C" w:sz="6"/>
          <w:right w:val="single" w:color="353A7C" w:sz="6"/>
          <w:insideH w:val="single" w:color="353A7C" w:sz="6"/>
          <w:insideV w:val="single" w:color="353A7C" w:sz="6"/>
        </w:tblBorders>
      </w:tblPr>
      <w:tblGrid>
        <w:gridCol w:w="3744"/>
        <w:gridCol w:w="4992"/>
        <w:gridCol w:w="864"/>
      </w:tblGrid>
      <w:tr>
        <w:tc>
          <w:tcPr>
            <w:tcW w:type="pct" w:w="5000"/>
            <w:gridSpan w:val="3"/>
            <w:shd w:fill="353A7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Account / memo (USD 000) — the book’s own table (continued)</w:t>
            </w:r>
          </w:p>
        </w:tc>
      </w:tr>
      <w:tr>
        <w:tc>
          <w:tcPr>
            <w:tcW w:type="pct" w:w="195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b/>
                <w:bCs/>
                <w:color w:val="353A7C"/>
                <w:sz w:val="15"/>
                <w:szCs w:val="15"/>
              </w:rPr>
              <w:t xml:space="preserve">Account / memo (USD 000)</w:t>
            </w:r>
          </w:p>
        </w:tc>
        <w:tc>
          <w:tcPr>
            <w:tcW w:type="pct" w:w="26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b/>
                <w:bCs/>
                <w:color w:val="353A7C"/>
                <w:sz w:val="15"/>
                <w:szCs w:val="15"/>
              </w:rPr>
              <w:t xml:space="preserve">Balance / details</w:t>
            </w:r>
          </w:p>
        </w:tc>
        <w:tc>
          <w:tcPr>
            <w:tcW w:type="pct" w:w="45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b/>
                <w:bCs/>
                <w:color w:val="353A7C"/>
                <w:sz w:val="15"/>
                <w:szCs w:val="15"/>
              </w:rPr>
              <w:t xml:space="preserve">Side</w:t>
            </w:r>
          </w:p>
        </w:tc>
      </w:tr>
      <w:tr>
        <w:tc>
          <w:tcPr>
            <w:tcW w:type="pct" w:w="195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Notes payable (long-term)</w:t>
            </w:r>
          </w:p>
        </w:tc>
        <w:tc>
          <w:tcPr>
            <w:tcW w:type="pct" w:w="26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1,800</w:t>
            </w:r>
          </w:p>
        </w:tc>
        <w:tc>
          <w:tcPr>
            <w:tcW w:type="pct" w:w="45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credit</w:t>
            </w:r>
          </w:p>
        </w:tc>
      </w:tr>
      <w:tr>
        <w:tc>
          <w:tcPr>
            <w:tcW w:type="pct" w:w="1950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Common stock</w:t>
            </w:r>
          </w:p>
        </w:tc>
        <w:tc>
          <w:tcPr>
            <w:tcW w:type="pct" w:w="2600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600</w:t>
            </w:r>
          </w:p>
        </w:tc>
        <w:tc>
          <w:tcPr>
            <w:tcW w:type="pct" w:w="450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credit</w:t>
            </w:r>
          </w:p>
        </w:tc>
      </w:tr>
      <w:tr>
        <w:tc>
          <w:tcPr>
            <w:tcW w:type="pct" w:w="195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Additional paid-in capital</w:t>
            </w:r>
          </w:p>
        </w:tc>
        <w:tc>
          <w:tcPr>
            <w:tcW w:type="pct" w:w="26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1,900</w:t>
            </w:r>
          </w:p>
        </w:tc>
        <w:tc>
          <w:tcPr>
            <w:tcW w:type="pct" w:w="45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credit</w:t>
            </w:r>
          </w:p>
        </w:tc>
      </w:tr>
      <w:tr>
        <w:tc>
          <w:tcPr>
            <w:tcW w:type="pct" w:w="1950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Retained earnings, December 31 (after closing)</w:t>
            </w:r>
          </w:p>
        </w:tc>
        <w:tc>
          <w:tcPr>
            <w:tcW w:type="pct" w:w="2600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1,280</w:t>
            </w:r>
          </w:p>
        </w:tc>
        <w:tc>
          <w:tcPr>
            <w:tcW w:type="pct" w:w="450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credit</w:t>
            </w:r>
          </w:p>
        </w:tc>
      </w:tr>
      <w:tr>
        <w:tc>
          <w:tcPr>
            <w:tcW w:type="pct" w:w="195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M1</w:t>
            </w:r>
          </w:p>
        </w:tc>
        <w:tc>
          <w:tcPr>
            <w:tcW w:type="pct" w:w="26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Of the notes payable, 300 is an installment due on June 30, 2026. The rest is due in 2029.</w:t>
            </w:r>
          </w:p>
        </w:tc>
        <w:tc>
          <w:tcPr>
            <w:tcW w:type="pct" w:w="45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pct" w:w="1950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M2</w:t>
            </w:r>
          </w:p>
        </w:tc>
        <w:tc>
          <w:tcPr>
            <w:tcW w:type="pct" w:w="2600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At December 31, Barada broke a debt-to-equity covenant on the note. On January 20, 2026, before the statements were issued, the bank waived </w:t>
            </w:r>
          </w:p>
        </w:tc>
        <w:tc>
          <w:tcPr>
            <w:tcW w:type="pct" w:w="450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pct" w:w="195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M3</w:t>
            </w:r>
          </w:p>
        </w:tc>
        <w:tc>
          <w:tcPr>
            <w:tcW w:type="pct" w:w="26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A former employee has sued Barada. Its lawyers think a loss of about 60 is reasonably possible, but not probable.</w:t>
            </w:r>
          </w:p>
        </w:tc>
        <w:tc>
          <w:tcPr>
            <w:tcW w:type="pct" w:w="45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pct" w:w="1950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M4</w:t>
            </w:r>
          </w:p>
        </w:tc>
        <w:tc>
          <w:tcPr>
            <w:tcW w:type="pct" w:w="2600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On February 10, 2026, before the statements were issued, a fire destroyed inventory that cost 70.</w:t>
            </w:r>
          </w:p>
        </w:tc>
        <w:tc>
          <w:tcPr>
            <w:tcW w:type="pct" w:w="450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/>
            </w:r>
          </w:p>
        </w:tc>
      </w:tr>
    </w:tbl>
    <w:p/>
    <w:tbl>
      <w:tblPr>
        <w:tblW w:type="pct" w:w="100%"/>
        <w:tblLayout w:type="fixed"/>
      </w:tblPr>
      <w:tblGrid>
        <w:gridCol w:w="9600"/>
      </w:tblGrid>
      <w:tr>
        <w:tc>
          <w:tcPr>
            <w:tcW w:type="pct" w:w="50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30" w:after="30"/>
            </w:pPr>
            <w:r>
              <w:rPr>
                <w:b/>
                <w:bCs/>
                <w:color w:val="353A7C"/>
                <w:sz w:val="17"/>
                <w:szCs w:val="17"/>
              </w:rPr>
              <w:t xml:space="preserve">READ THE MODEL</w:t>
            </w:r>
            <w:r>
              <w:rPr>
                <w:color w:val="6B7280"/>
                <w:sz w:val="18"/>
                <w:szCs w:val="18"/>
              </w:rPr>
              <w:t xml:space="preserve">      Every answer is printed above. Find it, do not recall it.</w:t>
            </w:r>
          </w:p>
        </w:tc>
      </w:tr>
    </w:tbl>
    <w:p>
      <w:pPr>
        <w:pBdr>
          <w:top w:val="single" w:sz="6" w:space="1" w:color="353A7C"/>
        </w:pBdr>
        <w:spacing w:after="30"/>
      </w:pPr>
      <w:r>
        <w:rPr>
          <w:sz w:val="2"/>
          <w:szCs w:val="2"/>
        </w:rPr>
        <w:t xml:space="preserve"/>
      </w:r>
    </w:p>
    <w:p>
      <w:pPr>
        <w:spacing w:before="40" w:after="16"/>
        <w:ind w:left="300" w:hanging="300"/>
      </w:pPr>
      <w:r>
        <w:rPr>
          <w:b/>
          <w:bCs/>
          <w:color w:val="353A7C"/>
          <w:sz w:val="19"/>
          <w:szCs w:val="19"/>
        </w:rPr>
        <w:t xml:space="preserve">10.  </w:t>
      </w:r>
      <w:r>
        <w:rPr>
          <w:sz w:val="19"/>
          <w:szCs w:val="19"/>
        </w:rPr>
        <w:t xml:space="preserve">Which part of this chapter is section 2.1?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A. </w:t>
      </w:r>
      <w:r>
        <w:rPr>
          <w:sz w:val="18"/>
          <w:szCs w:val="18"/>
        </w:rPr>
        <w:t xml:space="preserve">Purpose and structure of the balance sheet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B. </w:t>
      </w:r>
      <w:r>
        <w:rPr>
          <w:sz w:val="18"/>
          <w:szCs w:val="18"/>
        </w:rPr>
        <w:t xml:space="preserve">Classifying debt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C. </w:t>
      </w:r>
      <w:r>
        <w:rPr>
          <w:sz w:val="18"/>
          <w:szCs w:val="18"/>
        </w:rPr>
        <w:t xml:space="preserve">Current and noncurrent items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D. </w:t>
      </w:r>
      <w:r>
        <w:rPr>
          <w:sz w:val="18"/>
          <w:szCs w:val="18"/>
        </w:rPr>
        <w:t xml:space="preserve">Other presentation matters</w:t>
      </w:r>
    </w:p>
    <w:p>
      <w:pPr>
        <w:spacing w:before="40" w:after="16"/>
        <w:ind w:left="300" w:hanging="300"/>
      </w:pPr>
      <w:r>
        <w:rPr>
          <w:b/>
          <w:bCs/>
          <w:color w:val="353A7C"/>
          <w:sz w:val="19"/>
          <w:szCs w:val="19"/>
        </w:rPr>
        <w:t xml:space="preserve">11.  </w:t>
      </w:r>
      <w:r>
        <w:rPr>
          <w:sz w:val="19"/>
          <w:szCs w:val="19"/>
        </w:rPr>
        <w:t xml:space="preserve">Which part of this chapter is section 2.2?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A. </w:t>
      </w:r>
      <w:r>
        <w:rPr>
          <w:sz w:val="18"/>
          <w:szCs w:val="18"/>
        </w:rPr>
        <w:t xml:space="preserve">Classifying debt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B. </w:t>
      </w:r>
      <w:r>
        <w:rPr>
          <w:sz w:val="18"/>
          <w:szCs w:val="18"/>
        </w:rPr>
        <w:t xml:space="preserve">Other presentation matters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C. </w:t>
      </w:r>
      <w:r>
        <w:rPr>
          <w:sz w:val="18"/>
          <w:szCs w:val="18"/>
        </w:rPr>
        <w:t xml:space="preserve">Current and noncurrent items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D. </w:t>
      </w:r>
      <w:r>
        <w:rPr>
          <w:sz w:val="18"/>
          <w:szCs w:val="18"/>
        </w:rPr>
        <w:t xml:space="preserve">Purpose and structure of the balance sheet</w:t>
      </w:r>
    </w:p>
    <w:p>
      <w:pPr>
        <w:spacing w:before="40" w:after="16"/>
        <w:ind w:left="300" w:hanging="300"/>
      </w:pPr>
      <w:r>
        <w:rPr>
          <w:b/>
          <w:bCs/>
          <w:color w:val="353A7C"/>
          <w:sz w:val="19"/>
          <w:szCs w:val="19"/>
        </w:rPr>
        <w:t xml:space="preserve">12.  </w:t>
      </w:r>
      <w:r>
        <w:rPr>
          <w:sz w:val="19"/>
          <w:szCs w:val="19"/>
        </w:rPr>
        <w:t xml:space="preserve">Which part of this chapter is section 2.3?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A. </w:t>
      </w:r>
      <w:r>
        <w:rPr>
          <w:sz w:val="18"/>
          <w:szCs w:val="18"/>
        </w:rPr>
        <w:t xml:space="preserve">Purpose and structure of the balance sheet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B. </w:t>
      </w:r>
      <w:r>
        <w:rPr>
          <w:sz w:val="18"/>
          <w:szCs w:val="18"/>
        </w:rPr>
        <w:t xml:space="preserve">Classifying debt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C. </w:t>
      </w:r>
      <w:r>
        <w:rPr>
          <w:sz w:val="18"/>
          <w:szCs w:val="18"/>
        </w:rPr>
        <w:t xml:space="preserve">Other presentation matters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D. </w:t>
      </w:r>
      <w:r>
        <w:rPr>
          <w:sz w:val="18"/>
          <w:szCs w:val="18"/>
        </w:rPr>
        <w:t xml:space="preserve">Current and noncurrent items</w:t>
      </w:r>
    </w:p>
    <w:p>
      <w:pPr>
        <w:spacing w:before="40" w:after="16"/>
        <w:ind w:left="300" w:hanging="300"/>
      </w:pPr>
      <w:r>
        <w:rPr>
          <w:b/>
          <w:bCs/>
          <w:color w:val="353A7C"/>
          <w:sz w:val="19"/>
          <w:szCs w:val="19"/>
        </w:rPr>
        <w:t xml:space="preserve">13.  </w:t>
      </w:r>
      <w:r>
        <w:rPr>
          <w:sz w:val="19"/>
          <w:szCs w:val="19"/>
        </w:rPr>
        <w:t xml:space="preserve">Which part of this chapter is section 2.4?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A. </w:t>
      </w:r>
      <w:r>
        <w:rPr>
          <w:sz w:val="18"/>
          <w:szCs w:val="18"/>
        </w:rPr>
        <w:t xml:space="preserve">Current and noncurrent items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B. </w:t>
      </w:r>
      <w:r>
        <w:rPr>
          <w:sz w:val="18"/>
          <w:szCs w:val="18"/>
        </w:rPr>
        <w:t xml:space="preserve">Purpose and structure of the balance sheet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C. </w:t>
      </w:r>
      <w:r>
        <w:rPr>
          <w:sz w:val="18"/>
          <w:szCs w:val="18"/>
        </w:rPr>
        <w:t xml:space="preserve">Other presentation matters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D. </w:t>
      </w:r>
      <w:r>
        <w:rPr>
          <w:sz w:val="18"/>
          <w:szCs w:val="18"/>
        </w:rPr>
        <w:t xml:space="preserve">Classifying debt</w:t>
      </w:r>
    </w:p>
    <w:tbl>
      <w:tblPr>
        <w:tblW w:type="pct" w:w="100%"/>
        <w:tblLayout w:type="fixed"/>
      </w:tblPr>
      <w:tblGrid>
        <w:gridCol w:w="9600"/>
      </w:tblGrid>
      <w:tr>
        <w:tc>
          <w:tcPr>
            <w:tcW w:type="pct" w:w="50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30" w:after="30"/>
            </w:pPr>
            <w:r>
              <w:rPr>
                <w:b/>
                <w:bCs/>
                <w:color w:val="6D3F7E"/>
                <w:sz w:val="17"/>
                <w:szCs w:val="17"/>
              </w:rPr>
              <w:t xml:space="preserve">APPLY</w:t>
            </w:r>
            <w:r>
              <w:rPr>
                <w:color w:val="6B7280"/>
                <w:sz w:val="18"/>
                <w:szCs w:val="18"/>
              </w:rPr>
              <w:t xml:space="preserve">      No help on this move.</w:t>
            </w:r>
          </w:p>
        </w:tc>
      </w:tr>
    </w:tbl>
    <w:p>
      <w:pPr>
        <w:pBdr>
          <w:top w:val="single" w:sz="6" w:space="1" w:color="6D3F7E"/>
        </w:pBdr>
        <w:spacing w:after="30"/>
      </w:pPr>
      <w:r>
        <w:rPr>
          <w:sz w:val="2"/>
          <w:szCs w:val="2"/>
        </w:rPr>
        <w:t xml:space="preserve"/>
      </w:r>
    </w:p>
    <w:p>
      <w:pPr>
        <w:spacing w:before="30" w:after="30"/>
        <w:ind w:left="300" w:hanging="300"/>
      </w:pPr>
      <w:r>
        <w:rPr>
          <w:b/>
          <w:bCs/>
          <w:color w:val="353A7C"/>
          <w:sz w:val="19"/>
          <w:szCs w:val="19"/>
        </w:rPr>
        <w:t xml:space="preserve">14.  </w:t>
      </w:r>
      <w:r>
        <w:rPr>
          <w:sz w:val="19"/>
          <w:szCs w:val="19"/>
        </w:rPr>
        <w:t xml:space="preserve">The rule you have just written is the book’s own rule.   </w:t>
      </w:r>
      <w:r>
        <w:rPr>
          <w:b/>
          <w:bCs/>
          <w:color w:val="8186EF"/>
          <w:sz w:val="19"/>
          <w:szCs w:val="19"/>
        </w:rPr>
        <w:t xml:space="preserve">  TRUE  </w:t>
      </w:r>
      <w:r>
        <w:rPr>
          <w:color w:val="AAB2C0"/>
          <w:sz w:val="19"/>
          <w:szCs w:val="19"/>
        </w:rPr>
        <w:t xml:space="preserve">/</w:t>
      </w:r>
      <w:r>
        <w:rPr>
          <w:b/>
          <w:bCs/>
          <w:color w:val="8186EF"/>
          <w:sz w:val="19"/>
          <w:szCs w:val="19"/>
        </w:rPr>
        <w:t xml:space="preserve">  FALSE  </w:t>
      </w:r>
    </w:p>
    <w:tbl>
      <w:tblPr>
        <w:tblW w:type="pct" w:w="100%"/>
        <w:tblLayout w:type="fixed"/>
      </w:tblPr>
      <w:tblGrid>
        <w:gridCol w:w="1632"/>
        <w:gridCol w:w="7968"/>
      </w:tblGrid>
      <w:tr>
        <w:tc>
          <w:tcPr>
            <w:tcW w:type="pct" w:w="850"/>
            <w:shd w:fill="1F7A6A" w:val="clear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20" w:after="20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  WORK IN PAIRS  </w:t>
            </w:r>
          </w:p>
        </w:tc>
        <w:tc>
          <w:tcPr>
            <w:tcW w:type="pct" w:w="415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0" w:after="20"/>
            </w:pPr>
            <w:r>
              <w:rPr>
                <w:color w:val="1F7A6A"/>
                <w:sz w:val="18"/>
                <w:szCs w:val="18"/>
              </w:rPr>
              <w:t xml:space="preserve">Compare every answer on this page with your partner before you read any key.</w:t>
            </w:r>
          </w:p>
        </w:tc>
      </w:tr>
    </w:tbl>
    <w:p>
      <w:pPr>
        <w:spacing w:before="20" w:after="50"/>
      </w:pPr>
      <w:r>
        <w:rPr>
          <w:b/>
          <w:bCs/>
          <w:color w:val="1F7A6A"/>
          <w:sz w:val="16"/>
          <w:szCs w:val="16"/>
        </w:rPr>
        <w:t xml:space="preserve">If you disagree: </w:t>
      </w:r>
      <w:r>
        <w:rPr>
          <w:color w:val="6B7280"/>
          <w:sz w:val="16"/>
          <w:szCs w:val="16"/>
        </w:rPr>
        <w:t xml:space="preserve">go back to the model and find the row that settles it. The row decides, not the louder voice.</w:t>
      </w:r>
    </w:p>
    <w:p>
      <w:pPr>
        <w:pageBreakBefore w:val="true"/>
        <w:spacing w:after="0"/>
      </w:pPr>
      <w:r>
        <w:rPr>
          <w:sz w:val="2"/>
        </w:rPr>
        <w:t xml:space="preserve"> </w:t>
      </w:r>
    </w:p>
    <w:tbl>
      <w:tblPr>
        <w:tblW w:type="pct" w:w="100%"/>
        <w:tblLayout w:type="fixed"/>
        <w:tblBorders>
          <w:top w:val="single" w:color="C0483F" w:sz="12"/>
          <w:left w:val="single" w:color="C0483F" w:sz="12"/>
          <w:bottom w:val="single" w:color="C0483F" w:sz="12"/>
          <w:right w:val="single" w:color="C0483F" w:sz="12"/>
          <w:insideH w:val="single" w:color="C0483F" w:sz="12"/>
          <w:insideV w:val="single" w:color="C0483F" w:sz="12"/>
        </w:tblBorders>
      </w:tblPr>
      <w:tblGrid>
        <w:gridCol w:w="9600"/>
      </w:tblGrid>
      <w:tr>
        <w:tc>
          <w:tcPr>
            <w:tcW w:type="pct" w:w="5000"/>
            <w:shd w:fill="FBF0E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before="50" w:after="24"/>
            </w:pPr>
            <w:r>
              <w:rPr>
                <w:b/>
                <w:bCs/>
                <w:color w:val="C0483F"/>
                <w:sz w:val="16"/>
                <w:szCs w:val="16"/>
              </w:rPr>
              <w:t xml:space="preserve">CHECKPOINT  </w:t>
            </w:r>
            <w:r>
              <w:rPr>
                <w:b/>
                <w:bCs/>
                <w:color w:val="353A7C"/>
                <w:sz w:val="19"/>
                <w:szCs w:val="19"/>
              </w:rPr>
              <w:t xml:space="preserve">15.  </w:t>
            </w:r>
            <w:r>
              <w:rPr>
                <w:sz w:val="19"/>
                <w:szCs w:val="19"/>
              </w:rPr>
              <w:t xml:space="preserve">Which of these did this cycle settle?</w:t>
            </w:r>
          </w:p>
          <w:p>
            <w:pPr>
              <w:spacing w:after="16"/>
              <w:ind w:left="500" w:hanging="200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A. </w:t>
            </w:r>
            <w:r>
              <w:rPr>
                <w:sz w:val="18"/>
                <w:szCs w:val="18"/>
              </w:rPr>
              <w:t xml:space="preserve">the rule and where it comes from</w:t>
            </w:r>
          </w:p>
          <w:p>
            <w:pPr>
              <w:spacing w:after="16"/>
              <w:ind w:left="500" w:hanging="200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B. </w:t>
            </w:r>
            <w:r>
              <w:rPr>
                <w:sz w:val="18"/>
                <w:szCs w:val="18"/>
              </w:rPr>
              <w:t xml:space="preserve">nothing in particular</w:t>
            </w:r>
          </w:p>
          <w:p>
            <w:pPr>
              <w:spacing w:after="16"/>
              <w:ind w:left="500" w:hanging="200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C. </w:t>
            </w:r>
            <w:r>
              <w:rPr>
                <w:sz w:val="18"/>
                <w:szCs w:val="18"/>
              </w:rPr>
              <w:t xml:space="preserve">only the vocabulary</w:t>
            </w:r>
          </w:p>
          <w:p>
            <w:pPr>
              <w:spacing w:after="16"/>
              <w:ind w:left="500" w:hanging="200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D. </w:t>
            </w:r>
            <w:r>
              <w:rPr>
                <w:sz w:val="18"/>
                <w:szCs w:val="18"/>
              </w:rPr>
              <w:t xml:space="preserve">only the arithmetic</w:t>
            </w:r>
          </w:p>
          <w:p>
            <w:pPr>
              <w:spacing w:before="20" w:after="50"/>
            </w:pPr>
            <w:r>
              <w:rPr>
                <w:color w:val="C0483F"/>
                <w:sz w:val="17"/>
                <w:szCs w:val="17"/>
              </w:rPr>
              <w:t xml:space="preserve">If you got it wrong: redo the READ THE MODEL questions of cycle A.</w:t>
            </w:r>
          </w:p>
        </w:tc>
      </w:tr>
    </w:tbl>
    <w:p/>
    <w:tbl>
      <w:tblPr>
        <w:tblW w:type="pct" w:w="100%"/>
        <w:tblLayout w:type="fixed"/>
        <w:tblBorders>
          <w:top w:val="single" w:color="353A7C" w:sz="8"/>
          <w:left w:val="single" w:color="353A7C" w:sz="8"/>
          <w:bottom w:val="single" w:color="353A7C" w:sz="8"/>
          <w:right w:val="single" w:color="353A7C" w:sz="8"/>
          <w:insideH w:val="single" w:color="353A7C" w:sz="8"/>
          <w:insideV w:val="single" w:color="353A7C" w:sz="8"/>
        </w:tblBorders>
      </w:tblPr>
      <w:tblGrid>
        <w:gridCol w:w="1056"/>
        <w:gridCol w:w="8544"/>
      </w:tblGrid>
      <w:tr>
        <w:tc>
          <w:tcPr>
            <w:tcW w:type="pct" w:w="550"/>
            <w:shd w:fill="353A7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CYCLE B</w:t>
            </w:r>
          </w:p>
        </w:tc>
        <w:tc>
          <w:tcPr>
            <w:tcW w:type="pct" w:w="4450"/>
            <w:shd w:fill="F2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b/>
                <w:bCs/>
                <w:color w:val="353A7C"/>
                <w:sz w:val="22"/>
                <w:szCs w:val="22"/>
              </w:rPr>
              <w:t xml:space="preserve">The words this section uses precisely</w:t>
            </w:r>
          </w:p>
        </w:tc>
      </w:tr>
    </w:tbl>
    <w:p/>
    <w:tbl>
      <w:tblPr>
        <w:tblW w:type="pct" w:w="100%"/>
        <w:tblLayout w:type="fixed"/>
      </w:tblPr>
      <w:tblGrid>
        <w:gridCol w:w="9600"/>
      </w:tblGrid>
      <w:tr>
        <w:tc>
          <w:tcPr>
            <w:tcW w:type="pct" w:w="50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30" w:after="30"/>
            </w:pPr>
            <w:r>
              <w:rPr>
                <w:b/>
                <w:bCs/>
                <w:color w:val="6B7280"/>
                <w:sz w:val="17"/>
                <w:szCs w:val="17"/>
              </w:rPr>
              <w:t xml:space="preserve">ORIENT</w:t>
            </w:r>
          </w:p>
        </w:tc>
      </w:tr>
    </w:tbl>
    <w:p>
      <w:pPr>
        <w:pBdr>
          <w:top w:val="single" w:sz="6" w:space="1" w:color="6B7280"/>
        </w:pBdr>
        <w:spacing w:after="30"/>
      </w:pPr>
      <w:r>
        <w:rPr>
          <w:sz w:val="2"/>
          <w:szCs w:val="2"/>
        </w:rPr>
        <w:t xml:space="preserve"/>
      </w:r>
    </w:p>
    <w:p>
      <w:pPr>
        <w:spacing w:before="30" w:after="30"/>
        <w:ind w:left="300" w:hanging="300"/>
      </w:pPr>
      <w:r>
        <w:rPr>
          <w:b/>
          <w:bCs/>
          <w:color w:val="353A7C"/>
          <w:sz w:val="19"/>
          <w:szCs w:val="19"/>
        </w:rPr>
        <w:t xml:space="preserve">16.  </w:t>
      </w:r>
      <w:r>
        <w:rPr>
          <w:sz w:val="19"/>
          <w:szCs w:val="19"/>
        </w:rPr>
        <w:t xml:space="preserve">A term in the exam means exactly what the book defines it to mean, whatever it means in ordinary English.   </w:t>
      </w:r>
      <w:r>
        <w:rPr>
          <w:b/>
          <w:bCs/>
          <w:color w:val="8186EF"/>
          <w:sz w:val="19"/>
          <w:szCs w:val="19"/>
        </w:rPr>
        <w:t xml:space="preserve">  TRUE  </w:t>
      </w:r>
      <w:r>
        <w:rPr>
          <w:color w:val="AAB2C0"/>
          <w:sz w:val="19"/>
          <w:szCs w:val="19"/>
        </w:rPr>
        <w:t xml:space="preserve">/</w:t>
      </w:r>
      <w:r>
        <w:rPr>
          <w:b/>
          <w:bCs/>
          <w:color w:val="8186EF"/>
          <w:sz w:val="19"/>
          <w:szCs w:val="19"/>
        </w:rPr>
        <w:t xml:space="preserve">  FALSE  </w:t>
      </w:r>
    </w:p>
    <w:tbl>
      <w:tblPr>
        <w:tblW w:type="pct" w:w="100%"/>
        <w:tblLayout w:type="fixed"/>
      </w:tblPr>
      <w:tblGrid>
        <w:gridCol w:w="9600"/>
      </w:tblGrid>
      <w:tr>
        <w:tc>
          <w:tcPr>
            <w:tcW w:type="pct" w:w="50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30" w:after="30"/>
            </w:pPr>
            <w:r>
              <w:rPr>
                <w:b/>
                <w:bCs/>
                <w:color w:val="353A7C"/>
                <w:sz w:val="17"/>
                <w:szCs w:val="17"/>
              </w:rPr>
              <w:t xml:space="preserve">MODEL</w:t>
            </w:r>
          </w:p>
        </w:tc>
      </w:tr>
    </w:tbl>
    <w:p>
      <w:pPr>
        <w:pBdr>
          <w:top w:val="single" w:sz="6" w:space="1" w:color="353A7C"/>
        </w:pBdr>
        <w:spacing w:after="30"/>
      </w:pPr>
      <w:r>
        <w:rPr>
          <w:sz w:val="2"/>
          <w:szCs w:val="2"/>
        </w:rPr>
        <w:t xml:space="preserve"/>
      </w:r>
    </w:p>
    <w:tbl>
      <w:tblPr>
        <w:tblW w:type="pct" w:w="100%"/>
        <w:tblLayout w:type="fixed"/>
        <w:tblBorders>
          <w:top w:val="single" w:color="353A7C" w:sz="6"/>
          <w:left w:val="single" w:color="353A7C" w:sz="6"/>
          <w:bottom w:val="single" w:color="353A7C" w:sz="6"/>
          <w:right w:val="single" w:color="353A7C" w:sz="6"/>
          <w:insideH w:val="single" w:color="353A7C" w:sz="6"/>
          <w:insideV w:val="single" w:color="353A7C" w:sz="6"/>
        </w:tblBorders>
      </w:tblPr>
      <w:tblGrid>
        <w:gridCol w:w="4992"/>
        <w:gridCol w:w="4608"/>
      </w:tblGrid>
      <w:tr>
        <w:tc>
          <w:tcPr>
            <w:tcW w:type="pct" w:w="5000"/>
            <w:gridSpan w:val="2"/>
            <w:shd w:fill="353A7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Account — the book’s own table</w:t>
            </w:r>
          </w:p>
        </w:tc>
      </w:tr>
      <w:tr>
        <w:tc>
          <w:tcPr>
            <w:tcW w:type="pct" w:w="26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b/>
                <w:bCs/>
                <w:color w:val="353A7C"/>
                <w:sz w:val="15"/>
                <w:szCs w:val="15"/>
              </w:rPr>
              <w:t xml:space="preserve">Account</w:t>
            </w:r>
          </w:p>
        </w:tc>
        <w:tc>
          <w:tcPr>
            <w:tcW w:type="pct" w:w="24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b/>
                <w:bCs/>
                <w:color w:val="353A7C"/>
                <w:sz w:val="15"/>
                <w:szCs w:val="15"/>
              </w:rPr>
              <w:t xml:space="preserve">Category</w:t>
            </w:r>
          </w:p>
        </w:tc>
      </w:tr>
      <w:tr>
        <w:tc>
          <w:tcPr>
            <w:tcW w:type="pct" w:w="26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Prepaid rent</w:t>
            </w:r>
          </w:p>
        </w:tc>
        <w:tc>
          <w:tcPr>
            <w:tcW w:type="pct" w:w="24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pct" w:w="2600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Land</w:t>
            </w:r>
          </w:p>
        </w:tc>
        <w:tc>
          <w:tcPr>
            <w:tcW w:type="pct" w:w="2400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pct" w:w="26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Allowance for credit losses</w:t>
            </w:r>
          </w:p>
        </w:tc>
        <w:tc>
          <w:tcPr>
            <w:tcW w:type="pct" w:w="24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pct" w:w="2600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Dividends payable</w:t>
            </w:r>
          </w:p>
        </w:tc>
        <w:tc>
          <w:tcPr>
            <w:tcW w:type="pct" w:w="2400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pct" w:w="26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Additional paid-in capital</w:t>
            </w:r>
          </w:p>
        </w:tc>
        <w:tc>
          <w:tcPr>
            <w:tcW w:type="pct" w:w="24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/>
            </w:r>
          </w:p>
        </w:tc>
      </w:tr>
    </w:tbl>
    <w:p/>
    <w:tbl>
      <w:tblPr>
        <w:tblW w:type="pct" w:w="100%"/>
        <w:tblLayout w:type="fixed"/>
        <w:tblBorders>
          <w:top w:val="single" w:color="353A7C" w:sz="6"/>
          <w:left w:val="single" w:color="353A7C" w:sz="6"/>
          <w:bottom w:val="single" w:color="353A7C" w:sz="6"/>
          <w:right w:val="single" w:color="353A7C" w:sz="6"/>
          <w:insideH w:val="single" w:color="353A7C" w:sz="6"/>
          <w:insideV w:val="single" w:color="353A7C" w:sz="6"/>
        </w:tblBorders>
      </w:tblPr>
      <w:tblGrid>
        <w:gridCol w:w="4608"/>
        <w:gridCol w:w="4992"/>
      </w:tblGrid>
      <w:tr>
        <w:tc>
          <w:tcPr>
            <w:tcW w:type="pct" w:w="5000"/>
            <w:gridSpan w:val="2"/>
            <w:shd w:fill="353A7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The English the exam uses, and what it translates</w:t>
            </w:r>
          </w:p>
        </w:tc>
      </w:tr>
      <w:tr>
        <w:tc>
          <w:tcPr>
            <w:tcW w:type="pct" w:w="24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b/>
                <w:bCs/>
                <w:color w:val="353A7C"/>
                <w:sz w:val="15"/>
                <w:szCs w:val="15"/>
              </w:rPr>
              <w:t xml:space="preserve">English (exam term)</w:t>
            </w:r>
          </w:p>
        </w:tc>
        <w:tc>
          <w:tcPr>
            <w:tcW w:type="pct" w:w="26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b/>
                <w:bCs/>
                <w:color w:val="353A7C"/>
                <w:sz w:val="15"/>
                <w:szCs w:val="15"/>
              </w:rPr>
              <w:t xml:space="preserve">the Arabic it translates</w:t>
            </w:r>
          </w:p>
        </w:tc>
      </w:tr>
      <w:tr>
        <w:tc>
          <w:tcPr>
            <w:tcW w:type="pct" w:w="24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operating cycle</w:t>
            </w:r>
          </w:p>
        </w:tc>
        <w:tc>
          <w:tcPr>
            <w:tcW w:type="pct" w:w="26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دورة التشغيل</w:t>
            </w:r>
          </w:p>
        </w:tc>
      </w:tr>
      <w:tr>
        <w:tc>
          <w:tcPr>
            <w:tcW w:type="pct" w:w="2400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subsequent events</w:t>
            </w:r>
          </w:p>
        </w:tc>
        <w:tc>
          <w:tcPr>
            <w:tcW w:type="pct" w:w="2600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الأحداث اللاحقة لتاريخ الميزانية</w:t>
            </w:r>
          </w:p>
        </w:tc>
      </w:tr>
      <w:tr>
        <w:tc>
          <w:tcPr>
            <w:tcW w:type="pct" w:w="24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restricted cash</w:t>
            </w:r>
          </w:p>
        </w:tc>
        <w:tc>
          <w:tcPr>
            <w:tcW w:type="pct" w:w="26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النقد المقيد</w:t>
            </w:r>
          </w:p>
        </w:tc>
      </w:tr>
      <w:tr>
        <w:tc>
          <w:tcPr>
            <w:tcW w:type="pct" w:w="2400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refinancing</w:t>
            </w:r>
          </w:p>
        </w:tc>
        <w:tc>
          <w:tcPr>
            <w:tcW w:type="pct" w:w="2600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إعادة التمويل</w:t>
            </w:r>
          </w:p>
        </w:tc>
      </w:tr>
    </w:tbl>
    <w:p/>
    <w:tbl>
      <w:tblPr>
        <w:tblW w:type="pct" w:w="100%"/>
        <w:tblLayout w:type="fixed"/>
      </w:tblPr>
      <w:tblGrid>
        <w:gridCol w:w="9600"/>
      </w:tblGrid>
      <w:tr>
        <w:tc>
          <w:tcPr>
            <w:tcW w:type="pct" w:w="50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30" w:after="30"/>
            </w:pPr>
            <w:r>
              <w:rPr>
                <w:b/>
                <w:bCs/>
                <w:color w:val="353A7C"/>
                <w:sz w:val="17"/>
                <w:szCs w:val="17"/>
              </w:rPr>
              <w:t xml:space="preserve">READ THE MODEL</w:t>
            </w:r>
          </w:p>
        </w:tc>
      </w:tr>
    </w:tbl>
    <w:p>
      <w:pPr>
        <w:pBdr>
          <w:top w:val="single" w:sz="6" w:space="1" w:color="353A7C"/>
        </w:pBdr>
        <w:spacing w:after="30"/>
      </w:pPr>
      <w:r>
        <w:rPr>
          <w:sz w:val="2"/>
          <w:szCs w:val="2"/>
        </w:rPr>
        <w:t xml:space="preserve"/>
      </w:r>
    </w:p>
    <w:p>
      <w:pPr>
        <w:spacing w:before="40" w:after="24"/>
      </w:pPr>
      <w:r>
        <w:rPr>
          <w:sz w:val="19"/>
          <w:szCs w:val="19"/>
        </w:rPr>
        <w:t xml:space="preserve">Write the letter of the Arabic term beside each English term. Every term is used once.</w:t>
      </w:r>
    </w:p>
    <w:tbl>
      <w:tblPr>
        <w:tblW w:type="pct" w:w="100%"/>
        <w:tblLayout w:type="fixed"/>
        <w:tblBorders>
          <w:top w:val="single" w:color="8186EF" w:sz="4"/>
          <w:left w:val="single" w:color="8186EF" w:sz="4"/>
          <w:bottom w:val="single" w:color="8186EF" w:sz="4"/>
          <w:right w:val="single" w:color="8186EF" w:sz="4"/>
          <w:insideH w:val="single" w:color="8186EF" w:sz="4"/>
          <w:insideV w:val="single" w:color="8186EF" w:sz="4"/>
        </w:tblBorders>
      </w:tblPr>
      <w:tblGrid>
        <w:gridCol w:w="4800"/>
        <w:gridCol w:w="4800"/>
      </w:tblGrid>
      <w:tr>
        <w:tc>
          <w:tcPr>
            <w:tcW w:type="pct" w:w="2500"/>
            <w:shd w:fill="FBFAF6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18" w:after="18"/>
            </w:pPr>
            <w:r>
              <w:rPr>
                <w:b/>
                <w:bCs/>
                <w:color w:val="8186EF"/>
                <w:sz w:val="16"/>
                <w:szCs w:val="16"/>
              </w:rPr>
              <w:t xml:space="preserve">A  </w:t>
            </w:r>
            <w:r>
              <w:rPr>
                <w:sz w:val="16"/>
                <w:szCs w:val="16"/>
              </w:rPr>
              <w:t xml:space="preserve">النقد المقيد</w:t>
            </w:r>
          </w:p>
        </w:tc>
        <w:tc>
          <w:tcPr>
            <w:tcW w:type="pct" w:w="2500"/>
            <w:shd w:fill="FBFAF6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18" w:after="18"/>
            </w:pPr>
            <w:r>
              <w:rPr>
                <w:b/>
                <w:bCs/>
                <w:color w:val="8186EF"/>
                <w:sz w:val="16"/>
                <w:szCs w:val="16"/>
              </w:rPr>
              <w:t xml:space="preserve">C  </w:t>
            </w:r>
            <w:r>
              <w:rPr>
                <w:sz w:val="16"/>
                <w:szCs w:val="16"/>
              </w:rPr>
              <w:t xml:space="preserve">إعادة التمويل</w:t>
            </w:r>
          </w:p>
        </w:tc>
      </w:tr>
      <w:tr>
        <w:tc>
          <w:tcPr>
            <w:tcW w:type="pct" w:w="2500"/>
            <w:shd w:fill="FBFAF6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18" w:after="18"/>
            </w:pPr>
            <w:r>
              <w:rPr>
                <w:b/>
                <w:bCs/>
                <w:color w:val="8186EF"/>
                <w:sz w:val="16"/>
                <w:szCs w:val="16"/>
              </w:rPr>
              <w:t xml:space="preserve">B  </w:t>
            </w:r>
            <w:r>
              <w:rPr>
                <w:sz w:val="16"/>
                <w:szCs w:val="16"/>
              </w:rPr>
              <w:t xml:space="preserve">الأحداث اللاحقة لتاريخ الميزانية</w:t>
            </w:r>
          </w:p>
        </w:tc>
        <w:tc>
          <w:tcPr>
            <w:tcW w:type="pct" w:w="2500"/>
            <w:shd w:fill="FBFAF6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18" w:after="18"/>
            </w:pPr>
            <w:r>
              <w:rPr>
                <w:b/>
                <w:bCs/>
                <w:color w:val="8186EF"/>
                <w:sz w:val="16"/>
                <w:szCs w:val="16"/>
              </w:rPr>
              <w:t xml:space="preserve">D  </w:t>
            </w:r>
            <w:r>
              <w:rPr>
                <w:sz w:val="16"/>
                <w:szCs w:val="16"/>
              </w:rPr>
              <w:t xml:space="preserve">دورة التشغيل</w:t>
            </w:r>
          </w:p>
        </w:tc>
      </w:tr>
    </w:tbl>
    <w:p/>
    <w:p>
      <w:pPr>
        <w:spacing w:before="24" w:after="24"/>
        <w:ind w:left="300" w:hanging="300"/>
      </w:pPr>
      <w:r>
        <w:rPr>
          <w:b/>
          <w:bCs/>
          <w:color w:val="353A7C"/>
          <w:sz w:val="18"/>
          <w:szCs w:val="18"/>
        </w:rPr>
        <w:t xml:space="preserve">17.  </w:t>
      </w:r>
      <w:r>
        <w:rPr>
          <w:sz w:val="18"/>
          <w:szCs w:val="18"/>
        </w:rPr>
        <w:t xml:space="preserve">operating cycle</w:t>
      </w:r>
      <w:r>
        <w:rPr>
          <w:sz w:val="18"/>
          <w:szCs w:val="18"/>
        </w:rPr>
        <w:t xml:space="preserve">      </w:t>
      </w:r>
      <w:r>
        <w:rPr>
          <w:u w:val="single"/>
          <w:sz w:val="18"/>
          <w:szCs w:val="18"/>
        </w:rPr>
        <w:t xml:space="preserve">        </w:t>
      </w:r>
    </w:p>
    <w:p>
      <w:pPr>
        <w:spacing w:before="24" w:after="24"/>
        <w:ind w:left="300" w:hanging="300"/>
      </w:pPr>
      <w:r>
        <w:rPr>
          <w:b/>
          <w:bCs/>
          <w:color w:val="353A7C"/>
          <w:sz w:val="18"/>
          <w:szCs w:val="18"/>
        </w:rPr>
        <w:t xml:space="preserve">18.  </w:t>
      </w:r>
      <w:r>
        <w:rPr>
          <w:sz w:val="18"/>
          <w:szCs w:val="18"/>
        </w:rPr>
        <w:t xml:space="preserve">subsequent events</w:t>
      </w:r>
      <w:r>
        <w:rPr>
          <w:sz w:val="18"/>
          <w:szCs w:val="18"/>
        </w:rPr>
        <w:t xml:space="preserve">      </w:t>
      </w:r>
      <w:r>
        <w:rPr>
          <w:u w:val="single"/>
          <w:sz w:val="18"/>
          <w:szCs w:val="18"/>
        </w:rPr>
        <w:t xml:space="preserve">        </w:t>
      </w:r>
    </w:p>
    <w:p>
      <w:pPr>
        <w:spacing w:before="24" w:after="24"/>
        <w:ind w:left="300" w:hanging="300"/>
      </w:pPr>
      <w:r>
        <w:rPr>
          <w:b/>
          <w:bCs/>
          <w:color w:val="353A7C"/>
          <w:sz w:val="18"/>
          <w:szCs w:val="18"/>
        </w:rPr>
        <w:t xml:space="preserve">19.  </w:t>
      </w:r>
      <w:r>
        <w:rPr>
          <w:sz w:val="18"/>
          <w:szCs w:val="18"/>
        </w:rPr>
        <w:t xml:space="preserve">restricted cash</w:t>
      </w:r>
      <w:r>
        <w:rPr>
          <w:sz w:val="18"/>
          <w:szCs w:val="18"/>
        </w:rPr>
        <w:t xml:space="preserve">      </w:t>
      </w:r>
      <w:r>
        <w:rPr>
          <w:u w:val="single"/>
          <w:sz w:val="18"/>
          <w:szCs w:val="18"/>
        </w:rPr>
        <w:t xml:space="preserve">        </w:t>
      </w:r>
    </w:p>
    <w:p>
      <w:pPr>
        <w:spacing w:before="24" w:after="24"/>
        <w:ind w:left="300" w:hanging="300"/>
      </w:pPr>
      <w:r>
        <w:rPr>
          <w:b/>
          <w:bCs/>
          <w:color w:val="353A7C"/>
          <w:sz w:val="18"/>
          <w:szCs w:val="18"/>
        </w:rPr>
        <w:t xml:space="preserve">20.  </w:t>
      </w:r>
      <w:r>
        <w:rPr>
          <w:sz w:val="18"/>
          <w:szCs w:val="18"/>
        </w:rPr>
        <w:t xml:space="preserve">refinancing</w:t>
      </w:r>
      <w:r>
        <w:rPr>
          <w:sz w:val="18"/>
          <w:szCs w:val="18"/>
        </w:rPr>
        <w:t xml:space="preserve">      </w:t>
      </w:r>
      <w:r>
        <w:rPr>
          <w:u w:val="single"/>
          <w:sz w:val="18"/>
          <w:szCs w:val="18"/>
        </w:rPr>
        <w:t xml:space="preserve">        </w:t>
      </w:r>
    </w:p>
    <w:p/>
    <w:tbl>
      <w:tblPr>
        <w:tblW w:type="pct" w:w="100%"/>
        <w:tblLayout w:type="fixed"/>
      </w:tblPr>
      <w:tblGrid>
        <w:gridCol w:w="9600"/>
      </w:tblGrid>
      <w:tr>
        <w:tc>
          <w:tcPr>
            <w:tcW w:type="pct" w:w="50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30" w:after="30"/>
            </w:pPr>
            <w:r>
              <w:rPr>
                <w:b/>
                <w:bCs/>
                <w:color w:val="6D3F7E"/>
                <w:sz w:val="17"/>
                <w:szCs w:val="17"/>
              </w:rPr>
              <w:t xml:space="preserve">APPLY</w:t>
            </w:r>
          </w:p>
        </w:tc>
      </w:tr>
    </w:tbl>
    <w:p>
      <w:pPr>
        <w:pBdr>
          <w:top w:val="single" w:sz="6" w:space="1" w:color="6D3F7E"/>
        </w:pBdr>
        <w:spacing w:after="30"/>
      </w:pPr>
      <w:r>
        <w:rPr>
          <w:sz w:val="2"/>
          <w:szCs w:val="2"/>
        </w:rPr>
        <w:t xml:space="preserve"/>
      </w:r>
    </w:p>
    <w:p>
      <w:pPr>
        <w:spacing w:before="30" w:after="30"/>
        <w:ind w:left="300" w:hanging="300"/>
      </w:pPr>
      <w:r>
        <w:rPr>
          <w:b/>
          <w:bCs/>
          <w:color w:val="353A7C"/>
          <w:sz w:val="19"/>
          <w:szCs w:val="19"/>
        </w:rPr>
        <w:t xml:space="preserve">21.  </w:t>
      </w:r>
      <w:r>
        <w:rPr>
          <w:sz w:val="19"/>
          <w:szCs w:val="19"/>
        </w:rPr>
        <w:t xml:space="preserve">Writing a term in English is part of answering the question, not an extra.   </w:t>
      </w:r>
      <w:r>
        <w:rPr>
          <w:b/>
          <w:bCs/>
          <w:color w:val="8186EF"/>
          <w:sz w:val="19"/>
          <w:szCs w:val="19"/>
        </w:rPr>
        <w:t xml:space="preserve">  TRUE  </w:t>
      </w:r>
      <w:r>
        <w:rPr>
          <w:color w:val="AAB2C0"/>
          <w:sz w:val="19"/>
          <w:szCs w:val="19"/>
        </w:rPr>
        <w:t xml:space="preserve">/</w:t>
      </w:r>
      <w:r>
        <w:rPr>
          <w:b/>
          <w:bCs/>
          <w:color w:val="8186EF"/>
          <w:sz w:val="19"/>
          <w:szCs w:val="19"/>
        </w:rPr>
        <w:t xml:space="preserve">  FALSE  </w:t>
      </w:r>
    </w:p>
    <w:p>
      <w:pPr>
        <w:pageBreakBefore w:val="true"/>
        <w:spacing w:after="0"/>
      </w:pPr>
      <w:r>
        <w:rPr>
          <w:sz w:val="2"/>
        </w:rPr>
        <w:t xml:space="preserve"> </w:t>
      </w:r>
    </w:p>
    <w:tbl>
      <w:tblPr>
        <w:tblW w:type="pct" w:w="100%"/>
        <w:tblLayout w:type="fixed"/>
        <w:tblBorders>
          <w:top w:val="single" w:color="C0483F" w:sz="12"/>
          <w:left w:val="single" w:color="C0483F" w:sz="12"/>
          <w:bottom w:val="single" w:color="C0483F" w:sz="12"/>
          <w:right w:val="single" w:color="C0483F" w:sz="12"/>
          <w:insideH w:val="single" w:color="C0483F" w:sz="12"/>
          <w:insideV w:val="single" w:color="C0483F" w:sz="12"/>
        </w:tblBorders>
      </w:tblPr>
      <w:tblGrid>
        <w:gridCol w:w="9600"/>
      </w:tblGrid>
      <w:tr>
        <w:tc>
          <w:tcPr>
            <w:tcW w:type="pct" w:w="5000"/>
            <w:shd w:fill="FBF0E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before="50" w:after="24"/>
            </w:pPr>
            <w:r>
              <w:rPr>
                <w:b/>
                <w:bCs/>
                <w:color w:val="C0483F"/>
                <w:sz w:val="16"/>
                <w:szCs w:val="16"/>
              </w:rPr>
              <w:t xml:space="preserve">CHECKPOINT  </w:t>
            </w:r>
            <w:r>
              <w:rPr>
                <w:b/>
                <w:bCs/>
                <w:color w:val="353A7C"/>
                <w:sz w:val="19"/>
                <w:szCs w:val="19"/>
              </w:rPr>
              <w:t xml:space="preserve">22.  </w:t>
            </w:r>
            <w:r>
              <w:rPr>
                <w:sz w:val="19"/>
                <w:szCs w:val="19"/>
              </w:rPr>
              <w:t xml:space="preserve">What is the safest way to settle a disagreement about an answer on this sheet?</w:t>
            </w:r>
          </w:p>
          <w:p>
            <w:pPr>
              <w:spacing w:after="16"/>
              <w:ind w:left="500" w:hanging="200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A. </w:t>
            </w:r>
            <w:r>
              <w:rPr>
                <w:sz w:val="18"/>
                <w:szCs w:val="18"/>
              </w:rPr>
              <w:t xml:space="preserve">find the row of the model that decides it</w:t>
            </w:r>
          </w:p>
          <w:p>
            <w:pPr>
              <w:spacing w:after="16"/>
              <w:ind w:left="500" w:hanging="200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B. </w:t>
            </w:r>
            <w:r>
              <w:rPr>
                <w:sz w:val="18"/>
                <w:szCs w:val="18"/>
              </w:rPr>
              <w:t xml:space="preserve">take the answer of whoever is more confident</w:t>
            </w:r>
          </w:p>
          <w:p>
            <w:pPr>
              <w:spacing w:after="16"/>
              <w:ind w:left="500" w:hanging="200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C. </w:t>
            </w:r>
            <w:r>
              <w:rPr>
                <w:sz w:val="18"/>
                <w:szCs w:val="18"/>
              </w:rPr>
              <w:t xml:space="preserve">leave it until the lecturer says</w:t>
            </w:r>
          </w:p>
          <w:p>
            <w:pPr>
              <w:spacing w:after="16"/>
              <w:ind w:left="500" w:hanging="200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D. </w:t>
            </w:r>
            <w:r>
              <w:rPr>
                <w:sz w:val="18"/>
                <w:szCs w:val="18"/>
              </w:rPr>
              <w:t xml:space="preserve">choose the longer option</w:t>
            </w:r>
          </w:p>
          <w:p>
            <w:pPr>
              <w:spacing w:before="20" w:after="50"/>
            </w:pPr>
            <w:r>
              <w:rPr>
                <w:color w:val="C0483F"/>
                <w:sz w:val="17"/>
                <w:szCs w:val="17"/>
              </w:rPr>
              <w:t xml:space="preserve">If you got it wrong: redo the READ THE MODEL questions of cycle B.</w:t>
            </w:r>
          </w:p>
        </w:tc>
      </w:tr>
    </w:tbl>
    <w:p/>
    <w:tbl>
      <w:tblPr>
        <w:tblW w:type="pct" w:w="100%"/>
        <w:tblLayout w:type="fixed"/>
      </w:tblPr>
      <w:tblGrid>
        <w:gridCol w:w="1632"/>
        <w:gridCol w:w="7968"/>
      </w:tblGrid>
      <w:tr>
        <w:tc>
          <w:tcPr>
            <w:tcW w:type="pct" w:w="850"/>
            <w:shd w:fill="353A7C" w:val="clear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20" w:after="20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  FROM MEMORY  </w:t>
            </w:r>
          </w:p>
        </w:tc>
        <w:tc>
          <w:tcPr>
            <w:tcW w:type="pct" w:w="415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0" w:after="20"/>
            </w:pPr>
            <w:r>
              <w:rPr>
                <w:color w:val="353A7C"/>
                <w:sz w:val="18"/>
                <w:szCs w:val="18"/>
              </w:rPr>
              <w:t xml:space="preserve">Close the earlier pages first.</w:t>
            </w:r>
          </w:p>
        </w:tc>
      </w:tr>
    </w:tbl>
    <w:p>
      <w:pPr>
        <w:spacing w:before="30" w:after="40"/>
      </w:pPr>
      <w:r>
        <w:rPr>
          <w:b/>
          <w:bCs/>
          <w:color w:val="353A7C"/>
          <w:sz w:val="19"/>
          <w:szCs w:val="19"/>
        </w:rPr>
        <w:t xml:space="preserve">23.  </w:t>
      </w:r>
      <w:r>
        <w:rPr>
          <w:sz w:val="19"/>
          <w:szCs w:val="19"/>
        </w:rPr>
        <w:t xml:space="preserve">Rebuild the figure from this handout. Label every part and fill in every box.</w:t>
      </w:r>
    </w:p>
    <w:p>
      <w:pPr>
        <w:spacing w:after="40" w:before="90"/>
        <w:jc w:val="center"/>
      </w:pPr>
      <w:r>
        <w:drawing>
          <wp:inline distT="0" distB="0" distL="0" distR="0">
            <wp:extent cx="5734050" cy="22030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2203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pct" w:w="100%"/>
        <w:tblLayout w:type="fixed"/>
      </w:tblPr>
      <w:tblGrid>
        <w:gridCol w:w="1632"/>
        <w:gridCol w:w="7968"/>
      </w:tblGrid>
      <w:tr>
        <w:tc>
          <w:tcPr>
            <w:tcW w:type="pct" w:w="850"/>
            <w:shd w:fill="1F7A6A" w:val="clear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20" w:after="20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  TEACH IT BACK  </w:t>
            </w:r>
          </w:p>
        </w:tc>
        <w:tc>
          <w:tcPr>
            <w:tcW w:type="pct" w:w="415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0" w:after="20"/>
            </w:pPr>
            <w:r>
              <w:rPr>
                <w:color w:val="1F7A6A"/>
                <w:sz w:val="18"/>
                <w:szCs w:val="18"/>
              </w:rPr>
              <w:t xml:space="preserve">Write it for a classmate who missed this session — not for the marker.</w:t>
            </w:r>
          </w:p>
        </w:tc>
      </w:tr>
    </w:tbl>
    <w:tbl>
      <w:tblPr>
        <w:tblW w:type="pct" w:w="100%"/>
        <w:tblLayout w:type="fixed"/>
        <w:tblBorders>
          <w:top w:val="single" w:color="1F7A6A" w:sz="10"/>
          <w:left w:val="single" w:color="1F7A6A" w:sz="10"/>
          <w:bottom w:val="single" w:color="1F7A6A" w:sz="10"/>
          <w:right w:val="single" w:color="1F7A6A" w:sz="10"/>
          <w:insideH w:val="single" w:color="1F7A6A" w:sz="10"/>
          <w:insideV w:val="single" w:color="1F7A6A" w:sz="10"/>
        </w:tblBorders>
      </w:tblPr>
      <w:tblGrid>
        <w:gridCol w:w="9600"/>
      </w:tblGrid>
      <w:tr>
        <w:tc>
          <w:tcPr>
            <w:tcW w:type="pct" w:w="5000"/>
            <w:shd w:fill="EEF6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24"/>
            </w:pPr>
            <w:r>
              <w:rPr>
                <w:b/>
                <w:bCs/>
                <w:color w:val="1F7A6A"/>
                <w:sz w:val="19"/>
                <w:szCs w:val="19"/>
              </w:rPr>
              <w:t xml:space="preserve">24.  </w:t>
            </w:r>
            <w:r>
              <w:rPr>
                <w:sz w:val="19"/>
                <w:szCs w:val="19"/>
              </w:rPr>
              <w:t xml:space="preserve">In three or four sentences, write what this section settles and the one rule a reader has to take away.</w:t>
            </w:r>
          </w:p>
          <w:p>
            <w:pPr>
              <w:spacing w:after="36"/>
            </w:pPr>
            <w:r>
              <w:rPr>
                <w:color w:val="6B7280"/>
                <w:sz w:val="16"/>
                <w:szCs w:val="16"/>
              </w:rPr>
              <w:t xml:space="preserve">every one of these words must appear:  </w:t>
            </w:r>
            <w:r>
              <w:rPr>
                <w:b/>
                <w:bCs/>
                <w:color w:val="1F7A6A"/>
                <w:sz w:val="16"/>
                <w:szCs w:val="16"/>
              </w:rPr>
              <w:t xml:space="preserve">operating cycle  ·  subsequent events  ·  restricted cash  ·  refinancing</w:t>
            </w:r>
          </w:p>
        </w:tc>
      </w:tr>
    </w:tbl>
    <w:p>
      <w:pPr>
        <w:pBdr>
          <w:bottom w:val="single" w:sz="4" w:space="2" w:color="AAB2C0"/>
        </w:pBdr>
        <w:spacing w:before="40" w:after="40"/>
        <w:ind w:left="200"/>
      </w:pPr>
      <w:r>
        <w:rPr>
          <w:sz w:val="19"/>
          <w:szCs w:val="19"/>
        </w:rPr>
        <w:t xml:space="preserve">  </w:t>
      </w:r>
    </w:p>
    <w:p>
      <w:pPr>
        <w:pBdr>
          <w:bottom w:val="single" w:sz="4" w:space="2" w:color="AAB2C0"/>
        </w:pBdr>
        <w:spacing w:before="40" w:after="40"/>
        <w:ind w:left="200"/>
      </w:pPr>
      <w:r>
        <w:rPr>
          <w:sz w:val="19"/>
          <w:szCs w:val="19"/>
        </w:rPr>
        <w:t xml:space="preserve">  </w:t>
      </w:r>
    </w:p>
    <w:p>
      <w:pPr>
        <w:pBdr>
          <w:bottom w:val="single" w:sz="4" w:space="2" w:color="AAB2C0"/>
        </w:pBdr>
        <w:spacing w:before="40" w:after="40"/>
        <w:ind w:left="200"/>
      </w:pPr>
      <w:r>
        <w:rPr>
          <w:sz w:val="19"/>
          <w:szCs w:val="19"/>
        </w:rPr>
        <w:t xml:space="preserve">  </w:t>
      </w:r>
    </w:p>
    <w:p>
      <w:pPr>
        <w:pBdr>
          <w:bottom w:val="single" w:sz="4" w:space="2" w:color="AAB2C0"/>
        </w:pBdr>
        <w:spacing w:before="40" w:after="40"/>
        <w:ind w:left="200"/>
      </w:pPr>
      <w:r>
        <w:rPr>
          <w:sz w:val="19"/>
          <w:szCs w:val="19"/>
        </w:rPr>
        <w:t xml:space="preserve">  </w:t>
      </w:r>
    </w:p>
    <w:p>
      <w:pPr>
        <w:pBdr>
          <w:bottom w:val="single" w:sz="4" w:space="2" w:color="AAB2C0"/>
        </w:pBdr>
        <w:spacing w:before="40" w:after="40"/>
        <w:ind w:left="200"/>
      </w:pPr>
      <w:r>
        <w:rPr>
          <w:sz w:val="19"/>
          <w:szCs w:val="19"/>
        </w:rPr>
        <w:t xml:space="preserve">  </w:t>
      </w:r>
    </w:p>
    <w:p/>
    <w:p>
      <w:pPr>
        <w:sectPr>
          <w:headerReference w:type="default" r:id="rIdHdr5"/>
          <w:pgSz w:w="11906" w:h="16838" w:orient="portrait"/>
          <w:pgMar w:top="1180" w:right="1000" w:bottom="900" w:left="1000" w:header="708" w:footer="708" w:gutter="0"/>
          <w:docGrid w:linePitch="360"/>
          <w:pgNumType w:start="1"/>
        </w:sectPr>
      </w:pPr>
    </w:p>
    <w:p>
      <w:pPr>
        <w:spacing w:after="20" w:before="60"/>
      </w:pPr>
      <w:r>
        <w:rPr>
          <w:b/>
          <w:bCs/>
          <w:color w:val="353A7C"/>
          <w:sz w:val="40"/>
          <w:szCs w:val="40"/>
        </w:rPr>
        <w:t xml:space="preserve">Handout 2.6</w:t>
      </w:r>
    </w:p>
    <w:p>
      <w:pPr>
        <w:spacing w:after="8"/>
      </w:pPr>
      <w:r>
        <w:rPr>
          <w:color w:val="23265A"/>
          <w:sz w:val="22"/>
          <w:szCs w:val="22"/>
        </w:rPr>
        <w:t xml:space="preserve">The whole chapter</w:t>
      </w:r>
    </w:p>
    <w:p>
      <w:pPr>
        <w:spacing w:after="130"/>
      </w:pPr>
      <w:r>
        <w:rPr>
          <w:color w:val="6B7280"/>
          <w:sz w:val="20"/>
          <w:szCs w:val="20"/>
        </w:rPr>
        <w:t xml:space="preserve">every section, shuffled, and the chapter’s own case set</w:t>
      </w:r>
    </w:p>
    <w:tbl>
      <w:tblPr>
        <w:tblW w:type="pct" w:w="100%"/>
        <w:tblLayout w:type="fixed"/>
        <w:tblBorders>
          <w:top w:val="single" w:color="353A7C" w:sz="8"/>
          <w:left w:val="single" w:color="353A7C" w:sz="8"/>
          <w:bottom w:val="single" w:color="353A7C" w:sz="8"/>
          <w:right w:val="single" w:color="353A7C" w:sz="8"/>
          <w:insideH w:val="single" w:color="353A7C" w:sz="8"/>
          <w:insideV w:val="single" w:color="353A7C" w:sz="8"/>
        </w:tblBorders>
      </w:tblPr>
      <w:tblGrid>
        <w:gridCol w:w="9600"/>
      </w:tblGrid>
      <w:tr>
        <w:tc>
          <w:tcPr>
            <w:tcW w:type="pct" w:w="5000"/>
            <w:shd w:fill="353A7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50" w:after="16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Before you start</w:t>
            </w:r>
          </w:p>
          <w:p>
            <w:pPr>
              <w:spacing w:before="0" w:after="50"/>
            </w:pPr>
            <w:r>
              <w:rPr>
                <w:color w:val="E8EAF6"/>
                <w:sz w:val="16"/>
                <w:szCs w:val="16"/>
              </w:rPr>
              <w:t xml:space="preserve">Answer every one of these now. They come from every part of the chapter, in no particular order.</w:t>
            </w:r>
          </w:p>
        </w:tc>
      </w:tr>
    </w:tbl>
    <w:p/>
    <w:tbl>
      <w:tblPr>
        <w:tblW w:type="pct" w:w="100%"/>
        <w:tblLayout w:type="fixed"/>
        <w:tblBorders>
          <w:top w:val="single" w:color="353A7C" w:sz="6"/>
          <w:left w:val="single" w:color="353A7C" w:sz="6"/>
          <w:bottom w:val="single" w:color="353A7C" w:sz="6"/>
          <w:right w:val="single" w:color="353A7C" w:sz="6"/>
          <w:insideH w:val="single" w:color="353A7C" w:sz="6"/>
          <w:insideV w:val="single" w:color="353A7C" w:sz="6"/>
        </w:tblBorders>
      </w:tblPr>
      <w:tblGrid>
        <w:gridCol w:w="4992"/>
        <w:gridCol w:w="4608"/>
      </w:tblGrid>
      <w:tr>
        <w:tc>
          <w:tcPr>
            <w:tcW w:type="pct" w:w="5000"/>
            <w:gridSpan w:val="2"/>
            <w:shd w:fill="353A7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What this handout settles</w:t>
            </w:r>
          </w:p>
        </w:tc>
      </w:tr>
      <w:tr>
        <w:tc>
          <w:tcPr>
            <w:tcW w:type="pct" w:w="26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b/>
                <w:bCs/>
                <w:color w:val="353A7C"/>
                <w:sz w:val="15"/>
                <w:szCs w:val="15"/>
              </w:rPr>
              <w:t xml:space="preserve">This handout settles</w:t>
            </w:r>
          </w:p>
        </w:tc>
        <w:tc>
          <w:tcPr>
            <w:tcW w:type="pct" w:w="24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b/>
                <w:bCs/>
                <w:color w:val="353A7C"/>
                <w:sz w:val="15"/>
                <w:szCs w:val="15"/>
              </w:rPr>
              <w:t xml:space="preserve">where it is answered</w:t>
            </w:r>
          </w:p>
        </w:tc>
      </w:tr>
      <w:tr>
        <w:tc>
          <w:tcPr>
            <w:tcW w:type="pct" w:w="26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every section of the chapter, shuffled</w:t>
            </w:r>
          </w:p>
        </w:tc>
        <w:tc>
          <w:tcPr>
            <w:tcW w:type="pct" w:w="24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cycle A</w:t>
            </w:r>
          </w:p>
        </w:tc>
      </w:tr>
      <w:tr>
        <w:tc>
          <w:tcPr>
            <w:tcW w:type="pct" w:w="2600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the chapter’s own case set</w:t>
            </w:r>
          </w:p>
        </w:tc>
        <w:tc>
          <w:tcPr>
            <w:tcW w:type="pct" w:w="2400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cycle B</w:t>
            </w:r>
          </w:p>
        </w:tc>
      </w:tr>
      <w:tr>
        <w:tc>
          <w:tcPr>
            <w:tcW w:type="pct" w:w="26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and you mark your own answers</w:t>
            </w:r>
          </w:p>
        </w:tc>
        <w:tc>
          <w:tcPr>
            <w:tcW w:type="pct" w:w="24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at every checkpoint</w:t>
            </w:r>
          </w:p>
        </w:tc>
      </w:tr>
    </w:tbl>
    <w:p/>
    <w:p>
      <w:pPr>
        <w:spacing w:before="40" w:after="16"/>
        <w:ind w:left="300" w:hanging="300"/>
      </w:pPr>
      <w:r>
        <w:rPr>
          <w:b/>
          <w:bCs/>
          <w:color w:val="353A7C"/>
          <w:sz w:val="19"/>
          <w:szCs w:val="19"/>
        </w:rPr>
        <w:t xml:space="preserve">1.  </w:t>
      </w:r>
      <w:r>
        <w:rPr>
          <w:sz w:val="19"/>
          <w:szCs w:val="19"/>
        </w:rPr>
        <w:t xml:space="preserve">A five-year loan is repaid in equal annual installments. At year-end, how is the next installment classified?</w:t>
      </w:r>
    </w:p>
    <w:tbl>
      <w:tblPr>
        <w:tblW w:type="pct" w:w="100%"/>
        <w:tblLayout w:type="fixed"/>
      </w:tblPr>
      <w:tblGrid>
        <w:gridCol w:w="4800"/>
        <w:gridCol w:w="4800"/>
      </w:tblGrid>
      <w:tr>
        <w:tc>
          <w:tcPr>
            <w:tcW w:type="pct" w:w="25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12" w:after="12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A. </w:t>
            </w:r>
            <w:r>
              <w:rPr>
                <w:sz w:val="18"/>
                <w:szCs w:val="18"/>
              </w:rPr>
              <w:t xml:space="preserve">As a noncurrent liability</w:t>
            </w:r>
          </w:p>
        </w:tc>
        <w:tc>
          <w:tcPr>
            <w:tcW w:type="pct" w:w="25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12" w:after="12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C. </w:t>
            </w:r>
            <w:r>
              <w:rPr>
                <w:sz w:val="18"/>
                <w:szCs w:val="18"/>
              </w:rPr>
              <w:t xml:space="preserve">As a reduction of cash</w:t>
            </w:r>
          </w:p>
        </w:tc>
      </w:tr>
      <w:tr>
        <w:tc>
          <w:tcPr>
            <w:tcW w:type="pct" w:w="25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12" w:after="12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B. </w:t>
            </w:r>
            <w:r>
              <w:rPr>
                <w:sz w:val="18"/>
                <w:szCs w:val="18"/>
              </w:rPr>
              <w:t xml:space="preserve">As a current liability</w:t>
            </w:r>
          </w:p>
        </w:tc>
        <w:tc>
          <w:tcPr>
            <w:tcW w:type="pct" w:w="25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12" w:after="12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D. </w:t>
            </w:r>
            <w:r>
              <w:rPr>
                <w:sz w:val="18"/>
                <w:szCs w:val="18"/>
              </w:rPr>
              <w:t xml:space="preserve">Only in a note</w:t>
            </w:r>
          </w:p>
        </w:tc>
      </w:tr>
    </w:tbl>
    <w:p>
      <w:pPr>
        <w:spacing w:before="40" w:after="16"/>
        <w:ind w:left="300" w:hanging="300"/>
      </w:pPr>
      <w:r>
        <w:rPr>
          <w:b/>
          <w:bCs/>
          <w:color w:val="353A7C"/>
          <w:sz w:val="19"/>
          <w:szCs w:val="19"/>
        </w:rPr>
        <w:t xml:space="preserve">2.  </w:t>
      </w:r>
      <w:r>
        <w:rPr>
          <w:sz w:val="19"/>
          <w:szCs w:val="19"/>
        </w:rPr>
        <w:t xml:space="preserve">At December 31 a company breaks a loan covenant, so the loan is payable on demand. On January 15, before the statements are issued, the bank gives an 18-month waiver. How is the loan classified under IFRS?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A. </w:t>
      </w:r>
      <w:r>
        <w:rPr>
          <w:sz w:val="18"/>
          <w:szCs w:val="18"/>
        </w:rPr>
        <w:t xml:space="preserve">Noncurrent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B. </w:t>
      </w:r>
      <w:r>
        <w:rPr>
          <w:sz w:val="18"/>
          <w:szCs w:val="18"/>
        </w:rPr>
        <w:t xml:space="preserve">Current under IFRS only if the bank is expected to demand payment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C. </w:t>
      </w:r>
      <w:r>
        <w:rPr>
          <w:sz w:val="18"/>
          <w:szCs w:val="18"/>
        </w:rPr>
        <w:t xml:space="preserve">Split between current and noncurrent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D. </w:t>
      </w:r>
      <w:r>
        <w:rPr>
          <w:sz w:val="18"/>
          <w:szCs w:val="18"/>
        </w:rPr>
        <w:t xml:space="preserve">Current</w:t>
      </w:r>
    </w:p>
    <w:p>
      <w:pPr>
        <w:spacing w:before="40" w:after="16"/>
        <w:ind w:left="300" w:hanging="300"/>
      </w:pPr>
      <w:r>
        <w:rPr>
          <w:b/>
          <w:bCs/>
          <w:color w:val="353A7C"/>
          <w:sz w:val="19"/>
          <w:szCs w:val="19"/>
        </w:rPr>
        <w:t xml:space="preserve">3.  </w:t>
      </w:r>
      <w:r>
        <w:rPr>
          <w:sz w:val="19"/>
          <w:szCs w:val="19"/>
        </w:rPr>
        <w:t xml:space="preserve">Lawyers say a loss from a lawsuit is reasonably possible and could be about $200,000. What does the company do under U.S. GAAP?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A. </w:t>
      </w:r>
      <w:r>
        <w:rPr>
          <w:sz w:val="18"/>
          <w:szCs w:val="18"/>
        </w:rPr>
        <w:t xml:space="preserve">Disclose it in a note, with no accrual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B. </w:t>
      </w:r>
      <w:r>
        <w:rPr>
          <w:sz w:val="18"/>
          <w:szCs w:val="18"/>
        </w:rPr>
        <w:t xml:space="preserve">Accrue a liability of $200,000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C. </w:t>
      </w:r>
      <w:r>
        <w:rPr>
          <w:sz w:val="18"/>
          <w:szCs w:val="18"/>
        </w:rPr>
        <w:t xml:space="preserve">Do nothing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D. </w:t>
      </w:r>
      <w:r>
        <w:rPr>
          <w:sz w:val="18"/>
          <w:szCs w:val="18"/>
        </w:rPr>
        <w:t xml:space="preserve">Accrue half the amount</w:t>
      </w:r>
    </w:p>
    <w:p>
      <w:pPr>
        <w:spacing w:before="40" w:after="16"/>
        <w:ind w:left="300" w:hanging="300"/>
      </w:pPr>
      <w:r>
        <w:rPr>
          <w:b/>
          <w:bCs/>
          <w:color w:val="353A7C"/>
          <w:sz w:val="19"/>
          <w:szCs w:val="19"/>
        </w:rPr>
        <w:t xml:space="preserve">4.  </w:t>
      </w:r>
      <w:r>
        <w:rPr>
          <w:sz w:val="19"/>
          <w:szCs w:val="19"/>
        </w:rPr>
        <w:t xml:space="preserve">On February 5, before the statements are issued, a flood destroys a warehouse. The year ended on December 31. What does the company do?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A. </w:t>
      </w:r>
      <w:r>
        <w:rPr>
          <w:sz w:val="18"/>
          <w:szCs w:val="18"/>
        </w:rPr>
        <w:t xml:space="preserve">Records the loss in the year just ended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B. </w:t>
      </w:r>
      <w:r>
        <w:rPr>
          <w:sz w:val="18"/>
          <w:szCs w:val="18"/>
        </w:rPr>
        <w:t xml:space="preserve">Records the loss and discloses it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C. </w:t>
      </w:r>
      <w:r>
        <w:rPr>
          <w:sz w:val="18"/>
          <w:szCs w:val="18"/>
        </w:rPr>
        <w:t xml:space="preserve">Discloses the event in a note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D. </w:t>
      </w:r>
      <w:r>
        <w:rPr>
          <w:sz w:val="18"/>
          <w:szCs w:val="18"/>
        </w:rPr>
        <w:t xml:space="preserve">Does nothing until next year</w:t>
      </w:r>
    </w:p>
    <w:p>
      <w:pPr>
        <w:spacing w:before="40" w:after="16"/>
        <w:ind w:left="300" w:hanging="300"/>
      </w:pPr>
      <w:r>
        <w:rPr>
          <w:b/>
          <w:bCs/>
          <w:color w:val="353A7C"/>
          <w:sz w:val="19"/>
          <w:szCs w:val="19"/>
        </w:rPr>
        <w:t xml:space="preserve">5.  </w:t>
      </w:r>
      <w:r>
        <w:rPr>
          <w:sz w:val="19"/>
          <w:szCs w:val="19"/>
        </w:rPr>
        <w:t xml:space="preserve">Orontes bought land in 2005 for $400,000. It is worth about $2 million today. What does the balance sheet show for the land?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A. </w:t>
      </w:r>
      <w:r>
        <w:rPr>
          <w:sz w:val="18"/>
          <w:szCs w:val="18"/>
        </w:rPr>
        <w:t xml:space="preserve">$400,000, because land is at historical cost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B. </w:t>
      </w:r>
      <w:r>
        <w:rPr>
          <w:sz w:val="18"/>
          <w:szCs w:val="18"/>
        </w:rPr>
        <w:t xml:space="preserve">$2,000,000, because the balance sheet shows current values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C. </w:t>
      </w:r>
      <w:r>
        <w:rPr>
          <w:sz w:val="18"/>
          <w:szCs w:val="18"/>
        </w:rPr>
        <w:t xml:space="preserve">$1,200,000, the average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D. </w:t>
      </w:r>
      <w:r>
        <w:rPr>
          <w:sz w:val="18"/>
          <w:szCs w:val="18"/>
        </w:rPr>
        <w:t xml:space="preserve">$400,000 plus depreciation</w:t>
      </w:r>
    </w:p>
    <w:p>
      <w:pPr>
        <w:spacing w:before="40" w:after="16"/>
        <w:ind w:left="300" w:hanging="300"/>
      </w:pPr>
      <w:r>
        <w:rPr>
          <w:b/>
          <w:bCs/>
          <w:color w:val="353A7C"/>
          <w:sz w:val="19"/>
          <w:szCs w:val="19"/>
        </w:rPr>
        <w:t xml:space="preserve">6.  </w:t>
      </w:r>
      <w:r>
        <w:rPr>
          <w:sz w:val="19"/>
          <w:szCs w:val="19"/>
        </w:rPr>
        <w:t xml:space="preserve">Which part of this chapter is section 2.1?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A. </w:t>
      </w:r>
      <w:r>
        <w:rPr>
          <w:sz w:val="18"/>
          <w:szCs w:val="18"/>
        </w:rPr>
        <w:t xml:space="preserve">Purpose and structure of the balance sheet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B. </w:t>
      </w:r>
      <w:r>
        <w:rPr>
          <w:sz w:val="18"/>
          <w:szCs w:val="18"/>
        </w:rPr>
        <w:t xml:space="preserve">Classifying debt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C. </w:t>
      </w:r>
      <w:r>
        <w:rPr>
          <w:sz w:val="18"/>
          <w:szCs w:val="18"/>
        </w:rPr>
        <w:t xml:space="preserve">Current and noncurrent items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D. </w:t>
      </w:r>
      <w:r>
        <w:rPr>
          <w:sz w:val="18"/>
          <w:szCs w:val="18"/>
        </w:rPr>
        <w:t xml:space="preserve">Other presentation matters</w:t>
      </w:r>
    </w:p>
    <w:p>
      <w:pPr>
        <w:pageBreakBefore w:val="true"/>
        <w:spacing w:after="0"/>
      </w:pPr>
      <w:r>
        <w:rPr>
          <w:sz w:val="2"/>
          <w:szCs w:val="2"/>
        </w:rPr>
        <w:t xml:space="preserve"> </w:t>
      </w:r>
    </w:p>
    <w:tbl>
      <w:tblPr>
        <w:tblW w:type="pct" w:w="100%"/>
        <w:tblLayout w:type="fixed"/>
        <w:tblBorders>
          <w:top w:val="single" w:color="353A7C" w:sz="8"/>
          <w:left w:val="single" w:color="353A7C" w:sz="8"/>
          <w:bottom w:val="single" w:color="353A7C" w:sz="8"/>
          <w:right w:val="single" w:color="353A7C" w:sz="8"/>
          <w:insideH w:val="single" w:color="353A7C" w:sz="8"/>
          <w:insideV w:val="single" w:color="353A7C" w:sz="8"/>
        </w:tblBorders>
      </w:tblPr>
      <w:tblGrid>
        <w:gridCol w:w="1056"/>
        <w:gridCol w:w="8544"/>
      </w:tblGrid>
      <w:tr>
        <w:tc>
          <w:tcPr>
            <w:tcW w:type="pct" w:w="550"/>
            <w:shd w:fill="353A7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CYCLE A</w:t>
            </w:r>
          </w:p>
        </w:tc>
        <w:tc>
          <w:tcPr>
            <w:tcW w:type="pct" w:w="4450"/>
            <w:shd w:fill="F2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b/>
                <w:bCs/>
                <w:color w:val="353A7C"/>
                <w:sz w:val="22"/>
                <w:szCs w:val="22"/>
              </w:rPr>
              <w:t xml:space="preserve">The whole chapter, in order</w:t>
            </w:r>
          </w:p>
        </w:tc>
      </w:tr>
    </w:tbl>
    <w:p/>
    <w:tbl>
      <w:tblPr>
        <w:tblW w:type="pct" w:w="100%"/>
        <w:tblLayout w:type="fixed"/>
      </w:tblPr>
      <w:tblGrid>
        <w:gridCol w:w="9600"/>
      </w:tblGrid>
      <w:tr>
        <w:tc>
          <w:tcPr>
            <w:tcW w:type="pct" w:w="50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30" w:after="30"/>
            </w:pPr>
            <w:r>
              <w:rPr>
                <w:b/>
                <w:bCs/>
                <w:color w:val="6B7280"/>
                <w:sz w:val="17"/>
                <w:szCs w:val="17"/>
              </w:rPr>
              <w:t xml:space="preserve">ORIENT</w:t>
            </w:r>
          </w:p>
        </w:tc>
      </w:tr>
    </w:tbl>
    <w:p>
      <w:pPr>
        <w:pBdr>
          <w:top w:val="single" w:sz="6" w:space="1" w:color="6B7280"/>
        </w:pBdr>
        <w:spacing w:after="30"/>
      </w:pPr>
      <w:r>
        <w:rPr>
          <w:sz w:val="2"/>
          <w:szCs w:val="2"/>
        </w:rPr>
        <w:t xml:space="preserve"/>
      </w:r>
    </w:p>
    <w:p>
      <w:pPr>
        <w:spacing w:before="30" w:after="30"/>
        <w:ind w:left="300" w:hanging="300"/>
      </w:pPr>
      <w:r>
        <w:rPr>
          <w:b/>
          <w:bCs/>
          <w:color w:val="353A7C"/>
          <w:sz w:val="19"/>
          <w:szCs w:val="19"/>
        </w:rPr>
        <w:t xml:space="preserve">7.  </w:t>
      </w:r>
      <w:r>
        <w:rPr>
          <w:sz w:val="19"/>
          <w:szCs w:val="19"/>
        </w:rPr>
        <w:t xml:space="preserve">The sections of a chapter have to be taken in order, because each one uses what the one before it settled.   </w:t>
      </w:r>
      <w:r>
        <w:rPr>
          <w:b/>
          <w:bCs/>
          <w:color w:val="8186EF"/>
          <w:sz w:val="19"/>
          <w:szCs w:val="19"/>
        </w:rPr>
        <w:t xml:space="preserve">  TRUE  </w:t>
      </w:r>
      <w:r>
        <w:rPr>
          <w:color w:val="AAB2C0"/>
          <w:sz w:val="19"/>
          <w:szCs w:val="19"/>
        </w:rPr>
        <w:t xml:space="preserve">/</w:t>
      </w:r>
      <w:r>
        <w:rPr>
          <w:b/>
          <w:bCs/>
          <w:color w:val="8186EF"/>
          <w:sz w:val="19"/>
          <w:szCs w:val="19"/>
        </w:rPr>
        <w:t xml:space="preserve">  FALSE  </w:t>
      </w:r>
    </w:p>
    <w:tbl>
      <w:tblPr>
        <w:tblW w:type="pct" w:w="100%"/>
        <w:tblLayout w:type="fixed"/>
      </w:tblPr>
      <w:tblGrid>
        <w:gridCol w:w="9600"/>
      </w:tblGrid>
      <w:tr>
        <w:tc>
          <w:tcPr>
            <w:tcW w:type="pct" w:w="50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30" w:after="30"/>
            </w:pPr>
            <w:r>
              <w:rPr>
                <w:b/>
                <w:bCs/>
                <w:color w:val="353A7C"/>
                <w:sz w:val="17"/>
                <w:szCs w:val="17"/>
              </w:rPr>
              <w:t xml:space="preserve">MODEL</w:t>
            </w:r>
          </w:p>
        </w:tc>
      </w:tr>
    </w:tbl>
    <w:p>
      <w:pPr>
        <w:pBdr>
          <w:top w:val="single" w:sz="6" w:space="1" w:color="353A7C"/>
        </w:pBdr>
        <w:spacing w:after="30"/>
      </w:pPr>
      <w:r>
        <w:rPr>
          <w:sz w:val="2"/>
          <w:szCs w:val="2"/>
        </w:rPr>
        <w:t xml:space="preserve"/>
      </w:r>
    </w:p>
    <w:p>
      <w:pPr>
        <w:spacing w:after="40" w:before="90"/>
        <w:jc w:val="center"/>
      </w:pPr>
      <w:r>
        <w:drawing>
          <wp:inline distT="0" distB="0" distL="0" distR="0">
            <wp:extent cx="5734050" cy="38478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3847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pct" w:w="100%"/>
        <w:tblLayout w:type="fixed"/>
      </w:tblPr>
      <w:tblGrid>
        <w:gridCol w:w="9600"/>
      </w:tblGrid>
      <w:tr>
        <w:tc>
          <w:tcPr>
            <w:tcW w:type="pct" w:w="50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30" w:after="30"/>
            </w:pPr>
            <w:r>
              <w:rPr>
                <w:b/>
                <w:bCs/>
                <w:color w:val="353A7C"/>
                <w:sz w:val="17"/>
                <w:szCs w:val="17"/>
              </w:rPr>
              <w:t xml:space="preserve">READ THE MODEL</w:t>
            </w:r>
          </w:p>
        </w:tc>
      </w:tr>
    </w:tbl>
    <w:p>
      <w:pPr>
        <w:pBdr>
          <w:top w:val="single" w:sz="6" w:space="1" w:color="353A7C"/>
        </w:pBdr>
        <w:spacing w:after="30"/>
      </w:pPr>
      <w:r>
        <w:rPr>
          <w:sz w:val="2"/>
          <w:szCs w:val="2"/>
        </w:rPr>
        <w:t xml:space="preserve"/>
      </w:r>
    </w:p>
    <w:p>
      <w:pPr>
        <w:pageBreakBefore w:val="true"/>
        <w:spacing w:after="0"/>
      </w:pPr>
      <w:r>
        <w:rPr>
          <w:sz w:val="2"/>
        </w:rPr>
        <w:t xml:space="preserve"> </w:t>
      </w:r>
    </w:p>
    <w:p>
      <w:pPr>
        <w:spacing w:before="40" w:after="16"/>
        <w:ind w:left="300" w:hanging="300"/>
      </w:pPr>
      <w:r>
        <w:rPr>
          <w:b/>
          <w:bCs/>
          <w:color w:val="353A7C"/>
          <w:sz w:val="19"/>
          <w:szCs w:val="19"/>
        </w:rPr>
        <w:t xml:space="preserve">8.  </w:t>
      </w:r>
      <w:r>
        <w:rPr>
          <w:sz w:val="19"/>
          <w:szCs w:val="19"/>
        </w:rPr>
        <w:t xml:space="preserve">“section 2.1” — which part of the chapter is this?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A. </w:t>
      </w:r>
      <w:r>
        <w:rPr>
          <w:sz w:val="18"/>
          <w:szCs w:val="18"/>
        </w:rPr>
        <w:t xml:space="preserve">Classifying debt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B. </w:t>
      </w:r>
      <w:r>
        <w:rPr>
          <w:sz w:val="18"/>
          <w:szCs w:val="18"/>
        </w:rPr>
        <w:t xml:space="preserve">Current and noncurrent items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C. </w:t>
      </w:r>
      <w:r>
        <w:rPr>
          <w:sz w:val="18"/>
          <w:szCs w:val="18"/>
        </w:rPr>
        <w:t xml:space="preserve">Other presentation matters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D. </w:t>
      </w:r>
      <w:r>
        <w:rPr>
          <w:sz w:val="18"/>
          <w:szCs w:val="18"/>
        </w:rPr>
        <w:t xml:space="preserve">Purpose and structure of the balance sheet</w:t>
      </w:r>
    </w:p>
    <w:p>
      <w:pPr>
        <w:spacing w:before="40" w:after="16"/>
        <w:ind w:left="300" w:hanging="300"/>
      </w:pPr>
      <w:r>
        <w:rPr>
          <w:b/>
          <w:bCs/>
          <w:color w:val="353A7C"/>
          <w:sz w:val="19"/>
          <w:szCs w:val="19"/>
        </w:rPr>
        <w:t xml:space="preserve">9.  </w:t>
      </w:r>
      <w:r>
        <w:rPr>
          <w:sz w:val="19"/>
          <w:szCs w:val="19"/>
        </w:rPr>
        <w:t xml:space="preserve">“section 2.2” — which part of the chapter is this?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A. </w:t>
      </w:r>
      <w:r>
        <w:rPr>
          <w:sz w:val="18"/>
          <w:szCs w:val="18"/>
        </w:rPr>
        <w:t xml:space="preserve">Classifying debt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B. </w:t>
      </w:r>
      <w:r>
        <w:rPr>
          <w:sz w:val="18"/>
          <w:szCs w:val="18"/>
        </w:rPr>
        <w:t xml:space="preserve">Other presentation matters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C. </w:t>
      </w:r>
      <w:r>
        <w:rPr>
          <w:sz w:val="18"/>
          <w:szCs w:val="18"/>
        </w:rPr>
        <w:t xml:space="preserve">Current and noncurrent items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D. </w:t>
      </w:r>
      <w:r>
        <w:rPr>
          <w:sz w:val="18"/>
          <w:szCs w:val="18"/>
        </w:rPr>
        <w:t xml:space="preserve">Purpose and structure of the balance sheet</w:t>
      </w:r>
    </w:p>
    <w:p>
      <w:pPr>
        <w:spacing w:before="40" w:after="16"/>
        <w:ind w:left="300" w:hanging="300"/>
      </w:pPr>
      <w:r>
        <w:rPr>
          <w:b/>
          <w:bCs/>
          <w:color w:val="353A7C"/>
          <w:sz w:val="19"/>
          <w:szCs w:val="19"/>
        </w:rPr>
        <w:t xml:space="preserve">10.  </w:t>
      </w:r>
      <w:r>
        <w:rPr>
          <w:sz w:val="19"/>
          <w:szCs w:val="19"/>
        </w:rPr>
        <w:t xml:space="preserve">“section 2.3” — which part of the chapter is this?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A. </w:t>
      </w:r>
      <w:r>
        <w:rPr>
          <w:sz w:val="18"/>
          <w:szCs w:val="18"/>
        </w:rPr>
        <w:t xml:space="preserve">Current and noncurrent items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B. </w:t>
      </w:r>
      <w:r>
        <w:rPr>
          <w:sz w:val="18"/>
          <w:szCs w:val="18"/>
        </w:rPr>
        <w:t xml:space="preserve">Classifying debt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C. </w:t>
      </w:r>
      <w:r>
        <w:rPr>
          <w:sz w:val="18"/>
          <w:szCs w:val="18"/>
        </w:rPr>
        <w:t xml:space="preserve">Other presentation matters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D. </w:t>
      </w:r>
      <w:r>
        <w:rPr>
          <w:sz w:val="18"/>
          <w:szCs w:val="18"/>
        </w:rPr>
        <w:t xml:space="preserve">Purpose and structure of the balance sheet</w:t>
      </w:r>
    </w:p>
    <w:p>
      <w:pPr>
        <w:spacing w:before="40" w:after="24"/>
      </w:pPr>
      <w:r>
        <w:rPr>
          <w:sz w:val="19"/>
          <w:szCs w:val="19"/>
        </w:rPr>
        <w:t xml:space="preserve">Write the letter of the section number beside each section title. Every number is used once.</w:t>
      </w:r>
    </w:p>
    <w:tbl>
      <w:tblPr>
        <w:tblW w:type="pct" w:w="100%"/>
        <w:tblLayout w:type="fixed"/>
        <w:tblBorders>
          <w:top w:val="single" w:color="8186EF" w:sz="4"/>
          <w:left w:val="single" w:color="8186EF" w:sz="4"/>
          <w:bottom w:val="single" w:color="8186EF" w:sz="4"/>
          <w:right w:val="single" w:color="8186EF" w:sz="4"/>
          <w:insideH w:val="single" w:color="8186EF" w:sz="4"/>
          <w:insideV w:val="single" w:color="8186EF" w:sz="4"/>
        </w:tblBorders>
      </w:tblPr>
      <w:tblGrid>
        <w:gridCol w:w="4800"/>
        <w:gridCol w:w="4800"/>
      </w:tblGrid>
      <w:tr>
        <w:tc>
          <w:tcPr>
            <w:tcW w:type="pct" w:w="2500"/>
            <w:shd w:fill="FBFAF6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18" w:after="18"/>
            </w:pPr>
            <w:r>
              <w:rPr>
                <w:b/>
                <w:bCs/>
                <w:color w:val="8186EF"/>
                <w:sz w:val="16"/>
                <w:szCs w:val="16"/>
              </w:rPr>
              <w:t xml:space="preserve">A  </w:t>
            </w:r>
            <w:r>
              <w:rPr>
                <w:sz w:val="16"/>
                <w:szCs w:val="16"/>
              </w:rPr>
              <w:t xml:space="preserve">2.1</w:t>
            </w:r>
          </w:p>
        </w:tc>
        <w:tc>
          <w:tcPr>
            <w:tcW w:type="pct" w:w="2500"/>
            <w:shd w:fill="FBFAF6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18" w:after="18"/>
            </w:pPr>
            <w:r>
              <w:rPr>
                <w:b/>
                <w:bCs/>
                <w:color w:val="8186EF"/>
                <w:sz w:val="16"/>
                <w:szCs w:val="16"/>
              </w:rPr>
              <w:t xml:space="preserve">D  </w:t>
            </w:r>
            <w:r>
              <w:rPr>
                <w:sz w:val="16"/>
                <w:szCs w:val="16"/>
              </w:rPr>
              <w:t xml:space="preserve">2.4</w:t>
            </w:r>
          </w:p>
        </w:tc>
      </w:tr>
      <w:tr>
        <w:tc>
          <w:tcPr>
            <w:tcW w:type="pct" w:w="2500"/>
            <w:shd w:fill="FBFAF6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18" w:after="18"/>
            </w:pPr>
            <w:r>
              <w:rPr>
                <w:b/>
                <w:bCs/>
                <w:color w:val="8186EF"/>
                <w:sz w:val="16"/>
                <w:szCs w:val="16"/>
              </w:rPr>
              <w:t xml:space="preserve">B  </w:t>
            </w:r>
            <w:r>
              <w:rPr>
                <w:sz w:val="16"/>
                <w:szCs w:val="16"/>
              </w:rPr>
              <w:t xml:space="preserve">2.2</w:t>
            </w:r>
          </w:p>
        </w:tc>
        <w:tc>
          <w:tcPr>
            <w:tcW w:type="pct" w:w="2500"/>
            <w:shd w:fill="FBFAF6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18" w:after="18"/>
            </w:pPr>
            <w:r>
              <w:rPr>
                <w:b/>
                <w:bCs/>
                <w:color w:val="8186EF"/>
                <w:sz w:val="16"/>
                <w:szCs w:val="16"/>
              </w:rPr>
              <w:t xml:space="preserve">E  </w:t>
            </w:r>
            <w:r>
              <w:rPr>
                <w:sz w:val="16"/>
                <w:szCs w:val="16"/>
              </w:rPr>
              <w:t xml:space="preserve">2.5</w:t>
            </w:r>
          </w:p>
        </w:tc>
      </w:tr>
      <w:tr>
        <w:tc>
          <w:tcPr>
            <w:tcW w:type="pct" w:w="2500"/>
            <w:shd w:fill="FBFAF6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18" w:after="18"/>
            </w:pPr>
            <w:r>
              <w:rPr>
                <w:b/>
                <w:bCs/>
                <w:color w:val="8186EF"/>
                <w:sz w:val="16"/>
                <w:szCs w:val="16"/>
              </w:rPr>
              <w:t xml:space="preserve">C  </w:t>
            </w:r>
            <w:r>
              <w:rPr>
                <w:sz w:val="16"/>
                <w:szCs w:val="16"/>
              </w:rPr>
              <w:t xml:space="preserve">2.3</w:t>
            </w:r>
          </w:p>
        </w:tc>
        <w:tc>
          <w:tcPr>
            <w:tcW w:type="pct" w:w="2500"/>
            <w:shd w:fill="FBFAF6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24" w:after="24"/>
            </w:pPr>
            <w:r>
              <w:rPr>
                <w:sz w:val="16"/>
                <w:szCs w:val="16"/>
              </w:rPr>
              <w:t xml:space="preserve"/>
            </w:r>
          </w:p>
        </w:tc>
      </w:tr>
    </w:tbl>
    <w:p/>
    <w:p>
      <w:pPr>
        <w:spacing w:before="24" w:after="24"/>
        <w:ind w:left="300" w:hanging="300"/>
      </w:pPr>
      <w:r>
        <w:rPr>
          <w:b/>
          <w:bCs/>
          <w:color w:val="353A7C"/>
          <w:sz w:val="18"/>
          <w:szCs w:val="18"/>
        </w:rPr>
        <w:t xml:space="preserve">11.  </w:t>
      </w:r>
      <w:r>
        <w:rPr>
          <w:sz w:val="18"/>
          <w:szCs w:val="18"/>
        </w:rPr>
        <w:t xml:space="preserve">Purpose and structure of the balance sheet</w:t>
      </w:r>
      <w:r>
        <w:rPr>
          <w:sz w:val="18"/>
          <w:szCs w:val="18"/>
        </w:rPr>
        <w:t xml:space="preserve">      </w:t>
      </w:r>
      <w:r>
        <w:rPr>
          <w:u w:val="single"/>
          <w:sz w:val="18"/>
          <w:szCs w:val="18"/>
        </w:rPr>
        <w:t xml:space="preserve">        </w:t>
      </w:r>
    </w:p>
    <w:p>
      <w:pPr>
        <w:spacing w:before="24" w:after="24"/>
        <w:ind w:left="300" w:hanging="300"/>
      </w:pPr>
      <w:r>
        <w:rPr>
          <w:b/>
          <w:bCs/>
          <w:color w:val="353A7C"/>
          <w:sz w:val="18"/>
          <w:szCs w:val="18"/>
        </w:rPr>
        <w:t xml:space="preserve">12.  </w:t>
      </w:r>
      <w:r>
        <w:rPr>
          <w:sz w:val="18"/>
          <w:szCs w:val="18"/>
        </w:rPr>
        <w:t xml:space="preserve">Current and noncurrent items</w:t>
      </w:r>
      <w:r>
        <w:rPr>
          <w:sz w:val="18"/>
          <w:szCs w:val="18"/>
        </w:rPr>
        <w:t xml:space="preserve">      </w:t>
      </w:r>
      <w:r>
        <w:rPr>
          <w:u w:val="single"/>
          <w:sz w:val="18"/>
          <w:szCs w:val="18"/>
        </w:rPr>
        <w:t xml:space="preserve">        </w:t>
      </w:r>
    </w:p>
    <w:p>
      <w:pPr>
        <w:spacing w:before="24" w:after="24"/>
        <w:ind w:left="300" w:hanging="300"/>
      </w:pPr>
      <w:r>
        <w:rPr>
          <w:b/>
          <w:bCs/>
          <w:color w:val="353A7C"/>
          <w:sz w:val="18"/>
          <w:szCs w:val="18"/>
        </w:rPr>
        <w:t xml:space="preserve">13.  </w:t>
      </w:r>
      <w:r>
        <w:rPr>
          <w:sz w:val="18"/>
          <w:szCs w:val="18"/>
        </w:rPr>
        <w:t xml:space="preserve">Classifying debt</w:t>
      </w:r>
      <w:r>
        <w:rPr>
          <w:sz w:val="18"/>
          <w:szCs w:val="18"/>
        </w:rPr>
        <w:t xml:space="preserve">      </w:t>
      </w:r>
      <w:r>
        <w:rPr>
          <w:u w:val="single"/>
          <w:sz w:val="18"/>
          <w:szCs w:val="18"/>
        </w:rPr>
        <w:t xml:space="preserve">        </w:t>
      </w:r>
    </w:p>
    <w:p>
      <w:pPr>
        <w:spacing w:before="24" w:after="24"/>
        <w:ind w:left="300" w:hanging="300"/>
      </w:pPr>
      <w:r>
        <w:rPr>
          <w:b/>
          <w:bCs/>
          <w:color w:val="353A7C"/>
          <w:sz w:val="18"/>
          <w:szCs w:val="18"/>
        </w:rPr>
        <w:t xml:space="preserve">14.  </w:t>
      </w:r>
      <w:r>
        <w:rPr>
          <w:sz w:val="18"/>
          <w:szCs w:val="18"/>
        </w:rPr>
        <w:t xml:space="preserve">Other presentation matters</w:t>
      </w:r>
      <w:r>
        <w:rPr>
          <w:sz w:val="18"/>
          <w:szCs w:val="18"/>
        </w:rPr>
        <w:t xml:space="preserve">      </w:t>
      </w:r>
      <w:r>
        <w:rPr>
          <w:u w:val="single"/>
          <w:sz w:val="18"/>
          <w:szCs w:val="18"/>
        </w:rPr>
        <w:t xml:space="preserve">        </w:t>
      </w:r>
    </w:p>
    <w:p>
      <w:pPr>
        <w:spacing w:before="24" w:after="24"/>
        <w:ind w:left="300" w:hanging="300"/>
      </w:pPr>
      <w:r>
        <w:rPr>
          <w:b/>
          <w:bCs/>
          <w:color w:val="353A7C"/>
          <w:sz w:val="18"/>
          <w:szCs w:val="18"/>
        </w:rPr>
        <w:t xml:space="preserve">15.  </w:t>
      </w:r>
      <w:r>
        <w:rPr>
          <w:sz w:val="18"/>
          <w:szCs w:val="18"/>
        </w:rPr>
        <w:t xml:space="preserve">Limitations and links to the other statements</w:t>
      </w:r>
      <w:r>
        <w:rPr>
          <w:sz w:val="18"/>
          <w:szCs w:val="18"/>
        </w:rPr>
        <w:t xml:space="preserve">      </w:t>
      </w:r>
      <w:r>
        <w:rPr>
          <w:u w:val="single"/>
          <w:sz w:val="18"/>
          <w:szCs w:val="18"/>
        </w:rPr>
        <w:t xml:space="preserve">        </w:t>
      </w:r>
    </w:p>
    <w:p/>
    <w:tbl>
      <w:tblPr>
        <w:tblW w:type="pct" w:w="100%"/>
        <w:tblLayout w:type="fixed"/>
      </w:tblPr>
      <w:tblGrid>
        <w:gridCol w:w="9600"/>
      </w:tblGrid>
      <w:tr>
        <w:tc>
          <w:tcPr>
            <w:tcW w:type="pct" w:w="50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30" w:after="30"/>
            </w:pPr>
            <w:r>
              <w:rPr>
                <w:b/>
                <w:bCs/>
                <w:color w:val="6D3F7E"/>
                <w:sz w:val="17"/>
                <w:szCs w:val="17"/>
              </w:rPr>
              <w:t xml:space="preserve">APPLY</w:t>
            </w:r>
          </w:p>
        </w:tc>
      </w:tr>
    </w:tbl>
    <w:p>
      <w:pPr>
        <w:pBdr>
          <w:top w:val="single" w:sz="6" w:space="1" w:color="6D3F7E"/>
        </w:pBdr>
        <w:spacing w:after="30"/>
      </w:pPr>
      <w:r>
        <w:rPr>
          <w:sz w:val="2"/>
          <w:szCs w:val="2"/>
        </w:rPr>
        <w:t xml:space="preserve"/>
      </w:r>
    </w:p>
    <w:p>
      <w:pPr>
        <w:spacing w:before="40" w:after="16"/>
        <w:ind w:left="300" w:hanging="300"/>
      </w:pPr>
      <w:r>
        <w:rPr>
          <w:b/>
          <w:bCs/>
          <w:color w:val="353A7C"/>
          <w:sz w:val="19"/>
          <w:szCs w:val="19"/>
        </w:rPr>
        <w:t xml:space="preserve">16.  </w:t>
      </w:r>
      <w:r>
        <w:rPr>
          <w:sz w:val="19"/>
          <w:szCs w:val="19"/>
        </w:rPr>
        <w:t xml:space="preserve">Orontes bought land in 2005 for $400,000. It is worth about $2 million today. What does the balance sheet show for the land?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A. </w:t>
      </w:r>
      <w:r>
        <w:rPr>
          <w:sz w:val="18"/>
          <w:szCs w:val="18"/>
        </w:rPr>
        <w:t xml:space="preserve">$400,000, because land is at historical cost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B. </w:t>
      </w:r>
      <w:r>
        <w:rPr>
          <w:sz w:val="18"/>
          <w:szCs w:val="18"/>
        </w:rPr>
        <w:t xml:space="preserve">$2,000,000, because the balance sheet shows current values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C. </w:t>
      </w:r>
      <w:r>
        <w:rPr>
          <w:sz w:val="18"/>
          <w:szCs w:val="18"/>
        </w:rPr>
        <w:t xml:space="preserve">$1,200,000, the average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D. </w:t>
      </w:r>
      <w:r>
        <w:rPr>
          <w:sz w:val="18"/>
          <w:szCs w:val="18"/>
        </w:rPr>
        <w:t xml:space="preserve">$400,000 plus depreciation</w:t>
      </w:r>
    </w:p>
    <w:tbl>
      <w:tblPr>
        <w:tblW w:type="pct" w:w="100%"/>
        <w:tblLayout w:type="fixed"/>
      </w:tblPr>
      <w:tblGrid>
        <w:gridCol w:w="1632"/>
        <w:gridCol w:w="7968"/>
      </w:tblGrid>
      <w:tr>
        <w:tc>
          <w:tcPr>
            <w:tcW w:type="pct" w:w="850"/>
            <w:shd w:fill="1F7A6A" w:val="clear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20" w:after="20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  WORK IN PAIRS  </w:t>
            </w:r>
          </w:p>
        </w:tc>
        <w:tc>
          <w:tcPr>
            <w:tcW w:type="pct" w:w="415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0" w:after="20"/>
            </w:pPr>
            <w:r>
              <w:rPr>
                <w:color w:val="1F7A6A"/>
                <w:sz w:val="18"/>
                <w:szCs w:val="18"/>
              </w:rPr>
              <w:t xml:space="preserve">Compare every answer with your partner first.</w:t>
            </w:r>
          </w:p>
        </w:tc>
      </w:tr>
    </w:tbl>
    <w:p>
      <w:pPr>
        <w:spacing w:before="20" w:after="50"/>
      </w:pPr>
      <w:r>
        <w:rPr>
          <w:b/>
          <w:bCs/>
          <w:color w:val="1F7A6A"/>
          <w:sz w:val="16"/>
          <w:szCs w:val="16"/>
        </w:rPr>
        <w:t xml:space="preserve">If you disagree: </w:t>
      </w:r>
      <w:r>
        <w:rPr>
          <w:color w:val="6B7280"/>
          <w:sz w:val="16"/>
          <w:szCs w:val="16"/>
        </w:rPr>
        <w:t xml:space="preserve">name the section each question belongs to. Most disagreements turn out to be about the section, not the answer.</w:t>
      </w:r>
    </w:p>
    <w:tbl>
      <w:tblPr>
        <w:tblW w:type="pct" w:w="100%"/>
        <w:tblLayout w:type="fixed"/>
        <w:tblBorders>
          <w:top w:val="single" w:color="C0483F" w:sz="12"/>
          <w:left w:val="single" w:color="C0483F" w:sz="12"/>
          <w:bottom w:val="single" w:color="C0483F" w:sz="12"/>
          <w:right w:val="single" w:color="C0483F" w:sz="12"/>
          <w:insideH w:val="single" w:color="C0483F" w:sz="12"/>
          <w:insideV w:val="single" w:color="C0483F" w:sz="12"/>
        </w:tblBorders>
      </w:tblPr>
      <w:tblGrid>
        <w:gridCol w:w="9600"/>
      </w:tblGrid>
      <w:tr>
        <w:tc>
          <w:tcPr>
            <w:tcW w:type="pct" w:w="5000"/>
            <w:shd w:fill="FBF0E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before="50" w:after="24"/>
            </w:pPr>
            <w:r>
              <w:rPr>
                <w:b/>
                <w:bCs/>
                <w:color w:val="C0483F"/>
                <w:sz w:val="16"/>
                <w:szCs w:val="16"/>
              </w:rPr>
              <w:t xml:space="preserve">CHECKPOINT  </w:t>
            </w:r>
            <w:r>
              <w:rPr>
                <w:b/>
                <w:bCs/>
                <w:color w:val="353A7C"/>
                <w:sz w:val="19"/>
                <w:szCs w:val="19"/>
              </w:rPr>
              <w:t xml:space="preserve">17.  </w:t>
            </w:r>
            <w:r>
              <w:rPr>
                <w:sz w:val="19"/>
                <w:szCs w:val="19"/>
              </w:rPr>
              <w:t xml:space="preserve">A five-year loan is repaid in equal annual installments. At year-end, how is the next installment classified?</w:t>
            </w:r>
          </w:p>
          <w:p>
            <w:pPr>
              <w:spacing w:after="16"/>
              <w:ind w:left="500" w:hanging="200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A. </w:t>
            </w:r>
            <w:r>
              <w:rPr>
                <w:sz w:val="18"/>
                <w:szCs w:val="18"/>
              </w:rPr>
              <w:t xml:space="preserve">As a noncurrent liability</w:t>
            </w:r>
          </w:p>
          <w:p>
            <w:pPr>
              <w:spacing w:after="16"/>
              <w:ind w:left="500" w:hanging="200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B. </w:t>
            </w:r>
            <w:r>
              <w:rPr>
                <w:sz w:val="18"/>
                <w:szCs w:val="18"/>
              </w:rPr>
              <w:t xml:space="preserve">As a current liability</w:t>
            </w:r>
          </w:p>
          <w:p>
            <w:pPr>
              <w:spacing w:after="16"/>
              <w:ind w:left="500" w:hanging="200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C. </w:t>
            </w:r>
            <w:r>
              <w:rPr>
                <w:sz w:val="18"/>
                <w:szCs w:val="18"/>
              </w:rPr>
              <w:t xml:space="preserve">As a reduction of cash</w:t>
            </w:r>
          </w:p>
          <w:p>
            <w:pPr>
              <w:spacing w:after="16"/>
              <w:ind w:left="500" w:hanging="200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D. </w:t>
            </w:r>
            <w:r>
              <w:rPr>
                <w:sz w:val="18"/>
                <w:szCs w:val="18"/>
              </w:rPr>
              <w:t xml:space="preserve">Only in a note</w:t>
            </w:r>
          </w:p>
          <w:p>
            <w:pPr>
              <w:spacing w:before="20" w:after="50"/>
            </w:pPr>
            <w:r>
              <w:rPr>
                <w:color w:val="C0483F"/>
                <w:sz w:val="17"/>
                <w:szCs w:val="17"/>
              </w:rPr>
              <w:t xml:space="preserve">If you got it wrong: go back to the MODEL move of cycle A and find the section this question belongs to.</w:t>
            </w:r>
          </w:p>
        </w:tc>
      </w:tr>
    </w:tbl>
    <w:p/>
    <w:tbl>
      <w:tblPr>
        <w:tblW w:type="pct" w:w="100%"/>
        <w:tblLayout w:type="fixed"/>
        <w:tblBorders>
          <w:top w:val="single" w:color="353A7C" w:sz="8"/>
          <w:left w:val="single" w:color="353A7C" w:sz="8"/>
          <w:bottom w:val="single" w:color="353A7C" w:sz="8"/>
          <w:right w:val="single" w:color="353A7C" w:sz="8"/>
          <w:insideH w:val="single" w:color="353A7C" w:sz="8"/>
          <w:insideV w:val="single" w:color="353A7C" w:sz="8"/>
        </w:tblBorders>
      </w:tblPr>
      <w:tblGrid>
        <w:gridCol w:w="1056"/>
        <w:gridCol w:w="8544"/>
      </w:tblGrid>
      <w:tr>
        <w:tc>
          <w:tcPr>
            <w:tcW w:type="pct" w:w="550"/>
            <w:shd w:fill="353A7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CYCLE B</w:t>
            </w:r>
          </w:p>
        </w:tc>
        <w:tc>
          <w:tcPr>
            <w:tcW w:type="pct" w:w="4450"/>
            <w:shd w:fill="F2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b/>
                <w:bCs/>
                <w:color w:val="353A7C"/>
                <w:sz w:val="22"/>
                <w:szCs w:val="22"/>
              </w:rPr>
              <w:t xml:space="preserve">The chapter’s case set</w:t>
            </w:r>
          </w:p>
        </w:tc>
      </w:tr>
    </w:tbl>
    <w:p/>
    <w:tbl>
      <w:tblPr>
        <w:tblW w:type="pct" w:w="100%"/>
        <w:tblLayout w:type="fixed"/>
      </w:tblPr>
      <w:tblGrid>
        <w:gridCol w:w="9600"/>
      </w:tblGrid>
      <w:tr>
        <w:tc>
          <w:tcPr>
            <w:tcW w:type="pct" w:w="50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30" w:after="30"/>
            </w:pPr>
            <w:r>
              <w:rPr>
                <w:b/>
                <w:bCs/>
                <w:color w:val="6B7280"/>
                <w:sz w:val="17"/>
                <w:szCs w:val="17"/>
              </w:rPr>
              <w:t xml:space="preserve">ORIENT</w:t>
            </w:r>
          </w:p>
        </w:tc>
      </w:tr>
    </w:tbl>
    <w:p>
      <w:pPr>
        <w:pBdr>
          <w:top w:val="single" w:sz="6" w:space="1" w:color="6B7280"/>
        </w:pBdr>
        <w:spacing w:after="30"/>
      </w:pPr>
      <w:r>
        <w:rPr>
          <w:sz w:val="2"/>
          <w:szCs w:val="2"/>
        </w:rPr>
        <w:t xml:space="preserve"/>
      </w:r>
    </w:p>
    <w:p>
      <w:pPr>
        <w:spacing w:before="30" w:after="30"/>
        <w:ind w:left="300" w:hanging="300"/>
      </w:pPr>
      <w:r>
        <w:rPr>
          <w:b/>
          <w:bCs/>
          <w:color w:val="353A7C"/>
          <w:sz w:val="19"/>
          <w:szCs w:val="19"/>
        </w:rPr>
        <w:t xml:space="preserve">18.  </w:t>
      </w:r>
      <w:r>
        <w:rPr>
          <w:sz w:val="19"/>
          <w:szCs w:val="19"/>
        </w:rPr>
        <w:t xml:space="preserve">In a case question, the exhibit has to be read and adjusted before any figure is worked out.   </w:t>
      </w:r>
      <w:r>
        <w:rPr>
          <w:b/>
          <w:bCs/>
          <w:color w:val="8186EF"/>
          <w:sz w:val="19"/>
          <w:szCs w:val="19"/>
        </w:rPr>
        <w:t xml:space="preserve">  TRUE  </w:t>
      </w:r>
      <w:r>
        <w:rPr>
          <w:color w:val="AAB2C0"/>
          <w:sz w:val="19"/>
          <w:szCs w:val="19"/>
        </w:rPr>
        <w:t xml:space="preserve">/</w:t>
      </w:r>
      <w:r>
        <w:rPr>
          <w:b/>
          <w:bCs/>
          <w:color w:val="8186EF"/>
          <w:sz w:val="19"/>
          <w:szCs w:val="19"/>
        </w:rPr>
        <w:t xml:space="preserve">  FALSE  </w:t>
      </w:r>
    </w:p>
    <w:p>
      <w:pPr>
        <w:pageBreakBefore w:val="true"/>
        <w:spacing w:after="0"/>
      </w:pPr>
      <w:r>
        <w:rPr>
          <w:sz w:val="2"/>
        </w:rPr>
        <w:t xml:space="preserve"> </w:t>
      </w:r>
    </w:p>
    <w:tbl>
      <w:tblPr>
        <w:tblW w:type="pct" w:w="100%"/>
        <w:tblLayout w:type="fixed"/>
      </w:tblPr>
      <w:tblGrid>
        <w:gridCol w:w="9600"/>
      </w:tblGrid>
      <w:tr>
        <w:tc>
          <w:tcPr>
            <w:tcW w:type="pct" w:w="50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30" w:after="30"/>
            </w:pPr>
            <w:r>
              <w:rPr>
                <w:b/>
                <w:bCs/>
                <w:color w:val="353A7C"/>
                <w:sz w:val="17"/>
                <w:szCs w:val="17"/>
              </w:rPr>
              <w:t xml:space="preserve">MODEL</w:t>
            </w:r>
          </w:p>
        </w:tc>
      </w:tr>
    </w:tbl>
    <w:p>
      <w:pPr>
        <w:pBdr>
          <w:top w:val="single" w:sz="6" w:space="1" w:color="353A7C"/>
        </w:pBdr>
        <w:spacing w:after="30"/>
      </w:pPr>
      <w:r>
        <w:rPr>
          <w:sz w:val="2"/>
          <w:szCs w:val="2"/>
        </w:rPr>
        <w:t xml:space="preserve"/>
      </w:r>
    </w:p>
    <w:tbl>
      <w:tblPr>
        <w:tblW w:type="pct" w:w="100%"/>
        <w:tblLayout w:type="fixed"/>
        <w:tblBorders>
          <w:top w:val="single" w:color="353A7C" w:sz="6"/>
          <w:left w:val="single" w:color="353A7C" w:sz="6"/>
          <w:bottom w:val="single" w:color="353A7C" w:sz="6"/>
          <w:right w:val="single" w:color="353A7C" w:sz="6"/>
          <w:insideH w:val="single" w:color="353A7C" w:sz="6"/>
          <w:insideV w:val="single" w:color="353A7C" w:sz="6"/>
        </w:tblBorders>
      </w:tblPr>
      <w:tblGrid>
        <w:gridCol w:w="1416"/>
        <w:gridCol w:w="8184"/>
      </w:tblGrid>
      <w:tr>
        <w:tc>
          <w:tcPr>
            <w:tcW w:type="pct" w:w="5000"/>
            <w:gridSpan w:val="2"/>
            <w:shd w:fill="353A7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The chapter’s case set, item by item</w:t>
            </w:r>
          </w:p>
        </w:tc>
      </w:tr>
      <w:tr>
        <w:tc>
          <w:tcPr>
            <w:tcW w:type="pct" w:w="738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b/>
                <w:bCs/>
                <w:color w:val="353A7C"/>
                <w:sz w:val="15"/>
                <w:szCs w:val="15"/>
              </w:rPr>
              <w:t xml:space="preserve">Item</w:t>
            </w:r>
          </w:p>
        </w:tc>
        <w:tc>
          <w:tcPr>
            <w:tcW w:type="pct" w:w="4262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b/>
                <w:bCs/>
                <w:color w:val="353A7C"/>
                <w:sz w:val="15"/>
                <w:szCs w:val="15"/>
              </w:rPr>
              <w:t xml:space="preserve">What it asks</w:t>
            </w:r>
          </w:p>
        </w:tc>
      </w:tr>
      <w:tr>
        <w:tc>
          <w:tcPr>
            <w:tcW w:type="pct" w:w="738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C2-1</w:t>
            </w:r>
          </w:p>
        </w:tc>
        <w:tc>
          <w:tcPr>
            <w:tcW w:type="pct" w:w="4262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Classify each account. (On the exam screen you would drag each account into a box.)</w:t>
            </w:r>
          </w:p>
        </w:tc>
      </w:tr>
      <w:tr>
        <w:tc>
          <w:tcPr>
            <w:tcW w:type="pct" w:w="738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C2-2</w:t>
            </w:r>
          </w:p>
        </w:tc>
        <w:tc>
          <w:tcPr>
            <w:tcW w:type="pct" w:w="4262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Enter Barada's total current assets.</w:t>
            </w:r>
          </w:p>
        </w:tc>
      </w:tr>
      <w:tr>
        <w:tc>
          <w:tcPr>
            <w:tcW w:type="pct" w:w="738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C2-3</w:t>
            </w:r>
          </w:p>
        </w:tc>
        <w:tc>
          <w:tcPr>
            <w:tcW w:type="pct" w:w="4262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Enter Barada's total current liabilities.</w:t>
            </w:r>
          </w:p>
        </w:tc>
      </w:tr>
      <w:tr>
        <w:tc>
          <w:tcPr>
            <w:tcW w:type="pct" w:w="738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C2-4</w:t>
            </w:r>
          </w:p>
        </w:tc>
        <w:tc>
          <w:tcPr>
            <w:tcW w:type="pct" w:w="4262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Enter Barada's working capital.</w:t>
            </w:r>
          </w:p>
        </w:tc>
      </w:tr>
      <w:tr>
        <w:tc>
          <w:tcPr>
            <w:tcW w:type="pct" w:w="738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C2-5</w:t>
            </w:r>
          </w:p>
        </w:tc>
        <w:tc>
          <w:tcPr>
            <w:tcW w:type="pct" w:w="4262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How does Barada report the February fire (M4)? [select]</w:t>
            </w:r>
          </w:p>
        </w:tc>
      </w:tr>
      <w:tr>
        <w:tc>
          <w:tcPr>
            <w:tcW w:type="pct" w:w="738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C2-6</w:t>
            </w:r>
          </w:p>
        </w:tc>
        <w:tc>
          <w:tcPr>
            <w:tcW w:type="pct" w:w="4262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How does Barada report the lawsuit (M3)? [select]</w:t>
            </w:r>
          </w:p>
        </w:tc>
      </w:tr>
    </w:tbl>
    <w:p/>
    <w:tbl>
      <w:tblPr>
        <w:tblW w:type="pct" w:w="100%"/>
        <w:tblLayout w:type="fixed"/>
      </w:tblPr>
      <w:tblGrid>
        <w:gridCol w:w="9600"/>
      </w:tblGrid>
      <w:tr>
        <w:tc>
          <w:tcPr>
            <w:tcW w:type="pct" w:w="50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30" w:after="30"/>
            </w:pPr>
            <w:r>
              <w:rPr>
                <w:b/>
                <w:bCs/>
                <w:color w:val="353A7C"/>
                <w:sz w:val="17"/>
                <w:szCs w:val="17"/>
              </w:rPr>
              <w:t xml:space="preserve">READ THE MODEL</w:t>
            </w:r>
          </w:p>
        </w:tc>
      </w:tr>
    </w:tbl>
    <w:p>
      <w:pPr>
        <w:pBdr>
          <w:top w:val="single" w:sz="6" w:space="1" w:color="353A7C"/>
        </w:pBdr>
        <w:spacing w:after="30"/>
      </w:pPr>
      <w:r>
        <w:rPr>
          <w:sz w:val="2"/>
          <w:szCs w:val="2"/>
        </w:rPr>
        <w:t xml:space="preserve"/>
      </w:r>
    </w:p>
    <w:p>
      <w:pPr>
        <w:spacing w:before="40" w:after="16"/>
        <w:ind w:left="300" w:hanging="300"/>
      </w:pPr>
      <w:r>
        <w:rPr>
          <w:b/>
          <w:bCs/>
          <w:color w:val="353A7C"/>
          <w:sz w:val="19"/>
          <w:szCs w:val="19"/>
        </w:rPr>
        <w:t xml:space="preserve">19.  </w:t>
      </w:r>
      <w:r>
        <w:rPr>
          <w:sz w:val="19"/>
          <w:szCs w:val="19"/>
        </w:rPr>
        <w:t xml:space="preserve">Which of these does item C2-1 ask for?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A. </w:t>
      </w:r>
      <w:r>
        <w:rPr>
          <w:sz w:val="18"/>
          <w:szCs w:val="18"/>
        </w:rPr>
        <w:t xml:space="preserve">Enter Barada's total current liabilities.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B. </w:t>
      </w:r>
      <w:r>
        <w:rPr>
          <w:sz w:val="18"/>
          <w:szCs w:val="18"/>
        </w:rPr>
        <w:t xml:space="preserve">Enter Barada's working capital.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C. </w:t>
      </w:r>
      <w:r>
        <w:rPr>
          <w:sz w:val="18"/>
          <w:szCs w:val="18"/>
        </w:rPr>
        <w:t xml:space="preserve">Enter Barada's total current assets.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D. </w:t>
      </w:r>
      <w:r>
        <w:rPr>
          <w:sz w:val="18"/>
          <w:szCs w:val="18"/>
        </w:rPr>
        <w:t xml:space="preserve">Classify each account. (On the exam screen you would drag each account</w:t>
      </w:r>
    </w:p>
    <w:p>
      <w:pPr>
        <w:spacing w:before="40" w:after="16"/>
        <w:ind w:left="300" w:hanging="300"/>
      </w:pPr>
      <w:r>
        <w:rPr>
          <w:b/>
          <w:bCs/>
          <w:color w:val="353A7C"/>
          <w:sz w:val="19"/>
          <w:szCs w:val="19"/>
        </w:rPr>
        <w:t xml:space="preserve">20.  </w:t>
      </w:r>
      <w:r>
        <w:rPr>
          <w:sz w:val="19"/>
          <w:szCs w:val="19"/>
        </w:rPr>
        <w:t xml:space="preserve">Which of these does item C2-2 ask for?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A. </w:t>
      </w:r>
      <w:r>
        <w:rPr>
          <w:sz w:val="18"/>
          <w:szCs w:val="18"/>
        </w:rPr>
        <w:t xml:space="preserve">Enter Barada's total current liabilities.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B. </w:t>
      </w:r>
      <w:r>
        <w:rPr>
          <w:sz w:val="18"/>
          <w:szCs w:val="18"/>
        </w:rPr>
        <w:t xml:space="preserve">Enter Barada's working capital.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C. </w:t>
      </w:r>
      <w:r>
        <w:rPr>
          <w:sz w:val="18"/>
          <w:szCs w:val="18"/>
        </w:rPr>
        <w:t xml:space="preserve">Enter Barada's total current assets.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D. </w:t>
      </w:r>
      <w:r>
        <w:rPr>
          <w:sz w:val="18"/>
          <w:szCs w:val="18"/>
        </w:rPr>
        <w:t xml:space="preserve">Classify each account. (On the exam screen you would drag each account</w:t>
      </w:r>
    </w:p>
    <w:p>
      <w:pPr>
        <w:spacing w:before="40" w:after="16"/>
        <w:ind w:left="300" w:hanging="300"/>
      </w:pPr>
      <w:r>
        <w:rPr>
          <w:b/>
          <w:bCs/>
          <w:color w:val="353A7C"/>
          <w:sz w:val="19"/>
          <w:szCs w:val="19"/>
        </w:rPr>
        <w:t xml:space="preserve">21.  </w:t>
      </w:r>
      <w:r>
        <w:rPr>
          <w:sz w:val="19"/>
          <w:szCs w:val="19"/>
        </w:rPr>
        <w:t xml:space="preserve">Which of these does item C2-3 ask for?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A. </w:t>
      </w:r>
      <w:r>
        <w:rPr>
          <w:sz w:val="18"/>
          <w:szCs w:val="18"/>
        </w:rPr>
        <w:t xml:space="preserve">Enter Barada's total current assets.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B. </w:t>
      </w:r>
      <w:r>
        <w:rPr>
          <w:sz w:val="18"/>
          <w:szCs w:val="18"/>
        </w:rPr>
        <w:t xml:space="preserve">Enter Barada's working capital.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C. </w:t>
      </w:r>
      <w:r>
        <w:rPr>
          <w:sz w:val="18"/>
          <w:szCs w:val="18"/>
        </w:rPr>
        <w:t xml:space="preserve">Classify each account. (On the exam screen you would drag each account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D. </w:t>
      </w:r>
      <w:r>
        <w:rPr>
          <w:sz w:val="18"/>
          <w:szCs w:val="18"/>
        </w:rPr>
        <w:t xml:space="preserve">Enter Barada's total current liabilities.</w:t>
      </w:r>
    </w:p>
    <w:p>
      <w:pPr>
        <w:spacing w:before="40" w:after="16"/>
        <w:ind w:left="300" w:hanging="300"/>
      </w:pPr>
      <w:r>
        <w:rPr>
          <w:b/>
          <w:bCs/>
          <w:color w:val="353A7C"/>
          <w:sz w:val="19"/>
          <w:szCs w:val="19"/>
        </w:rPr>
        <w:t xml:space="preserve">22.  </w:t>
      </w:r>
      <w:r>
        <w:rPr>
          <w:sz w:val="19"/>
          <w:szCs w:val="19"/>
        </w:rPr>
        <w:t xml:space="preserve">Which of these does item C2-4 ask for?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A. </w:t>
      </w:r>
      <w:r>
        <w:rPr>
          <w:sz w:val="18"/>
          <w:szCs w:val="18"/>
        </w:rPr>
        <w:t xml:space="preserve">Enter Barada's working capital.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B. </w:t>
      </w:r>
      <w:r>
        <w:rPr>
          <w:sz w:val="18"/>
          <w:szCs w:val="18"/>
        </w:rPr>
        <w:t xml:space="preserve">Classify each account. (On the exam screen you would drag each account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C. </w:t>
      </w:r>
      <w:r>
        <w:rPr>
          <w:sz w:val="18"/>
          <w:szCs w:val="18"/>
        </w:rPr>
        <w:t xml:space="preserve">Enter Barada's total current assets.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D. </w:t>
      </w:r>
      <w:r>
        <w:rPr>
          <w:sz w:val="18"/>
          <w:szCs w:val="18"/>
        </w:rPr>
        <w:t xml:space="preserve">Enter Barada's total current liabilities.</w:t>
      </w:r>
    </w:p>
    <w:p>
      <w:pPr>
        <w:spacing w:before="40" w:after="16"/>
        <w:ind w:left="300" w:hanging="300"/>
      </w:pPr>
      <w:r>
        <w:rPr>
          <w:b/>
          <w:bCs/>
          <w:color w:val="353A7C"/>
          <w:sz w:val="19"/>
          <w:szCs w:val="19"/>
        </w:rPr>
        <w:t xml:space="preserve">23.  </w:t>
      </w:r>
      <w:r>
        <w:rPr>
          <w:sz w:val="19"/>
          <w:szCs w:val="19"/>
        </w:rPr>
        <w:t xml:space="preserve">Which of these does item C2-5 ask for?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A. </w:t>
      </w:r>
      <w:r>
        <w:rPr>
          <w:sz w:val="18"/>
          <w:szCs w:val="18"/>
        </w:rPr>
        <w:t xml:space="preserve">Classify each account. (On the exam screen you would drag each account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B. </w:t>
      </w:r>
      <w:r>
        <w:rPr>
          <w:sz w:val="18"/>
          <w:szCs w:val="18"/>
        </w:rPr>
        <w:t xml:space="preserve">Enter Barada's total current assets.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C. </w:t>
      </w:r>
      <w:r>
        <w:rPr>
          <w:sz w:val="18"/>
          <w:szCs w:val="18"/>
        </w:rPr>
        <w:t xml:space="preserve">How does Barada report the February fire (M4)? [select]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D. </w:t>
      </w:r>
      <w:r>
        <w:rPr>
          <w:sz w:val="18"/>
          <w:szCs w:val="18"/>
        </w:rPr>
        <w:t xml:space="preserve">Enter Barada's total current liabilities.</w:t>
      </w:r>
    </w:p>
    <w:p>
      <w:pPr>
        <w:spacing w:before="40" w:after="16"/>
        <w:ind w:left="300" w:hanging="300"/>
      </w:pPr>
      <w:r>
        <w:rPr>
          <w:b/>
          <w:bCs/>
          <w:color w:val="353A7C"/>
          <w:sz w:val="19"/>
          <w:szCs w:val="19"/>
        </w:rPr>
        <w:t xml:space="preserve">24.  </w:t>
      </w:r>
      <w:r>
        <w:rPr>
          <w:sz w:val="19"/>
          <w:szCs w:val="19"/>
        </w:rPr>
        <w:t xml:space="preserve">Which of these does item C2-6 ask for?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A. </w:t>
      </w:r>
      <w:r>
        <w:rPr>
          <w:sz w:val="18"/>
          <w:szCs w:val="18"/>
        </w:rPr>
        <w:t xml:space="preserve">How does Barada report the lawsuit (M3)? [select]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B. </w:t>
      </w:r>
      <w:r>
        <w:rPr>
          <w:sz w:val="18"/>
          <w:szCs w:val="18"/>
        </w:rPr>
        <w:t xml:space="preserve">Enter Barada's total current liabilities.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C. </w:t>
      </w:r>
      <w:r>
        <w:rPr>
          <w:sz w:val="18"/>
          <w:szCs w:val="18"/>
        </w:rPr>
        <w:t xml:space="preserve">Classify each account. (On the exam screen you would drag each account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D. </w:t>
      </w:r>
      <w:r>
        <w:rPr>
          <w:sz w:val="18"/>
          <w:szCs w:val="18"/>
        </w:rPr>
        <w:t xml:space="preserve">Enter Barada's total current assets.</w:t>
      </w:r>
    </w:p>
    <w:tbl>
      <w:tblPr>
        <w:tblW w:type="pct" w:w="100%"/>
        <w:tblLayout w:type="fixed"/>
      </w:tblPr>
      <w:tblGrid>
        <w:gridCol w:w="9600"/>
      </w:tblGrid>
      <w:tr>
        <w:tc>
          <w:tcPr>
            <w:tcW w:type="pct" w:w="50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30" w:after="30"/>
            </w:pPr>
            <w:r>
              <w:rPr>
                <w:b/>
                <w:bCs/>
                <w:color w:val="6D3F7E"/>
                <w:sz w:val="17"/>
                <w:szCs w:val="17"/>
              </w:rPr>
              <w:t xml:space="preserve">APPLY</w:t>
            </w:r>
          </w:p>
        </w:tc>
      </w:tr>
    </w:tbl>
    <w:p>
      <w:pPr>
        <w:pBdr>
          <w:top w:val="single" w:sz="6" w:space="1" w:color="6D3F7E"/>
        </w:pBdr>
        <w:spacing w:after="30"/>
      </w:pPr>
      <w:r>
        <w:rPr>
          <w:sz w:val="2"/>
          <w:szCs w:val="2"/>
        </w:rPr>
        <w:t xml:space="preserve"/>
      </w:r>
    </w:p>
    <w:p>
      <w:pPr>
        <w:spacing w:before="40" w:after="16"/>
        <w:ind w:left="300" w:hanging="300"/>
      </w:pPr>
      <w:r>
        <w:rPr>
          <w:b/>
          <w:bCs/>
          <w:color w:val="353A7C"/>
          <w:sz w:val="19"/>
          <w:szCs w:val="19"/>
        </w:rPr>
        <w:t xml:space="preserve">25.  </w:t>
      </w:r>
      <w:r>
        <w:rPr>
          <w:sz w:val="19"/>
          <w:szCs w:val="19"/>
        </w:rPr>
        <w:t xml:space="preserve">A five-year loan is repaid in equal annual installments. At year-end, how is the next installment classified?</w:t>
      </w:r>
    </w:p>
    <w:tbl>
      <w:tblPr>
        <w:tblW w:type="pct" w:w="100%"/>
        <w:tblLayout w:type="fixed"/>
      </w:tblPr>
      <w:tblGrid>
        <w:gridCol w:w="4800"/>
        <w:gridCol w:w="4800"/>
      </w:tblGrid>
      <w:tr>
        <w:tc>
          <w:tcPr>
            <w:tcW w:type="pct" w:w="25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12" w:after="12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A. </w:t>
            </w:r>
            <w:r>
              <w:rPr>
                <w:sz w:val="18"/>
                <w:szCs w:val="18"/>
              </w:rPr>
              <w:t xml:space="preserve">As a noncurrent liability</w:t>
            </w:r>
          </w:p>
        </w:tc>
        <w:tc>
          <w:tcPr>
            <w:tcW w:type="pct" w:w="25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12" w:after="12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C. </w:t>
            </w:r>
            <w:r>
              <w:rPr>
                <w:sz w:val="18"/>
                <w:szCs w:val="18"/>
              </w:rPr>
              <w:t xml:space="preserve">As a reduction of cash</w:t>
            </w:r>
          </w:p>
        </w:tc>
      </w:tr>
      <w:tr>
        <w:tc>
          <w:tcPr>
            <w:tcW w:type="pct" w:w="25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12" w:after="12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B. </w:t>
            </w:r>
            <w:r>
              <w:rPr>
                <w:sz w:val="18"/>
                <w:szCs w:val="18"/>
              </w:rPr>
              <w:t xml:space="preserve">As a current liability</w:t>
            </w:r>
          </w:p>
        </w:tc>
        <w:tc>
          <w:tcPr>
            <w:tcW w:type="pct" w:w="25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12" w:after="12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D. </w:t>
            </w:r>
            <w:r>
              <w:rPr>
                <w:sz w:val="18"/>
                <w:szCs w:val="18"/>
              </w:rPr>
              <w:t xml:space="preserve">Only in a note</w:t>
            </w:r>
          </w:p>
        </w:tc>
      </w:tr>
    </w:tbl>
    <w:p>
      <w:pPr>
        <w:pageBreakBefore w:val="true"/>
        <w:spacing w:after="0"/>
      </w:pPr>
      <w:r>
        <w:rPr>
          <w:sz w:val="2"/>
        </w:rPr>
        <w:t xml:space="preserve"> </w:t>
      </w:r>
    </w:p>
    <w:p>
      <w:pPr>
        <w:spacing w:before="40" w:after="16"/>
        <w:ind w:left="300" w:hanging="300"/>
      </w:pPr>
      <w:r>
        <w:rPr>
          <w:b/>
          <w:bCs/>
          <w:color w:val="353A7C"/>
          <w:sz w:val="19"/>
          <w:szCs w:val="19"/>
        </w:rPr>
        <w:t xml:space="preserve">26.  </w:t>
      </w:r>
      <w:r>
        <w:rPr>
          <w:sz w:val="19"/>
          <w:szCs w:val="19"/>
        </w:rPr>
        <w:t xml:space="preserve">At December 31 a company breaks a loan covenant, so the loan is payable on demand. On January 15, before the statements are issued, the bank gives an 18-month waiver. How is the loan classified under IFRS?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A. </w:t>
      </w:r>
      <w:r>
        <w:rPr>
          <w:sz w:val="18"/>
          <w:szCs w:val="18"/>
        </w:rPr>
        <w:t xml:space="preserve">Noncurrent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B. </w:t>
      </w:r>
      <w:r>
        <w:rPr>
          <w:sz w:val="18"/>
          <w:szCs w:val="18"/>
        </w:rPr>
        <w:t xml:space="preserve">Current under IFRS only if the bank is expected to demand payment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C. </w:t>
      </w:r>
      <w:r>
        <w:rPr>
          <w:sz w:val="18"/>
          <w:szCs w:val="18"/>
        </w:rPr>
        <w:t xml:space="preserve">Split between current and noncurrent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D. </w:t>
      </w:r>
      <w:r>
        <w:rPr>
          <w:sz w:val="18"/>
          <w:szCs w:val="18"/>
        </w:rPr>
        <w:t xml:space="preserve">Current</w:t>
      </w:r>
    </w:p>
    <w:tbl>
      <w:tblPr>
        <w:tblW w:type="pct" w:w="100%"/>
        <w:tblLayout w:type="fixed"/>
        <w:tblBorders>
          <w:top w:val="single" w:color="C0483F" w:sz="12"/>
          <w:left w:val="single" w:color="C0483F" w:sz="12"/>
          <w:bottom w:val="single" w:color="C0483F" w:sz="12"/>
          <w:right w:val="single" w:color="C0483F" w:sz="12"/>
          <w:insideH w:val="single" w:color="C0483F" w:sz="12"/>
          <w:insideV w:val="single" w:color="C0483F" w:sz="12"/>
        </w:tblBorders>
      </w:tblPr>
      <w:tblGrid>
        <w:gridCol w:w="9600"/>
      </w:tblGrid>
      <w:tr>
        <w:tc>
          <w:tcPr>
            <w:tcW w:type="pct" w:w="5000"/>
            <w:shd w:fill="FBF0E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before="50" w:after="24"/>
            </w:pPr>
            <w:r>
              <w:rPr>
                <w:b/>
                <w:bCs/>
                <w:color w:val="C0483F"/>
                <w:sz w:val="16"/>
                <w:szCs w:val="16"/>
              </w:rPr>
              <w:t xml:space="preserve">CHECKPOINT  </w:t>
            </w:r>
            <w:r>
              <w:rPr>
                <w:b/>
                <w:bCs/>
                <w:color w:val="353A7C"/>
                <w:sz w:val="19"/>
                <w:szCs w:val="19"/>
              </w:rPr>
              <w:t xml:space="preserve">27.  </w:t>
            </w:r>
            <w:r>
              <w:rPr>
                <w:sz w:val="19"/>
                <w:szCs w:val="19"/>
              </w:rPr>
              <w:t xml:space="preserve">What has to be settled before any figure in a case set is worked out?</w:t>
            </w:r>
          </w:p>
          <w:p>
            <w:pPr>
              <w:spacing w:after="16"/>
              <w:ind w:left="500" w:hanging="200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A. </w:t>
            </w:r>
            <w:r>
              <w:rPr>
                <w:sz w:val="18"/>
                <w:szCs w:val="18"/>
              </w:rPr>
              <w:t xml:space="preserve">the exhibit, adjusted for every note that goes with it</w:t>
            </w:r>
          </w:p>
          <w:p>
            <w:pPr>
              <w:spacing w:after="16"/>
              <w:ind w:left="500" w:hanging="200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B. </w:t>
            </w:r>
            <w:r>
              <w:rPr>
                <w:sz w:val="18"/>
                <w:szCs w:val="18"/>
              </w:rPr>
              <w:t xml:space="preserve">the method the company uses</w:t>
            </w:r>
          </w:p>
          <w:p>
            <w:pPr>
              <w:spacing w:after="16"/>
              <w:ind w:left="500" w:hanging="200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C. </w:t>
            </w:r>
            <w:r>
              <w:rPr>
                <w:sz w:val="18"/>
                <w:szCs w:val="18"/>
              </w:rPr>
              <w:t xml:space="preserve">the tax rate</w:t>
            </w:r>
          </w:p>
          <w:p>
            <w:pPr>
              <w:spacing w:after="16"/>
              <w:ind w:left="500" w:hanging="200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D. </w:t>
            </w:r>
            <w:r>
              <w:rPr>
                <w:sz w:val="18"/>
                <w:szCs w:val="18"/>
              </w:rPr>
              <w:t xml:space="preserve">the order of the items</w:t>
            </w:r>
          </w:p>
          <w:p>
            <w:pPr>
              <w:spacing w:before="20" w:after="50"/>
            </w:pPr>
            <w:r>
              <w:rPr>
                <w:color w:val="C0483F"/>
                <w:sz w:val="17"/>
                <w:szCs w:val="17"/>
              </w:rPr>
              <w:t xml:space="preserve">If you got it wrong: reread the case panel in the MODEL move of cycle B.</w:t>
            </w:r>
          </w:p>
        </w:tc>
      </w:tr>
    </w:tbl>
    <w:p/>
    <w:tbl>
      <w:tblPr>
        <w:tblW w:type="pct" w:w="100%"/>
        <w:tblLayout w:type="fixed"/>
      </w:tblPr>
      <w:tblGrid>
        <w:gridCol w:w="1632"/>
        <w:gridCol w:w="7968"/>
      </w:tblGrid>
      <w:tr>
        <w:tc>
          <w:tcPr>
            <w:tcW w:type="pct" w:w="850"/>
            <w:shd w:fill="353A7C" w:val="clear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20" w:after="20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  FROM MEMORY  </w:t>
            </w:r>
          </w:p>
        </w:tc>
        <w:tc>
          <w:tcPr>
            <w:tcW w:type="pct" w:w="415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0" w:after="20"/>
            </w:pPr>
            <w:r>
              <w:rPr>
                <w:color w:val="353A7C"/>
                <w:sz w:val="18"/>
                <w:szCs w:val="18"/>
              </w:rPr>
              <w:t xml:space="preserve">Close the earlier pages first.</w:t>
            </w:r>
          </w:p>
        </w:tc>
      </w:tr>
    </w:tbl>
    <w:p>
      <w:pPr>
        <w:spacing w:before="30" w:after="40"/>
      </w:pPr>
      <w:r>
        <w:rPr>
          <w:b/>
          <w:bCs/>
          <w:color w:val="353A7C"/>
          <w:sz w:val="19"/>
          <w:szCs w:val="19"/>
        </w:rPr>
        <w:t xml:space="preserve">28.  </w:t>
      </w:r>
      <w:r>
        <w:rPr>
          <w:sz w:val="19"/>
          <w:szCs w:val="19"/>
        </w:rPr>
        <w:t xml:space="preserve">Rebuild the chapter map. Write every section in order and what each one settles.</w:t>
      </w:r>
    </w:p>
    <w:p>
      <w:pPr>
        <w:spacing w:after="40" w:before="90"/>
        <w:jc w:val="center"/>
      </w:pPr>
      <w:r>
        <w:drawing>
          <wp:inline distT="0" distB="0" distL="0" distR="0">
            <wp:extent cx="5734050" cy="38478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3847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pct" w:w="100%"/>
        <w:tblLayout w:type="fixed"/>
      </w:tblPr>
      <w:tblGrid>
        <w:gridCol w:w="1632"/>
        <w:gridCol w:w="7968"/>
      </w:tblGrid>
      <w:tr>
        <w:tc>
          <w:tcPr>
            <w:tcW w:type="pct" w:w="850"/>
            <w:shd w:fill="1F7A6A" w:val="clear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20" w:after="20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  TEACH IT BACK  </w:t>
            </w:r>
          </w:p>
        </w:tc>
        <w:tc>
          <w:tcPr>
            <w:tcW w:type="pct" w:w="415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0" w:after="20"/>
            </w:pPr>
            <w:r>
              <w:rPr>
                <w:color w:val="1F7A6A"/>
                <w:sz w:val="18"/>
                <w:szCs w:val="18"/>
              </w:rPr>
              <w:t xml:space="preserve">Write it for a student starting this chapter tomorrow — not for the marker.</w:t>
            </w:r>
          </w:p>
        </w:tc>
      </w:tr>
    </w:tbl>
    <w:tbl>
      <w:tblPr>
        <w:tblW w:type="pct" w:w="100%"/>
        <w:tblLayout w:type="fixed"/>
        <w:tblBorders>
          <w:top w:val="single" w:color="1F7A6A" w:sz="10"/>
          <w:left w:val="single" w:color="1F7A6A" w:sz="10"/>
          <w:bottom w:val="single" w:color="1F7A6A" w:sz="10"/>
          <w:right w:val="single" w:color="1F7A6A" w:sz="10"/>
          <w:insideH w:val="single" w:color="1F7A6A" w:sz="10"/>
          <w:insideV w:val="single" w:color="1F7A6A" w:sz="10"/>
        </w:tblBorders>
      </w:tblPr>
      <w:tblGrid>
        <w:gridCol w:w="9600"/>
      </w:tblGrid>
      <w:tr>
        <w:tc>
          <w:tcPr>
            <w:tcW w:type="pct" w:w="5000"/>
            <w:shd w:fill="EEF6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24"/>
            </w:pPr>
            <w:r>
              <w:rPr>
                <w:b/>
                <w:bCs/>
                <w:color w:val="1F7A6A"/>
                <w:sz w:val="19"/>
                <w:szCs w:val="19"/>
              </w:rPr>
              <w:t xml:space="preserve">29.  </w:t>
            </w:r>
            <w:r>
              <w:rPr>
                <w:sz w:val="19"/>
                <w:szCs w:val="19"/>
              </w:rPr>
              <w:t xml:space="preserve">In four or five sentences, write what the whole chapter settles, section by section.</w:t>
            </w:r>
          </w:p>
          <w:p>
            <w:pPr>
              <w:spacing w:after="36"/>
            </w:pPr>
            <w:r>
              <w:rPr>
                <w:color w:val="6B7280"/>
                <w:sz w:val="16"/>
                <w:szCs w:val="16"/>
              </w:rPr>
              <w:t xml:space="preserve">every one of these words must appear:  </w:t>
            </w:r>
            <w:r>
              <w:rPr>
                <w:b/>
                <w:bCs/>
                <w:color w:val="1F7A6A"/>
                <w:sz w:val="16"/>
                <w:szCs w:val="16"/>
              </w:rPr>
              <w:t xml:space="preserve">balance sheet  ·  classified balance sheet  ·  current assets  ·  current liabilities</w:t>
            </w:r>
          </w:p>
        </w:tc>
      </w:tr>
    </w:tbl>
    <w:p>
      <w:pPr>
        <w:pBdr>
          <w:bottom w:val="single" w:sz="4" w:space="2" w:color="AAB2C0"/>
        </w:pBdr>
        <w:spacing w:before="40" w:after="40"/>
        <w:ind w:left="200"/>
      </w:pPr>
      <w:r>
        <w:rPr>
          <w:sz w:val="19"/>
          <w:szCs w:val="19"/>
        </w:rPr>
        <w:t xml:space="preserve">  </w:t>
      </w:r>
    </w:p>
    <w:p>
      <w:pPr>
        <w:pBdr>
          <w:bottom w:val="single" w:sz="4" w:space="2" w:color="AAB2C0"/>
        </w:pBdr>
        <w:spacing w:before="40" w:after="40"/>
        <w:ind w:left="200"/>
      </w:pPr>
      <w:r>
        <w:rPr>
          <w:sz w:val="19"/>
          <w:szCs w:val="19"/>
        </w:rPr>
        <w:t xml:space="preserve">  </w:t>
      </w:r>
    </w:p>
    <w:p>
      <w:pPr>
        <w:pBdr>
          <w:bottom w:val="single" w:sz="4" w:space="2" w:color="AAB2C0"/>
        </w:pBdr>
        <w:spacing w:before="40" w:after="40"/>
        <w:ind w:left="200"/>
      </w:pPr>
      <w:r>
        <w:rPr>
          <w:sz w:val="19"/>
          <w:szCs w:val="19"/>
        </w:rPr>
        <w:t xml:space="preserve">  </w:t>
      </w:r>
    </w:p>
    <w:p>
      <w:pPr>
        <w:pBdr>
          <w:bottom w:val="single" w:sz="4" w:space="2" w:color="AAB2C0"/>
        </w:pBdr>
        <w:spacing w:before="40" w:after="40"/>
        <w:ind w:left="200"/>
      </w:pPr>
      <w:r>
        <w:rPr>
          <w:sz w:val="19"/>
          <w:szCs w:val="19"/>
        </w:rPr>
        <w:t xml:space="preserve">  </w:t>
      </w:r>
    </w:p>
    <w:p>
      <w:pPr>
        <w:pBdr>
          <w:bottom w:val="single" w:sz="4" w:space="2" w:color="AAB2C0"/>
        </w:pBdr>
        <w:spacing w:before="40" w:after="40"/>
        <w:ind w:left="200"/>
      </w:pPr>
      <w:r>
        <w:rPr>
          <w:sz w:val="19"/>
          <w:szCs w:val="19"/>
        </w:rPr>
        <w:t xml:space="preserve">  </w:t>
      </w:r>
    </w:p>
    <w:p/>
    <w:p>
      <w:pPr>
        <w:sectPr>
          <w:headerReference w:type="default" r:id="rIdHdr6"/>
          <w:pgSz w:w="11906" w:h="16838" w:orient="portrait"/>
          <w:pgMar w:top="1180" w:right="1000" w:bottom="900" w:left="1000" w:header="708" w:footer="708" w:gutter="0"/>
          <w:docGrid w:linePitch="360"/>
          <w:pgNumType w:start="1"/>
        </w:sectPr>
      </w:pPr>
    </w:p>
    <w:sectPr>
      <w:headerReference w:type="default" r:id="rIdHdr6"/>
      <w:pgSz w:w="11906" w:h="16838" w:orient="portrait"/>
      <w:pgMar w:top="1180" w:right="1000" w:bottom="900" w:left="1000" w:header="708" w:footer="708" w:gutter="0"/>
      <w:docGrid w:linePitch="360"/>
      <w:pgNumTyp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openxmlformats.org/wordprocessingml/2006/main" xmlns:w15="http://schemas.openxmlformats.org/wordprocessingml/2006/main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pct" w:w="100%"/>
      <w:tblBorders>
        <w:bottom w:val="single" w:color="DFE3EE" w:sz="8"/>
      </w:tblBorders>
    </w:tblPr>
    <w:tblGrid>
      <w:gridCol w:w="7400"/>
      <w:gridCol w:w="2000"/>
    </w:tblGrid>
    <w:tr>
      <w:tc>
        <w:tcPr>
          <w:tcW w:type="pct" w:w="3600"/>
          <w:tcMar>
            <w:top w:type="dxa" w:w="-30"/>
            <w:left w:type="dxa" w:w="30"/>
            <w:bottom w:type="dxa" w:w="-30"/>
            <w:right w:type="dxa" w:w="30"/>
          </w:tcMar>
        </w:tcPr>
        <w:p>
          <w:r>
            <w:rPr>
              <w:b/>
              <w:bCs/>
              <w:color w:val="23265A"/>
              <w:sz w:val="16"/>
              <w:szCs w:val="16"/>
            </w:rPr>
            <w:t xml:space="preserve">Handout 2.1 · Purpose and structure of the balance sheet</w:t>
          </w:r>
        </w:p>
      </w:tc>
      <w:tc>
        <w:tcPr>
          <w:tcW w:type="pct" w:w="1400"/>
          <w:tcMar>
            <w:top w:type="dxa" w:w="-30"/>
            <w:left w:type="dxa" w:w="30"/>
            <w:bottom w:type="dxa" w:w="-30"/>
            <w:right w:type="dxa" w:w="30"/>
          </w:tcMar>
        </w:tcPr>
        <w:p>
          <w:pPr>
            <w:jc w:val="right"/>
          </w:pPr>
          <w:r>
            <w:rPr>
              <w:color w:val="6B7280"/>
              <w:sz w:val="16"/>
              <w:szCs w:val="16"/>
            </w:rPr>
            <w:t xml:space="preserve">Handout 2.1 — Page </w:t>
          </w:r>
          <w:fldSimple w:instr=" PAGE ">
            <w:r>
              <w:rPr>
                <w:b/>
                <w:bCs/>
                <w:color w:val="23265A"/>
                <w:sz w:val="16"/>
                <w:szCs w:val="16"/>
              </w:rPr>
              <w:t xml:space="preserve">1</w:t>
            </w:r>
          </w:fldSimple>
          <w:r>
            <w:rPr>
              <w:color w:val="6B7280"/>
              <w:sz w:val="16"/>
              <w:szCs w:val="16"/>
            </w:rPr>
            <w:t xml:space="preserve"> of 9</w:t>
          </w:r>
        </w:p>
      </w:tc>
    </w:tr>
  </w:tbl>
  <w:p>
    <w:pPr>
      <w:spacing w:after="0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openxmlformats.org/wordprocessingml/2006/main" xmlns:w15="http://schemas.openxmlformats.org/wordprocessingml/2006/main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pct" w:w="100%"/>
      <w:tblBorders>
        <w:bottom w:val="single" w:color="DFE3EE" w:sz="8"/>
      </w:tblBorders>
    </w:tblPr>
    <w:tblGrid>
      <w:gridCol w:w="7400"/>
      <w:gridCol w:w="2000"/>
    </w:tblGrid>
    <w:tr>
      <w:tc>
        <w:tcPr>
          <w:tcW w:type="pct" w:w="3600"/>
          <w:tcMar>
            <w:top w:type="dxa" w:w="-30"/>
            <w:left w:type="dxa" w:w="30"/>
            <w:bottom w:type="dxa" w:w="-30"/>
            <w:right w:type="dxa" w:w="30"/>
          </w:tcMar>
        </w:tcPr>
        <w:p>
          <w:r>
            <w:rPr>
              <w:b/>
              <w:bCs/>
              <w:color w:val="23265A"/>
              <w:sz w:val="16"/>
              <w:szCs w:val="16"/>
            </w:rPr>
            <w:t xml:space="preserve">Handout 2.2 · Current and noncurrent items</w:t>
          </w:r>
        </w:p>
      </w:tc>
      <w:tc>
        <w:tcPr>
          <w:tcW w:type="pct" w:w="1400"/>
          <w:tcMar>
            <w:top w:type="dxa" w:w="-30"/>
            <w:left w:type="dxa" w:w="30"/>
            <w:bottom w:type="dxa" w:w="-30"/>
            <w:right w:type="dxa" w:w="30"/>
          </w:tcMar>
        </w:tcPr>
        <w:p>
          <w:pPr>
            <w:jc w:val="right"/>
          </w:pPr>
          <w:r>
            <w:rPr>
              <w:color w:val="6B7280"/>
              <w:sz w:val="16"/>
              <w:szCs w:val="16"/>
            </w:rPr>
            <w:t xml:space="preserve">Handout 2.2 — Page </w:t>
          </w:r>
          <w:fldSimple w:instr=" PAGE ">
            <w:r>
              <w:rPr>
                <w:b/>
                <w:bCs/>
                <w:color w:val="23265A"/>
                <w:sz w:val="16"/>
                <w:szCs w:val="16"/>
              </w:rPr>
              <w:t xml:space="preserve">1</w:t>
            </w:r>
          </w:fldSimple>
          <w:r>
            <w:rPr>
              <w:color w:val="6B7280"/>
              <w:sz w:val="16"/>
              <w:szCs w:val="16"/>
            </w:rPr>
            <w:t xml:space="preserve"> of 8</w:t>
          </w:r>
        </w:p>
      </w:tc>
    </w:tr>
  </w:tbl>
  <w:p>
    <w:pPr>
      <w:spacing w:after="0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openxmlformats.org/wordprocessingml/2006/main" xmlns:w15="http://schemas.openxmlformats.org/wordprocessingml/2006/main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pct" w:w="100%"/>
      <w:tblBorders>
        <w:bottom w:val="single" w:color="DFE3EE" w:sz="8"/>
      </w:tblBorders>
    </w:tblPr>
    <w:tblGrid>
      <w:gridCol w:w="7400"/>
      <w:gridCol w:w="2000"/>
    </w:tblGrid>
    <w:tr>
      <w:tc>
        <w:tcPr>
          <w:tcW w:type="pct" w:w="3600"/>
          <w:tcMar>
            <w:top w:type="dxa" w:w="-30"/>
            <w:left w:type="dxa" w:w="30"/>
            <w:bottom w:type="dxa" w:w="-30"/>
            <w:right w:type="dxa" w:w="30"/>
          </w:tcMar>
        </w:tcPr>
        <w:p>
          <w:r>
            <w:rPr>
              <w:b/>
              <w:bCs/>
              <w:color w:val="23265A"/>
              <w:sz w:val="16"/>
              <w:szCs w:val="16"/>
            </w:rPr>
            <w:t xml:space="preserve">Handout 2.3 · Classifying debt</w:t>
          </w:r>
        </w:p>
      </w:tc>
      <w:tc>
        <w:tcPr>
          <w:tcW w:type="pct" w:w="1400"/>
          <w:tcMar>
            <w:top w:type="dxa" w:w="-30"/>
            <w:left w:type="dxa" w:w="30"/>
            <w:bottom w:type="dxa" w:w="-30"/>
            <w:right w:type="dxa" w:w="30"/>
          </w:tcMar>
        </w:tcPr>
        <w:p>
          <w:pPr>
            <w:jc w:val="right"/>
          </w:pPr>
          <w:r>
            <w:rPr>
              <w:color w:val="6B7280"/>
              <w:sz w:val="16"/>
              <w:szCs w:val="16"/>
            </w:rPr>
            <w:t xml:space="preserve">Handout 2.3 — Page </w:t>
          </w:r>
          <w:fldSimple w:instr=" PAGE ">
            <w:r>
              <w:rPr>
                <w:b/>
                <w:bCs/>
                <w:color w:val="23265A"/>
                <w:sz w:val="16"/>
                <w:szCs w:val="16"/>
              </w:rPr>
              <w:t xml:space="preserve">1</w:t>
            </w:r>
          </w:fldSimple>
          <w:r>
            <w:rPr>
              <w:color w:val="6B7280"/>
              <w:sz w:val="16"/>
              <w:szCs w:val="16"/>
            </w:rPr>
            <w:t xml:space="preserve"> of 6</w:t>
          </w:r>
        </w:p>
      </w:tc>
    </w:tr>
  </w:tbl>
  <w:p>
    <w:pPr>
      <w:spacing w:after="0"/>
    </w:pP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openxmlformats.org/wordprocessingml/2006/main" xmlns:w15="http://schemas.openxmlformats.org/wordprocessingml/2006/main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pct" w:w="100%"/>
      <w:tblBorders>
        <w:bottom w:val="single" w:color="DFE3EE" w:sz="8"/>
      </w:tblBorders>
    </w:tblPr>
    <w:tblGrid>
      <w:gridCol w:w="7400"/>
      <w:gridCol w:w="2000"/>
    </w:tblGrid>
    <w:tr>
      <w:tc>
        <w:tcPr>
          <w:tcW w:type="pct" w:w="3600"/>
          <w:tcMar>
            <w:top w:type="dxa" w:w="-30"/>
            <w:left w:type="dxa" w:w="30"/>
            <w:bottom w:type="dxa" w:w="-30"/>
            <w:right w:type="dxa" w:w="30"/>
          </w:tcMar>
        </w:tcPr>
        <w:p>
          <w:r>
            <w:rPr>
              <w:b/>
              <w:bCs/>
              <w:color w:val="23265A"/>
              <w:sz w:val="16"/>
              <w:szCs w:val="16"/>
            </w:rPr>
            <w:t xml:space="preserve">Handout 2.4 · Other presentation matters</w:t>
          </w:r>
        </w:p>
      </w:tc>
      <w:tc>
        <w:tcPr>
          <w:tcW w:type="pct" w:w="1400"/>
          <w:tcMar>
            <w:top w:type="dxa" w:w="-30"/>
            <w:left w:type="dxa" w:w="30"/>
            <w:bottom w:type="dxa" w:w="-30"/>
            <w:right w:type="dxa" w:w="30"/>
          </w:tcMar>
        </w:tcPr>
        <w:p>
          <w:pPr>
            <w:jc w:val="right"/>
          </w:pPr>
          <w:r>
            <w:rPr>
              <w:color w:val="6B7280"/>
              <w:sz w:val="16"/>
              <w:szCs w:val="16"/>
            </w:rPr>
            <w:t xml:space="preserve">Handout 2.4 — Page </w:t>
          </w:r>
          <w:fldSimple w:instr=" PAGE ">
            <w:r>
              <w:rPr>
                <w:b/>
                <w:bCs/>
                <w:color w:val="23265A"/>
                <w:sz w:val="16"/>
                <w:szCs w:val="16"/>
              </w:rPr>
              <w:t xml:space="preserve">1</w:t>
            </w:r>
          </w:fldSimple>
          <w:r>
            <w:rPr>
              <w:color w:val="6B7280"/>
              <w:sz w:val="16"/>
              <w:szCs w:val="16"/>
            </w:rPr>
            <w:t xml:space="preserve"> of 5</w:t>
          </w:r>
        </w:p>
      </w:tc>
    </w:tr>
  </w:tbl>
  <w:p>
    <w:pPr>
      <w:spacing w:after="0"/>
    </w:pPr>
  </w:p>
</w:hdr>
</file>

<file path=word/header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openxmlformats.org/wordprocessingml/2006/main" xmlns:w15="http://schemas.openxmlformats.org/wordprocessingml/2006/main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pct" w:w="100%"/>
      <w:tblBorders>
        <w:bottom w:val="single" w:color="DFE3EE" w:sz="8"/>
      </w:tblBorders>
    </w:tblPr>
    <w:tblGrid>
      <w:gridCol w:w="7400"/>
      <w:gridCol w:w="2000"/>
    </w:tblGrid>
    <w:tr>
      <w:tc>
        <w:tcPr>
          <w:tcW w:type="pct" w:w="3600"/>
          <w:tcMar>
            <w:top w:type="dxa" w:w="-30"/>
            <w:left w:type="dxa" w:w="30"/>
            <w:bottom w:type="dxa" w:w="-30"/>
            <w:right w:type="dxa" w:w="30"/>
          </w:tcMar>
        </w:tcPr>
        <w:p>
          <w:r>
            <w:rPr>
              <w:b/>
              <w:bCs/>
              <w:color w:val="23265A"/>
              <w:sz w:val="16"/>
              <w:szCs w:val="16"/>
            </w:rPr>
            <w:t xml:space="preserve">Handout 2.5 · Limitations and links to the other statements</w:t>
          </w:r>
        </w:p>
      </w:tc>
      <w:tc>
        <w:tcPr>
          <w:tcW w:type="pct" w:w="1400"/>
          <w:tcMar>
            <w:top w:type="dxa" w:w="-30"/>
            <w:left w:type="dxa" w:w="30"/>
            <w:bottom w:type="dxa" w:w="-30"/>
            <w:right w:type="dxa" w:w="30"/>
          </w:tcMar>
        </w:tcPr>
        <w:p>
          <w:pPr>
            <w:jc w:val="right"/>
          </w:pPr>
          <w:r>
            <w:rPr>
              <w:color w:val="6B7280"/>
              <w:sz w:val="16"/>
              <w:szCs w:val="16"/>
            </w:rPr>
            <w:t xml:space="preserve">Handout 2.5 — Page </w:t>
          </w:r>
          <w:fldSimple w:instr=" PAGE ">
            <w:r>
              <w:rPr>
                <w:b/>
                <w:bCs/>
                <w:color w:val="23265A"/>
                <w:sz w:val="16"/>
                <w:szCs w:val="16"/>
              </w:rPr>
              <w:t xml:space="preserve">1</w:t>
            </w:r>
          </w:fldSimple>
          <w:r>
            <w:rPr>
              <w:color w:val="6B7280"/>
              <w:sz w:val="16"/>
              <w:szCs w:val="16"/>
            </w:rPr>
            <w:t xml:space="preserve"> of 5</w:t>
          </w:r>
        </w:p>
      </w:tc>
    </w:tr>
  </w:tbl>
  <w:p>
    <w:pPr>
      <w:spacing w:after="0"/>
    </w:pPr>
  </w:p>
</w:hdr>
</file>

<file path=word/header6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openxmlformats.org/wordprocessingml/2006/main" xmlns:w15="http://schemas.openxmlformats.org/wordprocessingml/2006/main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pct" w:w="100%"/>
      <w:tblBorders>
        <w:bottom w:val="single" w:color="DFE3EE" w:sz="8"/>
      </w:tblBorders>
    </w:tblPr>
    <w:tblGrid>
      <w:gridCol w:w="7400"/>
      <w:gridCol w:w="2000"/>
    </w:tblGrid>
    <w:tr>
      <w:tc>
        <w:tcPr>
          <w:tcW w:type="pct" w:w="3600"/>
          <w:tcMar>
            <w:top w:type="dxa" w:w="-30"/>
            <w:left w:type="dxa" w:w="30"/>
            <w:bottom w:type="dxa" w:w="-30"/>
            <w:right w:type="dxa" w:w="30"/>
          </w:tcMar>
        </w:tcPr>
        <w:p>
          <w:r>
            <w:rPr>
              <w:b/>
              <w:bCs/>
              <w:color w:val="23265A"/>
              <w:sz w:val="16"/>
              <w:szCs w:val="16"/>
            </w:rPr>
            <w:t xml:space="preserve">Handout 2.6 · The whole chapter</w:t>
          </w:r>
        </w:p>
      </w:tc>
      <w:tc>
        <w:tcPr>
          <w:tcW w:type="pct" w:w="1400"/>
          <w:tcMar>
            <w:top w:type="dxa" w:w="-30"/>
            <w:left w:type="dxa" w:w="30"/>
            <w:bottom w:type="dxa" w:w="-30"/>
            <w:right w:type="dxa" w:w="30"/>
          </w:tcMar>
        </w:tcPr>
        <w:p>
          <w:pPr>
            <w:jc w:val="right"/>
          </w:pPr>
          <w:r>
            <w:rPr>
              <w:color w:val="6B7280"/>
              <w:sz w:val="16"/>
              <w:szCs w:val="16"/>
            </w:rPr>
            <w:t xml:space="preserve">Handout 2.6 — Page </w:t>
          </w:r>
          <w:fldSimple w:instr=" PAGE ">
            <w:r>
              <w:rPr>
                <w:b/>
                <w:bCs/>
                <w:color w:val="23265A"/>
                <w:sz w:val="16"/>
                <w:szCs w:val="16"/>
              </w:rPr>
              <w:t xml:space="preserve">1</w:t>
            </w:r>
          </w:fldSimple>
          <w:r>
            <w:rPr>
              <w:color w:val="6B7280"/>
              <w:sz w:val="16"/>
              <w:szCs w:val="16"/>
            </w:rPr>
            <w:t xml:space="preserve"> of 5</w:t>
          </w:r>
        </w:p>
      </w:tc>
    </w:tr>
  </w:tbl>
  <w:p>
    <w:pPr>
      <w:spacing w:after="0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openxmlformats.org/wordprocessingml/2006/main" xmlns:w15="http://schemas.openxmlformats.org/wordprocessingml/2006/main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defaultTabStop w:val="720"/>
  <w:compat>
    <w:compatSetting w:name="compatibilityMode" w:uri="http://schemas.microsoft.com/office/word" w:val="15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 standalone="yes"?><Relationships xmlns="http://schemas.openxmlformats.org/package/2006/relationships"><Relationship Id="rIdstyles" Target="styles.xml" Type="http://schemas.openxmlformats.org/officeDocument/2006/relationships/styles"/><Relationship Id="rIdnumbering" Target="numbering.xml" Type="http://schemas.openxmlformats.org/officeDocument/2006/relationships/numbering"/><Relationship Id="rIdfontTable" Target="fontTable.xml" Type="http://schemas.openxmlformats.org/officeDocument/2006/relationships/fontTable"/><Relationship Id="rIdsettings" Target="settings.xml" Type="http://schemas.openxmlformats.org/officeDocument/2006/relationships/settings"/><Relationship Id="rId101" Target="media/ae9786300255c9dc8942057f75236db5ff2cb24d.png" Type="http://schemas.openxmlformats.org/officeDocument/2006/relationships/image"/><Relationship Id="rId102" Target="media/b3960b9349de08a0c131642000a66c257466ed6a.png" Type="http://schemas.openxmlformats.org/officeDocument/2006/relationships/image"/><Relationship Id="rId103" Target="media/30701031faef767810c9a70a5a78a892316e1400.png" Type="http://schemas.openxmlformats.org/officeDocument/2006/relationships/image"/><Relationship Id="rId104" Target="media/799f36176517fdf7b295dc53bd34d19e8fc1f3eb.png" Type="http://schemas.openxmlformats.org/officeDocument/2006/relationships/image"/><Relationship Id="rId105" Target="media/43092601b107c3907ef7b331414f15a9ed65c8b1.png" Type="http://schemas.openxmlformats.org/officeDocument/2006/relationships/image"/><Relationship Id="rId106" Target="media/c9c7849c06be1871e6a6bb770a4c89a70e222c1f.png" Type="http://schemas.openxmlformats.org/officeDocument/2006/relationships/image"/><Relationship Id="rId107" Target="media/05035e337dd76d8798835c116900bc14604b28a9.png" Type="http://schemas.openxmlformats.org/officeDocument/2006/relationships/image"/><Relationship Id="rId108" Target="media/5a5eba52eec32c9a8889f175b076eb7dafb8cb41.png" Type="http://schemas.openxmlformats.org/officeDocument/2006/relationships/image"/><Relationship Id="rId109" Target="media/f8db37c6b788239d6bd9652c133218200e329043.png" Type="http://schemas.openxmlformats.org/officeDocument/2006/relationships/image"/><Relationship Id="rIdHdr1" Target="header1.xml" Type="http://schemas.openxmlformats.org/officeDocument/2006/relationships/header"/><Relationship Id="rIdHdr2" Target="header2.xml" Type="http://schemas.openxmlformats.org/officeDocument/2006/relationships/header"/><Relationship Id="rIdHdr3" Target="header3.xml" Type="http://schemas.openxmlformats.org/officeDocument/2006/relationships/header"/><Relationship Id="rIdHdr4" Target="header4.xml" Type="http://schemas.openxmlformats.org/officeDocument/2006/relationships/header"/><Relationship Id="rIdHdr5" Target="header5.xml" Type="http://schemas.openxmlformats.org/officeDocument/2006/relationships/header"/><Relationship Id="rIdHdr6" Target="header6.xml" Type="http://schemas.openxmlformats.org/officeDocument/2006/relationships/header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CMA Part 1 · Book 1 · Chapter 2</dc:title>
  <dc:subject>The Balance Sheet</dc:subject>
  <cp:category>Student Book</cp:category>
</cp:coreProperties>
</file>