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5.1 · Purpose and structure of the statement of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Transfers between cash and restricted cash are not cash flows. A is wrong: The statement explains cash and restricted cash together. C is wrong: No bond has been repaid yet.</w:t>
      </w:r>
    </w:p>
    <w:p>
      <w:pPr>
        <w:spacing w:after="18"/>
        <w:ind w:left="300" w:hanging="300"/>
      </w:pPr>
      <w:r>
        <w:rPr>
          <w:b/>
          <w:bCs/>
          <w:color w:val="8186EF"/>
          <w:sz w:val="16"/>
          <w:szCs w:val="16"/>
        </w:rPr>
        <w:t xml:space="preserve">2  </w:t>
      </w:r>
      <w:r>
        <w:rPr>
          <w:sz w:val="16"/>
          <w:szCs w:val="16"/>
        </w:rPr>
        <w:t xml:space="preserve">U.S. GAAP fixes interest paid in operating. B is wrong: Financing is an IAS 7 option only. C is wrong: Interest paid is never investing.</w:t>
      </w:r>
    </w:p>
    <w:p>
      <w:pPr>
        <w:spacing w:after="18"/>
        <w:ind w:left="300" w:hanging="300"/>
      </w:pPr>
      <w:r>
        <w:rPr>
          <w:b/>
          <w:bCs/>
          <w:color w:val="8186EF"/>
          <w:sz w:val="16"/>
          <w:szCs w:val="16"/>
        </w:rPr>
        <w:t xml:space="preserve">3  </w:t>
      </w:r>
      <w:r>
        <w:rPr>
          <w:sz w:val="16"/>
          <w:szCs w:val="16"/>
        </w:rPr>
        <w:t xml:space="preserve">The book’s own table gives Operating (U.S. GAAP gives no choice). as the answer of Interest paid on a bank loan.</w:t>
      </w:r>
    </w:p>
    <w:p>
      <w:pPr>
        <w:spacing w:after="18"/>
        <w:ind w:left="300" w:hanging="300"/>
      </w:pPr>
      <w:r>
        <w:rPr>
          <w:b/>
          <w:bCs/>
          <w:color w:val="8186EF"/>
          <w:sz w:val="16"/>
          <w:szCs w:val="16"/>
        </w:rPr>
        <w:t xml:space="preserve">4  </w:t>
      </w:r>
      <w:r>
        <w:rPr>
          <w:sz w:val="16"/>
          <w:szCs w:val="16"/>
        </w:rPr>
        <w:t xml:space="preserve">The book’s own table gives Investing: another company's securities. as the answer of Selling Jordan Glass shares.</w:t>
      </w:r>
    </w:p>
    <w:p>
      <w:pPr>
        <w:spacing w:after="18"/>
        <w:ind w:left="300" w:hanging="300"/>
      </w:pPr>
      <w:r>
        <w:rPr>
          <w:b/>
          <w:bCs/>
          <w:color w:val="8186EF"/>
          <w:sz w:val="16"/>
          <w:szCs w:val="16"/>
        </w:rPr>
        <w:t xml:space="preserve">5  </w:t>
      </w:r>
      <w:r>
        <w:rPr>
          <w:sz w:val="16"/>
          <w:szCs w:val="16"/>
        </w:rPr>
        <w:t xml:space="preserve">The book’s own table gives Noncash investing and financing activity: disclosed, not in the body. as the answer of Land for a long-term note.</w:t>
      </w:r>
    </w:p>
    <w:p>
      <w:pPr>
        <w:spacing w:after="18"/>
        <w:ind w:left="300" w:hanging="300"/>
      </w:pPr>
      <w:r>
        <w:rPr>
          <w:b/>
          <w:bCs/>
          <w:color w:val="8186EF"/>
          <w:sz w:val="16"/>
          <w:szCs w:val="16"/>
        </w:rPr>
        <w:t xml:space="preserve">6  </w:t>
      </w:r>
      <w:r>
        <w:rPr>
          <w:sz w:val="16"/>
          <w:szCs w:val="16"/>
        </w:rPr>
        <w:t xml:space="preserve">The book’s own table gives Financing: a transaction with owners. as the answer of Buying back own shares.</w:t>
      </w:r>
    </w:p>
    <w:p>
      <w:pPr>
        <w:spacing w:after="18"/>
        <w:ind w:left="300" w:hanging="300"/>
      </w:pPr>
      <w:r>
        <w:rPr>
          <w:b/>
          <w:bCs/>
          <w:color w:val="8186EF"/>
          <w:sz w:val="16"/>
          <w:szCs w:val="16"/>
        </w:rPr>
        <w:t xml:space="preserve">7  </w:t>
      </w:r>
      <w:r>
        <w:rPr>
          <w:sz w:val="16"/>
          <w:szCs w:val="16"/>
        </w:rPr>
        <w:t xml:space="preserve">The book pairs Interest paid on a bank loan with “Operating (U.S. GAAP gives no choice).”.</w:t>
      </w:r>
    </w:p>
    <w:p>
      <w:pPr>
        <w:spacing w:after="18"/>
        <w:ind w:left="300" w:hanging="300"/>
      </w:pPr>
      <w:r>
        <w:rPr>
          <w:b/>
          <w:bCs/>
          <w:color w:val="8186EF"/>
          <w:sz w:val="16"/>
          <w:szCs w:val="16"/>
        </w:rPr>
        <w:t xml:space="preserve">8  </w:t>
      </w:r>
      <w:r>
        <w:rPr>
          <w:sz w:val="16"/>
          <w:szCs w:val="16"/>
        </w:rPr>
        <w:t xml:space="preserve">The book pairs Selling Jordan Glass shares with “Investing: another company's securities.”, not with “Operating (U.S. GAAP gives no choice).”.</w:t>
      </w:r>
    </w:p>
    <w:p>
      <w:pPr>
        <w:spacing w:after="18"/>
        <w:ind w:left="300" w:hanging="300"/>
      </w:pPr>
      <w:r>
        <w:rPr>
          <w:b/>
          <w:bCs/>
          <w:color w:val="8186EF"/>
          <w:sz w:val="16"/>
          <w:szCs w:val="16"/>
        </w:rPr>
        <w:t xml:space="preserve">9  </w:t>
      </w:r>
      <w:r>
        <w:rPr>
          <w:sz w:val="16"/>
          <w:szCs w:val="16"/>
        </w:rPr>
        <w:t xml:space="preserve">The book pairs Land for a long-term note with “Noncash investing and financing activity: disclosed, not in the body.”.</w:t>
      </w:r>
    </w:p>
    <w:p>
      <w:pPr>
        <w:spacing w:after="18"/>
        <w:ind w:left="300" w:hanging="300"/>
      </w:pPr>
      <w:r>
        <w:rPr>
          <w:b/>
          <w:bCs/>
          <w:color w:val="8186EF"/>
          <w:sz w:val="16"/>
          <w:szCs w:val="16"/>
        </w:rPr>
        <w:t xml:space="preserve">10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11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12  </w:t>
      </w:r>
      <w:r>
        <w:rPr>
          <w:sz w:val="16"/>
          <w:szCs w:val="16"/>
        </w:rPr>
        <w:t xml:space="preserve">The book numbers “Classifying cash flows” as section 5.2.</w:t>
      </w:r>
    </w:p>
    <w:p>
      <w:pPr>
        <w:spacing w:after="18"/>
        <w:ind w:left="300" w:hanging="300"/>
      </w:pPr>
      <w:r>
        <w:rPr>
          <w:b/>
          <w:bCs/>
          <w:color w:val="8186EF"/>
          <w:sz w:val="16"/>
          <w:szCs w:val="16"/>
        </w:rPr>
        <w:t xml:space="preserve">13  </w:t>
      </w:r>
      <w:r>
        <w:rPr>
          <w:sz w:val="16"/>
          <w:szCs w:val="16"/>
        </w:rPr>
        <w:t xml:space="preserve">The book numbers “The indirect method” as section 5.3.</w:t>
      </w:r>
    </w:p>
    <w:p>
      <w:pPr>
        <w:spacing w:after="18"/>
        <w:ind w:left="300" w:hanging="300"/>
      </w:pPr>
      <w:r>
        <w:rPr>
          <w:b/>
          <w:bCs/>
          <w:color w:val="8186EF"/>
          <w:sz w:val="16"/>
          <w:szCs w:val="16"/>
        </w:rPr>
        <w:t xml:space="preserve">14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15  </w:t>
      </w:r>
      <w:r>
        <w:rPr>
          <w:sz w:val="16"/>
          <w:szCs w:val="16"/>
        </w:rPr>
        <w:t xml:space="preserve">Operating cash flow is the ongoing source of repayment. A is wrong: Investing flows come from buying and selling long-term assets. B is wrong: Financing shows the loans themselves, not the ability to repay.</w:t>
      </w:r>
    </w:p>
    <w:p>
      <w:pPr>
        <w:spacing w:after="18"/>
        <w:ind w:left="300" w:hanging="300"/>
      </w:pPr>
      <w:r>
        <w:rPr>
          <w:b/>
          <w:bCs/>
          <w:color w:val="8186EF"/>
          <w:sz w:val="16"/>
          <w:szCs w:val="16"/>
        </w:rPr>
        <w:t xml:space="preserve">16  </w:t>
      </w:r>
      <w:r>
        <w:rPr>
          <w:sz w:val="16"/>
          <w:szCs w:val="16"/>
        </w:rPr>
        <w:t xml:space="preserve">Noncash expenses of $4,924,000 explain most of the difference. A is wrong: Receivables rose, which reduced operating cash. C is wrong: Borrowing is a financing inflow.</w:t>
      </w:r>
    </w:p>
    <w:p>
      <w:pPr>
        <w:spacing w:after="18"/>
        <w:ind w:left="300" w:hanging="300"/>
      </w:pPr>
      <w:r>
        <w:rPr>
          <w:b/>
          <w:bCs/>
          <w:color w:val="8186EF"/>
          <w:sz w:val="16"/>
          <w:szCs w:val="16"/>
        </w:rPr>
        <w:t xml:space="preserve">17  </w:t>
      </w:r>
      <w:r>
        <w:rPr>
          <w:sz w:val="16"/>
          <w:szCs w:val="16"/>
        </w:rPr>
        <w:t xml:space="preserve">Investment outflows are funded by operations and new financing. A is wrong: Selling assets would give positive investing cash flow. C is wrong: Positive operating cash flow does not suggest this.</w:t>
      </w:r>
    </w:p>
    <w:p>
      <w:pPr>
        <w:spacing w:after="18"/>
        <w:ind w:left="300" w:hanging="300"/>
      </w:pPr>
      <w:r>
        <w:rPr>
          <w:b/>
          <w:bCs/>
          <w:color w:val="8186EF"/>
          <w:sz w:val="16"/>
          <w:szCs w:val="16"/>
        </w:rPr>
        <w:t xml:space="preserve">18  </w:t>
      </w:r>
      <w:r>
        <w:rPr>
          <w:sz w:val="16"/>
          <w:szCs w:val="16"/>
        </w:rPr>
        <w:t xml:space="preserve">The cash flow statement shows the sources and uses of cash during the year. A is wrong: The balance sheet shows total assets. B is wrong: Par value is shown in equity.</w:t>
      </w:r>
    </w:p>
    <w:p>
      <w:pPr>
        <w:spacing w:after="18"/>
        <w:ind w:left="300" w:hanging="300"/>
      </w:pPr>
      <w:r>
        <w:rPr>
          <w:b/>
          <w:bCs/>
          <w:color w:val="8186EF"/>
          <w:sz w:val="16"/>
          <w:szCs w:val="16"/>
        </w:rPr>
        <w:t xml:space="preserve">19  </w:t>
      </w:r>
      <w:r>
        <w:rPr>
          <w:sz w:val="16"/>
          <w:szCs w:val="16"/>
        </w:rPr>
        <w:t xml:space="preserve">Operating cash flow is the ongoing source of repayment. A is wrong: Investing flows come from buying and selling long-term assets. B is wrong: Financing shows the loans themselves, not the ability to repay.</w:t>
      </w:r>
    </w:p>
    <w:p>
      <w:pPr>
        <w:spacing w:after="18"/>
        <w:ind w:left="300" w:hanging="300"/>
      </w:pPr>
      <w:r>
        <w:rPr>
          <w:b/>
          <w:bCs/>
          <w:color w:val="8186EF"/>
          <w:sz w:val="16"/>
          <w:szCs w:val="16"/>
        </w:rPr>
        <w:t xml:space="preserve">20  </w:t>
      </w:r>
      <w:r>
        <w:rPr>
          <w:sz w:val="16"/>
          <w:szCs w:val="16"/>
        </w:rPr>
        <w:t xml:space="preserve">CMA questions use exact terms, and one word can change the answer.</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5.2 · Classifying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Financing: Dividends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Net income: Indirect method starts from</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Operating: Interest paid, Interest received, Dividends received, Income taxes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Only operating working capital is adjusted in operating activities. A is wrong: Dividends payable is not an operating liability. C is wrong: It does not belong in operating at all.</w:t>
      </w:r>
    </w:p>
    <w:p>
      <w:pPr>
        <w:spacing w:after="18"/>
        <w:ind w:left="300" w:hanging="300"/>
      </w:pPr>
      <w:r>
        <w:rPr>
          <w:b/>
          <w:bCs/>
          <w:color w:val="8186EF"/>
          <w:sz w:val="16"/>
          <w:szCs w:val="16"/>
        </w:rPr>
        <w:t xml:space="preserve">2  </w:t>
      </w:r>
      <w:r>
        <w:rPr>
          <w:sz w:val="16"/>
          <w:szCs w:val="16"/>
        </w:rPr>
        <w:t xml:space="preserve">The reconciliation starts from net income. A is wrong: Starting from operating profit is the amended IAS 7 approach. B is wrong: Taxes must be included, so start after tax.</w:t>
      </w:r>
    </w:p>
    <w:p>
      <w:pPr>
        <w:spacing w:after="18"/>
        <w:ind w:left="300" w:hanging="300"/>
      </w:pPr>
      <w:r>
        <w:rPr>
          <w:b/>
          <w:bCs/>
          <w:color w:val="8186EF"/>
          <w:sz w:val="16"/>
          <w:szCs w:val="16"/>
        </w:rPr>
        <w:t xml:space="preserve">3  </w:t>
      </w:r>
      <w:r>
        <w:rPr>
          <w:sz w:val="16"/>
          <w:szCs w:val="16"/>
        </w:rPr>
        <w:t xml:space="preserve">The book’s own table pairs Interest paid with “Operating”.</w:t>
      </w:r>
    </w:p>
    <w:p>
      <w:pPr>
        <w:spacing w:after="18"/>
        <w:ind w:left="300" w:hanging="300"/>
      </w:pPr>
      <w:r>
        <w:rPr>
          <w:b/>
          <w:bCs/>
          <w:color w:val="8186EF"/>
          <w:sz w:val="16"/>
          <w:szCs w:val="16"/>
        </w:rPr>
        <w:t xml:space="preserve">4  </w:t>
      </w:r>
      <w:r>
        <w:rPr>
          <w:sz w:val="16"/>
          <w:szCs w:val="16"/>
        </w:rPr>
        <w:t xml:space="preserve">The book’s own table pairs Dividends paid with “Financing”.</w:t>
      </w:r>
    </w:p>
    <w:p>
      <w:pPr>
        <w:spacing w:after="18"/>
        <w:ind w:left="300" w:hanging="300"/>
      </w:pPr>
      <w:r>
        <w:rPr>
          <w:b/>
          <w:bCs/>
          <w:color w:val="8186EF"/>
          <w:sz w:val="16"/>
          <w:szCs w:val="16"/>
        </w:rPr>
        <w:t xml:space="preserve">5  </w:t>
      </w:r>
      <w:r>
        <w:rPr>
          <w:sz w:val="16"/>
          <w:szCs w:val="16"/>
        </w:rPr>
        <w:t xml:space="preserve">The book’s own table pairs Indirect method starts from with “Net income”.</w:t>
      </w:r>
    </w:p>
    <w:p>
      <w:pPr>
        <w:spacing w:after="18"/>
        <w:ind w:left="300" w:hanging="300"/>
      </w:pPr>
      <w:r>
        <w:rPr>
          <w:b/>
          <w:bCs/>
          <w:color w:val="8186EF"/>
          <w:sz w:val="16"/>
          <w:szCs w:val="16"/>
        </w:rPr>
        <w:t xml:space="preserve">6  </w:t>
      </w:r>
      <w:r>
        <w:rPr>
          <w:sz w:val="16"/>
          <w:szCs w:val="16"/>
        </w:rPr>
        <w:t xml:space="preserve">The book’s own table pairs Interest paid with “Operating or financing”.</w:t>
      </w:r>
    </w:p>
    <w:p>
      <w:pPr>
        <w:spacing w:after="18"/>
        <w:ind w:left="300" w:hanging="300"/>
      </w:pPr>
      <w:r>
        <w:rPr>
          <w:b/>
          <w:bCs/>
          <w:color w:val="8186EF"/>
          <w:sz w:val="16"/>
          <w:szCs w:val="16"/>
        </w:rPr>
        <w:t xml:space="preserve">7  </w:t>
      </w:r>
      <w:r>
        <w:rPr>
          <w:sz w:val="16"/>
          <w:szCs w:val="16"/>
        </w:rPr>
        <w:t xml:space="preserve">The book’s own table pairs Interest received with “Operating or investing”.</w:t>
      </w:r>
    </w:p>
    <w:p>
      <w:pPr>
        <w:spacing w:after="18"/>
        <w:ind w:left="300" w:hanging="300"/>
      </w:pPr>
      <w:r>
        <w:rPr>
          <w:b/>
          <w:bCs/>
          <w:color w:val="8186EF"/>
          <w:sz w:val="16"/>
          <w:szCs w:val="16"/>
        </w:rPr>
        <w:t xml:space="preserve">8  </w:t>
      </w:r>
      <w:r>
        <w:rPr>
          <w:sz w:val="16"/>
          <w:szCs w:val="16"/>
        </w:rPr>
        <w:t xml:space="preserve">The book’s own table pairs Income taxes paid with “Operating, unless tied to investing or financing”.</w:t>
      </w:r>
    </w:p>
    <w:p>
      <w:pPr>
        <w:spacing w:after="18"/>
        <w:ind w:left="300" w:hanging="300"/>
      </w:pPr>
      <w:r>
        <w:rPr>
          <w:b/>
          <w:bCs/>
          <w:color w:val="8186EF"/>
          <w:sz w:val="16"/>
          <w:szCs w:val="16"/>
        </w:rPr>
        <w:t xml:space="preserve">9  </w:t>
      </w:r>
      <w:r>
        <w:rPr>
          <w:sz w:val="16"/>
          <w:szCs w:val="16"/>
        </w:rPr>
        <w:t xml:space="preserve">The book’s own table pairs Indirect method starts from with “Profit or loss”.</w:t>
      </w:r>
    </w:p>
    <w:p>
      <w:pPr>
        <w:spacing w:after="18"/>
        <w:ind w:left="300" w:hanging="300"/>
      </w:pPr>
      <w:r>
        <w:rPr>
          <w:b/>
          <w:bCs/>
          <w:color w:val="8186EF"/>
          <w:sz w:val="16"/>
          <w:szCs w:val="16"/>
        </w:rPr>
        <w:t xml:space="preserve">10  </w:t>
      </w:r>
      <w:r>
        <w:rPr>
          <w:sz w:val="16"/>
          <w:szCs w:val="16"/>
        </w:rPr>
        <w:t xml:space="preserve">The book pairs Interest paid with “Operating”.</w:t>
      </w:r>
    </w:p>
    <w:p>
      <w:pPr>
        <w:spacing w:after="18"/>
        <w:ind w:left="300" w:hanging="300"/>
      </w:pPr>
      <w:r>
        <w:rPr>
          <w:b/>
          <w:bCs/>
          <w:color w:val="8186EF"/>
          <w:sz w:val="16"/>
          <w:szCs w:val="16"/>
        </w:rPr>
        <w:t xml:space="preserve">11  </w:t>
      </w:r>
      <w:r>
        <w:rPr>
          <w:sz w:val="16"/>
          <w:szCs w:val="16"/>
        </w:rPr>
        <w:t xml:space="preserve">The book’s own table pairs Interest paid with “Operating”.</w:t>
      </w:r>
    </w:p>
    <w:p>
      <w:pPr>
        <w:spacing w:after="18"/>
        <w:ind w:left="300" w:hanging="300"/>
      </w:pPr>
      <w:r>
        <w:rPr>
          <w:b/>
          <w:bCs/>
          <w:color w:val="8186EF"/>
          <w:sz w:val="16"/>
          <w:szCs w:val="16"/>
        </w:rPr>
        <w:t xml:space="preserve">12  </w:t>
      </w:r>
      <w:r>
        <w:rPr>
          <w:sz w:val="16"/>
          <w:szCs w:val="16"/>
        </w:rPr>
        <w:t xml:space="preserve">The book’s own table pairs Interest received with “Operating”.</w:t>
      </w:r>
    </w:p>
    <w:p>
      <w:pPr>
        <w:spacing w:after="18"/>
        <w:ind w:left="300" w:hanging="300"/>
      </w:pPr>
      <w:r>
        <w:rPr>
          <w:b/>
          <w:bCs/>
          <w:color w:val="8186EF"/>
          <w:sz w:val="16"/>
          <w:szCs w:val="16"/>
        </w:rPr>
        <w:t xml:space="preserve">13  </w:t>
      </w:r>
      <w:r>
        <w:rPr>
          <w:sz w:val="16"/>
          <w:szCs w:val="16"/>
        </w:rPr>
        <w:t xml:space="preserve">The book’s own table pairs Dividends received with “Operating”.</w:t>
      </w:r>
    </w:p>
    <w:p>
      <w:pPr>
        <w:spacing w:after="18"/>
        <w:ind w:left="300" w:hanging="300"/>
      </w:pPr>
      <w:r>
        <w:rPr>
          <w:b/>
          <w:bCs/>
          <w:color w:val="8186EF"/>
          <w:sz w:val="16"/>
          <w:szCs w:val="16"/>
        </w:rPr>
        <w:t xml:space="preserve">14  </w:t>
      </w:r>
      <w:r>
        <w:rPr>
          <w:sz w:val="16"/>
          <w:szCs w:val="16"/>
        </w:rPr>
        <w:t xml:space="preserve">The book’s own table pairs Dividends paid with “Financing”.</w:t>
      </w:r>
    </w:p>
    <w:p>
      <w:pPr>
        <w:spacing w:after="18"/>
        <w:ind w:left="300" w:hanging="300"/>
      </w:pPr>
      <w:r>
        <w:rPr>
          <w:b/>
          <w:bCs/>
          <w:color w:val="8186EF"/>
          <w:sz w:val="16"/>
          <w:szCs w:val="16"/>
        </w:rPr>
        <w:t xml:space="preserve">15  </w:t>
      </w:r>
      <w:r>
        <w:rPr>
          <w:sz w:val="16"/>
          <w:szCs w:val="16"/>
        </w:rPr>
        <w:t xml:space="preserve">The book pairs Interest paid with “Follows the category of the expense; often financing”.</w:t>
      </w:r>
    </w:p>
    <w:p>
      <w:pPr>
        <w:spacing w:after="18"/>
        <w:ind w:left="300" w:hanging="300"/>
      </w:pPr>
      <w:r>
        <w:rPr>
          <w:b/>
          <w:bCs/>
          <w:color w:val="8186EF"/>
          <w:sz w:val="16"/>
          <w:szCs w:val="16"/>
        </w:rPr>
        <w:t xml:space="preserve">16  </w:t>
      </w:r>
      <w:r>
        <w:rPr>
          <w:sz w:val="16"/>
          <w:szCs w:val="16"/>
        </w:rPr>
        <w:t xml:space="preserve">The book pairs Interest received with “Often investing”, not with “Follows the category of the expense; often financing”.</w:t>
      </w:r>
    </w:p>
    <w:p>
      <w:pPr>
        <w:spacing w:after="18"/>
        <w:ind w:left="300" w:hanging="300"/>
      </w:pPr>
      <w:r>
        <w:rPr>
          <w:b/>
          <w:bCs/>
          <w:color w:val="8186EF"/>
          <w:sz w:val="16"/>
          <w:szCs w:val="16"/>
        </w:rPr>
        <w:t xml:space="preserve">20  </w:t>
      </w:r>
      <w:r>
        <w:rPr>
          <w:sz w:val="16"/>
          <w:szCs w:val="16"/>
        </w:rPr>
        <w:t xml:space="preserve">Transfers between cash and restricted cash are not cash flows. A is wrong: The statement explains cash and restricted cash together. C is wrong: No bond has been repaid yet.</w:t>
      </w:r>
    </w:p>
    <w:p>
      <w:pPr>
        <w:spacing w:after="18"/>
        <w:ind w:left="300" w:hanging="300"/>
      </w:pPr>
      <w:r>
        <w:rPr>
          <w:b/>
          <w:bCs/>
          <w:color w:val="8186EF"/>
          <w:sz w:val="16"/>
          <w:szCs w:val="16"/>
        </w:rPr>
        <w:t xml:space="preserve">21  </w:t>
      </w:r>
      <w:r>
        <w:rPr>
          <w:sz w:val="16"/>
          <w:szCs w:val="16"/>
        </w:rPr>
        <w:t xml:space="preserve">U.S. GAAP fixes interest paid in operating. B is wrong: Financing is an IAS 7 option only. C is wrong: Interest paid is never investing.</w:t>
      </w:r>
    </w:p>
    <w:p>
      <w:pPr>
        <w:spacing w:after="18"/>
        <w:ind w:left="300" w:hanging="300"/>
      </w:pPr>
      <w:r>
        <w:rPr>
          <w:b/>
          <w:bCs/>
          <w:color w:val="8186EF"/>
          <w:sz w:val="16"/>
          <w:szCs w:val="16"/>
        </w:rPr>
        <w:t xml:space="preserve">22  </w:t>
      </w:r>
      <w:r>
        <w:rPr>
          <w:sz w:val="16"/>
          <w:szCs w:val="16"/>
        </w:rPr>
        <w:t xml:space="preserve">Buying other companies' securities (not trading) is investing. A is wrong: Buying back own shares is financing. B is wrong: Interest received is operating.</w:t>
      </w:r>
    </w:p>
    <w:p>
      <w:pPr>
        <w:spacing w:after="18"/>
        <w:ind w:left="300" w:hanging="300"/>
      </w:pPr>
      <w:r>
        <w:rPr>
          <w:b/>
          <w:bCs/>
          <w:color w:val="8186EF"/>
          <w:sz w:val="16"/>
          <w:szCs w:val="16"/>
        </w:rPr>
        <w:t xml:space="preserve">23  </w:t>
      </w:r>
      <w:r>
        <w:rPr>
          <w:sz w:val="16"/>
          <w:szCs w:val="16"/>
        </w:rPr>
        <w:t xml:space="preserve">Net income adjusted for noncash items, gains, equity-method items and working capital. A is wrong: This forgets to add back the impairment losses. C is wrong: This leaves equity-method income in operating cash flow.</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5.3 · The indirect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Financing: Treasury stock bought, Dividend paid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Investing: Proceeds from sale of the division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Operating: Lawsuit settlement paid, Interest paid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Most U.S. companies use the indirect method for operating activities. It starts with net income and removes everything that is not an operating cash flow. First, add back noncash expenses and losses, such as depreciation, impairments and an increase in deferred tax liabilities.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same payment can land in different sections. B is wrong: No estimate is involved. C is wrong: Interest paid is a cash flow.</w:t>
      </w:r>
    </w:p>
    <w:p>
      <w:pPr>
        <w:spacing w:after="18"/>
        <w:ind w:left="300" w:hanging="300"/>
      </w:pPr>
      <w:r>
        <w:rPr>
          <w:b/>
          <w:bCs/>
          <w:color w:val="8186EF"/>
          <w:sz w:val="16"/>
          <w:szCs w:val="16"/>
        </w:rPr>
        <w:t xml:space="preserve">2  </w:t>
      </w:r>
      <w:r>
        <w:rPr>
          <w:sz w:val="16"/>
          <w:szCs w:val="16"/>
        </w:rPr>
        <w:t xml:space="preserve">One year of cash flows can hide underinvestment. A is wrong: Operations are not directly affected at first. B is wrong: No financing is involved.</w:t>
      </w:r>
    </w:p>
    <w:p>
      <w:pPr>
        <w:spacing w:after="18"/>
        <w:ind w:left="300" w:hanging="300"/>
      </w:pPr>
      <w:r>
        <w:rPr>
          <w:b/>
          <w:bCs/>
          <w:color w:val="8186EF"/>
          <w:sz w:val="16"/>
          <w:szCs w:val="16"/>
        </w:rPr>
        <w:t xml:space="preserve">3  </w:t>
      </w:r>
      <w:r>
        <w:rPr>
          <w:sz w:val="16"/>
          <w:szCs w:val="16"/>
        </w:rPr>
        <w:t xml:space="preserve">The book’s own table gives Operating as the category of Lawsuit settlement paid.</w:t>
      </w:r>
    </w:p>
    <w:p>
      <w:pPr>
        <w:spacing w:after="18"/>
        <w:ind w:left="300" w:hanging="300"/>
      </w:pPr>
      <w:r>
        <w:rPr>
          <w:b/>
          <w:bCs/>
          <w:color w:val="8186EF"/>
          <w:sz w:val="16"/>
          <w:szCs w:val="16"/>
        </w:rPr>
        <w:t xml:space="preserve">4  </w:t>
      </w:r>
      <w:r>
        <w:rPr>
          <w:sz w:val="16"/>
          <w:szCs w:val="16"/>
        </w:rPr>
        <w:t xml:space="preserve">The book’s own table gives Investing as the category of Proceeds from sale of the division.</w:t>
      </w:r>
    </w:p>
    <w:p>
      <w:pPr>
        <w:spacing w:after="18"/>
        <w:ind w:left="300" w:hanging="300"/>
      </w:pPr>
      <w:r>
        <w:rPr>
          <w:b/>
          <w:bCs/>
          <w:color w:val="8186EF"/>
          <w:sz w:val="16"/>
          <w:szCs w:val="16"/>
        </w:rPr>
        <w:t xml:space="preserve">5  </w:t>
      </w:r>
      <w:r>
        <w:rPr>
          <w:sz w:val="16"/>
          <w:szCs w:val="16"/>
        </w:rPr>
        <w:t xml:space="preserve">The book’s own table gives Financing as the category of Treasury stock bought.</w:t>
      </w:r>
    </w:p>
    <w:p>
      <w:pPr>
        <w:spacing w:after="18"/>
        <w:ind w:left="300" w:hanging="300"/>
      </w:pPr>
      <w:r>
        <w:rPr>
          <w:b/>
          <w:bCs/>
          <w:color w:val="8186EF"/>
          <w:sz w:val="16"/>
          <w:szCs w:val="16"/>
        </w:rPr>
        <w:t xml:space="preserve">6  </w:t>
      </w:r>
      <w:r>
        <w:rPr>
          <w:sz w:val="16"/>
          <w:szCs w:val="16"/>
        </w:rPr>
        <w:t xml:space="preserve">The book’s own table gives Operating as the category of Interest paid.</w:t>
      </w:r>
    </w:p>
    <w:p>
      <w:pPr>
        <w:spacing w:after="18"/>
        <w:ind w:left="300" w:hanging="300"/>
      </w:pPr>
      <w:r>
        <w:rPr>
          <w:b/>
          <w:bCs/>
          <w:color w:val="8186EF"/>
          <w:sz w:val="16"/>
          <w:szCs w:val="16"/>
        </w:rPr>
        <w:t xml:space="preserve">7  </w:t>
      </w:r>
      <w:r>
        <w:rPr>
          <w:sz w:val="16"/>
          <w:szCs w:val="16"/>
        </w:rPr>
        <w:t xml:space="preserve">The book’s own table gives Financing as the category of Dividend paid.</w:t>
      </w:r>
    </w:p>
    <w:p>
      <w:pPr>
        <w:spacing w:after="18"/>
        <w:ind w:left="300" w:hanging="300"/>
      </w:pPr>
      <w:r>
        <w:rPr>
          <w:b/>
          <w:bCs/>
          <w:color w:val="8186EF"/>
          <w:sz w:val="16"/>
          <w:szCs w:val="16"/>
        </w:rPr>
        <w:t xml:space="preserve">8  </w:t>
      </w:r>
      <w:r>
        <w:rPr>
          <w:sz w:val="16"/>
          <w:szCs w:val="16"/>
        </w:rPr>
        <w:t xml:space="preserve">The book pairs Lawsuit settlement paid with “Operating”.</w:t>
      </w:r>
    </w:p>
    <w:p>
      <w:pPr>
        <w:spacing w:after="18"/>
        <w:ind w:left="300" w:hanging="300"/>
      </w:pPr>
      <w:r>
        <w:rPr>
          <w:b/>
          <w:bCs/>
          <w:color w:val="8186EF"/>
          <w:sz w:val="16"/>
          <w:szCs w:val="16"/>
        </w:rPr>
        <w:t xml:space="preserve">9  </w:t>
      </w:r>
      <w:r>
        <w:rPr>
          <w:sz w:val="16"/>
          <w:szCs w:val="16"/>
        </w:rPr>
        <w:t xml:space="preserve">The book pairs Proceeds from sale of the division with “Investing”, not with “Financing”.</w:t>
      </w:r>
    </w:p>
    <w:p>
      <w:pPr>
        <w:spacing w:after="18"/>
        <w:ind w:left="300" w:hanging="300"/>
      </w:pPr>
      <w:r>
        <w:rPr>
          <w:b/>
          <w:bCs/>
          <w:color w:val="8186EF"/>
          <w:sz w:val="16"/>
          <w:szCs w:val="16"/>
        </w:rPr>
        <w:t xml:space="preserve">10  </w:t>
      </w:r>
      <w:r>
        <w:rPr>
          <w:sz w:val="16"/>
          <w:szCs w:val="16"/>
        </w:rPr>
        <w:t xml:space="preserve">The book pairs Treasury stock bought with “Financing”.</w:t>
      </w:r>
    </w:p>
    <w:p>
      <w:pPr>
        <w:spacing w:after="18"/>
        <w:ind w:left="300" w:hanging="300"/>
      </w:pPr>
      <w:r>
        <w:rPr>
          <w:b/>
          <w:bCs/>
          <w:color w:val="8186EF"/>
          <w:sz w:val="16"/>
          <w:szCs w:val="16"/>
        </w:rPr>
        <w:t xml:space="preserve">11  </w:t>
      </w:r>
      <w:r>
        <w:rPr>
          <w:sz w:val="16"/>
          <w:szCs w:val="16"/>
        </w:rPr>
        <w:t xml:space="preserve">The book pairs Lawsuit settlement paid with “Operating”.</w:t>
      </w:r>
    </w:p>
    <w:p>
      <w:pPr>
        <w:spacing w:after="18"/>
        <w:ind w:left="300" w:hanging="300"/>
      </w:pPr>
      <w:r>
        <w:rPr>
          <w:b/>
          <w:bCs/>
          <w:color w:val="8186EF"/>
          <w:sz w:val="16"/>
          <w:szCs w:val="16"/>
        </w:rPr>
        <w:t xml:space="preserve">12  </w:t>
      </w:r>
      <w:r>
        <w:rPr>
          <w:sz w:val="16"/>
          <w:szCs w:val="16"/>
        </w:rPr>
        <w:t xml:space="preserve">The book’s own table gives Operating as the category of Lawsuit settlement paid.</w:t>
      </w:r>
    </w:p>
    <w:p>
      <w:pPr>
        <w:spacing w:after="18"/>
        <w:ind w:left="300" w:hanging="300"/>
      </w:pPr>
      <w:r>
        <w:rPr>
          <w:b/>
          <w:bCs/>
          <w:color w:val="8186EF"/>
          <w:sz w:val="16"/>
          <w:szCs w:val="16"/>
        </w:rPr>
        <w:t xml:space="preserve">13  </w:t>
      </w:r>
      <w:r>
        <w:rPr>
          <w:sz w:val="16"/>
          <w:szCs w:val="16"/>
        </w:rPr>
        <w:t xml:space="preserve">The book’s own table gives Investing as the category of Proceeds from sale of the division.</w:t>
      </w:r>
    </w:p>
    <w:p>
      <w:pPr>
        <w:spacing w:after="18"/>
        <w:ind w:left="300" w:hanging="300"/>
      </w:pPr>
      <w:r>
        <w:rPr>
          <w:b/>
          <w:bCs/>
          <w:color w:val="8186EF"/>
          <w:sz w:val="16"/>
          <w:szCs w:val="16"/>
        </w:rPr>
        <w:t xml:space="preserve">14  </w:t>
      </w:r>
      <w:r>
        <w:rPr>
          <w:sz w:val="16"/>
          <w:szCs w:val="16"/>
        </w:rPr>
        <w:t xml:space="preserve">The book’s own table gives Financing as the category of Treasury stock bought.</w:t>
      </w:r>
    </w:p>
    <w:p>
      <w:pPr>
        <w:spacing w:after="18"/>
        <w:ind w:left="300" w:hanging="300"/>
      </w:pPr>
      <w:r>
        <w:rPr>
          <w:b/>
          <w:bCs/>
          <w:color w:val="8186EF"/>
          <w:sz w:val="16"/>
          <w:szCs w:val="16"/>
        </w:rPr>
        <w:t xml:space="preserve">15  </w:t>
      </w:r>
      <w:r>
        <w:rPr>
          <w:sz w:val="16"/>
          <w:szCs w:val="16"/>
        </w:rPr>
        <w:t xml:space="preserve">The book’s own table gives Operating as the category of Interest paid.</w:t>
      </w:r>
    </w:p>
    <w:p>
      <w:pPr>
        <w:spacing w:after="18"/>
        <w:ind w:left="300" w:hanging="300"/>
      </w:pPr>
      <w:r>
        <w:rPr>
          <w:b/>
          <w:bCs/>
          <w:color w:val="8186EF"/>
          <w:sz w:val="16"/>
          <w:szCs w:val="16"/>
        </w:rPr>
        <w:t xml:space="preserve">16  </w:t>
      </w:r>
      <w:r>
        <w:rPr>
          <w:sz w:val="16"/>
          <w:szCs w:val="16"/>
        </w:rPr>
        <w:t xml:space="preserve">The book pairs Lawsuit settlement paid with “Operating”.</w:t>
      </w:r>
    </w:p>
    <w:p>
      <w:pPr>
        <w:spacing w:after="18"/>
        <w:ind w:left="300" w:hanging="300"/>
      </w:pPr>
      <w:r>
        <w:rPr>
          <w:b/>
          <w:bCs/>
          <w:color w:val="8186EF"/>
          <w:sz w:val="16"/>
          <w:szCs w:val="16"/>
        </w:rPr>
        <w:t xml:space="preserve">17  </w:t>
      </w:r>
      <w:r>
        <w:rPr>
          <w:sz w:val="16"/>
          <w:szCs w:val="16"/>
        </w:rPr>
        <w:t xml:space="preserve">The book pairs Proceeds from sale of the division with “Investing”, not with “Operating”.</w:t>
      </w:r>
    </w:p>
    <w:p>
      <w:pPr>
        <w:spacing w:after="18"/>
        <w:ind w:left="300" w:hanging="300"/>
      </w:pPr>
      <w:r>
        <w:rPr>
          <w:b/>
          <w:bCs/>
          <w:color w:val="8186EF"/>
          <w:sz w:val="16"/>
          <w:szCs w:val="16"/>
        </w:rPr>
        <w:t xml:space="preserve">21  </w:t>
      </w:r>
      <w:r>
        <w:rPr>
          <w:sz w:val="16"/>
          <w:szCs w:val="16"/>
        </w:rPr>
        <w:t xml:space="preserve">Only operating working capital is adjusted in operating activities. A is wrong: Dividends payable is not an operating liability. C is wrong: It does not belong in operating at all.</w:t>
      </w:r>
    </w:p>
    <w:p>
      <w:pPr>
        <w:spacing w:after="18"/>
        <w:ind w:left="300" w:hanging="300"/>
      </w:pPr>
      <w:r>
        <w:rPr>
          <w:b/>
          <w:bCs/>
          <w:color w:val="8186EF"/>
          <w:sz w:val="16"/>
          <w:szCs w:val="16"/>
        </w:rPr>
        <w:t xml:space="preserve">22  </w:t>
      </w:r>
      <w:r>
        <w:rPr>
          <w:sz w:val="16"/>
          <w:szCs w:val="16"/>
        </w:rPr>
        <w:t xml:space="preserve">The reconciliation starts from net income. A is wrong: Starting from operating profit is the amended IAS 7 approach. B is wrong: Taxes must be included, so start after tax.</w:t>
      </w:r>
    </w:p>
    <w:p>
      <w:pPr>
        <w:spacing w:after="18"/>
        <w:ind w:left="300" w:hanging="300"/>
      </w:pPr>
      <w:r>
        <w:rPr>
          <w:b/>
          <w:bCs/>
          <w:color w:val="8186EF"/>
          <w:sz w:val="16"/>
          <w:szCs w:val="16"/>
        </w:rPr>
        <w:t xml:space="preserve">23  </w:t>
      </w:r>
      <w:r>
        <w:rPr>
          <w:sz w:val="16"/>
          <w:szCs w:val="16"/>
        </w:rPr>
        <w:t xml:space="preserve">Part of the current tax was still unpaid at year-end. B is wrong: This ignores the unpaid amount. C is wrong: An increase in taxes payable means less was paid.</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5.4 · The direct method and required disclosures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2  </w:t>
      </w:r>
      <w:r>
        <w:rPr>
          <w:sz w:val="16"/>
          <w:szCs w:val="16"/>
        </w:rPr>
        <w:t xml:space="preserve">The book numbers “Classifying cash flows” as section 5.2.</w:t>
      </w:r>
    </w:p>
    <w:p>
      <w:pPr>
        <w:spacing w:after="18"/>
        <w:ind w:left="300" w:hanging="300"/>
      </w:pPr>
      <w:r>
        <w:rPr>
          <w:b/>
          <w:bCs/>
          <w:color w:val="8186EF"/>
          <w:sz w:val="16"/>
          <w:szCs w:val="16"/>
        </w:rPr>
        <w:t xml:space="preserve">3  </w:t>
      </w:r>
      <w:r>
        <w:rPr>
          <w:sz w:val="16"/>
          <w:szCs w:val="16"/>
        </w:rPr>
        <w:t xml:space="preserve">The book numbers “The indirect method” as section 5.3.</w:t>
      </w:r>
    </w:p>
    <w:p>
      <w:pPr>
        <w:spacing w:after="18"/>
        <w:ind w:left="300" w:hanging="300"/>
      </w:pPr>
      <w:r>
        <w:rPr>
          <w:b/>
          <w:bCs/>
          <w:color w:val="8186EF"/>
          <w:sz w:val="16"/>
          <w:szCs w:val="16"/>
        </w:rPr>
        <w:t xml:space="preserve">4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5  </w:t>
      </w:r>
      <w:r>
        <w:rPr>
          <w:sz w:val="16"/>
          <w:szCs w:val="16"/>
        </w:rPr>
        <w:t xml:space="preserve">The book numbers “Limitations and links between the four statements” as section 5.5.</w:t>
      </w:r>
    </w:p>
    <w:p>
      <w:pPr>
        <w:spacing w:after="18"/>
        <w:ind w:left="300" w:hanging="300"/>
      </w:pPr>
      <w:r>
        <w:rPr>
          <w:b/>
          <w:bCs/>
          <w:color w:val="8186EF"/>
          <w:sz w:val="16"/>
          <w:szCs w:val="16"/>
        </w:rPr>
        <w:t xml:space="preserve">6  </w:t>
      </w:r>
      <w:r>
        <w:rPr>
          <w:sz w:val="16"/>
          <w:szCs w:val="16"/>
        </w:rPr>
        <w:t xml:space="preserve">The book’s own table gives Operating (U.S. GAAP gives no choice). as the answer of Interest paid on a bank loan.</w:t>
      </w:r>
    </w:p>
    <w:p>
      <w:pPr>
        <w:spacing w:after="18"/>
        <w:ind w:left="300" w:hanging="300"/>
      </w:pPr>
      <w:r>
        <w:rPr>
          <w:b/>
          <w:bCs/>
          <w:color w:val="8186EF"/>
          <w:sz w:val="16"/>
          <w:szCs w:val="16"/>
        </w:rPr>
        <w:t xml:space="preserve">7  </w:t>
      </w:r>
      <w:r>
        <w:rPr>
          <w:sz w:val="16"/>
          <w:szCs w:val="16"/>
        </w:rPr>
        <w:t xml:space="preserve">The book’s own table gives Investing: another company's securities. as the answer of Selling Jordan Glass shares.</w:t>
      </w:r>
    </w:p>
    <w:p>
      <w:pPr>
        <w:spacing w:after="18"/>
        <w:ind w:left="300" w:hanging="300"/>
      </w:pPr>
      <w:r>
        <w:rPr>
          <w:b/>
          <w:bCs/>
          <w:color w:val="8186EF"/>
          <w:sz w:val="16"/>
          <w:szCs w:val="16"/>
        </w:rPr>
        <w:t xml:space="preserve">8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9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10  </w:t>
      </w:r>
      <w:r>
        <w:rPr>
          <w:sz w:val="16"/>
          <w:szCs w:val="16"/>
        </w:rPr>
        <w:t xml:space="preserve">The book numbers “Classifying cash flows” as section 5.2.</w:t>
      </w:r>
    </w:p>
    <w:p>
      <w:pPr>
        <w:spacing w:after="18"/>
        <w:ind w:left="300" w:hanging="300"/>
      </w:pPr>
      <w:r>
        <w:rPr>
          <w:b/>
          <w:bCs/>
          <w:color w:val="8186EF"/>
          <w:sz w:val="16"/>
          <w:szCs w:val="16"/>
        </w:rPr>
        <w:t xml:space="preserve">11  </w:t>
      </w:r>
      <w:r>
        <w:rPr>
          <w:sz w:val="16"/>
          <w:szCs w:val="16"/>
        </w:rPr>
        <w:t xml:space="preserve">The book numbers “The indirect method” as section 5.3.</w:t>
      </w:r>
    </w:p>
    <w:p>
      <w:pPr>
        <w:spacing w:after="18"/>
        <w:ind w:left="300" w:hanging="300"/>
      </w:pPr>
      <w:r>
        <w:rPr>
          <w:b/>
          <w:bCs/>
          <w:color w:val="8186EF"/>
          <w:sz w:val="16"/>
          <w:szCs w:val="16"/>
        </w:rPr>
        <w:t xml:space="preserve">12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13  </w:t>
      </w:r>
      <w:r>
        <w:rPr>
          <w:sz w:val="16"/>
          <w:szCs w:val="16"/>
        </w:rPr>
        <w:t xml:space="preserve">The same payment can land in different sections. B is wrong: No estimate is involved. C is wrong: Interest paid is a cash flow.</w:t>
      </w:r>
    </w:p>
    <w:p>
      <w:pPr>
        <w:spacing w:after="18"/>
        <w:ind w:left="300" w:hanging="300"/>
      </w:pPr>
      <w:r>
        <w:rPr>
          <w:b/>
          <w:bCs/>
          <w:color w:val="8186EF"/>
          <w:sz w:val="16"/>
          <w:szCs w:val="16"/>
        </w:rPr>
        <w:t xml:space="preserve">14  </w:t>
      </w:r>
      <w:r>
        <w:rPr>
          <w:sz w:val="16"/>
          <w:szCs w:val="16"/>
        </w:rPr>
        <w:t xml:space="preserve">One year of cash flows can hide underinvestment. A is wrong: Operations are not directly affected at first. B is wrong: No financing is involved.</w:t>
      </w:r>
    </w:p>
    <w:p>
      <w:pPr>
        <w:spacing w:after="18"/>
        <w:ind w:left="300" w:hanging="300"/>
      </w:pPr>
      <w:r>
        <w:rPr>
          <w:b/>
          <w:bCs/>
          <w:color w:val="8186EF"/>
          <w:sz w:val="16"/>
          <w:szCs w:val="16"/>
        </w:rPr>
        <w:t xml:space="preserve">15  </w:t>
      </w:r>
      <w:r>
        <w:rPr>
          <w:sz w:val="16"/>
          <w:szCs w:val="16"/>
        </w:rPr>
        <w:t xml:space="preserve">Declared minus the increase in the unpaid amount. B is wrong: This is only the unpaid part. C is wrong: This uses dividends declared, not paid.</w:t>
      </w:r>
    </w:p>
    <w:p>
      <w:pPr>
        <w:spacing w:after="18"/>
        <w:ind w:left="300" w:hanging="300"/>
      </w:pPr>
      <w:r>
        <w:rPr>
          <w:b/>
          <w:bCs/>
          <w:color w:val="8186EF"/>
          <w:sz w:val="16"/>
          <w:szCs w:val="16"/>
        </w:rPr>
        <w:t xml:space="preserve">16  </w:t>
      </w:r>
      <w:r>
        <w:rPr>
          <w:sz w:val="16"/>
          <w:szCs w:val="16"/>
        </w:rPr>
        <w:t xml:space="preserve">Balance sheet changes in operating items drive the indirect method. A is wrong: Trade receivables are operating. B is wrong: Receivables are not an equity account.</w:t>
      </w:r>
    </w:p>
    <w:p>
      <w:pPr>
        <w:spacing w:after="18"/>
        <w:ind w:left="300" w:hanging="300"/>
      </w:pPr>
      <w:r>
        <w:rPr>
          <w:b/>
          <w:bCs/>
          <w:color w:val="8186EF"/>
          <w:sz w:val="16"/>
          <w:szCs w:val="16"/>
        </w:rPr>
        <w:t xml:space="preserve">17  </w:t>
      </w:r>
      <w:r>
        <w:rPr>
          <w:sz w:val="16"/>
          <w:szCs w:val="16"/>
        </w:rPr>
        <w:t xml:space="preserve">The same payment can land in different sections. B is wrong: No estimate is involved. C is wrong: Interest paid is a cash flow.</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term tables in each section are the book’s own.</w:t>
      </w:r>
    </w:p>
    <w:p>
      <w:pPr>
        <w:spacing w:after="18"/>
        <w:ind w:left="300" w:hanging="300"/>
      </w:pPr>
      <w:r>
        <w:rPr>
          <w:b/>
          <w:bCs/>
          <w:color w:val="8186EF"/>
          <w:sz w:val="16"/>
          <w:szCs w:val="16"/>
        </w:rPr>
        <w:t xml:space="preserve">20  </w:t>
      </w:r>
      <w:r>
        <w:rPr>
          <w:sz w:val="16"/>
          <w:szCs w:val="16"/>
        </w:rPr>
        <w:t xml:space="preserve">The reconciliation is still required. B is wrong: Noncash disclosures are always required. C is wrong: Interest paid stays operating.</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5.5 · Limitations and links between the four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Cash flows are harder to manage than profits, but not impossible. A company can raise operating cash near year-end by delaying payments to suppliers or by selling receivables. The statement also shows only one year, and it is not a measure of profit.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Accrual profit and cash can differ greatly. A is wrong: The income statement reports revenue. B is wrong: No statement shows the market value of the company.</w:t>
      </w:r>
    </w:p>
    <w:p>
      <w:pPr>
        <w:spacing w:after="18"/>
        <w:ind w:left="300" w:hanging="300"/>
      </w:pPr>
      <w:r>
        <w:rPr>
          <w:b/>
          <w:bCs/>
          <w:color w:val="8186EF"/>
          <w:sz w:val="16"/>
          <w:szCs w:val="16"/>
        </w:rPr>
        <w:t xml:space="preserve">2  </w:t>
      </w:r>
      <w:r>
        <w:rPr>
          <w:sz w:val="16"/>
          <w:szCs w:val="16"/>
        </w:rPr>
        <w:t xml:space="preserve">The test uses original maturity to the holder, not remaining maturity. A is wrong: Remaining maturity at year-end is not the test. B is wrong: Maturity decides, not the type of security.</w:t>
      </w:r>
    </w:p>
    <w:p>
      <w:pPr>
        <w:spacing w:after="18"/>
        <w:ind w:left="300" w:hanging="300"/>
      </w:pPr>
      <w:r>
        <w:rPr>
          <w:b/>
          <w:bCs/>
          <w:color w:val="8186EF"/>
          <w:sz w:val="16"/>
          <w:szCs w:val="16"/>
        </w:rPr>
        <w:t xml:space="preserve">3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4  </w:t>
      </w:r>
      <w:r>
        <w:rPr>
          <w:sz w:val="16"/>
          <w:szCs w:val="16"/>
        </w:rPr>
        <w:t xml:space="preserve">The book numbers “Classifying cash flows” as section 5.2.</w:t>
      </w:r>
    </w:p>
    <w:p>
      <w:pPr>
        <w:spacing w:after="18"/>
        <w:ind w:left="300" w:hanging="300"/>
      </w:pPr>
      <w:r>
        <w:rPr>
          <w:b/>
          <w:bCs/>
          <w:color w:val="8186EF"/>
          <w:sz w:val="16"/>
          <w:szCs w:val="16"/>
        </w:rPr>
        <w:t xml:space="preserve">5  </w:t>
      </w:r>
      <w:r>
        <w:rPr>
          <w:sz w:val="16"/>
          <w:szCs w:val="16"/>
        </w:rPr>
        <w:t xml:space="preserve">The book numbers “The indirect method” as section 5.3.</w:t>
      </w:r>
    </w:p>
    <w:p>
      <w:pPr>
        <w:spacing w:after="18"/>
        <w:ind w:left="300" w:hanging="300"/>
      </w:pPr>
      <w:r>
        <w:rPr>
          <w:b/>
          <w:bCs/>
          <w:color w:val="8186EF"/>
          <w:sz w:val="16"/>
          <w:szCs w:val="16"/>
        </w:rPr>
        <w:t xml:space="preserve">6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7  </w:t>
      </w:r>
      <w:r>
        <w:rPr>
          <w:sz w:val="16"/>
          <w:szCs w:val="16"/>
        </w:rPr>
        <w:t xml:space="preserve">The book numbers “Limitations and links between the four statements” as section 5.5.</w:t>
      </w:r>
    </w:p>
    <w:p>
      <w:pPr>
        <w:spacing w:after="18"/>
        <w:ind w:left="300" w:hanging="300"/>
      </w:pPr>
      <w:r>
        <w:rPr>
          <w:b/>
          <w:bCs/>
          <w:color w:val="8186EF"/>
          <w:sz w:val="16"/>
          <w:szCs w:val="16"/>
        </w:rPr>
        <w:t xml:space="preserve">8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9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10  </w:t>
      </w:r>
      <w:r>
        <w:rPr>
          <w:sz w:val="16"/>
          <w:szCs w:val="16"/>
        </w:rPr>
        <w:t xml:space="preserve">The book numbers “Classifying cash flows” as section 5.2.</w:t>
      </w:r>
    </w:p>
    <w:p>
      <w:pPr>
        <w:spacing w:after="18"/>
        <w:ind w:left="300" w:hanging="300"/>
      </w:pPr>
      <w:r>
        <w:rPr>
          <w:b/>
          <w:bCs/>
          <w:color w:val="8186EF"/>
          <w:sz w:val="16"/>
          <w:szCs w:val="16"/>
        </w:rPr>
        <w:t xml:space="preserve">11  </w:t>
      </w:r>
      <w:r>
        <w:rPr>
          <w:sz w:val="16"/>
          <w:szCs w:val="16"/>
        </w:rPr>
        <w:t xml:space="preserve">The book numbers “The indirect method” as section 5.3.</w:t>
      </w:r>
    </w:p>
    <w:p>
      <w:pPr>
        <w:spacing w:after="18"/>
        <w:ind w:left="300" w:hanging="300"/>
      </w:pPr>
      <w:r>
        <w:rPr>
          <w:b/>
          <w:bCs/>
          <w:color w:val="8186EF"/>
          <w:sz w:val="16"/>
          <w:szCs w:val="16"/>
        </w:rPr>
        <w:t xml:space="preserve">12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13  </w:t>
      </w:r>
      <w:r>
        <w:rPr>
          <w:sz w:val="16"/>
          <w:szCs w:val="16"/>
        </w:rPr>
        <w:t xml:space="preserve">U.S. GAAP fixes interest paid in operating activities. A is wrong: This is an IAS 7 option, not U.S. GAAP. C is wrong: Interest paid is never investing.</w:t>
      </w:r>
    </w:p>
    <w:p>
      <w:pPr>
        <w:spacing w:after="18"/>
        <w:ind w:left="300" w:hanging="300"/>
      </w:pPr>
      <w:r>
        <w:rPr>
          <w:b/>
          <w:bCs/>
          <w:color w:val="8186EF"/>
          <w:sz w:val="16"/>
          <w:szCs w:val="16"/>
        </w:rPr>
        <w:t xml:space="preserve">14  </w:t>
      </w:r>
      <w:r>
        <w:rPr>
          <w:sz w:val="16"/>
          <w:szCs w:val="16"/>
        </w:rPr>
        <w:t xml:space="preserve">Noncash investing and financing deals are disclosed, not shown in the body. B is wrong: No cash moved, so no cash flows are shown. C is wrong: Buying a building is not operating.</w:t>
      </w:r>
    </w:p>
    <w:p>
      <w:pPr>
        <w:spacing w:after="18"/>
        <w:ind w:left="300" w:hanging="300"/>
      </w:pPr>
      <w:r>
        <w:rPr>
          <w:b/>
          <w:bCs/>
          <w:color w:val="8186EF"/>
          <w:sz w:val="16"/>
          <w:szCs w:val="16"/>
        </w:rPr>
        <w:t xml:space="preserve">15  </w:t>
      </w:r>
      <w:r>
        <w:rPr>
          <w:sz w:val="16"/>
          <w:szCs w:val="16"/>
        </w:rPr>
        <w:t xml:space="preserve">Accrual profit and cash can differ greatly. A is wrong: The income statement reports revenue. B is wrong: No statement shows the market value of the company.</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The term tables in each section are the book’s own.</w:t>
      </w:r>
    </w:p>
    <w:p>
      <w:pPr>
        <w:spacing w:after="18"/>
        <w:ind w:left="300" w:hanging="300"/>
      </w:pPr>
      <w:r>
        <w:rPr>
          <w:b/>
          <w:bCs/>
          <w:color w:val="8186EF"/>
          <w:sz w:val="16"/>
          <w:szCs w:val="16"/>
        </w:rPr>
        <w:t xml:space="preserve">18  </w:t>
      </w:r>
      <w:r>
        <w:rPr>
          <w:sz w:val="16"/>
          <w:szCs w:val="16"/>
        </w:rPr>
        <w:t xml:space="preserve">The test uses original maturity to the holder, not remaining maturity. A is wrong: Remaining maturity at year-end is not the test. B is wrong: Maturity decides, not the type of security.</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5.1: Purpose and structure of the statement of cash flows. 5.2: Classifying cash flows. 5.3: The indirect method. 5.4: The direct method and required disclosures. 5.5: Limitations and links between the four statements.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Revenue was recorded but not yet collected. A is wrong: An increase in an operating asset is subtracted. B is wrong: Trade receivables are operating.</w:t>
      </w:r>
    </w:p>
    <w:p>
      <w:pPr>
        <w:spacing w:after="18"/>
        <w:ind w:left="300" w:hanging="300"/>
      </w:pPr>
      <w:r>
        <w:rPr>
          <w:b/>
          <w:bCs/>
          <w:color w:val="8186EF"/>
          <w:sz w:val="16"/>
          <w:szCs w:val="16"/>
        </w:rPr>
        <w:t xml:space="preserve">2  </w:t>
      </w:r>
      <w:r>
        <w:rPr>
          <w:sz w:val="16"/>
          <w:szCs w:val="16"/>
        </w:rPr>
        <w:t xml:space="preserve">The gain is removed from operating; the full proceeds are investing. A is wrong: A gain is subtracted, not added. C is wrong: Investing shows the full proceeds, not the gain.</w:t>
      </w:r>
    </w:p>
    <w:p>
      <w:pPr>
        <w:spacing w:after="18"/>
        <w:ind w:left="300" w:hanging="300"/>
      </w:pPr>
      <w:r>
        <w:rPr>
          <w:b/>
          <w:bCs/>
          <w:color w:val="8186EF"/>
          <w:sz w:val="16"/>
          <w:szCs w:val="16"/>
        </w:rPr>
        <w:t xml:space="preserve">3  </w:t>
      </w:r>
      <w:r>
        <w:rPr>
          <w:sz w:val="16"/>
          <w:szCs w:val="16"/>
        </w:rPr>
        <w:t xml:space="preserve">Part of the sales has not yet been collected. A is wrong: This is only the change in receivables. C is wrong: Sales are not all collected in cash.</w:t>
      </w:r>
    </w:p>
    <w:p>
      <w:pPr>
        <w:spacing w:after="18"/>
        <w:ind w:left="300" w:hanging="300"/>
      </w:pPr>
      <w:r>
        <w:rPr>
          <w:b/>
          <w:bCs/>
          <w:color w:val="8186EF"/>
          <w:sz w:val="16"/>
          <w:szCs w:val="16"/>
        </w:rPr>
        <w:t xml:space="preserve">4  </w:t>
      </w:r>
      <w:r>
        <w:rPr>
          <w:sz w:val="16"/>
          <w:szCs w:val="16"/>
        </w:rPr>
        <w:t xml:space="preserve">These are required supplemental disclosures under the indirect method. B is wrong: This is part of the direct method, not a required disclosure. C is wrong: This is part of the direct method.</w:t>
      </w:r>
    </w:p>
    <w:p>
      <w:pPr>
        <w:spacing w:after="18"/>
        <w:ind w:left="300" w:hanging="300"/>
      </w:pPr>
      <w:r>
        <w:rPr>
          <w:b/>
          <w:bCs/>
          <w:color w:val="8186EF"/>
          <w:sz w:val="16"/>
          <w:szCs w:val="16"/>
        </w:rPr>
        <w:t xml:space="preserve">5  </w:t>
      </w:r>
      <w:r>
        <w:rPr>
          <w:sz w:val="16"/>
          <w:szCs w:val="16"/>
        </w:rPr>
        <w:t xml:space="preserve">Timing of payments shifts operating cash between years. A is wrong: Depreciation is noncash; it does not change cash flow. B is wrong: Share issues are financing inflows.</w:t>
      </w:r>
    </w:p>
    <w:p>
      <w:pPr>
        <w:spacing w:after="18"/>
        <w:ind w:left="300" w:hanging="300"/>
      </w:pPr>
      <w:r>
        <w:rPr>
          <w:b/>
          <w:bCs/>
          <w:color w:val="8186EF"/>
          <w:sz w:val="16"/>
          <w:szCs w:val="16"/>
        </w:rPr>
        <w:t xml:space="preserve">6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7  </w:t>
      </w:r>
      <w:r>
        <w:rPr>
          <w:sz w:val="16"/>
          <w:szCs w:val="16"/>
        </w:rPr>
        <w:t xml:space="preserve">The book numbers “Classifying cash flows” as section 5.2.</w:t>
      </w:r>
    </w:p>
    <w:p>
      <w:pPr>
        <w:spacing w:after="18"/>
        <w:ind w:left="300" w:hanging="300"/>
      </w:pPr>
      <w:r>
        <w:rPr>
          <w:b/>
          <w:bCs/>
          <w:color w:val="8186EF"/>
          <w:sz w:val="16"/>
          <w:szCs w:val="16"/>
        </w:rPr>
        <w:t xml:space="preserve">8  </w:t>
      </w:r>
      <w:r>
        <w:rPr>
          <w:sz w:val="16"/>
          <w:szCs w:val="16"/>
        </w:rPr>
        <w:t xml:space="preserve">The map shows the order the decisions have to be taken in.</w:t>
      </w:r>
    </w:p>
    <w:p>
      <w:pPr>
        <w:spacing w:after="18"/>
        <w:ind w:left="300" w:hanging="300"/>
      </w:pPr>
      <w:r>
        <w:rPr>
          <w:b/>
          <w:bCs/>
          <w:color w:val="8186EF"/>
          <w:sz w:val="16"/>
          <w:szCs w:val="16"/>
        </w:rPr>
        <w:t xml:space="preserve">9  </w:t>
      </w:r>
      <w:r>
        <w:rPr>
          <w:sz w:val="16"/>
          <w:szCs w:val="16"/>
        </w:rPr>
        <w:t xml:space="preserve">The book numbers it 5.1.</w:t>
      </w:r>
    </w:p>
    <w:p>
      <w:pPr>
        <w:spacing w:after="18"/>
        <w:ind w:left="300" w:hanging="300"/>
      </w:pPr>
      <w:r>
        <w:rPr>
          <w:b/>
          <w:bCs/>
          <w:color w:val="8186EF"/>
          <w:sz w:val="16"/>
          <w:szCs w:val="16"/>
        </w:rPr>
        <w:t xml:space="preserve">10  </w:t>
      </w:r>
      <w:r>
        <w:rPr>
          <w:sz w:val="16"/>
          <w:szCs w:val="16"/>
        </w:rPr>
        <w:t xml:space="preserve">The book numbers it 5.2.</w:t>
      </w:r>
    </w:p>
    <w:p>
      <w:pPr>
        <w:spacing w:after="18"/>
        <w:ind w:left="300" w:hanging="300"/>
      </w:pPr>
      <w:r>
        <w:rPr>
          <w:b/>
          <w:bCs/>
          <w:color w:val="8186EF"/>
          <w:sz w:val="16"/>
          <w:szCs w:val="16"/>
        </w:rPr>
        <w:t xml:space="preserve">11  </w:t>
      </w:r>
      <w:r>
        <w:rPr>
          <w:sz w:val="16"/>
          <w:szCs w:val="16"/>
        </w:rPr>
        <w:t xml:space="preserve">The book numbers it 5.3.</w:t>
      </w:r>
    </w:p>
    <w:p>
      <w:pPr>
        <w:spacing w:after="18"/>
        <w:ind w:left="300" w:hanging="300"/>
      </w:pPr>
      <w:r>
        <w:rPr>
          <w:b/>
          <w:bCs/>
          <w:color w:val="8186EF"/>
          <w:sz w:val="16"/>
          <w:szCs w:val="16"/>
        </w:rPr>
        <w:t xml:space="preserve">17  </w:t>
      </w:r>
      <w:r>
        <w:rPr>
          <w:sz w:val="16"/>
          <w:szCs w:val="16"/>
        </w:rPr>
        <w:t xml:space="preserve">Timing of payments shifts operating cash between years. A is wrong: Depreciation is noncash; it does not change cash flow. B is wrong: Share issues are financing inflows.</w:t>
      </w:r>
    </w:p>
    <w:p>
      <w:pPr>
        <w:spacing w:after="18"/>
        <w:ind w:left="300" w:hanging="300"/>
      </w:pPr>
      <w:r>
        <w:rPr>
          <w:b/>
          <w:bCs/>
          <w:color w:val="8186EF"/>
          <w:sz w:val="16"/>
          <w:szCs w:val="16"/>
        </w:rPr>
        <w:t xml:space="preserve">18  </w:t>
      </w:r>
      <w:r>
        <w:rPr>
          <w:sz w:val="16"/>
          <w:szCs w:val="16"/>
        </w:rPr>
        <w:t xml:space="preserve">Revenue was recorded but not yet collected. A is wrong: An increase in an operating asset is subtracted. B is wrong: Trade receivables are operating.</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20  </w:t>
      </w:r>
      <w:r>
        <w:rPr>
          <w:sz w:val="16"/>
          <w:szCs w:val="16"/>
        </w:rPr>
        <w:t xml:space="preserve">The book states item C5-1 in those words.</w:t>
      </w:r>
    </w:p>
    <w:p>
      <w:pPr>
        <w:spacing w:after="18"/>
        <w:ind w:left="300" w:hanging="300"/>
      </w:pPr>
      <w:r>
        <w:rPr>
          <w:b/>
          <w:bCs/>
          <w:color w:val="8186EF"/>
          <w:sz w:val="16"/>
          <w:szCs w:val="16"/>
        </w:rPr>
        <w:t xml:space="preserve">21  </w:t>
      </w:r>
      <w:r>
        <w:rPr>
          <w:sz w:val="16"/>
          <w:szCs w:val="16"/>
        </w:rPr>
        <w:t xml:space="preserve">The book states item C5-2 in those words.</w:t>
      </w:r>
    </w:p>
    <w:p>
      <w:pPr>
        <w:spacing w:after="18"/>
        <w:ind w:left="300" w:hanging="300"/>
      </w:pPr>
      <w:r>
        <w:rPr>
          <w:b/>
          <w:bCs/>
          <w:color w:val="8186EF"/>
          <w:sz w:val="16"/>
          <w:szCs w:val="16"/>
        </w:rPr>
        <w:t xml:space="preserve">22  </w:t>
      </w:r>
      <w:r>
        <w:rPr>
          <w:sz w:val="16"/>
          <w:szCs w:val="16"/>
        </w:rPr>
        <w:t xml:space="preserve">The book states item C5-3 in those words.</w:t>
      </w:r>
    </w:p>
    <w:p>
      <w:pPr>
        <w:spacing w:after="18"/>
        <w:ind w:left="300" w:hanging="300"/>
      </w:pPr>
      <w:r>
        <w:rPr>
          <w:b/>
          <w:bCs/>
          <w:color w:val="8186EF"/>
          <w:sz w:val="16"/>
          <w:szCs w:val="16"/>
        </w:rPr>
        <w:t xml:space="preserve">23  </w:t>
      </w:r>
      <w:r>
        <w:rPr>
          <w:sz w:val="16"/>
          <w:szCs w:val="16"/>
        </w:rPr>
        <w:t xml:space="preserve">The book states item C5-4 in those words.</w:t>
      </w:r>
    </w:p>
    <w:p>
      <w:pPr>
        <w:spacing w:after="18"/>
        <w:ind w:left="300" w:hanging="300"/>
      </w:pPr>
      <w:r>
        <w:rPr>
          <w:b/>
          <w:bCs/>
          <w:color w:val="8186EF"/>
          <w:sz w:val="16"/>
          <w:szCs w:val="16"/>
        </w:rPr>
        <w:t xml:space="preserve">24  </w:t>
      </w:r>
      <w:r>
        <w:rPr>
          <w:sz w:val="16"/>
          <w:szCs w:val="16"/>
        </w:rPr>
        <w:t xml:space="preserve">The book states item C5-5 in those words.</w:t>
      </w:r>
    </w:p>
    <w:p>
      <w:pPr>
        <w:spacing w:after="18"/>
        <w:ind w:left="300" w:hanging="300"/>
      </w:pPr>
      <w:r>
        <w:rPr>
          <w:b/>
          <w:bCs/>
          <w:color w:val="8186EF"/>
          <w:sz w:val="16"/>
          <w:szCs w:val="16"/>
        </w:rPr>
        <w:t xml:space="preserve">25  </w:t>
      </w:r>
      <w:r>
        <w:rPr>
          <w:sz w:val="16"/>
          <w:szCs w:val="16"/>
        </w:rPr>
        <w:t xml:space="preserve">The book states item C5-6 in those words.</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5 — answer keys</dc:title>
  <dc:subject>The Statement of Cash Flows</dc:subject>
  <cp:category>Student Book</cp:category>
</cp:coreProperties>
</file>