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officedocument.wordprocessingml.numbering+xml" PartName="/word/numbering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package.core-properties+xml" PartName="/docProps/cor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header+xml" PartName="/word/header3.xml"/>
  <Override ContentType="application/vnd.openxmlformats-officedocument.wordprocessingml.header+xml" PartName="/word/header4.xml"/>
  <Override ContentType="application/vnd.openxmlformats-officedocument.wordprocessingml.header+xml" PartName="/word/header5.xml"/>
  <Override ContentType="application/vnd.openxmlformats-officedocument.wordprocessingml.header+xml" PartName="/word/header6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5.1</w:t>
      </w:r>
    </w:p>
    <w:p>
      <w:pPr>
        <w:spacing w:after="8"/>
      </w:pPr>
      <w:r>
        <w:rPr>
          <w:color w:val="23265A"/>
          <w:sz w:val="22"/>
          <w:szCs w:val="22"/>
        </w:rPr>
        <w:t xml:space="preserve">Purpose and structure of the statement of cash flows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section 5.1 of the book</w:t>
      </w:r>
    </w:p>
    <w:tbl>
      <w:tblPr>
        <w:tblW w:type="pct" w:w="100%"/>
        <w:tblLayout w:type="fixed"/>
        <w:tblBorders>
          <w:top w:val="single" w:color="353A7C" w:sz="8"/>
          <w:left w:val="single" w:color="353A7C" w:sz="8"/>
          <w:bottom w:val="single" w:color="353A7C" w:sz="8"/>
          <w:right w:val="single" w:color="353A7C" w:sz="8"/>
          <w:insideH w:val="single" w:color="353A7C" w:sz="8"/>
          <w:insideV w:val="single" w:color="353A7C" w:sz="8"/>
        </w:tblBorders>
      </w:tblPr>
      <w:tblGrid>
        <w:gridCol w:w="9600"/>
      </w:tblGrid>
      <w:tr>
        <w:tc>
          <w:tcPr>
            <w:tcW w:type="pct" w:w="5000"/>
            <w:shd w:fill="353A7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50" w:after="16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Before you start</w:t>
            </w:r>
          </w:p>
          <w:p>
            <w:pPr>
              <w:spacing w:before="0" w:after="50"/>
            </w:pPr>
            <w:r>
              <w:rPr>
                <w:color w:val="E8EAF6"/>
                <w:sz w:val="16"/>
                <w:szCs w:val="16"/>
              </w:rPr>
              <w:t xml:space="preserve">Answer every one of these now, from what you already know or by guessing. You are not expected to get them right: you are about to be shown where each answer comes from.</w:t>
            </w:r>
          </w:p>
        </w:tc>
      </w:tr>
    </w:tbl>
    <w:p/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4992"/>
        <w:gridCol w:w="4608"/>
      </w:tblGrid>
      <w:tr>
        <w:tc>
          <w:tcPr>
            <w:tcW w:type="pct" w:w="5000"/>
            <w:gridSpan w:val="2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What this handout settles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This handout settles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where it is answered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Purpose and structure of the statement of cash flows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cycle A</w:t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Item and what goes with it</w:t>
            </w:r>
          </w:p>
        </w:tc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cycle B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and you mark your own answers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at every checkpoint</w:t>
            </w:r>
          </w:p>
        </w:tc>
      </w:tr>
    </w:tbl>
    <w:p/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1.  </w:t>
      </w:r>
      <w:r>
        <w:rPr>
          <w:sz w:val="19"/>
          <w:szCs w:val="19"/>
        </w:rPr>
        <w:t xml:space="preserve">A company moves $500,000 from its operating bank account into a restricted account set aside to repay a bond. How is this shown in the statement of cash flows?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As an investing outflow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It is not a cash flow, because restricted cash is included in the total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As a financing outflow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As an operating outflow</w:t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2.  </w:t>
      </w:r>
      <w:r>
        <w:rPr>
          <w:sz w:val="19"/>
          <w:szCs w:val="19"/>
        </w:rPr>
        <w:t xml:space="preserve">An IFRS company reports interest paid in financing activities. How would the same payment be classified under U.S. GAAP?</w:t>
      </w:r>
    </w:p>
    <w:tbl>
      <w:tblPr>
        <w:tblW w:type="pct" w:w="100%"/>
        <w:tblLayout w:type="fixed"/>
      </w:tblPr>
      <w:tblGrid>
        <w:gridCol w:w="4800"/>
        <w:gridCol w:w="4800"/>
      </w:tblGrid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Operating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Investing</w:t>
            </w:r>
          </w:p>
        </w:tc>
      </w:tr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Financing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D. </w:t>
            </w:r>
            <w:r>
              <w:rPr>
                <w:sz w:val="18"/>
                <w:szCs w:val="18"/>
              </w:rPr>
              <w:t xml:space="preserve">Either operating or financing</w:t>
            </w:r>
          </w:p>
        </w:tc>
      </w:tr>
    </w:tbl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3.  </w:t>
      </w:r>
      <w:r>
        <w:rPr>
          <w:sz w:val="19"/>
          <w:szCs w:val="19"/>
        </w:rPr>
        <w:t xml:space="preserve">Which answer does the book give for Interest paid on a bank loan?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Financing: a transaction with owners.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Operating (U.S. GAAP gives no choice).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Investing: another company's securities.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Noncash investing and financing activity: disclosed, not in the body.</w:t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4.  </w:t>
      </w:r>
      <w:r>
        <w:rPr>
          <w:sz w:val="19"/>
          <w:szCs w:val="19"/>
        </w:rPr>
        <w:t xml:space="preserve">Which answer does the book give for Selling Jordan Glass shares?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Noncash investing and financing activity: disclosed, not in the body.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Operating (U.S. GAAP gives no choice).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Investing: another company's securities.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Financing: a transaction with owners.</w:t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5.  </w:t>
      </w:r>
      <w:r>
        <w:rPr>
          <w:sz w:val="19"/>
          <w:szCs w:val="19"/>
        </w:rPr>
        <w:t xml:space="preserve">Which answer does the book give for Land for a long-term note?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Financing: a transaction with owners.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Operating (U.S. GAAP gives no choice).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Noncash investing and financing activity: disclosed, not in the body.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Investing: another company's securities.</w:t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6.  </w:t>
      </w:r>
      <w:r>
        <w:rPr>
          <w:sz w:val="19"/>
          <w:szCs w:val="19"/>
        </w:rPr>
        <w:t xml:space="preserve">Which answer does the book give for Buying back own shares?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Operating (U.S. GAAP gives no choice).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Financing: a transaction with owners.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Investing: another company's securities.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Noncash investing and financing activity: disclosed, not in the body.</w:t>
      </w:r>
    </w:p>
    <w:p>
      <w:pPr>
        <w:spacing w:before="30" w:after="30"/>
        <w:ind w:left="300" w:hanging="300"/>
      </w:pPr>
      <w:r>
        <w:rPr>
          <w:b/>
          <w:bCs/>
          <w:color w:val="353A7C"/>
          <w:sz w:val="19"/>
          <w:szCs w:val="19"/>
        </w:rPr>
        <w:t xml:space="preserve">7.  </w:t>
      </w:r>
      <w:r>
        <w:rPr>
          <w:sz w:val="19"/>
          <w:szCs w:val="19"/>
        </w:rPr>
        <w:t xml:space="preserve">The book gives the answer of Interest paid on a bank loan as “Operating (U.S. GAAP gives no choice).”.   </w:t>
      </w:r>
      <w:r>
        <w:rPr>
          <w:b/>
          <w:bCs/>
          <w:color w:val="8186EF"/>
          <w:sz w:val="19"/>
          <w:szCs w:val="19"/>
        </w:rPr>
        <w:t xml:space="preserve">  TRUE  </w:t>
      </w:r>
      <w:r>
        <w:rPr>
          <w:color w:val="AAB2C0"/>
          <w:sz w:val="19"/>
          <w:szCs w:val="19"/>
        </w:rPr>
        <w:t xml:space="preserve">/</w:t>
      </w:r>
      <w:r>
        <w:rPr>
          <w:b/>
          <w:bCs/>
          <w:color w:val="8186EF"/>
          <w:sz w:val="19"/>
          <w:szCs w:val="19"/>
        </w:rPr>
        <w:t xml:space="preserve">  FALSE  </w:t>
      </w:r>
    </w:p>
    <w:p>
      <w:pPr>
        <w:spacing w:before="30" w:after="30"/>
        <w:ind w:left="300" w:hanging="300"/>
      </w:pPr>
      <w:r>
        <w:rPr>
          <w:b/>
          <w:bCs/>
          <w:color w:val="353A7C"/>
          <w:sz w:val="19"/>
          <w:szCs w:val="19"/>
        </w:rPr>
        <w:t xml:space="preserve">8.  </w:t>
      </w:r>
      <w:r>
        <w:rPr>
          <w:sz w:val="19"/>
          <w:szCs w:val="19"/>
        </w:rPr>
        <w:t xml:space="preserve">The book gives the answer of Selling Jordan Glass shares as “Operating (U.S. GAAP gives no choice).”.   </w:t>
      </w:r>
      <w:r>
        <w:rPr>
          <w:b/>
          <w:bCs/>
          <w:color w:val="8186EF"/>
          <w:sz w:val="19"/>
          <w:szCs w:val="19"/>
        </w:rPr>
        <w:t xml:space="preserve">  TRUE  </w:t>
      </w:r>
      <w:r>
        <w:rPr>
          <w:color w:val="AAB2C0"/>
          <w:sz w:val="19"/>
          <w:szCs w:val="19"/>
        </w:rPr>
        <w:t xml:space="preserve">/</w:t>
      </w:r>
      <w:r>
        <w:rPr>
          <w:b/>
          <w:bCs/>
          <w:color w:val="8186EF"/>
          <w:sz w:val="19"/>
          <w:szCs w:val="19"/>
        </w:rPr>
        <w:t xml:space="preserve">  FALSE  </w:t>
      </w:r>
    </w:p>
    <w:p>
      <w:pPr>
        <w:spacing w:before="30" w:after="30"/>
        <w:ind w:left="300" w:hanging="300"/>
      </w:pPr>
      <w:r>
        <w:rPr>
          <w:b/>
          <w:bCs/>
          <w:color w:val="353A7C"/>
          <w:sz w:val="19"/>
          <w:szCs w:val="19"/>
        </w:rPr>
        <w:t xml:space="preserve">9.  </w:t>
      </w:r>
      <w:r>
        <w:rPr>
          <w:sz w:val="19"/>
          <w:szCs w:val="19"/>
        </w:rPr>
        <w:t xml:space="preserve">The book gives the answer of Land for a long-term note as “Noncash investing and financing activity: disclosed, not in the body.”.   </w:t>
      </w:r>
      <w:r>
        <w:rPr>
          <w:b/>
          <w:bCs/>
          <w:color w:val="8186EF"/>
          <w:sz w:val="19"/>
          <w:szCs w:val="19"/>
        </w:rPr>
        <w:t xml:space="preserve">  TRUE  </w:t>
      </w:r>
      <w:r>
        <w:rPr>
          <w:color w:val="AAB2C0"/>
          <w:sz w:val="19"/>
          <w:szCs w:val="19"/>
        </w:rPr>
        <w:t xml:space="preserve">/</w:t>
      </w:r>
      <w:r>
        <w:rPr>
          <w:b/>
          <w:bCs/>
          <w:color w:val="8186EF"/>
          <w:sz w:val="19"/>
          <w:szCs w:val="19"/>
        </w:rPr>
        <w:t xml:space="preserve">  FALSE  </w:t>
      </w:r>
    </w:p>
    <w:p>
      <w:pPr>
        <w:pageBreakBefore w:val="true"/>
        <w:spacing w:after="0"/>
      </w:pPr>
      <w:r>
        <w:rPr>
          <w:sz w:val="2"/>
          <w:szCs w:val="2"/>
        </w:rPr>
        <w:t xml:space="preserve"> </w:t>
      </w:r>
    </w:p>
    <w:tbl>
      <w:tblPr>
        <w:tblW w:type="pct" w:w="100%"/>
        <w:tblLayout w:type="fixed"/>
        <w:tblBorders>
          <w:top w:val="single" w:color="353A7C" w:sz="8"/>
          <w:left w:val="single" w:color="353A7C" w:sz="8"/>
          <w:bottom w:val="single" w:color="353A7C" w:sz="8"/>
          <w:right w:val="single" w:color="353A7C" w:sz="8"/>
          <w:insideH w:val="single" w:color="353A7C" w:sz="8"/>
          <w:insideV w:val="single" w:color="353A7C" w:sz="8"/>
        </w:tblBorders>
      </w:tblPr>
      <w:tblGrid>
        <w:gridCol w:w="1056"/>
        <w:gridCol w:w="8544"/>
      </w:tblGrid>
      <w:tr>
        <w:tc>
          <w:tcPr>
            <w:tcW w:type="pct" w:w="550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CYCLE A</w:t>
            </w:r>
          </w:p>
        </w:tc>
        <w:tc>
          <w:tcPr>
            <w:tcW w:type="pct" w:w="4450"/>
            <w:shd w:fill="F2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353A7C"/>
                <w:sz w:val="22"/>
                <w:szCs w:val="22"/>
              </w:rPr>
              <w:t xml:space="preserve">Purpose and structure of the statement of cash flows</w:t>
            </w:r>
          </w:p>
        </w:tc>
      </w:tr>
    </w:tbl>
    <w:p/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6B7280"/>
                <w:sz w:val="17"/>
                <w:szCs w:val="17"/>
              </w:rPr>
              <w:t xml:space="preserve">ORIENT</w:t>
            </w:r>
            <w:r>
              <w:rPr>
                <w:color w:val="6B7280"/>
                <w:sz w:val="18"/>
                <w:szCs w:val="18"/>
              </w:rPr>
              <w:t xml:space="preserve">      One claim. Decide now; you will check it in a moment.</w:t>
            </w:r>
          </w:p>
        </w:tc>
      </w:tr>
    </w:tbl>
    <w:p>
      <w:pPr>
        <w:pBdr>
          <w:top w:val="single" w:sz="6" w:space="1" w:color="6B7280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30" w:after="30"/>
        <w:ind w:left="300" w:hanging="300"/>
      </w:pPr>
      <w:r>
        <w:rPr>
          <w:b/>
          <w:bCs/>
          <w:color w:val="353A7C"/>
          <w:sz w:val="19"/>
          <w:szCs w:val="19"/>
        </w:rPr>
        <w:t xml:space="preserve">10.  </w:t>
      </w:r>
      <w:r>
        <w:rPr>
          <w:sz w:val="19"/>
          <w:szCs w:val="19"/>
        </w:rPr>
        <w:t xml:space="preserve">Every number in a financial statement belongs to an element the framework defines.   </w:t>
      </w:r>
      <w:r>
        <w:rPr>
          <w:b/>
          <w:bCs/>
          <w:color w:val="8186EF"/>
          <w:sz w:val="19"/>
          <w:szCs w:val="19"/>
        </w:rPr>
        <w:t xml:space="preserve">  TRUE  </w:t>
      </w:r>
      <w:r>
        <w:rPr>
          <w:color w:val="AAB2C0"/>
          <w:sz w:val="19"/>
          <w:szCs w:val="19"/>
        </w:rPr>
        <w:t xml:space="preserve">/</w:t>
      </w:r>
      <w:r>
        <w:rPr>
          <w:b/>
          <w:bCs/>
          <w:color w:val="8186EF"/>
          <w:sz w:val="19"/>
          <w:szCs w:val="19"/>
        </w:rPr>
        <w:t xml:space="preserve">  FALSE  </w:t>
      </w:r>
    </w:p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353A7C"/>
                <w:sz w:val="17"/>
                <w:szCs w:val="17"/>
              </w:rPr>
              <w:t xml:space="preserve">MODEL</w:t>
            </w:r>
            <w:r>
              <w:rPr>
                <w:color w:val="6B7280"/>
                <w:sz w:val="18"/>
                <w:szCs w:val="18"/>
              </w:rPr>
              <w:t xml:space="preserve">      Read it before you answer anything below it.</w:t>
            </w:r>
          </w:p>
        </w:tc>
      </w:tr>
    </w:tbl>
    <w:p>
      <w:pPr>
        <w:pBdr>
          <w:top w:val="single" w:sz="6" w:space="1" w:color="353A7C"/>
        </w:pBdr>
        <w:spacing w:after="30"/>
      </w:pPr>
      <w:r>
        <w:rPr>
          <w:sz w:val="2"/>
          <w:szCs w:val="2"/>
        </w:rPr>
        <w:t xml:space="preserve"/>
      </w:r>
    </w:p>
    <w:p>
      <w:pPr>
        <w:spacing w:after="40" w:before="90"/>
        <w:jc w:val="center"/>
      </w:pPr>
      <w:r>
        <w:drawing>
          <wp:inline distT="0" distB="0" distL="0" distR="0">
            <wp:extent cx="5734050" cy="3561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56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4992"/>
        <w:gridCol w:w="4608"/>
      </w:tblGrid>
      <w:tr>
        <w:tc>
          <w:tcPr>
            <w:tcW w:type="pct" w:w="5000"/>
            <w:gridSpan w:val="2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Orontes Foods Inc., year ended December 31, 2025 — the book’s own table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Orontes Foods Inc., year ended December 31, 2025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2025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Cash flows from operating activities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Net income</w:t>
            </w:r>
          </w:p>
        </w:tc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2,969,100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Adjustments to reconcile net income to net cash from operating activities: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Depreciation</w:t>
            </w:r>
          </w:p>
        </w:tc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2,100,000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Impairment losses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2,724,000</w:t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Equity-method income</w:t>
            </w:r>
          </w:p>
        </w:tc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(177,000)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Dividends from equity-method investees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70,000</w:t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Gain on sale of equipment</w:t>
            </w:r>
          </w:p>
        </w:tc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(3,000)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Unrealized gains on securities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(4,000)</w:t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Deferred income taxes</w:t>
            </w:r>
          </w:p>
        </w:tc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100,000</w:t>
            </w:r>
          </w:p>
        </w:tc>
      </w:tr>
    </w:tbl>
    <w:p/>
    <w:p>
      <w:pPr>
        <w:pageBreakBefore w:val="true"/>
        <w:spacing w:after="0"/>
      </w:pPr>
      <w:r>
        <w:rPr>
          <w:sz w:val="2"/>
        </w:rPr>
        <w:t xml:space="preserve"> </w:t>
      </w:r>
    </w:p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4992"/>
        <w:gridCol w:w="4608"/>
      </w:tblGrid>
      <w:tr>
        <w:tc>
          <w:tcPr>
            <w:tcW w:type="pct" w:w="5000"/>
            <w:gridSpan w:val="2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Orontes Foods Inc., year ended December 31, 2025 — the book’s own table (continued)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Orontes Foods Inc., year ended December 31, 2025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2025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Increase in accounts receivable, net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(384,000)</w:t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Increase in inventory</w:t>
            </w:r>
          </w:p>
        </w:tc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(150,000)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Increase in prepaid expenses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(24,000)</w:t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Increase in accounts payable</w:t>
            </w:r>
          </w:p>
        </w:tc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150,000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Increase in accrued liabilities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50,000</w:t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Increase in income taxes payable</w:t>
            </w:r>
          </w:p>
        </w:tc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50,000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Increase in contract liabilities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60,000</w:t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Net cash provided by operating activities</w:t>
            </w:r>
          </w:p>
        </w:tc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7,531,100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Cash flows from investing activities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Purchases of property, plant and equipment</w:t>
            </w:r>
          </w:p>
        </w:tc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(3,000,000)</w:t>
            </w:r>
          </w:p>
        </w:tc>
      </w:tr>
    </w:tbl>
    <w:p/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4992"/>
        <w:gridCol w:w="4608"/>
      </w:tblGrid>
      <w:tr>
        <w:tc>
          <w:tcPr>
            <w:tcW w:type="pct" w:w="5000"/>
            <w:gridSpan w:val="2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Orontes Foods Inc., year ended December 31, 2025 — the book’s own table (continued)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Orontes Foods Inc., year ended December 31, 2025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2025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Proceeds from sale of equipment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21,000</w:t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Investment in Jordan Glass Co.</w:t>
            </w:r>
          </w:p>
        </w:tc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(1,200,000)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Net cash used in investing activities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(4,179,000)</w:t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Cash flows from financing activities</w:t>
            </w:r>
          </w:p>
        </w:tc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Issuance of common stock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1,500,000</w:t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Proceeds from bank note</w:t>
            </w:r>
          </w:p>
        </w:tc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800,000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Repayment of long-term debt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(400,000)</w:t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Dividends paid</w:t>
            </w:r>
          </w:p>
        </w:tc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(50,000)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Net cash provided by financing activities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1,850,000</w:t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Net increase in cash</w:t>
            </w:r>
          </w:p>
        </w:tc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5,202,100</w:t>
            </w:r>
          </w:p>
        </w:tc>
      </w:tr>
    </w:tbl>
    <w:p/>
    <w:p>
      <w:pPr>
        <w:pageBreakBefore w:val="true"/>
        <w:spacing w:after="0"/>
      </w:pPr>
      <w:r>
        <w:rPr>
          <w:sz w:val="2"/>
        </w:rPr>
        <w:t xml:space="preserve"> </w:t>
      </w:r>
    </w:p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4992"/>
        <w:gridCol w:w="4608"/>
      </w:tblGrid>
      <w:tr>
        <w:tc>
          <w:tcPr>
            <w:tcW w:type="pct" w:w="5000"/>
            <w:gridSpan w:val="2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Orontes Foods Inc., year ended December 31, 2025 — the book’s own table (continued)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Orontes Foods Inc., year ended December 31, 2025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2025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Cash, January 1, 2025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2,100,000</w:t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Cash, December 31, 2025</w:t>
            </w:r>
          </w:p>
        </w:tc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7,302,100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Supplemental disclosures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Interest paid</w:t>
            </w:r>
          </w:p>
        </w:tc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390,000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Income taxes paid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839,700</w:t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Noncash investing and financing activities</w:t>
            </w:r>
          </w:p>
        </w:tc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none</w:t>
            </w:r>
          </w:p>
        </w:tc>
      </w:tr>
    </w:tbl>
    <w:p/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353A7C"/>
                <w:sz w:val="17"/>
                <w:szCs w:val="17"/>
              </w:rPr>
              <w:t xml:space="preserve">READ THE MODEL</w:t>
            </w:r>
            <w:r>
              <w:rPr>
                <w:color w:val="6B7280"/>
                <w:sz w:val="18"/>
                <w:szCs w:val="18"/>
              </w:rPr>
              <w:t xml:space="preserve">      Every answer is printed above. Find it, do not recall it.</w:t>
            </w:r>
          </w:p>
        </w:tc>
      </w:tr>
    </w:tbl>
    <w:p>
      <w:pPr>
        <w:pBdr>
          <w:top w:val="single" w:sz="6" w:space="1" w:color="353A7C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11.  </w:t>
      </w:r>
      <w:r>
        <w:rPr>
          <w:sz w:val="19"/>
          <w:szCs w:val="19"/>
        </w:rPr>
        <w:t xml:space="preserve">Which part of this chapter is section 5.1?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Purpose and structure of the statement of cash flows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The direct method and required disclosures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The indirect method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Classifying cash flows</w:t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12.  </w:t>
      </w:r>
      <w:r>
        <w:rPr>
          <w:sz w:val="19"/>
          <w:szCs w:val="19"/>
        </w:rPr>
        <w:t xml:space="preserve">Which part of this chapter is section 5.2?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Classifying cash flows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The direct method and required disclosures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Purpose and structure of the statement of cash flows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The indirect method</w:t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13.  </w:t>
      </w:r>
      <w:r>
        <w:rPr>
          <w:sz w:val="19"/>
          <w:szCs w:val="19"/>
        </w:rPr>
        <w:t xml:space="preserve">Which part of this chapter is section 5.3?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Classifying cash flows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The indirect method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Purpose and structure of the statement of cash flows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The direct method and required disclosures</w:t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14.  </w:t>
      </w:r>
      <w:r>
        <w:rPr>
          <w:sz w:val="19"/>
          <w:szCs w:val="19"/>
        </w:rPr>
        <w:t xml:space="preserve">Which part of this chapter is section 5.4?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The indirect method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The direct method and required disclosures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Purpose and structure of the statement of cash flows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Classifying cash flows</w:t>
      </w:r>
    </w:p>
    <w:p>
      <w:pPr>
        <w:pageBreakBefore w:val="true"/>
        <w:spacing w:after="0"/>
      </w:pPr>
      <w:r>
        <w:rPr>
          <w:sz w:val="2"/>
        </w:rPr>
        <w:t xml:space="preserve"> </w:t>
      </w:r>
    </w:p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6D3F7E"/>
                <w:sz w:val="17"/>
                <w:szCs w:val="17"/>
              </w:rPr>
              <w:t xml:space="preserve">APPLY</w:t>
            </w:r>
            <w:r>
              <w:rPr>
                <w:color w:val="6B7280"/>
                <w:sz w:val="18"/>
                <w:szCs w:val="18"/>
              </w:rPr>
              <w:t xml:space="preserve">      No help on this move.</w:t>
            </w:r>
          </w:p>
        </w:tc>
      </w:tr>
    </w:tbl>
    <w:p>
      <w:pPr>
        <w:pBdr>
          <w:top w:val="single" w:sz="6" w:space="1" w:color="6D3F7E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15.  </w:t>
      </w:r>
      <w:r>
        <w:rPr>
          <w:sz w:val="19"/>
          <w:szCs w:val="19"/>
        </w:rPr>
        <w:t xml:space="preserve">A lender wants to know whether a company's operations produce enough cash to repay a loan. Which section is MOST useful?</w:t>
      </w:r>
    </w:p>
    <w:tbl>
      <w:tblPr>
        <w:tblW w:type="pct" w:w="100%"/>
        <w:tblLayout w:type="fixed"/>
      </w:tblPr>
      <w:tblGrid>
        <w:gridCol w:w="4800"/>
        <w:gridCol w:w="4800"/>
      </w:tblGrid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Investing activities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Operating activities</w:t>
            </w:r>
          </w:p>
        </w:tc>
      </w:tr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Financing activities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D. </w:t>
            </w:r>
            <w:r>
              <w:rPr>
                <w:sz w:val="18"/>
                <w:szCs w:val="18"/>
              </w:rPr>
              <w:t xml:space="preserve">Noncash disclosures</w:t>
            </w:r>
          </w:p>
        </w:tc>
      </w:tr>
    </w:tbl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16.  </w:t>
      </w:r>
      <w:r>
        <w:rPr>
          <w:sz w:val="19"/>
          <w:szCs w:val="19"/>
        </w:rPr>
        <w:t xml:space="preserve">Use Figures F05-02 and F05-03. What is the MAIN reason Orontes's operating cash flow is higher than its net income?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Orontes collected more than it sold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Depreciation and impairments reduced net income but used no cash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The bank note increased operating cash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Dividends paid were added back</w:t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17.  </w:t>
      </w:r>
      <w:r>
        <w:rPr>
          <w:sz w:val="19"/>
          <w:szCs w:val="19"/>
        </w:rPr>
        <w:t xml:space="preserve">A growing company shows positive operating cash flow, negative investing cash flow and positive financing cash flow. The MOST likely explanation is that it: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is selling its assets to repay debt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earns cash from operations and is also borrowing or issuing shares to invest in new assets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is in financial trouble and cannot pay its suppliers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is paying large dividends from asset sales</w:t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18.  </w:t>
      </w:r>
      <w:r>
        <w:rPr>
          <w:sz w:val="19"/>
          <w:szCs w:val="19"/>
        </w:rPr>
        <w:t xml:space="preserve">Which question can the statement of cash flows answer that the balance sheet alone cannot?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What were total assets at year-end?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What is the par value of the shares?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How did the company pay for its new equipment this year?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What is the allowance for credit losses?</w:t>
      </w:r>
    </w:p>
    <w:tbl>
      <w:tblPr>
        <w:tblW w:type="pct" w:w="100%"/>
        <w:tblLayout w:type="fixed"/>
      </w:tblPr>
      <w:tblGrid>
        <w:gridCol w:w="1632"/>
        <w:gridCol w:w="7968"/>
      </w:tblGrid>
      <w:tr>
        <w:tc>
          <w:tcPr>
            <w:tcW w:type="pct" w:w="850"/>
            <w:shd w:fill="1F7A6A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  WORK IN PAIRS  </w:t>
            </w:r>
          </w:p>
        </w:tc>
        <w:tc>
          <w:tcPr>
            <w:tcW w:type="pct" w:w="415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0" w:after="20"/>
            </w:pPr>
            <w:r>
              <w:rPr>
                <w:color w:val="1F7A6A"/>
                <w:sz w:val="18"/>
                <w:szCs w:val="18"/>
              </w:rPr>
              <w:t xml:space="preserve">Compare every answer on this page with your partner before you read any key.</w:t>
            </w:r>
          </w:p>
        </w:tc>
      </w:tr>
    </w:tbl>
    <w:p>
      <w:pPr>
        <w:spacing w:before="20" w:after="50"/>
      </w:pPr>
      <w:r>
        <w:rPr>
          <w:b/>
          <w:bCs/>
          <w:color w:val="1F7A6A"/>
          <w:sz w:val="16"/>
          <w:szCs w:val="16"/>
        </w:rPr>
        <w:t xml:space="preserve">If you disagree: </w:t>
      </w:r>
      <w:r>
        <w:rPr>
          <w:color w:val="6B7280"/>
          <w:sz w:val="16"/>
          <w:szCs w:val="16"/>
        </w:rPr>
        <w:t xml:space="preserve">go back to the model and find the row that settles it. The row decides, not the louder voice.</w:t>
      </w:r>
    </w:p>
    <w:tbl>
      <w:tblPr>
        <w:tblW w:type="pct" w:w="100%"/>
        <w:tblLayout w:type="fixed"/>
        <w:tblBorders>
          <w:top w:val="single" w:color="C0483F" w:sz="12"/>
          <w:left w:val="single" w:color="C0483F" w:sz="12"/>
          <w:bottom w:val="single" w:color="C0483F" w:sz="12"/>
          <w:right w:val="single" w:color="C0483F" w:sz="12"/>
          <w:insideH w:val="single" w:color="C0483F" w:sz="12"/>
          <w:insideV w:val="single" w:color="C0483F" w:sz="12"/>
        </w:tblBorders>
      </w:tblPr>
      <w:tblGrid>
        <w:gridCol w:w="9600"/>
      </w:tblGrid>
      <w:tr>
        <w:tc>
          <w:tcPr>
            <w:tcW w:type="pct" w:w="5000"/>
            <w:shd w:fill="FBF0E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50" w:after="24"/>
            </w:pPr>
            <w:r>
              <w:rPr>
                <w:b/>
                <w:bCs/>
                <w:color w:val="C0483F"/>
                <w:sz w:val="16"/>
                <w:szCs w:val="16"/>
              </w:rPr>
              <w:t xml:space="preserve">CHECKPOINT  </w:t>
            </w:r>
            <w:r>
              <w:rPr>
                <w:b/>
                <w:bCs/>
                <w:color w:val="353A7C"/>
                <w:sz w:val="19"/>
                <w:szCs w:val="19"/>
              </w:rPr>
              <w:t xml:space="preserve">19.  </w:t>
            </w:r>
            <w:r>
              <w:rPr>
                <w:sz w:val="19"/>
                <w:szCs w:val="19"/>
              </w:rPr>
              <w:t xml:space="preserve">A lender wants to know whether a company's operations produce enough cash to repay a loan. Which section is MOST useful?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Investing activities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Financing activities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Operating activities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D. </w:t>
            </w:r>
            <w:r>
              <w:rPr>
                <w:sz w:val="18"/>
                <w:szCs w:val="18"/>
              </w:rPr>
              <w:t xml:space="preserve">Noncash disclosures</w:t>
            </w:r>
          </w:p>
          <w:p>
            <w:pPr>
              <w:spacing w:before="20" w:after="50"/>
            </w:pPr>
            <w:r>
              <w:rPr>
                <w:color w:val="C0483F"/>
                <w:sz w:val="17"/>
                <w:szCs w:val="17"/>
              </w:rPr>
              <w:t xml:space="preserve">If you got it wrong: redo the READ THE MODEL questions of cycle A with the model in front of you.</w:t>
            </w:r>
          </w:p>
        </w:tc>
      </w:tr>
    </w:tbl>
    <w:p/>
    <w:tbl>
      <w:tblPr>
        <w:tblW w:type="pct" w:w="100%"/>
        <w:tblLayout w:type="fixed"/>
        <w:tblBorders>
          <w:top w:val="single" w:color="353A7C" w:sz="8"/>
          <w:left w:val="single" w:color="353A7C" w:sz="8"/>
          <w:bottom w:val="single" w:color="353A7C" w:sz="8"/>
          <w:right w:val="single" w:color="353A7C" w:sz="8"/>
          <w:insideH w:val="single" w:color="353A7C" w:sz="8"/>
          <w:insideV w:val="single" w:color="353A7C" w:sz="8"/>
        </w:tblBorders>
      </w:tblPr>
      <w:tblGrid>
        <w:gridCol w:w="1056"/>
        <w:gridCol w:w="8544"/>
      </w:tblGrid>
      <w:tr>
        <w:tc>
          <w:tcPr>
            <w:tcW w:type="pct" w:w="550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CYCLE B</w:t>
            </w:r>
          </w:p>
        </w:tc>
        <w:tc>
          <w:tcPr>
            <w:tcW w:type="pct" w:w="4450"/>
            <w:shd w:fill="F2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353A7C"/>
                <w:sz w:val="22"/>
                <w:szCs w:val="22"/>
              </w:rPr>
              <w:t xml:space="preserve">The words this section uses precisely</w:t>
            </w:r>
          </w:p>
        </w:tc>
      </w:tr>
    </w:tbl>
    <w:p/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6B7280"/>
                <w:sz w:val="17"/>
                <w:szCs w:val="17"/>
              </w:rPr>
              <w:t xml:space="preserve">ORIENT</w:t>
            </w:r>
          </w:p>
        </w:tc>
      </w:tr>
    </w:tbl>
    <w:p>
      <w:pPr>
        <w:pBdr>
          <w:top w:val="single" w:sz="6" w:space="1" w:color="6B7280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30" w:after="30"/>
        <w:ind w:left="300" w:hanging="300"/>
      </w:pPr>
      <w:r>
        <w:rPr>
          <w:b/>
          <w:bCs/>
          <w:color w:val="353A7C"/>
          <w:sz w:val="19"/>
          <w:szCs w:val="19"/>
        </w:rPr>
        <w:t xml:space="preserve">20.  </w:t>
      </w:r>
      <w:r>
        <w:rPr>
          <w:sz w:val="19"/>
          <w:szCs w:val="19"/>
        </w:rPr>
        <w:t xml:space="preserve">A term in the exam means exactly what the book defines it to mean, whatever it means in ordinary English.   </w:t>
      </w:r>
      <w:r>
        <w:rPr>
          <w:b/>
          <w:bCs/>
          <w:color w:val="8186EF"/>
          <w:sz w:val="19"/>
          <w:szCs w:val="19"/>
        </w:rPr>
        <w:t xml:space="preserve">  TRUE  </w:t>
      </w:r>
      <w:r>
        <w:rPr>
          <w:color w:val="AAB2C0"/>
          <w:sz w:val="19"/>
          <w:szCs w:val="19"/>
        </w:rPr>
        <w:t xml:space="preserve">/</w:t>
      </w:r>
      <w:r>
        <w:rPr>
          <w:b/>
          <w:bCs/>
          <w:color w:val="8186EF"/>
          <w:sz w:val="19"/>
          <w:szCs w:val="19"/>
        </w:rPr>
        <w:t xml:space="preserve">  FALSE  </w:t>
      </w:r>
    </w:p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353A7C"/>
                <w:sz w:val="17"/>
                <w:szCs w:val="17"/>
              </w:rPr>
              <w:t xml:space="preserve">MODEL</w:t>
            </w:r>
          </w:p>
        </w:tc>
      </w:tr>
    </w:tbl>
    <w:p>
      <w:pPr>
        <w:pBdr>
          <w:top w:val="single" w:sz="6" w:space="1" w:color="353A7C"/>
        </w:pBdr>
        <w:spacing w:after="30"/>
      </w:pPr>
      <w:r>
        <w:rPr>
          <w:sz w:val="2"/>
          <w:szCs w:val="2"/>
        </w:rPr>
        <w:t xml:space="preserve"/>
      </w:r>
    </w:p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4608"/>
        <w:gridCol w:w="4992"/>
      </w:tblGrid>
      <w:tr>
        <w:tc>
          <w:tcPr>
            <w:tcW w:type="pct" w:w="5000"/>
            <w:gridSpan w:val="2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Item — the book’s own table</w:t>
            </w:r>
          </w:p>
        </w:tc>
      </w:tr>
      <w:tr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Item</w:t>
            </w:r>
          </w:p>
        </w:tc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Answer</w:t>
            </w:r>
          </w:p>
        </w:tc>
      </w:tr>
      <w:tr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Interest paid on a bank loan</w:t>
            </w:r>
          </w:p>
        </w:tc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Operating (U.S. GAAP gives no choice).</w:t>
            </w:r>
          </w:p>
        </w:tc>
      </w:tr>
      <w:tr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Selling Jordan Glass shares</w:t>
            </w:r>
          </w:p>
        </w:tc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Investing: another company's securities.</w:t>
            </w:r>
          </w:p>
        </w:tc>
      </w:tr>
      <w:tr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Land for a long-term note</w:t>
            </w:r>
          </w:p>
        </w:tc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Noncash investing and financing activity: disclosed, not in the body.</w:t>
            </w:r>
          </w:p>
        </w:tc>
      </w:tr>
      <w:tr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Buying back own shares</w:t>
            </w:r>
          </w:p>
        </w:tc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Financing: a transaction with owners.</w:t>
            </w:r>
          </w:p>
        </w:tc>
      </w:tr>
    </w:tbl>
    <w:p/>
    <w:p>
      <w:pPr>
        <w:pageBreakBefore w:val="true"/>
        <w:spacing w:after="0"/>
      </w:pPr>
      <w:r>
        <w:rPr>
          <w:sz w:val="2"/>
        </w:rPr>
        <w:t xml:space="preserve"> </w:t>
      </w:r>
    </w:p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4749"/>
        <w:gridCol w:w="4851"/>
      </w:tblGrid>
      <w:tr>
        <w:tc>
          <w:tcPr>
            <w:tcW w:type="pct" w:w="5000"/>
            <w:gridSpan w:val="2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The English the exam uses, and what it translates</w:t>
            </w:r>
          </w:p>
        </w:tc>
      </w:tr>
      <w:tr>
        <w:tc>
          <w:tcPr>
            <w:tcW w:type="pct" w:w="2473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English (exam term)</w:t>
            </w:r>
          </w:p>
        </w:tc>
        <w:tc>
          <w:tcPr>
            <w:tcW w:type="pct" w:w="2527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the Arabic it translates</w:t>
            </w:r>
          </w:p>
        </w:tc>
      </w:tr>
      <w:tr>
        <w:tc>
          <w:tcPr>
            <w:tcW w:type="pct" w:w="2473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statement of cash flows</w:t>
            </w:r>
          </w:p>
        </w:tc>
        <w:tc>
          <w:tcPr>
            <w:tcW w:type="pct" w:w="2527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قائمة التدفقات النقدية</w:t>
            </w:r>
          </w:p>
        </w:tc>
      </w:tr>
      <w:tr>
        <w:tc>
          <w:tcPr>
            <w:tcW w:type="pct" w:w="2473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indirect method</w:t>
            </w:r>
          </w:p>
        </w:tc>
        <w:tc>
          <w:tcPr>
            <w:tcW w:type="pct" w:w="2527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الطريقة غير المباشرة</w:t>
            </w:r>
          </w:p>
        </w:tc>
      </w:tr>
    </w:tbl>
    <w:p/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353A7C"/>
                <w:sz w:val="17"/>
                <w:szCs w:val="17"/>
              </w:rPr>
              <w:t xml:space="preserve">READ THE MODEL</w:t>
            </w:r>
          </w:p>
        </w:tc>
      </w:tr>
    </w:tbl>
    <w:p>
      <w:pPr>
        <w:pBdr>
          <w:top w:val="single" w:sz="6" w:space="1" w:color="353A7C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21.  </w:t>
      </w:r>
      <w:r>
        <w:rPr>
          <w:sz w:val="19"/>
          <w:szCs w:val="19"/>
        </w:rPr>
        <w:t xml:space="preserve">Which answer does the book give for Interest paid on a bank loan?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Investing: another company's securities.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Operating (U.S. GAAP gives no choice).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Noncash investing and financing activity: disclosed, not in the body.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Financing: a transaction with owners.</w:t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22.  </w:t>
      </w:r>
      <w:r>
        <w:rPr>
          <w:sz w:val="19"/>
          <w:szCs w:val="19"/>
        </w:rPr>
        <w:t xml:space="preserve">Which answer does the book give for Selling Jordan Glass shares?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Noncash investing and financing activity: disclosed, not in the body.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Financing: a transaction with owners.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Operating (U.S. GAAP gives no choice).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Investing: another company's securities.</w:t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23.  </w:t>
      </w:r>
      <w:r>
        <w:rPr>
          <w:sz w:val="19"/>
          <w:szCs w:val="19"/>
        </w:rPr>
        <w:t xml:space="preserve">Which answer does the book give for Land for a long-term note?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Investing: another company's securities.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Financing: a transaction with owners.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Noncash investing and financing activity: disclosed, not in the body.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Operating (U.S. GAAP gives no choice).</w:t>
      </w:r>
    </w:p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6D3F7E"/>
                <w:sz w:val="17"/>
                <w:szCs w:val="17"/>
              </w:rPr>
              <w:t xml:space="preserve">APPLY</w:t>
            </w:r>
          </w:p>
        </w:tc>
      </w:tr>
    </w:tbl>
    <w:p>
      <w:pPr>
        <w:pBdr>
          <w:top w:val="single" w:sz="6" w:space="1" w:color="6D3F7E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24.  </w:t>
      </w:r>
      <w:r>
        <w:rPr>
          <w:sz w:val="19"/>
          <w:szCs w:val="19"/>
        </w:rPr>
        <w:t xml:space="preserve">Under U.S. GAAP, cash dividends paid to shareholders are:</w:t>
      </w:r>
    </w:p>
    <w:tbl>
      <w:tblPr>
        <w:tblW w:type="pct" w:w="100%"/>
        <w:tblLayout w:type="fixed"/>
      </w:tblPr>
      <w:tblGrid>
        <w:gridCol w:w="4800"/>
        <w:gridCol w:w="4800"/>
      </w:tblGrid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an operating activity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a noncash activity</w:t>
            </w:r>
          </w:p>
        </w:tc>
      </w:tr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an investing activity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D. </w:t>
            </w:r>
            <w:r>
              <w:rPr>
                <w:sz w:val="18"/>
                <w:szCs w:val="18"/>
              </w:rPr>
              <w:t xml:space="preserve">a financing activity</w:t>
            </w:r>
          </w:p>
        </w:tc>
      </w:tr>
    </w:tbl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25.  </w:t>
      </w:r>
      <w:r>
        <w:rPr>
          <w:sz w:val="19"/>
          <w:szCs w:val="19"/>
        </w:rPr>
        <w:t xml:space="preserve">Orontes received dividends of $70,000 from its equity-method investees. Under U.S. GAAP, using the cumulative-earnings approach, they are:</w:t>
      </w:r>
    </w:p>
    <w:tbl>
      <w:tblPr>
        <w:tblW w:type="pct" w:w="100%"/>
        <w:tblLayout w:type="fixed"/>
      </w:tblPr>
      <w:tblGrid>
        <w:gridCol w:w="4800"/>
        <w:gridCol w:w="4800"/>
      </w:tblGrid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operating inflows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financing inflows</w:t>
            </w:r>
          </w:p>
        </w:tc>
      </w:tr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investing inflows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D. </w:t>
            </w:r>
            <w:r>
              <w:rPr>
                <w:sz w:val="18"/>
                <w:szCs w:val="18"/>
              </w:rPr>
              <w:t xml:space="preserve">not cash flows</w:t>
            </w:r>
          </w:p>
        </w:tc>
      </w:tr>
    </w:tbl>
    <w:tbl>
      <w:tblPr>
        <w:tblW w:type="pct" w:w="100%"/>
        <w:tblLayout w:type="fixed"/>
        <w:tblBorders>
          <w:top w:val="single" w:color="C0483F" w:sz="12"/>
          <w:left w:val="single" w:color="C0483F" w:sz="12"/>
          <w:bottom w:val="single" w:color="C0483F" w:sz="12"/>
          <w:right w:val="single" w:color="C0483F" w:sz="12"/>
          <w:insideH w:val="single" w:color="C0483F" w:sz="12"/>
          <w:insideV w:val="single" w:color="C0483F" w:sz="12"/>
        </w:tblBorders>
      </w:tblPr>
      <w:tblGrid>
        <w:gridCol w:w="9600"/>
      </w:tblGrid>
      <w:tr>
        <w:tc>
          <w:tcPr>
            <w:tcW w:type="pct" w:w="5000"/>
            <w:shd w:fill="FBF0E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50" w:after="24"/>
            </w:pPr>
            <w:r>
              <w:rPr>
                <w:b/>
                <w:bCs/>
                <w:color w:val="C0483F"/>
                <w:sz w:val="16"/>
                <w:szCs w:val="16"/>
              </w:rPr>
              <w:t xml:space="preserve">CHECKPOINT  </w:t>
            </w:r>
            <w:r>
              <w:rPr>
                <w:b/>
                <w:bCs/>
                <w:color w:val="353A7C"/>
                <w:sz w:val="19"/>
                <w:szCs w:val="19"/>
              </w:rPr>
              <w:t xml:space="preserve">26.  </w:t>
            </w:r>
            <w:r>
              <w:rPr>
                <w:sz w:val="19"/>
                <w:szCs w:val="19"/>
              </w:rPr>
              <w:t xml:space="preserve">What is the safest way to settle a disagreement about an answer on this sheet?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find the row of the model that decides it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take the answer of whoever is more confident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leave it until the lecturer says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D. </w:t>
            </w:r>
            <w:r>
              <w:rPr>
                <w:sz w:val="18"/>
                <w:szCs w:val="18"/>
              </w:rPr>
              <w:t xml:space="preserve">choose the longer option</w:t>
            </w:r>
          </w:p>
          <w:p>
            <w:pPr>
              <w:spacing w:before="20" w:after="50"/>
            </w:pPr>
            <w:r>
              <w:rPr>
                <w:color w:val="C0483F"/>
                <w:sz w:val="17"/>
                <w:szCs w:val="17"/>
              </w:rPr>
              <w:t xml:space="preserve">If you got it wrong: redo the READ THE MODEL questions of cycle B.</w:t>
            </w:r>
          </w:p>
        </w:tc>
      </w:tr>
    </w:tbl>
    <w:p/>
    <w:p>
      <w:pPr>
        <w:pageBreakBefore w:val="true"/>
        <w:spacing w:after="0"/>
      </w:pPr>
      <w:r>
        <w:rPr>
          <w:sz w:val="2"/>
        </w:rPr>
        <w:t xml:space="preserve"> </w:t>
      </w:r>
    </w:p>
    <w:tbl>
      <w:tblPr>
        <w:tblW w:type="pct" w:w="100%"/>
        <w:tblLayout w:type="fixed"/>
      </w:tblPr>
      <w:tblGrid>
        <w:gridCol w:w="1632"/>
        <w:gridCol w:w="7968"/>
      </w:tblGrid>
      <w:tr>
        <w:tc>
          <w:tcPr>
            <w:tcW w:type="pct" w:w="850"/>
            <w:shd w:fill="353A7C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  FROM MEMORY  </w:t>
            </w:r>
          </w:p>
        </w:tc>
        <w:tc>
          <w:tcPr>
            <w:tcW w:type="pct" w:w="415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0" w:after="20"/>
            </w:pPr>
            <w:r>
              <w:rPr>
                <w:color w:val="353A7C"/>
                <w:sz w:val="18"/>
                <w:szCs w:val="18"/>
              </w:rPr>
              <w:t xml:space="preserve">Close the earlier pages first.</w:t>
            </w:r>
          </w:p>
        </w:tc>
      </w:tr>
    </w:tbl>
    <w:p>
      <w:pPr>
        <w:spacing w:before="30" w:after="40"/>
      </w:pPr>
      <w:r>
        <w:rPr>
          <w:b/>
          <w:bCs/>
          <w:color w:val="353A7C"/>
          <w:sz w:val="19"/>
          <w:szCs w:val="19"/>
        </w:rPr>
        <w:t xml:space="preserve">27.  </w:t>
      </w:r>
      <w:r>
        <w:rPr>
          <w:sz w:val="19"/>
          <w:szCs w:val="19"/>
        </w:rPr>
        <w:t xml:space="preserve">Rebuild the figure from this handout. Label every part and fill in every box.</w:t>
      </w:r>
    </w:p>
    <w:p>
      <w:pPr>
        <w:spacing w:after="40" w:before="90"/>
        <w:jc w:val="center"/>
      </w:pPr>
      <w:r>
        <w:drawing>
          <wp:inline distT="0" distB="0" distL="0" distR="0">
            <wp:extent cx="5734050" cy="3561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56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pct" w:w="100%"/>
        <w:tblLayout w:type="fixed"/>
      </w:tblPr>
      <w:tblGrid>
        <w:gridCol w:w="1632"/>
        <w:gridCol w:w="7968"/>
      </w:tblGrid>
      <w:tr>
        <w:tc>
          <w:tcPr>
            <w:tcW w:type="pct" w:w="850"/>
            <w:shd w:fill="1F7A6A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  TEACH IT BACK  </w:t>
            </w:r>
          </w:p>
        </w:tc>
        <w:tc>
          <w:tcPr>
            <w:tcW w:type="pct" w:w="415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0" w:after="20"/>
            </w:pPr>
            <w:r>
              <w:rPr>
                <w:color w:val="1F7A6A"/>
                <w:sz w:val="18"/>
                <w:szCs w:val="18"/>
              </w:rPr>
              <w:t xml:space="preserve">Write it for a classmate who missed this session — not for the marker.</w:t>
            </w:r>
          </w:p>
        </w:tc>
      </w:tr>
    </w:tbl>
    <w:tbl>
      <w:tblPr>
        <w:tblW w:type="pct" w:w="100%"/>
        <w:tblLayout w:type="fixed"/>
        <w:tblBorders>
          <w:top w:val="single" w:color="1F7A6A" w:sz="10"/>
          <w:left w:val="single" w:color="1F7A6A" w:sz="10"/>
          <w:bottom w:val="single" w:color="1F7A6A" w:sz="10"/>
          <w:right w:val="single" w:color="1F7A6A" w:sz="10"/>
          <w:insideH w:val="single" w:color="1F7A6A" w:sz="10"/>
          <w:insideV w:val="single" w:color="1F7A6A" w:sz="10"/>
        </w:tblBorders>
      </w:tblPr>
      <w:tblGrid>
        <w:gridCol w:w="9600"/>
      </w:tblGrid>
      <w:tr>
        <w:tc>
          <w:tcPr>
            <w:tcW w:type="pct" w:w="5000"/>
            <w:shd w:fill="EEF6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24"/>
            </w:pPr>
            <w:r>
              <w:rPr>
                <w:b/>
                <w:bCs/>
                <w:color w:val="1F7A6A"/>
                <w:sz w:val="19"/>
                <w:szCs w:val="19"/>
              </w:rPr>
              <w:t xml:space="preserve">28.  </w:t>
            </w:r>
            <w:r>
              <w:rPr>
                <w:sz w:val="19"/>
                <w:szCs w:val="19"/>
              </w:rPr>
              <w:t xml:space="preserve">In three or four sentences, write what this section settles and the one rule a reader has to take away.</w:t>
            </w:r>
          </w:p>
          <w:p>
            <w:pPr>
              <w:spacing w:after="36"/>
            </w:pPr>
            <w:r>
              <w:rPr>
                <w:color w:val="6B7280"/>
                <w:sz w:val="16"/>
                <w:szCs w:val="16"/>
              </w:rPr>
              <w:t xml:space="preserve">every one of these words must appear:  </w:t>
            </w:r>
            <w:r>
              <w:rPr>
                <w:b/>
                <w:bCs/>
                <w:color w:val="1F7A6A"/>
                <w:sz w:val="16"/>
                <w:szCs w:val="16"/>
              </w:rPr>
              <w:t xml:space="preserve">statement of cash flows  ·  indirect method</w:t>
            </w:r>
          </w:p>
        </w:tc>
      </w:tr>
    </w:tbl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/>
    <w:p>
      <w:pPr>
        <w:sectPr>
          <w:headerReference w:type="default" r:id="rIdHdr1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5.2</w:t>
      </w:r>
    </w:p>
    <w:p>
      <w:pPr>
        <w:spacing w:after="8"/>
      </w:pPr>
      <w:r>
        <w:rPr>
          <w:color w:val="23265A"/>
          <w:sz w:val="22"/>
          <w:szCs w:val="22"/>
        </w:rPr>
        <w:t xml:space="preserve">Classifying cash flows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section 5.2 of the book</w:t>
      </w:r>
    </w:p>
    <w:tbl>
      <w:tblPr>
        <w:tblW w:type="pct" w:w="100%"/>
        <w:tblLayout w:type="fixed"/>
        <w:tblBorders>
          <w:top w:val="single" w:color="353A7C" w:sz="8"/>
          <w:left w:val="single" w:color="353A7C" w:sz="8"/>
          <w:bottom w:val="single" w:color="353A7C" w:sz="8"/>
          <w:right w:val="single" w:color="353A7C" w:sz="8"/>
          <w:insideH w:val="single" w:color="353A7C" w:sz="8"/>
          <w:insideV w:val="single" w:color="353A7C" w:sz="8"/>
        </w:tblBorders>
      </w:tblPr>
      <w:tblGrid>
        <w:gridCol w:w="9600"/>
      </w:tblGrid>
      <w:tr>
        <w:tc>
          <w:tcPr>
            <w:tcW w:type="pct" w:w="5000"/>
            <w:shd w:fill="353A7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50" w:after="16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Before you start</w:t>
            </w:r>
          </w:p>
          <w:p>
            <w:pPr>
              <w:spacing w:before="0" w:after="50"/>
            </w:pPr>
            <w:r>
              <w:rPr>
                <w:color w:val="E8EAF6"/>
                <w:sz w:val="16"/>
                <w:szCs w:val="16"/>
              </w:rPr>
              <w:t xml:space="preserve">Answer every one of these now, from what you already know or by guessing. You are not expected to get them right: you are about to be shown where each answer comes from.</w:t>
            </w:r>
          </w:p>
        </w:tc>
      </w:tr>
    </w:tbl>
    <w:p/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4992"/>
        <w:gridCol w:w="4608"/>
      </w:tblGrid>
      <w:tr>
        <w:tc>
          <w:tcPr>
            <w:tcW w:type="pct" w:w="5000"/>
            <w:gridSpan w:val="2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What this handout settles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This handout settles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where it is answered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Classifying cash flows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cycle A</w:t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Transaction (U.S. GAAP) and what goes with it</w:t>
            </w:r>
          </w:p>
        </w:tc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cycle B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and you mark your own answers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at every checkpoint</w:t>
            </w:r>
          </w:p>
        </w:tc>
      </w:tr>
    </w:tbl>
    <w:p/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1.  </w:t>
      </w:r>
      <w:r>
        <w:rPr>
          <w:sz w:val="19"/>
          <w:szCs w:val="19"/>
        </w:rPr>
        <w:t xml:space="preserve">Orontes's dividends payable rose by $400,000 in 2025. How does this affect net cash from operating activities?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It is added as an increase in a liability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It has no effect, because dividends are a financing item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It is subtracted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It is added to investing</w:t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2.  </w:t>
      </w:r>
      <w:r>
        <w:rPr>
          <w:sz w:val="19"/>
          <w:szCs w:val="19"/>
        </w:rPr>
        <w:t xml:space="preserve">Under U.S. GAAP, the indirect method begins with:</w:t>
      </w:r>
    </w:p>
    <w:tbl>
      <w:tblPr>
        <w:tblW w:type="pct" w:w="100%"/>
        <w:tblLayout w:type="fixed"/>
      </w:tblPr>
      <w:tblGrid>
        <w:gridCol w:w="4800"/>
        <w:gridCol w:w="4800"/>
      </w:tblGrid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operating income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net income</w:t>
            </w:r>
          </w:p>
        </w:tc>
      </w:tr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income before income taxes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D. </w:t>
            </w:r>
            <w:r>
              <w:rPr>
                <w:sz w:val="18"/>
                <w:szCs w:val="18"/>
              </w:rPr>
              <w:t xml:space="preserve">comprehensive income</w:t>
            </w:r>
          </w:p>
        </w:tc>
      </w:tr>
    </w:tbl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3.  </w:t>
      </w:r>
      <w:r>
        <w:rPr>
          <w:sz w:val="19"/>
          <w:szCs w:val="19"/>
        </w:rPr>
        <w:t xml:space="preserve">Which cash flow does the book pair with “Operating”?</w:t>
      </w:r>
    </w:p>
    <w:tbl>
      <w:tblPr>
        <w:tblW w:type="pct" w:w="100%"/>
        <w:tblLayout w:type="fixed"/>
      </w:tblPr>
      <w:tblGrid>
        <w:gridCol w:w="4800"/>
        <w:gridCol w:w="4800"/>
      </w:tblGrid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Dividends paid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Interest paid</w:t>
            </w:r>
          </w:p>
        </w:tc>
      </w:tr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Indirect method starts from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24" w:after="24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4.  </w:t>
      </w:r>
      <w:r>
        <w:rPr>
          <w:sz w:val="19"/>
          <w:szCs w:val="19"/>
        </w:rPr>
        <w:t xml:space="preserve">Which cash flow does the book pair with “Financing”?</w:t>
      </w:r>
    </w:p>
    <w:tbl>
      <w:tblPr>
        <w:tblW w:type="pct" w:w="100%"/>
        <w:tblLayout w:type="fixed"/>
      </w:tblPr>
      <w:tblGrid>
        <w:gridCol w:w="4800"/>
        <w:gridCol w:w="4800"/>
      </w:tblGrid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Interest paid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Interest received</w:t>
            </w:r>
          </w:p>
        </w:tc>
      </w:tr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Dividends paid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D. </w:t>
            </w:r>
            <w:r>
              <w:rPr>
                <w:sz w:val="18"/>
                <w:szCs w:val="18"/>
              </w:rPr>
              <w:t xml:space="preserve">Income taxes paid</w:t>
            </w:r>
          </w:p>
        </w:tc>
      </w:tr>
    </w:tbl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5.  </w:t>
      </w:r>
      <w:r>
        <w:rPr>
          <w:sz w:val="19"/>
          <w:szCs w:val="19"/>
        </w:rPr>
        <w:t xml:space="preserve">Which cash flow does the book pair with “Net income”?</w:t>
      </w:r>
    </w:p>
    <w:tbl>
      <w:tblPr>
        <w:tblW w:type="pct" w:w="100%"/>
        <w:tblLayout w:type="fixed"/>
      </w:tblPr>
      <w:tblGrid>
        <w:gridCol w:w="4800"/>
        <w:gridCol w:w="4800"/>
      </w:tblGrid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Dividends received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Income taxes paid</w:t>
            </w:r>
          </w:p>
        </w:tc>
      </w:tr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Dividends paid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D. </w:t>
            </w:r>
            <w:r>
              <w:rPr>
                <w:sz w:val="18"/>
                <w:szCs w:val="18"/>
              </w:rPr>
              <w:t xml:space="preserve">Indirect method starts from</w:t>
            </w:r>
          </w:p>
        </w:tc>
      </w:tr>
    </w:tbl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6.  </w:t>
      </w:r>
      <w:r>
        <w:rPr>
          <w:sz w:val="19"/>
          <w:szCs w:val="19"/>
        </w:rPr>
        <w:t xml:space="preserve">Which cash flow does the book pair with “Operating or financing”?</w:t>
      </w:r>
    </w:p>
    <w:tbl>
      <w:tblPr>
        <w:tblW w:type="pct" w:w="100%"/>
        <w:tblLayout w:type="fixed"/>
      </w:tblPr>
      <w:tblGrid>
        <w:gridCol w:w="4800"/>
        <w:gridCol w:w="4800"/>
      </w:tblGrid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Interest received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Dividends received</w:t>
            </w:r>
          </w:p>
        </w:tc>
      </w:tr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Interest paid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D. </w:t>
            </w:r>
            <w:r>
              <w:rPr>
                <w:sz w:val="18"/>
                <w:szCs w:val="18"/>
              </w:rPr>
              <w:t xml:space="preserve">Indirect method starts from</w:t>
            </w:r>
          </w:p>
        </w:tc>
      </w:tr>
    </w:tbl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7.  </w:t>
      </w:r>
      <w:r>
        <w:rPr>
          <w:sz w:val="19"/>
          <w:szCs w:val="19"/>
        </w:rPr>
        <w:t xml:space="preserve">Which cash flow does the book pair with “Operating or investing”?</w:t>
      </w:r>
    </w:p>
    <w:tbl>
      <w:tblPr>
        <w:tblW w:type="pct" w:w="100%"/>
        <w:tblLayout w:type="fixed"/>
      </w:tblPr>
      <w:tblGrid>
        <w:gridCol w:w="4800"/>
        <w:gridCol w:w="4800"/>
      </w:tblGrid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Indirect method starts from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Interest paid</w:t>
            </w:r>
          </w:p>
        </w:tc>
      </w:tr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Income taxes paid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D. </w:t>
            </w:r>
            <w:r>
              <w:rPr>
                <w:sz w:val="18"/>
                <w:szCs w:val="18"/>
              </w:rPr>
              <w:t xml:space="preserve">Interest received</w:t>
            </w:r>
          </w:p>
        </w:tc>
      </w:tr>
    </w:tbl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8.  </w:t>
      </w:r>
      <w:r>
        <w:rPr>
          <w:sz w:val="19"/>
          <w:szCs w:val="19"/>
        </w:rPr>
        <w:t xml:space="preserve">Which cash flow does the book pair with “Operating, unless tied to investing or financing”?</w:t>
      </w:r>
    </w:p>
    <w:tbl>
      <w:tblPr>
        <w:tblW w:type="pct" w:w="100%"/>
        <w:tblLayout w:type="fixed"/>
      </w:tblPr>
      <w:tblGrid>
        <w:gridCol w:w="4800"/>
        <w:gridCol w:w="4800"/>
      </w:tblGrid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Interest paid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Interest received</w:t>
            </w:r>
          </w:p>
        </w:tc>
      </w:tr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Dividends received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D. </w:t>
            </w:r>
            <w:r>
              <w:rPr>
                <w:sz w:val="18"/>
                <w:szCs w:val="18"/>
              </w:rPr>
              <w:t xml:space="preserve">Income taxes paid</w:t>
            </w:r>
          </w:p>
        </w:tc>
      </w:tr>
    </w:tbl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9.  </w:t>
      </w:r>
      <w:r>
        <w:rPr>
          <w:sz w:val="19"/>
          <w:szCs w:val="19"/>
        </w:rPr>
        <w:t xml:space="preserve">Which cash flow does the book pair with “Profit or loss”?</w:t>
      </w:r>
    </w:p>
    <w:tbl>
      <w:tblPr>
        <w:tblW w:type="pct" w:w="100%"/>
        <w:tblLayout w:type="fixed"/>
      </w:tblPr>
      <w:tblGrid>
        <w:gridCol w:w="4800"/>
        <w:gridCol w:w="4800"/>
      </w:tblGrid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Dividends received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Indirect method starts from</w:t>
            </w:r>
          </w:p>
        </w:tc>
      </w:tr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Interest received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D. </w:t>
            </w:r>
            <w:r>
              <w:rPr>
                <w:sz w:val="18"/>
                <w:szCs w:val="18"/>
              </w:rPr>
              <w:t xml:space="preserve">Dividends paid</w:t>
            </w:r>
          </w:p>
        </w:tc>
      </w:tr>
    </w:tbl>
    <w:p>
      <w:pPr>
        <w:pageBreakBefore w:val="true"/>
        <w:spacing w:after="0"/>
      </w:pPr>
      <w:r>
        <w:rPr>
          <w:sz w:val="2"/>
          <w:szCs w:val="2"/>
        </w:rPr>
        <w:t xml:space="preserve"> </w:t>
      </w:r>
    </w:p>
    <w:tbl>
      <w:tblPr>
        <w:tblW w:type="pct" w:w="100%"/>
        <w:tblLayout w:type="fixed"/>
        <w:tblBorders>
          <w:top w:val="single" w:color="353A7C" w:sz="8"/>
          <w:left w:val="single" w:color="353A7C" w:sz="8"/>
          <w:bottom w:val="single" w:color="353A7C" w:sz="8"/>
          <w:right w:val="single" w:color="353A7C" w:sz="8"/>
          <w:insideH w:val="single" w:color="353A7C" w:sz="8"/>
          <w:insideV w:val="single" w:color="353A7C" w:sz="8"/>
        </w:tblBorders>
      </w:tblPr>
      <w:tblGrid>
        <w:gridCol w:w="1056"/>
        <w:gridCol w:w="8544"/>
      </w:tblGrid>
      <w:tr>
        <w:tc>
          <w:tcPr>
            <w:tcW w:type="pct" w:w="550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CYCLE A</w:t>
            </w:r>
          </w:p>
        </w:tc>
        <w:tc>
          <w:tcPr>
            <w:tcW w:type="pct" w:w="4450"/>
            <w:shd w:fill="F2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353A7C"/>
                <w:sz w:val="22"/>
                <w:szCs w:val="22"/>
              </w:rPr>
              <w:t xml:space="preserve">Classifying cash flows</w:t>
            </w:r>
          </w:p>
        </w:tc>
      </w:tr>
    </w:tbl>
    <w:p/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6B7280"/>
                <w:sz w:val="17"/>
                <w:szCs w:val="17"/>
              </w:rPr>
              <w:t xml:space="preserve">ORIENT</w:t>
            </w:r>
            <w:r>
              <w:rPr>
                <w:color w:val="6B7280"/>
                <w:sz w:val="18"/>
                <w:szCs w:val="18"/>
              </w:rPr>
              <w:t xml:space="preserve">      One claim. Decide now; you will check it in a moment.</w:t>
            </w:r>
          </w:p>
        </w:tc>
      </w:tr>
    </w:tbl>
    <w:p>
      <w:pPr>
        <w:pBdr>
          <w:top w:val="single" w:sz="6" w:space="1" w:color="6B7280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30" w:after="30"/>
        <w:ind w:left="300" w:hanging="300"/>
      </w:pPr>
      <w:r>
        <w:rPr>
          <w:b/>
          <w:bCs/>
          <w:color w:val="353A7C"/>
          <w:sz w:val="19"/>
          <w:szCs w:val="19"/>
        </w:rPr>
        <w:t xml:space="preserve">10.  </w:t>
      </w:r>
      <w:r>
        <w:rPr>
          <w:sz w:val="19"/>
          <w:szCs w:val="19"/>
        </w:rPr>
        <w:t xml:space="preserve">The book gives the U.S. GAAP (fixed) of Interest paid as “Operating”.   </w:t>
      </w:r>
      <w:r>
        <w:rPr>
          <w:b/>
          <w:bCs/>
          <w:color w:val="8186EF"/>
          <w:sz w:val="19"/>
          <w:szCs w:val="19"/>
        </w:rPr>
        <w:t xml:space="preserve">  TRUE  </w:t>
      </w:r>
      <w:r>
        <w:rPr>
          <w:color w:val="AAB2C0"/>
          <w:sz w:val="19"/>
          <w:szCs w:val="19"/>
        </w:rPr>
        <w:t xml:space="preserve">/</w:t>
      </w:r>
      <w:r>
        <w:rPr>
          <w:b/>
          <w:bCs/>
          <w:color w:val="8186EF"/>
          <w:sz w:val="19"/>
          <w:szCs w:val="19"/>
        </w:rPr>
        <w:t xml:space="preserve">  FALSE  </w:t>
      </w:r>
    </w:p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353A7C"/>
                <w:sz w:val="17"/>
                <w:szCs w:val="17"/>
              </w:rPr>
              <w:t xml:space="preserve">MODEL</w:t>
            </w:r>
            <w:r>
              <w:rPr>
                <w:color w:val="6B7280"/>
                <w:sz w:val="18"/>
                <w:szCs w:val="18"/>
              </w:rPr>
              <w:t xml:space="preserve">      Read it before you answer anything below it.</w:t>
            </w:r>
          </w:p>
        </w:tc>
      </w:tr>
    </w:tbl>
    <w:p>
      <w:pPr>
        <w:pBdr>
          <w:top w:val="single" w:sz="6" w:space="1" w:color="353A7C"/>
        </w:pBdr>
        <w:spacing w:after="30"/>
      </w:pPr>
      <w:r>
        <w:rPr>
          <w:sz w:val="2"/>
          <w:szCs w:val="2"/>
        </w:rPr>
        <w:t xml:space="preserve"/>
      </w:r>
    </w:p>
    <w:p>
      <w:pPr>
        <w:spacing w:after="40" w:before="90"/>
        <w:jc w:val="center"/>
      </w:pPr>
      <w:r>
        <w:drawing>
          <wp:inline distT="0" distB="0" distL="0" distR="0">
            <wp:extent cx="5734050" cy="1976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197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 w:val="true"/>
        <w:spacing w:after="0"/>
      </w:pPr>
      <w:r>
        <w:rPr>
          <w:sz w:val="2"/>
        </w:rPr>
        <w:t xml:space="preserve"> </w:t>
      </w:r>
    </w:p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1942"/>
        <w:gridCol w:w="864"/>
        <w:gridCol w:w="3248"/>
        <w:gridCol w:w="3546"/>
      </w:tblGrid>
      <w:tr>
        <w:tc>
          <w:tcPr>
            <w:tcW w:type="pct" w:w="5000"/>
            <w:gridSpan w:val="4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Cash flow — the book’s own table</w:t>
            </w:r>
          </w:p>
        </w:tc>
      </w:tr>
      <w:tr>
        <w:tc>
          <w:tcPr>
            <w:tcW w:type="pct" w:w="1011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Cash flow</w:t>
            </w:r>
          </w:p>
        </w:tc>
        <w:tc>
          <w:tcPr>
            <w:tcW w:type="pct" w:w="45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U.S. GAAP (fixed)</w:t>
            </w:r>
          </w:p>
        </w:tc>
        <w:tc>
          <w:tcPr>
            <w:tcW w:type="pct" w:w="1692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IAS 7 today (choice)</w:t>
            </w:r>
          </w:p>
        </w:tc>
        <w:tc>
          <w:tcPr>
            <w:tcW w:type="pct" w:w="1847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IAS 7 with IFRS 18 (from 2027)</w:t>
            </w:r>
          </w:p>
        </w:tc>
      </w:tr>
      <w:tr>
        <w:tc>
          <w:tcPr>
            <w:tcW w:type="pct" w:w="1011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Interest paid</w:t>
            </w:r>
          </w:p>
        </w:tc>
        <w:tc>
          <w:tcPr>
            <w:tcW w:type="pct" w:w="45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Operating</w:t>
            </w:r>
          </w:p>
        </w:tc>
        <w:tc>
          <w:tcPr>
            <w:tcW w:type="pct" w:w="1692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Operating or financing</w:t>
            </w:r>
          </w:p>
        </w:tc>
        <w:tc>
          <w:tcPr>
            <w:tcW w:type="pct" w:w="1847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Follows the category of the expense; often financing</w:t>
            </w:r>
          </w:p>
        </w:tc>
      </w:tr>
      <w:tr>
        <w:tc>
          <w:tcPr>
            <w:tcW w:type="pct" w:w="1011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Interest received</w:t>
            </w:r>
          </w:p>
        </w:tc>
        <w:tc>
          <w:tcPr>
            <w:tcW w:type="pct" w:w="45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Operating</w:t>
            </w:r>
          </w:p>
        </w:tc>
        <w:tc>
          <w:tcPr>
            <w:tcW w:type="pct" w:w="1692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Operating or investing</w:t>
            </w:r>
          </w:p>
        </w:tc>
        <w:tc>
          <w:tcPr>
            <w:tcW w:type="pct" w:w="1847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Often investing</w:t>
            </w:r>
          </w:p>
        </w:tc>
      </w:tr>
      <w:tr>
        <w:tc>
          <w:tcPr>
            <w:tcW w:type="pct" w:w="1011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Dividends received</w:t>
            </w:r>
          </w:p>
        </w:tc>
        <w:tc>
          <w:tcPr>
            <w:tcW w:type="pct" w:w="45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Operating</w:t>
            </w:r>
          </w:p>
        </w:tc>
        <w:tc>
          <w:tcPr>
            <w:tcW w:type="pct" w:w="1692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Operating or investing</w:t>
            </w:r>
          </w:p>
        </w:tc>
        <w:tc>
          <w:tcPr>
            <w:tcW w:type="pct" w:w="1847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Often investing</w:t>
            </w:r>
          </w:p>
        </w:tc>
      </w:tr>
      <w:tr>
        <w:tc>
          <w:tcPr>
            <w:tcW w:type="pct" w:w="1011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Dividends paid</w:t>
            </w:r>
          </w:p>
        </w:tc>
        <w:tc>
          <w:tcPr>
            <w:tcW w:type="pct" w:w="45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Financing</w:t>
            </w:r>
          </w:p>
        </w:tc>
        <w:tc>
          <w:tcPr>
            <w:tcW w:type="pct" w:w="1692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Operating or financing</w:t>
            </w:r>
          </w:p>
        </w:tc>
        <w:tc>
          <w:tcPr>
            <w:tcW w:type="pct" w:w="1847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Financing</w:t>
            </w:r>
          </w:p>
        </w:tc>
      </w:tr>
      <w:tr>
        <w:tc>
          <w:tcPr>
            <w:tcW w:type="pct" w:w="1011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Income taxes paid</w:t>
            </w:r>
          </w:p>
        </w:tc>
        <w:tc>
          <w:tcPr>
            <w:tcW w:type="pct" w:w="45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Operating</w:t>
            </w:r>
          </w:p>
        </w:tc>
        <w:tc>
          <w:tcPr>
            <w:tcW w:type="pct" w:w="1692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Operating, unless tied to investing or financing</w:t>
            </w:r>
          </w:p>
        </w:tc>
        <w:tc>
          <w:tcPr>
            <w:tcW w:type="pct" w:w="1847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Operating, unless tied to investing or financing</w:t>
            </w:r>
          </w:p>
        </w:tc>
      </w:tr>
      <w:tr>
        <w:tc>
          <w:tcPr>
            <w:tcW w:type="pct" w:w="1011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Indirect method starts from</w:t>
            </w:r>
          </w:p>
        </w:tc>
        <w:tc>
          <w:tcPr>
            <w:tcW w:type="pct" w:w="45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Net income</w:t>
            </w:r>
          </w:p>
        </w:tc>
        <w:tc>
          <w:tcPr>
            <w:tcW w:type="pct" w:w="1692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Profit or loss</w:t>
            </w:r>
          </w:p>
        </w:tc>
        <w:tc>
          <w:tcPr>
            <w:tcW w:type="pct" w:w="1847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Operating profit or loss</w:t>
            </w:r>
          </w:p>
        </w:tc>
      </w:tr>
    </w:tbl>
    <w:p/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353A7C"/>
                <w:sz w:val="17"/>
                <w:szCs w:val="17"/>
              </w:rPr>
              <w:t xml:space="preserve">READ THE MODEL</w:t>
            </w:r>
            <w:r>
              <w:rPr>
                <w:color w:val="6B7280"/>
                <w:sz w:val="18"/>
                <w:szCs w:val="18"/>
              </w:rPr>
              <w:t xml:space="preserve">      Every answer is printed above. Find it, do not recall it.</w:t>
            </w:r>
          </w:p>
        </w:tc>
      </w:tr>
    </w:tbl>
    <w:p>
      <w:pPr>
        <w:pBdr>
          <w:top w:val="single" w:sz="6" w:space="1" w:color="353A7C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11.  </w:t>
      </w:r>
      <w:r>
        <w:rPr>
          <w:sz w:val="19"/>
          <w:szCs w:val="19"/>
        </w:rPr>
        <w:t xml:space="preserve">Which cash flow does the book pair with “Operating”?</w:t>
      </w:r>
    </w:p>
    <w:tbl>
      <w:tblPr>
        <w:tblW w:type="pct" w:w="100%"/>
        <w:tblLayout w:type="fixed"/>
      </w:tblPr>
      <w:tblGrid>
        <w:gridCol w:w="4800"/>
        <w:gridCol w:w="4800"/>
      </w:tblGrid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Interest paid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Dividends paid</w:t>
            </w:r>
          </w:p>
        </w:tc>
      </w:tr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Indirect method starts from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24" w:after="24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12.  </w:t>
      </w:r>
      <w:r>
        <w:rPr>
          <w:sz w:val="19"/>
          <w:szCs w:val="19"/>
        </w:rPr>
        <w:t xml:space="preserve">Which cash flow does the book pair with “Operating”?</w:t>
      </w:r>
    </w:p>
    <w:tbl>
      <w:tblPr>
        <w:tblW w:type="pct" w:w="100%"/>
        <w:tblLayout w:type="fixed"/>
      </w:tblPr>
      <w:tblGrid>
        <w:gridCol w:w="4800"/>
        <w:gridCol w:w="4800"/>
      </w:tblGrid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Dividends paid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Interest received</w:t>
            </w:r>
          </w:p>
        </w:tc>
      </w:tr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Indirect method starts from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24" w:after="24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13.  </w:t>
      </w:r>
      <w:r>
        <w:rPr>
          <w:sz w:val="19"/>
          <w:szCs w:val="19"/>
        </w:rPr>
        <w:t xml:space="preserve">Which cash flow does the book pair with “Operating”?</w:t>
      </w:r>
    </w:p>
    <w:tbl>
      <w:tblPr>
        <w:tblW w:type="pct" w:w="100%"/>
        <w:tblLayout w:type="fixed"/>
      </w:tblPr>
      <w:tblGrid>
        <w:gridCol w:w="4800"/>
        <w:gridCol w:w="4800"/>
      </w:tblGrid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Indirect method starts from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Dividends received</w:t>
            </w:r>
          </w:p>
        </w:tc>
      </w:tr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Dividends paid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24" w:after="24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14.  </w:t>
      </w:r>
      <w:r>
        <w:rPr>
          <w:sz w:val="19"/>
          <w:szCs w:val="19"/>
        </w:rPr>
        <w:t xml:space="preserve">Which cash flow does the book pair with “Financing”?</w:t>
      </w:r>
    </w:p>
    <w:tbl>
      <w:tblPr>
        <w:tblW w:type="pct" w:w="100%"/>
        <w:tblLayout w:type="fixed"/>
      </w:tblPr>
      <w:tblGrid>
        <w:gridCol w:w="4800"/>
        <w:gridCol w:w="4800"/>
      </w:tblGrid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Dividends paid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Dividends received</w:t>
            </w:r>
          </w:p>
        </w:tc>
      </w:tr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Income taxes paid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D. </w:t>
            </w:r>
            <w:r>
              <w:rPr>
                <w:sz w:val="18"/>
                <w:szCs w:val="18"/>
              </w:rPr>
              <w:t xml:space="preserve">Indirect method starts from</w:t>
            </w:r>
          </w:p>
        </w:tc>
      </w:tr>
    </w:tbl>
    <w:p>
      <w:pPr>
        <w:spacing w:before="30" w:after="30"/>
        <w:ind w:left="300" w:hanging="300"/>
      </w:pPr>
      <w:r>
        <w:rPr>
          <w:b/>
          <w:bCs/>
          <w:color w:val="353A7C"/>
          <w:sz w:val="19"/>
          <w:szCs w:val="19"/>
        </w:rPr>
        <w:t xml:space="preserve">15.  </w:t>
      </w:r>
      <w:r>
        <w:rPr>
          <w:sz w:val="19"/>
          <w:szCs w:val="19"/>
        </w:rPr>
        <w:t xml:space="preserve">The book gives the IAS 7 with IFRS 18 (from 2027) of Interest paid as “Follows the category of the expense; often financing”.   </w:t>
      </w:r>
      <w:r>
        <w:rPr>
          <w:b/>
          <w:bCs/>
          <w:color w:val="8186EF"/>
          <w:sz w:val="19"/>
          <w:szCs w:val="19"/>
        </w:rPr>
        <w:t xml:space="preserve">  TRUE  </w:t>
      </w:r>
      <w:r>
        <w:rPr>
          <w:color w:val="AAB2C0"/>
          <w:sz w:val="19"/>
          <w:szCs w:val="19"/>
        </w:rPr>
        <w:t xml:space="preserve">/</w:t>
      </w:r>
      <w:r>
        <w:rPr>
          <w:b/>
          <w:bCs/>
          <w:color w:val="8186EF"/>
          <w:sz w:val="19"/>
          <w:szCs w:val="19"/>
        </w:rPr>
        <w:t xml:space="preserve">  FALSE  </w:t>
      </w:r>
    </w:p>
    <w:p>
      <w:pPr>
        <w:spacing w:before="30" w:after="30"/>
        <w:ind w:left="300" w:hanging="300"/>
      </w:pPr>
      <w:r>
        <w:rPr>
          <w:b/>
          <w:bCs/>
          <w:color w:val="353A7C"/>
          <w:sz w:val="19"/>
          <w:szCs w:val="19"/>
        </w:rPr>
        <w:t xml:space="preserve">16.  </w:t>
      </w:r>
      <w:r>
        <w:rPr>
          <w:sz w:val="19"/>
          <w:szCs w:val="19"/>
        </w:rPr>
        <w:t xml:space="preserve">The book gives the IAS 7 with IFRS 18 (from 2027) of Interest received as “Follows the category of the expense; often financing”.   </w:t>
      </w:r>
      <w:r>
        <w:rPr>
          <w:b/>
          <w:bCs/>
          <w:color w:val="8186EF"/>
          <w:sz w:val="19"/>
          <w:szCs w:val="19"/>
        </w:rPr>
        <w:t xml:space="preserve">  TRUE  </w:t>
      </w:r>
      <w:r>
        <w:rPr>
          <w:color w:val="AAB2C0"/>
          <w:sz w:val="19"/>
          <w:szCs w:val="19"/>
        </w:rPr>
        <w:t xml:space="preserve">/</w:t>
      </w:r>
      <w:r>
        <w:rPr>
          <w:b/>
          <w:bCs/>
          <w:color w:val="8186EF"/>
          <w:sz w:val="19"/>
          <w:szCs w:val="19"/>
        </w:rPr>
        <w:t xml:space="preserve">  FALSE  </w:t>
      </w:r>
    </w:p>
    <w:tbl>
      <w:tblPr>
        <w:tblW w:type="pct" w:w="100%"/>
        <w:tblLayout w:type="fixed"/>
      </w:tblPr>
      <w:tblGrid>
        <w:gridCol w:w="1632"/>
        <w:gridCol w:w="7968"/>
      </w:tblGrid>
      <w:tr>
        <w:tc>
          <w:tcPr>
            <w:tcW w:type="pct" w:w="850"/>
            <w:shd w:fill="2B6CB0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  SORT THEM  </w:t>
            </w:r>
          </w:p>
        </w:tc>
        <w:tc>
          <w:tcPr>
            <w:tcW w:type="pct" w:w="415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0" w:after="20"/>
            </w:pPr>
            <w:r>
              <w:rPr>
                <w:color w:val="2B6CB0"/>
                <w:sz w:val="18"/>
                <w:szCs w:val="18"/>
              </w:rPr>
              <w:t xml:space="preserve">Write each one under its u.s. gaap (fixed). Every item belongs to exactly one group.</w:t>
            </w:r>
          </w:p>
        </w:tc>
      </w:tr>
    </w:tbl>
    <w:p>
      <w:pPr>
        <w:spacing w:before="20" w:after="40"/>
      </w:pPr>
      <w:r>
        <w:rPr>
          <w:color w:val="6B7280"/>
          <w:sz w:val="16"/>
          <w:szCs w:val="16"/>
        </w:rPr>
        <w:t xml:space="preserve">the items:  </w:t>
      </w:r>
      <w:r>
        <w:rPr>
          <w:sz w:val="17"/>
          <w:szCs w:val="17"/>
        </w:rPr>
        <w:t xml:space="preserve">Interest paid   ·   Interest received   ·   Dividends received   ·   Dividends paid   ·   Income taxes paid   ·   Indirect method starts from</w:t>
      </w:r>
    </w:p>
    <w:tbl>
      <w:tblPr>
        <w:tblW w:type="pct" w:w="100%"/>
        <w:tblLayout w:type="fixed"/>
        <w:tblBorders>
          <w:top w:val="single" w:color="2B6CB0" w:sz="6"/>
          <w:left w:val="single" w:color="2B6CB0" w:sz="6"/>
          <w:bottom w:val="single" w:color="2B6CB0" w:sz="6"/>
          <w:right w:val="single" w:color="2B6CB0" w:sz="6"/>
          <w:insideH w:val="single" w:color="2B6CB0" w:sz="6"/>
          <w:insideV w:val="single" w:color="2B6CB0" w:sz="6"/>
        </w:tblBorders>
      </w:tblPr>
      <w:tblGrid>
        <w:gridCol w:w="3200"/>
        <w:gridCol w:w="3200"/>
        <w:gridCol w:w="3200"/>
      </w:tblGrid>
      <w:tr>
        <w:tc>
          <w:tcPr>
            <w:tcW w:type="pct" w:w="1667"/>
            <w:shd w:fill="2B6CB0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32" w:after="32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Financing</w:t>
            </w:r>
          </w:p>
        </w:tc>
        <w:tc>
          <w:tcPr>
            <w:tcW w:type="pct" w:w="1667"/>
            <w:shd w:fill="2B6CB0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32" w:after="32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Net income</w:t>
            </w:r>
          </w:p>
        </w:tc>
        <w:tc>
          <w:tcPr>
            <w:tcW w:type="pct" w:w="1667"/>
            <w:shd w:fill="2B6CB0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32" w:after="32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Operating</w:t>
            </w:r>
          </w:p>
        </w:tc>
      </w:tr>
      <w:tr>
        <w:tc>
          <w:tcPr>
            <w:tcW w:type="pct" w:w="1667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54" w:after="54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before="54" w:after="54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before="54" w:after="54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67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54" w:after="54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before="54" w:after="54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before="54" w:after="54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67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54" w:after="54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before="54" w:after="54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before="54" w:after="54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/>
    <w:p>
      <w:pPr>
        <w:pageBreakBefore w:val="true"/>
        <w:spacing w:after="0"/>
      </w:pPr>
      <w:r>
        <w:rPr>
          <w:sz w:val="2"/>
        </w:rPr>
        <w:t xml:space="preserve"> </w:t>
      </w:r>
    </w:p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6D3F7E"/>
                <w:sz w:val="17"/>
                <w:szCs w:val="17"/>
              </w:rPr>
              <w:t xml:space="preserve">APPLY</w:t>
            </w:r>
            <w:r>
              <w:rPr>
                <w:color w:val="6B7280"/>
                <w:sz w:val="18"/>
                <w:szCs w:val="18"/>
              </w:rPr>
              <w:t xml:space="preserve">      No help on this move.</w:t>
            </w:r>
          </w:p>
        </w:tc>
      </w:tr>
    </w:tbl>
    <w:p>
      <w:pPr>
        <w:pBdr>
          <w:top w:val="single" w:sz="6" w:space="1" w:color="6D3F7E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20.  </w:t>
      </w:r>
      <w:r>
        <w:rPr>
          <w:sz w:val="19"/>
          <w:szCs w:val="19"/>
        </w:rPr>
        <w:t xml:space="preserve">A company moves $500,000 from its operating bank account into a restricted account set aside to repay a bond. How is this shown in the statement of cash flows?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As an investing outflow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It is not a cash flow, because restricted cash is included in the total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As a financing outflow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As an operating outflow</w:t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21.  </w:t>
      </w:r>
      <w:r>
        <w:rPr>
          <w:sz w:val="19"/>
          <w:szCs w:val="19"/>
        </w:rPr>
        <w:t xml:space="preserve">An IFRS company reports interest paid in financing activities. How would the same payment be classified under U.S. GAAP?</w:t>
      </w:r>
    </w:p>
    <w:tbl>
      <w:tblPr>
        <w:tblW w:type="pct" w:w="100%"/>
        <w:tblLayout w:type="fixed"/>
      </w:tblPr>
      <w:tblGrid>
        <w:gridCol w:w="4800"/>
        <w:gridCol w:w="4800"/>
      </w:tblGrid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Operating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Investing</w:t>
            </w:r>
          </w:p>
        </w:tc>
      </w:tr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Financing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D. </w:t>
            </w:r>
            <w:r>
              <w:rPr>
                <w:sz w:val="18"/>
                <w:szCs w:val="18"/>
              </w:rPr>
              <w:t xml:space="preserve">Either operating or financing</w:t>
            </w:r>
          </w:p>
        </w:tc>
      </w:tr>
    </w:tbl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22.  </w:t>
      </w:r>
      <w:r>
        <w:rPr>
          <w:sz w:val="19"/>
          <w:szCs w:val="19"/>
        </w:rPr>
        <w:t xml:space="preserve">Which item appears in the investing section of a U.S. statement of cash flows?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Cash paid to buy back the company's own shares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Interest received on a loan to a customer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Cash received from issuing bonds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Cash paid to buy shares of another company, held as an available-for-sale investment</w:t>
      </w:r>
    </w:p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4992"/>
        <w:gridCol w:w="4608"/>
      </w:tblGrid>
      <w:tr>
        <w:tc>
          <w:tcPr>
            <w:tcW w:type="pct" w:w="5000"/>
            <w:gridSpan w:val="2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Orontes Foods Inc., year ended December 31, 2025 — the extract for the question that follows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Orontes Foods Inc., year ended December 31, 2025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2025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Cash flows from operating activities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Net income</w:t>
            </w:r>
          </w:p>
        </w:tc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2,969,100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Adjustments to reconcile net income to net cash from operating activities: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Depreciation</w:t>
            </w:r>
          </w:p>
        </w:tc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2,100,000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Impairment losses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2,724,000</w:t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Equity-method income</w:t>
            </w:r>
          </w:p>
        </w:tc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(177,000)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Dividends from equity-method investees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70,000</w:t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Gain on sale of equipment</w:t>
            </w:r>
          </w:p>
        </w:tc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(3,000)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Unrealized gains on securities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(4,000)</w:t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Deferred income taxes</w:t>
            </w:r>
          </w:p>
        </w:tc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100,000</w:t>
            </w:r>
          </w:p>
        </w:tc>
      </w:tr>
    </w:tbl>
    <w:p/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4992"/>
        <w:gridCol w:w="4608"/>
      </w:tblGrid>
      <w:tr>
        <w:tc>
          <w:tcPr>
            <w:tcW w:type="pct" w:w="5000"/>
            <w:gridSpan w:val="2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Orontes Foods Inc., year ended December 31, 2025 — the extract for the question that follows (continued)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Orontes Foods Inc., year ended December 31, 2025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2025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Increase in accounts receivable, net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(384,000)</w:t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Increase in inventory</w:t>
            </w:r>
          </w:p>
        </w:tc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(150,000)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Increase in prepaid expenses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(24,000)</w:t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Increase in accounts payable</w:t>
            </w:r>
          </w:p>
        </w:tc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150,000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Increase in accrued liabilities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50,000</w:t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Increase in income taxes payable</w:t>
            </w:r>
          </w:p>
        </w:tc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50,000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Increase in contract liabilities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60,000</w:t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Net cash provided by operating activities</w:t>
            </w:r>
          </w:p>
        </w:tc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7,531,100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Cash flows from investing activities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Purchases of property, plant and equipment</w:t>
            </w:r>
          </w:p>
        </w:tc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(3,000,000)</w:t>
            </w:r>
          </w:p>
        </w:tc>
      </w:tr>
    </w:tbl>
    <w:p/>
    <w:p>
      <w:pPr>
        <w:pageBreakBefore w:val="true"/>
        <w:spacing w:after="0"/>
      </w:pPr>
      <w:r>
        <w:rPr>
          <w:sz w:val="2"/>
        </w:rPr>
        <w:t xml:space="preserve"> </w:t>
      </w:r>
    </w:p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4992"/>
        <w:gridCol w:w="4608"/>
      </w:tblGrid>
      <w:tr>
        <w:tc>
          <w:tcPr>
            <w:tcW w:type="pct" w:w="5000"/>
            <w:gridSpan w:val="2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Orontes Foods Inc., year ended December 31, 2025 — the extract for the question that follows (continued)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Orontes Foods Inc., year ended December 31, 2025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2025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Proceeds from sale of equipment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21,000</w:t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Investment in Jordan Glass Co.</w:t>
            </w:r>
          </w:p>
        </w:tc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(1,200,000)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Net cash used in investing activities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(4,179,000)</w:t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Cash flows from financing activities</w:t>
            </w:r>
          </w:p>
        </w:tc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Issuance of common stock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1,500,000</w:t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Proceeds from bank note</w:t>
            </w:r>
          </w:p>
        </w:tc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800,000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Repayment of long-term debt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(400,000)</w:t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Dividends paid</w:t>
            </w:r>
          </w:p>
        </w:tc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(50,000)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Net cash provided by financing activities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1,850,000</w:t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Net increase in cash</w:t>
            </w:r>
          </w:p>
        </w:tc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5,202,100</w:t>
            </w:r>
          </w:p>
        </w:tc>
      </w:tr>
    </w:tbl>
    <w:p/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4992"/>
        <w:gridCol w:w="4608"/>
      </w:tblGrid>
      <w:tr>
        <w:tc>
          <w:tcPr>
            <w:tcW w:type="pct" w:w="5000"/>
            <w:gridSpan w:val="2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Orontes Foods Inc., year ended December 31, 2025 — the extract for the question that follows (continued)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Orontes Foods Inc., year ended December 31, 2025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2025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Cash, January 1, 2025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2,100,000</w:t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Cash, December 31, 2025</w:t>
            </w:r>
          </w:p>
        </w:tc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7,302,100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Supplemental disclosures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Interest paid</w:t>
            </w:r>
          </w:p>
        </w:tc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390,000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Income taxes paid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839,700</w:t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Noncash investing and financing activities</w:t>
            </w:r>
          </w:p>
        </w:tc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none</w:t>
            </w:r>
          </w:p>
        </w:tc>
      </w:tr>
    </w:tbl>
    <w:p/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23.  </w:t>
      </w:r>
      <w:r>
        <w:rPr>
          <w:sz w:val="19"/>
          <w:szCs w:val="19"/>
        </w:rPr>
        <w:t xml:space="preserve">The extract for this question is printed with it. What is Orontes's net cash provided by operating activities for 2025 (whole USD)?</w:t>
      </w:r>
    </w:p>
    <w:tbl>
      <w:tblPr>
        <w:tblW w:type="pct" w:w="100%"/>
        <w:tblLayout w:type="fixed"/>
      </w:tblPr>
      <w:tblGrid>
        <w:gridCol w:w="4800"/>
        <w:gridCol w:w="4800"/>
      </w:tblGrid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4,807,100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7,708,100</w:t>
            </w:r>
          </w:p>
        </w:tc>
      </w:tr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7,531,100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D. </w:t>
            </w:r>
            <w:r>
              <w:rPr>
                <w:sz w:val="18"/>
                <w:szCs w:val="18"/>
              </w:rPr>
              <w:t xml:space="preserve">8,299,100</w:t>
            </w:r>
          </w:p>
        </w:tc>
      </w:tr>
    </w:tbl>
    <w:tbl>
      <w:tblPr>
        <w:tblW w:type="pct" w:w="100%"/>
        <w:tblLayout w:type="fixed"/>
      </w:tblPr>
      <w:tblGrid>
        <w:gridCol w:w="1632"/>
        <w:gridCol w:w="7968"/>
      </w:tblGrid>
      <w:tr>
        <w:tc>
          <w:tcPr>
            <w:tcW w:type="pct" w:w="850"/>
            <w:shd w:fill="1F7A6A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  WORK IN PAIRS  </w:t>
            </w:r>
          </w:p>
        </w:tc>
        <w:tc>
          <w:tcPr>
            <w:tcW w:type="pct" w:w="415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0" w:after="20"/>
            </w:pPr>
            <w:r>
              <w:rPr>
                <w:color w:val="1F7A6A"/>
                <w:sz w:val="18"/>
                <w:szCs w:val="18"/>
              </w:rPr>
              <w:t xml:space="preserve">Compare every answer on this page with your partner before you read any key.</w:t>
            </w:r>
          </w:p>
        </w:tc>
      </w:tr>
    </w:tbl>
    <w:p>
      <w:pPr>
        <w:spacing w:before="20" w:after="50"/>
      </w:pPr>
      <w:r>
        <w:rPr>
          <w:b/>
          <w:bCs/>
          <w:color w:val="1F7A6A"/>
          <w:sz w:val="16"/>
          <w:szCs w:val="16"/>
        </w:rPr>
        <w:t xml:space="preserve">If you disagree: </w:t>
      </w:r>
      <w:r>
        <w:rPr>
          <w:color w:val="6B7280"/>
          <w:sz w:val="16"/>
          <w:szCs w:val="16"/>
        </w:rPr>
        <w:t xml:space="preserve">go back to the model and find the row that settles it. The row decides, not the louder voice.</w:t>
      </w:r>
    </w:p>
    <w:tbl>
      <w:tblPr>
        <w:tblW w:type="pct" w:w="100%"/>
        <w:tblLayout w:type="fixed"/>
        <w:tblBorders>
          <w:top w:val="single" w:color="C0483F" w:sz="12"/>
          <w:left w:val="single" w:color="C0483F" w:sz="12"/>
          <w:bottom w:val="single" w:color="C0483F" w:sz="12"/>
          <w:right w:val="single" w:color="C0483F" w:sz="12"/>
          <w:insideH w:val="single" w:color="C0483F" w:sz="12"/>
          <w:insideV w:val="single" w:color="C0483F" w:sz="12"/>
        </w:tblBorders>
      </w:tblPr>
      <w:tblGrid>
        <w:gridCol w:w="9600"/>
      </w:tblGrid>
      <w:tr>
        <w:tc>
          <w:tcPr>
            <w:tcW w:type="pct" w:w="5000"/>
            <w:shd w:fill="FBF0E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50" w:after="24"/>
            </w:pPr>
            <w:r>
              <w:rPr>
                <w:b/>
                <w:bCs/>
                <w:color w:val="C0483F"/>
                <w:sz w:val="16"/>
                <w:szCs w:val="16"/>
              </w:rPr>
              <w:t xml:space="preserve">CHECKPOINT  </w:t>
            </w:r>
            <w:r>
              <w:rPr>
                <w:b/>
                <w:bCs/>
                <w:color w:val="353A7C"/>
                <w:sz w:val="19"/>
                <w:szCs w:val="19"/>
              </w:rPr>
              <w:t xml:space="preserve">24.  </w:t>
            </w:r>
            <w:r>
              <w:rPr>
                <w:sz w:val="19"/>
                <w:szCs w:val="19"/>
              </w:rPr>
              <w:t xml:space="preserve">A company moves $500,000 from its operating bank account into a restricted account set aside to repay a bond. How is this shown in the statement of cash flows?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As an investing outflow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It is not a cash flow, because restricted cash is included in the total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As a financing outflow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D. </w:t>
            </w:r>
            <w:r>
              <w:rPr>
                <w:sz w:val="18"/>
                <w:szCs w:val="18"/>
              </w:rPr>
              <w:t xml:space="preserve">As an operating outflow</w:t>
            </w:r>
          </w:p>
          <w:p>
            <w:pPr>
              <w:spacing w:before="20" w:after="50"/>
            </w:pPr>
            <w:r>
              <w:rPr>
                <w:color w:val="C0483F"/>
                <w:sz w:val="17"/>
                <w:szCs w:val="17"/>
              </w:rPr>
              <w:t xml:space="preserve">If you got it wrong: redo the READ THE MODEL questions of cycle A with the model in front of you.</w:t>
            </w:r>
          </w:p>
        </w:tc>
      </w:tr>
    </w:tbl>
    <w:p/>
    <w:tbl>
      <w:tblPr>
        <w:tblW w:type="pct" w:w="100%"/>
        <w:tblLayout w:type="fixed"/>
        <w:tblBorders>
          <w:top w:val="single" w:color="353A7C" w:sz="8"/>
          <w:left w:val="single" w:color="353A7C" w:sz="8"/>
          <w:bottom w:val="single" w:color="353A7C" w:sz="8"/>
          <w:right w:val="single" w:color="353A7C" w:sz="8"/>
          <w:insideH w:val="single" w:color="353A7C" w:sz="8"/>
          <w:insideV w:val="single" w:color="353A7C" w:sz="8"/>
        </w:tblBorders>
      </w:tblPr>
      <w:tblGrid>
        <w:gridCol w:w="1056"/>
        <w:gridCol w:w="8544"/>
      </w:tblGrid>
      <w:tr>
        <w:tc>
          <w:tcPr>
            <w:tcW w:type="pct" w:w="550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CYCLE B</w:t>
            </w:r>
          </w:p>
        </w:tc>
        <w:tc>
          <w:tcPr>
            <w:tcW w:type="pct" w:w="4450"/>
            <w:shd w:fill="F2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353A7C"/>
                <w:sz w:val="22"/>
                <w:szCs w:val="22"/>
              </w:rPr>
              <w:t xml:space="preserve">The words this section uses precisely</w:t>
            </w:r>
          </w:p>
        </w:tc>
      </w:tr>
    </w:tbl>
    <w:p/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6B7280"/>
                <w:sz w:val="17"/>
                <w:szCs w:val="17"/>
              </w:rPr>
              <w:t xml:space="preserve">ORIENT</w:t>
            </w:r>
          </w:p>
        </w:tc>
      </w:tr>
    </w:tbl>
    <w:p>
      <w:pPr>
        <w:pBdr>
          <w:top w:val="single" w:sz="6" w:space="1" w:color="6B7280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30" w:after="30"/>
        <w:ind w:left="300" w:hanging="300"/>
      </w:pPr>
      <w:r>
        <w:rPr>
          <w:b/>
          <w:bCs/>
          <w:color w:val="353A7C"/>
          <w:sz w:val="19"/>
          <w:szCs w:val="19"/>
        </w:rPr>
        <w:t xml:space="preserve">25.  </w:t>
      </w:r>
      <w:r>
        <w:rPr>
          <w:sz w:val="19"/>
          <w:szCs w:val="19"/>
        </w:rPr>
        <w:t xml:space="preserve">A term in the exam means exactly what the book defines it to mean, whatever it means in ordinary English.   </w:t>
      </w:r>
      <w:r>
        <w:rPr>
          <w:b/>
          <w:bCs/>
          <w:color w:val="8186EF"/>
          <w:sz w:val="19"/>
          <w:szCs w:val="19"/>
        </w:rPr>
        <w:t xml:space="preserve">  TRUE  </w:t>
      </w:r>
      <w:r>
        <w:rPr>
          <w:color w:val="AAB2C0"/>
          <w:sz w:val="19"/>
          <w:szCs w:val="19"/>
        </w:rPr>
        <w:t xml:space="preserve">/</w:t>
      </w:r>
      <w:r>
        <w:rPr>
          <w:b/>
          <w:bCs/>
          <w:color w:val="8186EF"/>
          <w:sz w:val="19"/>
          <w:szCs w:val="19"/>
        </w:rPr>
        <w:t xml:space="preserve">  FALSE  </w:t>
      </w:r>
    </w:p>
    <w:p>
      <w:pPr>
        <w:pageBreakBefore w:val="true"/>
        <w:spacing w:after="0"/>
      </w:pPr>
      <w:r>
        <w:rPr>
          <w:sz w:val="2"/>
        </w:rPr>
        <w:t xml:space="preserve"> </w:t>
      </w:r>
    </w:p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353A7C"/>
                <w:sz w:val="17"/>
                <w:szCs w:val="17"/>
              </w:rPr>
              <w:t xml:space="preserve">MODEL</w:t>
            </w:r>
          </w:p>
        </w:tc>
      </w:tr>
    </w:tbl>
    <w:p>
      <w:pPr>
        <w:pBdr>
          <w:top w:val="single" w:sz="6" w:space="1" w:color="353A7C"/>
        </w:pBdr>
        <w:spacing w:after="30"/>
      </w:pPr>
      <w:r>
        <w:rPr>
          <w:sz w:val="2"/>
          <w:szCs w:val="2"/>
        </w:rPr>
        <w:t xml:space="preserve"/>
      </w:r>
    </w:p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4992"/>
        <w:gridCol w:w="4608"/>
      </w:tblGrid>
      <w:tr>
        <w:tc>
          <w:tcPr>
            <w:tcW w:type="pct" w:w="5000"/>
            <w:gridSpan w:val="2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Transaction (U.S. GAAP) — the book’s own table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Transaction (U.S. GAAP)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Activity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Cash paid to buy a delivery truck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Investing</w:t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Cash dividends paid to shareholders</w:t>
            </w:r>
          </w:p>
        </w:tc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Financing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Interest paid on a bank loan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________</w:t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Cash received from selling Jordan Glass shares</w:t>
            </w:r>
          </w:p>
        </w:tc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________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Land acquired by issuing a long-term note (no cash)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________</w:t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Cash paid to buy back the company's own shares</w:t>
            </w:r>
          </w:p>
        </w:tc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________</w:t>
            </w:r>
          </w:p>
        </w:tc>
      </w:tr>
    </w:tbl>
    <w:p/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4608"/>
        <w:gridCol w:w="4992"/>
      </w:tblGrid>
      <w:tr>
        <w:tc>
          <w:tcPr>
            <w:tcW w:type="pct" w:w="5000"/>
            <w:gridSpan w:val="2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The English the exam uses, and what it translates</w:t>
            </w:r>
          </w:p>
        </w:tc>
      </w:tr>
      <w:tr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English (exam term)</w:t>
            </w:r>
          </w:p>
        </w:tc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the Arabic it translates</w:t>
            </w:r>
          </w:p>
        </w:tc>
      </w:tr>
      <w:tr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cash equivalents</w:t>
            </w:r>
          </w:p>
        </w:tc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معادلات النقد (ما في حكم النقد)</w:t>
            </w:r>
          </w:p>
        </w:tc>
      </w:tr>
      <w:tr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direct method</w:t>
            </w:r>
          </w:p>
        </w:tc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الطريقة المباشرة</w:t>
            </w:r>
          </w:p>
        </w:tc>
      </w:tr>
    </w:tbl>
    <w:p/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353A7C"/>
                <w:sz w:val="17"/>
                <w:szCs w:val="17"/>
              </w:rPr>
              <w:t xml:space="preserve">READ THE MODEL</w:t>
            </w:r>
          </w:p>
        </w:tc>
      </w:tr>
    </w:tbl>
    <w:p>
      <w:pPr>
        <w:pBdr>
          <w:top w:val="single" w:sz="6" w:space="1" w:color="353A7C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26.  </w:t>
      </w:r>
      <w:r>
        <w:rPr>
          <w:sz w:val="19"/>
          <w:szCs w:val="19"/>
        </w:rPr>
        <w:t xml:space="preserve">Which activity does the book give for Cash paid to buy a delivery truck?</w:t>
      </w:r>
    </w:p>
    <w:tbl>
      <w:tblPr>
        <w:tblW w:type="pct" w:w="100%"/>
        <w:tblLayout w:type="fixed"/>
      </w:tblPr>
      <w:tblGrid>
        <w:gridCol w:w="4800"/>
        <w:gridCol w:w="4800"/>
      </w:tblGrid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Investing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________</w:t>
            </w:r>
          </w:p>
        </w:tc>
      </w:tr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Financing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24" w:after="24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27.  </w:t>
      </w:r>
      <w:r>
        <w:rPr>
          <w:sz w:val="19"/>
          <w:szCs w:val="19"/>
        </w:rPr>
        <w:t xml:space="preserve">Which activity does the book give for Cash dividends paid to shareholders?</w:t>
      </w:r>
    </w:p>
    <w:tbl>
      <w:tblPr>
        <w:tblW w:type="pct" w:w="100%"/>
        <w:tblLayout w:type="fixed"/>
      </w:tblPr>
      <w:tblGrid>
        <w:gridCol w:w="4800"/>
        <w:gridCol w:w="4800"/>
      </w:tblGrid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________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Investing</w:t>
            </w:r>
          </w:p>
        </w:tc>
      </w:tr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Financing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24" w:after="24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28.  </w:t>
      </w:r>
      <w:r>
        <w:rPr>
          <w:sz w:val="19"/>
          <w:szCs w:val="19"/>
        </w:rPr>
        <w:t xml:space="preserve">Which activity does the book give for Interest paid on a bank loan?</w:t>
      </w:r>
    </w:p>
    <w:tbl>
      <w:tblPr>
        <w:tblW w:type="pct" w:w="100%"/>
        <w:tblLayout w:type="fixed"/>
      </w:tblPr>
      <w:tblGrid>
        <w:gridCol w:w="4800"/>
        <w:gridCol w:w="4800"/>
      </w:tblGrid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________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Investing</w:t>
            </w:r>
          </w:p>
        </w:tc>
      </w:tr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Financing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24" w:after="24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6D3F7E"/>
                <w:sz w:val="17"/>
                <w:szCs w:val="17"/>
              </w:rPr>
              <w:t xml:space="preserve">APPLY</w:t>
            </w:r>
          </w:p>
        </w:tc>
      </w:tr>
    </w:tbl>
    <w:p>
      <w:pPr>
        <w:pBdr>
          <w:top w:val="single" w:sz="6" w:space="1" w:color="6D3F7E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29.  </w:t>
      </w:r>
      <w:r>
        <w:rPr>
          <w:sz w:val="19"/>
          <w:szCs w:val="19"/>
        </w:rPr>
        <w:t xml:space="preserve">A company reports net income of $200,000, depreciation of $50,000 and a gain on sale of equipment of $10,000. Accounts receivable rose by $30,000 and accounts payable fell by $5,000. What is net cash from operating activities?</w:t>
      </w:r>
    </w:p>
    <w:tbl>
      <w:tblPr>
        <w:tblW w:type="pct" w:w="100%"/>
        <w:tblLayout w:type="fixed"/>
      </w:tblPr>
      <w:tblGrid>
        <w:gridCol w:w="4800"/>
        <w:gridCol w:w="4800"/>
      </w:tblGrid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$205,000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$225,000</w:t>
            </w:r>
          </w:p>
        </w:tc>
      </w:tr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$215,000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D. </w:t>
            </w:r>
            <w:r>
              <w:rPr>
                <w:sz w:val="18"/>
                <w:szCs w:val="18"/>
              </w:rPr>
              <w:t xml:space="preserve">$265,000</w:t>
            </w:r>
          </w:p>
        </w:tc>
      </w:tr>
    </w:tbl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30.  </w:t>
      </w:r>
      <w:r>
        <w:rPr>
          <w:sz w:val="19"/>
          <w:szCs w:val="19"/>
        </w:rPr>
        <w:t xml:space="preserve">How is an increase in a deferred tax liability treated under the indirect method?</w:t>
      </w:r>
    </w:p>
    <w:tbl>
      <w:tblPr>
        <w:tblW w:type="pct" w:w="100%"/>
        <w:tblLayout w:type="fixed"/>
      </w:tblPr>
      <w:tblGrid>
        <w:gridCol w:w="4800"/>
        <w:gridCol w:w="4800"/>
      </w:tblGrid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It is added to net income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It is a financing inflow</w:t>
            </w:r>
          </w:p>
        </w:tc>
      </w:tr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It is subtracted from net income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D. </w:t>
            </w:r>
            <w:r>
              <w:rPr>
                <w:sz w:val="18"/>
                <w:szCs w:val="18"/>
              </w:rPr>
              <w:t xml:space="preserve">It is ignored</w:t>
            </w:r>
          </w:p>
        </w:tc>
      </w:tr>
    </w:tbl>
    <w:tbl>
      <w:tblPr>
        <w:tblW w:type="pct" w:w="100%"/>
        <w:tblLayout w:type="fixed"/>
        <w:tblBorders>
          <w:top w:val="single" w:color="C0483F" w:sz="12"/>
          <w:left w:val="single" w:color="C0483F" w:sz="12"/>
          <w:bottom w:val="single" w:color="C0483F" w:sz="12"/>
          <w:right w:val="single" w:color="C0483F" w:sz="12"/>
          <w:insideH w:val="single" w:color="C0483F" w:sz="12"/>
          <w:insideV w:val="single" w:color="C0483F" w:sz="12"/>
        </w:tblBorders>
      </w:tblPr>
      <w:tblGrid>
        <w:gridCol w:w="9600"/>
      </w:tblGrid>
      <w:tr>
        <w:tc>
          <w:tcPr>
            <w:tcW w:type="pct" w:w="5000"/>
            <w:shd w:fill="FBF0E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50" w:after="24"/>
            </w:pPr>
            <w:r>
              <w:rPr>
                <w:b/>
                <w:bCs/>
                <w:color w:val="C0483F"/>
                <w:sz w:val="16"/>
                <w:szCs w:val="16"/>
              </w:rPr>
              <w:t xml:space="preserve">CHECKPOINT  </w:t>
            </w:r>
            <w:r>
              <w:rPr>
                <w:b/>
                <w:bCs/>
                <w:color w:val="353A7C"/>
                <w:sz w:val="19"/>
                <w:szCs w:val="19"/>
              </w:rPr>
              <w:t xml:space="preserve">31.  </w:t>
            </w:r>
            <w:r>
              <w:rPr>
                <w:sz w:val="19"/>
                <w:szCs w:val="19"/>
              </w:rPr>
              <w:t xml:space="preserve">What is the safest way to settle a disagreement about an answer on this sheet?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find the row of the model that decides it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take the answer of whoever is more confident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leave it until the lecturer says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D. </w:t>
            </w:r>
            <w:r>
              <w:rPr>
                <w:sz w:val="18"/>
                <w:szCs w:val="18"/>
              </w:rPr>
              <w:t xml:space="preserve">choose the longer option</w:t>
            </w:r>
          </w:p>
          <w:p>
            <w:pPr>
              <w:spacing w:before="20" w:after="50"/>
            </w:pPr>
            <w:r>
              <w:rPr>
                <w:color w:val="C0483F"/>
                <w:sz w:val="17"/>
                <w:szCs w:val="17"/>
              </w:rPr>
              <w:t xml:space="preserve">If you got it wrong: redo the READ THE MODEL questions of cycle B.</w:t>
            </w:r>
          </w:p>
        </w:tc>
      </w:tr>
    </w:tbl>
    <w:p/>
    <w:p>
      <w:pPr>
        <w:pageBreakBefore w:val="true"/>
        <w:spacing w:after="0"/>
      </w:pPr>
      <w:r>
        <w:rPr>
          <w:sz w:val="2"/>
        </w:rPr>
        <w:t xml:space="preserve"> </w:t>
      </w:r>
    </w:p>
    <w:tbl>
      <w:tblPr>
        <w:tblW w:type="pct" w:w="100%"/>
        <w:tblLayout w:type="fixed"/>
      </w:tblPr>
      <w:tblGrid>
        <w:gridCol w:w="1632"/>
        <w:gridCol w:w="7968"/>
      </w:tblGrid>
      <w:tr>
        <w:tc>
          <w:tcPr>
            <w:tcW w:type="pct" w:w="850"/>
            <w:shd w:fill="353A7C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  FROM MEMORY  </w:t>
            </w:r>
          </w:p>
        </w:tc>
        <w:tc>
          <w:tcPr>
            <w:tcW w:type="pct" w:w="415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0" w:after="20"/>
            </w:pPr>
            <w:r>
              <w:rPr>
                <w:color w:val="353A7C"/>
                <w:sz w:val="18"/>
                <w:szCs w:val="18"/>
              </w:rPr>
              <w:t xml:space="preserve">Close the earlier pages first.</w:t>
            </w:r>
          </w:p>
        </w:tc>
      </w:tr>
    </w:tbl>
    <w:p>
      <w:pPr>
        <w:spacing w:before="30" w:after="40"/>
      </w:pPr>
      <w:r>
        <w:rPr>
          <w:b/>
          <w:bCs/>
          <w:color w:val="353A7C"/>
          <w:sz w:val="19"/>
          <w:szCs w:val="19"/>
        </w:rPr>
        <w:t xml:space="preserve">32.  </w:t>
      </w:r>
      <w:r>
        <w:rPr>
          <w:sz w:val="19"/>
          <w:szCs w:val="19"/>
        </w:rPr>
        <w:t xml:space="preserve">Rebuild the figure from this handout. Label every part and fill in every box.</w:t>
      </w:r>
    </w:p>
    <w:p>
      <w:pPr>
        <w:spacing w:after="40" w:before="90"/>
        <w:jc w:val="center"/>
      </w:pPr>
      <w:r>
        <w:drawing>
          <wp:inline distT="0" distB="0" distL="0" distR="0">
            <wp:extent cx="5734050" cy="1976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197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pct" w:w="100%"/>
        <w:tblLayout w:type="fixed"/>
      </w:tblPr>
      <w:tblGrid>
        <w:gridCol w:w="1632"/>
        <w:gridCol w:w="7968"/>
      </w:tblGrid>
      <w:tr>
        <w:tc>
          <w:tcPr>
            <w:tcW w:type="pct" w:w="850"/>
            <w:shd w:fill="1F7A6A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  TEACH IT BACK  </w:t>
            </w:r>
          </w:p>
        </w:tc>
        <w:tc>
          <w:tcPr>
            <w:tcW w:type="pct" w:w="415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0" w:after="20"/>
            </w:pPr>
            <w:r>
              <w:rPr>
                <w:color w:val="1F7A6A"/>
                <w:sz w:val="18"/>
                <w:szCs w:val="18"/>
              </w:rPr>
              <w:t xml:space="preserve">Write it for a classmate who missed this session — not for the marker.</w:t>
            </w:r>
          </w:p>
        </w:tc>
      </w:tr>
    </w:tbl>
    <w:tbl>
      <w:tblPr>
        <w:tblW w:type="pct" w:w="100%"/>
        <w:tblLayout w:type="fixed"/>
        <w:tblBorders>
          <w:top w:val="single" w:color="1F7A6A" w:sz="10"/>
          <w:left w:val="single" w:color="1F7A6A" w:sz="10"/>
          <w:bottom w:val="single" w:color="1F7A6A" w:sz="10"/>
          <w:right w:val="single" w:color="1F7A6A" w:sz="10"/>
          <w:insideH w:val="single" w:color="1F7A6A" w:sz="10"/>
          <w:insideV w:val="single" w:color="1F7A6A" w:sz="10"/>
        </w:tblBorders>
      </w:tblPr>
      <w:tblGrid>
        <w:gridCol w:w="9600"/>
      </w:tblGrid>
      <w:tr>
        <w:tc>
          <w:tcPr>
            <w:tcW w:type="pct" w:w="5000"/>
            <w:shd w:fill="EEF6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24"/>
            </w:pPr>
            <w:r>
              <w:rPr>
                <w:b/>
                <w:bCs/>
                <w:color w:val="1F7A6A"/>
                <w:sz w:val="19"/>
                <w:szCs w:val="19"/>
              </w:rPr>
              <w:t xml:space="preserve">33.  </w:t>
            </w:r>
            <w:r>
              <w:rPr>
                <w:sz w:val="19"/>
                <w:szCs w:val="19"/>
              </w:rPr>
              <w:t xml:space="preserve">In three or four sentences, write what this section settles and the one rule a reader has to take away.</w:t>
            </w:r>
          </w:p>
          <w:p>
            <w:pPr>
              <w:spacing w:after="36"/>
            </w:pPr>
            <w:r>
              <w:rPr>
                <w:color w:val="6B7280"/>
                <w:sz w:val="16"/>
                <w:szCs w:val="16"/>
              </w:rPr>
              <w:t xml:space="preserve">every one of these words must appear:  </w:t>
            </w:r>
            <w:r>
              <w:rPr>
                <w:b/>
                <w:bCs/>
                <w:color w:val="1F7A6A"/>
                <w:sz w:val="16"/>
                <w:szCs w:val="16"/>
              </w:rPr>
              <w:t xml:space="preserve">cash equivalents  ·  direct method</w:t>
            </w:r>
          </w:p>
        </w:tc>
      </w:tr>
    </w:tbl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/>
    <w:p>
      <w:pPr>
        <w:sectPr>
          <w:headerReference w:type="default" r:id="rIdHdr2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5.3</w:t>
      </w:r>
    </w:p>
    <w:p>
      <w:pPr>
        <w:spacing w:after="8"/>
      </w:pPr>
      <w:r>
        <w:rPr>
          <w:color w:val="23265A"/>
          <w:sz w:val="22"/>
          <w:szCs w:val="22"/>
        </w:rPr>
        <w:t xml:space="preserve">The indirect method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section 5.3 of the book</w:t>
      </w:r>
    </w:p>
    <w:tbl>
      <w:tblPr>
        <w:tblW w:type="pct" w:w="100%"/>
        <w:tblLayout w:type="fixed"/>
        <w:tblBorders>
          <w:top w:val="single" w:color="353A7C" w:sz="8"/>
          <w:left w:val="single" w:color="353A7C" w:sz="8"/>
          <w:bottom w:val="single" w:color="353A7C" w:sz="8"/>
          <w:right w:val="single" w:color="353A7C" w:sz="8"/>
          <w:insideH w:val="single" w:color="353A7C" w:sz="8"/>
          <w:insideV w:val="single" w:color="353A7C" w:sz="8"/>
        </w:tblBorders>
      </w:tblPr>
      <w:tblGrid>
        <w:gridCol w:w="9600"/>
      </w:tblGrid>
      <w:tr>
        <w:tc>
          <w:tcPr>
            <w:tcW w:type="pct" w:w="5000"/>
            <w:shd w:fill="353A7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50" w:after="16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Before you start</w:t>
            </w:r>
          </w:p>
          <w:p>
            <w:pPr>
              <w:spacing w:before="0" w:after="50"/>
            </w:pPr>
            <w:r>
              <w:rPr>
                <w:color w:val="E8EAF6"/>
                <w:sz w:val="16"/>
                <w:szCs w:val="16"/>
              </w:rPr>
              <w:t xml:space="preserve">Answer every one of these now, from what you already know or by guessing. You are not expected to get them right: you are about to be shown where each answer comes from.</w:t>
            </w:r>
          </w:p>
        </w:tc>
      </w:tr>
    </w:tbl>
    <w:p/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4992"/>
        <w:gridCol w:w="4608"/>
      </w:tblGrid>
      <w:tr>
        <w:tc>
          <w:tcPr>
            <w:tcW w:type="pct" w:w="5000"/>
            <w:gridSpan w:val="2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What this handout settles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This handout settles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where it is answered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The indirect method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cycle A</w:t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and you mark your own answers</w:t>
            </w:r>
          </w:p>
        </w:tc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at every checkpoint</w:t>
            </w:r>
          </w:p>
        </w:tc>
      </w:tr>
    </w:tbl>
    <w:p/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1.  </w:t>
      </w:r>
      <w:r>
        <w:rPr>
          <w:sz w:val="19"/>
          <w:szCs w:val="19"/>
        </w:rPr>
        <w:t xml:space="preserve">Two companies make the same interest payments. One reports under U.S. GAAP, the other under IFRS and classifies interest as financing. Which limitation does this show?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Classification differences reduce comparability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Cash flows depend on estimates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Noncash items are omitted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The statement uses historical cost</w:t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2.  </w:t>
      </w:r>
      <w:r>
        <w:rPr>
          <w:sz w:val="19"/>
          <w:szCs w:val="19"/>
        </w:rPr>
        <w:t xml:space="preserve">A company stops replacing its old machines. What is the likely short-term effect on its statement of cash flows?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Operating cash flow falls immediately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Financing inflows rise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Investing outflows fall, so total cash looks strong even though the future may be weaker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Nothing changes</w:t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3.  </w:t>
      </w:r>
      <w:r>
        <w:rPr>
          <w:sz w:val="19"/>
          <w:szCs w:val="19"/>
        </w:rPr>
        <w:t xml:space="preserve">Which category does the book give for Lawsuit settlement paid?</w:t>
      </w:r>
    </w:p>
    <w:tbl>
      <w:tblPr>
        <w:tblW w:type="pct" w:w="100%"/>
        <w:tblLayout w:type="fixed"/>
      </w:tblPr>
      <w:tblGrid>
        <w:gridCol w:w="4800"/>
        <w:gridCol w:w="4800"/>
      </w:tblGrid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Investing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Financing</w:t>
            </w:r>
          </w:p>
        </w:tc>
      </w:tr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Operating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24" w:after="24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4.  </w:t>
      </w:r>
      <w:r>
        <w:rPr>
          <w:sz w:val="19"/>
          <w:szCs w:val="19"/>
        </w:rPr>
        <w:t xml:space="preserve">Which category does the book give for Proceeds from sale of the division?</w:t>
      </w:r>
    </w:p>
    <w:tbl>
      <w:tblPr>
        <w:tblW w:type="pct" w:w="100%"/>
        <w:tblLayout w:type="fixed"/>
      </w:tblPr>
      <w:tblGrid>
        <w:gridCol w:w="4800"/>
        <w:gridCol w:w="4800"/>
      </w:tblGrid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Financing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Operating</w:t>
            </w:r>
          </w:p>
        </w:tc>
      </w:tr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Investing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24" w:after="24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5.  </w:t>
      </w:r>
      <w:r>
        <w:rPr>
          <w:sz w:val="19"/>
          <w:szCs w:val="19"/>
        </w:rPr>
        <w:t xml:space="preserve">Which category does the book give for Treasury stock bought?</w:t>
      </w:r>
    </w:p>
    <w:tbl>
      <w:tblPr>
        <w:tblW w:type="pct" w:w="100%"/>
        <w:tblLayout w:type="fixed"/>
      </w:tblPr>
      <w:tblGrid>
        <w:gridCol w:w="4800"/>
        <w:gridCol w:w="4800"/>
      </w:tblGrid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Financing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Operating</w:t>
            </w:r>
          </w:p>
        </w:tc>
      </w:tr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Investing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24" w:after="24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6.  </w:t>
      </w:r>
      <w:r>
        <w:rPr>
          <w:sz w:val="19"/>
          <w:szCs w:val="19"/>
        </w:rPr>
        <w:t xml:space="preserve">Which category does the book give for Interest paid?</w:t>
      </w:r>
    </w:p>
    <w:tbl>
      <w:tblPr>
        <w:tblW w:type="pct" w:w="100%"/>
        <w:tblLayout w:type="fixed"/>
      </w:tblPr>
      <w:tblGrid>
        <w:gridCol w:w="4800"/>
        <w:gridCol w:w="4800"/>
      </w:tblGrid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Operating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Investing</w:t>
            </w:r>
          </w:p>
        </w:tc>
      </w:tr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Financing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24" w:after="24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7.  </w:t>
      </w:r>
      <w:r>
        <w:rPr>
          <w:sz w:val="19"/>
          <w:szCs w:val="19"/>
        </w:rPr>
        <w:t xml:space="preserve">Which category does the book give for Dividend paid?</w:t>
      </w:r>
    </w:p>
    <w:tbl>
      <w:tblPr>
        <w:tblW w:type="pct" w:w="100%"/>
        <w:tblLayout w:type="fixed"/>
      </w:tblPr>
      <w:tblGrid>
        <w:gridCol w:w="4800"/>
        <w:gridCol w:w="4800"/>
      </w:tblGrid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Operating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Financing</w:t>
            </w:r>
          </w:p>
        </w:tc>
      </w:tr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Investing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24" w:after="24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before="30" w:after="30"/>
        <w:ind w:left="300" w:hanging="300"/>
      </w:pPr>
      <w:r>
        <w:rPr>
          <w:b/>
          <w:bCs/>
          <w:color w:val="353A7C"/>
          <w:sz w:val="19"/>
          <w:szCs w:val="19"/>
        </w:rPr>
        <w:t xml:space="preserve">8.  </w:t>
      </w:r>
      <w:r>
        <w:rPr>
          <w:sz w:val="19"/>
          <w:szCs w:val="19"/>
        </w:rPr>
        <w:t xml:space="preserve">The book gives the category of Lawsuit settlement paid as “Operating”.   </w:t>
      </w:r>
      <w:r>
        <w:rPr>
          <w:b/>
          <w:bCs/>
          <w:color w:val="8186EF"/>
          <w:sz w:val="19"/>
          <w:szCs w:val="19"/>
        </w:rPr>
        <w:t xml:space="preserve">  TRUE  </w:t>
      </w:r>
      <w:r>
        <w:rPr>
          <w:color w:val="AAB2C0"/>
          <w:sz w:val="19"/>
          <w:szCs w:val="19"/>
        </w:rPr>
        <w:t xml:space="preserve">/</w:t>
      </w:r>
      <w:r>
        <w:rPr>
          <w:b/>
          <w:bCs/>
          <w:color w:val="8186EF"/>
          <w:sz w:val="19"/>
          <w:szCs w:val="19"/>
        </w:rPr>
        <w:t xml:space="preserve">  FALSE  </w:t>
      </w:r>
    </w:p>
    <w:p>
      <w:pPr>
        <w:spacing w:before="30" w:after="30"/>
        <w:ind w:left="300" w:hanging="300"/>
      </w:pPr>
      <w:r>
        <w:rPr>
          <w:b/>
          <w:bCs/>
          <w:color w:val="353A7C"/>
          <w:sz w:val="19"/>
          <w:szCs w:val="19"/>
        </w:rPr>
        <w:t xml:space="preserve">9.  </w:t>
      </w:r>
      <w:r>
        <w:rPr>
          <w:sz w:val="19"/>
          <w:szCs w:val="19"/>
        </w:rPr>
        <w:t xml:space="preserve">The book gives the category of Proceeds from sale of the division as “Financing”.   </w:t>
      </w:r>
      <w:r>
        <w:rPr>
          <w:b/>
          <w:bCs/>
          <w:color w:val="8186EF"/>
          <w:sz w:val="19"/>
          <w:szCs w:val="19"/>
        </w:rPr>
        <w:t xml:space="preserve">  TRUE  </w:t>
      </w:r>
      <w:r>
        <w:rPr>
          <w:color w:val="AAB2C0"/>
          <w:sz w:val="19"/>
          <w:szCs w:val="19"/>
        </w:rPr>
        <w:t xml:space="preserve">/</w:t>
      </w:r>
      <w:r>
        <w:rPr>
          <w:b/>
          <w:bCs/>
          <w:color w:val="8186EF"/>
          <w:sz w:val="19"/>
          <w:szCs w:val="19"/>
        </w:rPr>
        <w:t xml:space="preserve">  FALSE  </w:t>
      </w:r>
    </w:p>
    <w:p>
      <w:pPr>
        <w:spacing w:before="30" w:after="30"/>
        <w:ind w:left="300" w:hanging="300"/>
      </w:pPr>
      <w:r>
        <w:rPr>
          <w:b/>
          <w:bCs/>
          <w:color w:val="353A7C"/>
          <w:sz w:val="19"/>
          <w:szCs w:val="19"/>
        </w:rPr>
        <w:t xml:space="preserve">10.  </w:t>
      </w:r>
      <w:r>
        <w:rPr>
          <w:sz w:val="19"/>
          <w:szCs w:val="19"/>
        </w:rPr>
        <w:t xml:space="preserve">The book gives the category of Treasury stock bought as “Financing”.   </w:t>
      </w:r>
      <w:r>
        <w:rPr>
          <w:b/>
          <w:bCs/>
          <w:color w:val="8186EF"/>
          <w:sz w:val="19"/>
          <w:szCs w:val="19"/>
        </w:rPr>
        <w:t xml:space="preserve">  TRUE  </w:t>
      </w:r>
      <w:r>
        <w:rPr>
          <w:color w:val="AAB2C0"/>
          <w:sz w:val="19"/>
          <w:szCs w:val="19"/>
        </w:rPr>
        <w:t xml:space="preserve">/</w:t>
      </w:r>
      <w:r>
        <w:rPr>
          <w:b/>
          <w:bCs/>
          <w:color w:val="8186EF"/>
          <w:sz w:val="19"/>
          <w:szCs w:val="19"/>
        </w:rPr>
        <w:t xml:space="preserve">  FALSE  </w:t>
      </w:r>
    </w:p>
    <w:p>
      <w:pPr>
        <w:pageBreakBefore w:val="true"/>
        <w:spacing w:after="0"/>
      </w:pPr>
      <w:r>
        <w:rPr>
          <w:sz w:val="2"/>
          <w:szCs w:val="2"/>
        </w:rPr>
        <w:t xml:space="preserve"> </w:t>
      </w:r>
    </w:p>
    <w:tbl>
      <w:tblPr>
        <w:tblW w:type="pct" w:w="100%"/>
        <w:tblLayout w:type="fixed"/>
        <w:tblBorders>
          <w:top w:val="single" w:color="353A7C" w:sz="8"/>
          <w:left w:val="single" w:color="353A7C" w:sz="8"/>
          <w:bottom w:val="single" w:color="353A7C" w:sz="8"/>
          <w:right w:val="single" w:color="353A7C" w:sz="8"/>
          <w:insideH w:val="single" w:color="353A7C" w:sz="8"/>
          <w:insideV w:val="single" w:color="353A7C" w:sz="8"/>
        </w:tblBorders>
      </w:tblPr>
      <w:tblGrid>
        <w:gridCol w:w="1056"/>
        <w:gridCol w:w="8544"/>
      </w:tblGrid>
      <w:tr>
        <w:tc>
          <w:tcPr>
            <w:tcW w:type="pct" w:w="550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CYCLE A</w:t>
            </w:r>
          </w:p>
        </w:tc>
        <w:tc>
          <w:tcPr>
            <w:tcW w:type="pct" w:w="4450"/>
            <w:shd w:fill="F2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353A7C"/>
                <w:sz w:val="22"/>
                <w:szCs w:val="22"/>
              </w:rPr>
              <w:t xml:space="preserve">The indirect method</w:t>
            </w:r>
          </w:p>
        </w:tc>
      </w:tr>
    </w:tbl>
    <w:p/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6B7280"/>
                <w:sz w:val="17"/>
                <w:szCs w:val="17"/>
              </w:rPr>
              <w:t xml:space="preserve">ORIENT</w:t>
            </w:r>
            <w:r>
              <w:rPr>
                <w:color w:val="6B7280"/>
                <w:sz w:val="18"/>
                <w:szCs w:val="18"/>
              </w:rPr>
              <w:t xml:space="preserve">      One claim. Decide now; you will check it in a moment.</w:t>
            </w:r>
          </w:p>
        </w:tc>
      </w:tr>
    </w:tbl>
    <w:p>
      <w:pPr>
        <w:pBdr>
          <w:top w:val="single" w:sz="6" w:space="1" w:color="6B7280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30" w:after="30"/>
        <w:ind w:left="300" w:hanging="300"/>
      </w:pPr>
      <w:r>
        <w:rPr>
          <w:b/>
          <w:bCs/>
          <w:color w:val="353A7C"/>
          <w:sz w:val="19"/>
          <w:szCs w:val="19"/>
        </w:rPr>
        <w:t xml:space="preserve">11.  </w:t>
      </w:r>
      <w:r>
        <w:rPr>
          <w:sz w:val="19"/>
          <w:szCs w:val="19"/>
        </w:rPr>
        <w:t xml:space="preserve">The book gives the category of Lawsuit settlement paid as “Operating”.   </w:t>
      </w:r>
      <w:r>
        <w:rPr>
          <w:b/>
          <w:bCs/>
          <w:color w:val="8186EF"/>
          <w:sz w:val="19"/>
          <w:szCs w:val="19"/>
        </w:rPr>
        <w:t xml:space="preserve">  TRUE  </w:t>
      </w:r>
      <w:r>
        <w:rPr>
          <w:color w:val="AAB2C0"/>
          <w:sz w:val="19"/>
          <w:szCs w:val="19"/>
        </w:rPr>
        <w:t xml:space="preserve">/</w:t>
      </w:r>
      <w:r>
        <w:rPr>
          <w:b/>
          <w:bCs/>
          <w:color w:val="8186EF"/>
          <w:sz w:val="19"/>
          <w:szCs w:val="19"/>
        </w:rPr>
        <w:t xml:space="preserve">  FALSE  </w:t>
      </w:r>
    </w:p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353A7C"/>
                <w:sz w:val="17"/>
                <w:szCs w:val="17"/>
              </w:rPr>
              <w:t xml:space="preserve">MODEL</w:t>
            </w:r>
            <w:r>
              <w:rPr>
                <w:color w:val="6B7280"/>
                <w:sz w:val="18"/>
                <w:szCs w:val="18"/>
              </w:rPr>
              <w:t xml:space="preserve">      Read it before you answer anything below it.</w:t>
            </w:r>
          </w:p>
        </w:tc>
      </w:tr>
    </w:tbl>
    <w:p>
      <w:pPr>
        <w:pBdr>
          <w:top w:val="single" w:sz="6" w:space="1" w:color="353A7C"/>
        </w:pBdr>
        <w:spacing w:after="30"/>
      </w:pPr>
      <w:r>
        <w:rPr>
          <w:sz w:val="2"/>
          <w:szCs w:val="2"/>
        </w:rPr>
        <w:t xml:space="preserve"/>
      </w:r>
    </w:p>
    <w:p>
      <w:pPr>
        <w:spacing w:after="40" w:before="90"/>
        <w:jc w:val="center"/>
      </w:pPr>
      <w:r>
        <w:drawing>
          <wp:inline distT="0" distB="0" distL="0" distR="0">
            <wp:extent cx="5734050" cy="1508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150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 w:val="true"/>
        <w:spacing w:after="0"/>
      </w:pPr>
      <w:r>
        <w:rPr>
          <w:sz w:val="2"/>
        </w:rPr>
        <w:t xml:space="preserve"> </w:t>
      </w:r>
    </w:p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4992"/>
        <w:gridCol w:w="4608"/>
      </w:tblGrid>
      <w:tr>
        <w:tc>
          <w:tcPr>
            <w:tcW w:type="pct" w:w="5000"/>
            <w:gridSpan w:val="2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Cash flow — the book’s own table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Cash flow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Category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Lawsuit settlement paid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Operating</w:t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Proceeds from sale of the division</w:t>
            </w:r>
          </w:p>
        </w:tc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Investing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Treasury stock bought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Financing</w:t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Interest paid</w:t>
            </w:r>
          </w:p>
        </w:tc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Operating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Dividend paid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Financing</w:t>
            </w:r>
          </w:p>
        </w:tc>
      </w:tr>
    </w:tbl>
    <w:p/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353A7C"/>
                <w:sz w:val="17"/>
                <w:szCs w:val="17"/>
              </w:rPr>
              <w:t xml:space="preserve">READ THE MODEL</w:t>
            </w:r>
            <w:r>
              <w:rPr>
                <w:color w:val="6B7280"/>
                <w:sz w:val="18"/>
                <w:szCs w:val="18"/>
              </w:rPr>
              <w:t xml:space="preserve">      Every answer is printed above. Find it, do not recall it.</w:t>
            </w:r>
          </w:p>
        </w:tc>
      </w:tr>
    </w:tbl>
    <w:p>
      <w:pPr>
        <w:pBdr>
          <w:top w:val="single" w:sz="6" w:space="1" w:color="353A7C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12.  </w:t>
      </w:r>
      <w:r>
        <w:rPr>
          <w:sz w:val="19"/>
          <w:szCs w:val="19"/>
        </w:rPr>
        <w:t xml:space="preserve">Which category does the book give for Lawsuit settlement paid?</w:t>
      </w:r>
    </w:p>
    <w:tbl>
      <w:tblPr>
        <w:tblW w:type="pct" w:w="100%"/>
        <w:tblLayout w:type="fixed"/>
      </w:tblPr>
      <w:tblGrid>
        <w:gridCol w:w="4800"/>
        <w:gridCol w:w="4800"/>
      </w:tblGrid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Financing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Operating</w:t>
            </w:r>
          </w:p>
        </w:tc>
      </w:tr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Investing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24" w:after="24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13.  </w:t>
      </w:r>
      <w:r>
        <w:rPr>
          <w:sz w:val="19"/>
          <w:szCs w:val="19"/>
        </w:rPr>
        <w:t xml:space="preserve">Which category does the book give for Proceeds from sale of the division?</w:t>
      </w:r>
    </w:p>
    <w:tbl>
      <w:tblPr>
        <w:tblW w:type="pct" w:w="100%"/>
        <w:tblLayout w:type="fixed"/>
      </w:tblPr>
      <w:tblGrid>
        <w:gridCol w:w="4800"/>
        <w:gridCol w:w="4800"/>
      </w:tblGrid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Investing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Financing</w:t>
            </w:r>
          </w:p>
        </w:tc>
      </w:tr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Operating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24" w:after="24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14.  </w:t>
      </w:r>
      <w:r>
        <w:rPr>
          <w:sz w:val="19"/>
          <w:szCs w:val="19"/>
        </w:rPr>
        <w:t xml:space="preserve">Which category does the book give for Treasury stock bought?</w:t>
      </w:r>
    </w:p>
    <w:tbl>
      <w:tblPr>
        <w:tblW w:type="pct" w:w="100%"/>
        <w:tblLayout w:type="fixed"/>
      </w:tblPr>
      <w:tblGrid>
        <w:gridCol w:w="4800"/>
        <w:gridCol w:w="4800"/>
      </w:tblGrid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Investing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Operating</w:t>
            </w:r>
          </w:p>
        </w:tc>
      </w:tr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Financing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24" w:after="24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15.  </w:t>
      </w:r>
      <w:r>
        <w:rPr>
          <w:sz w:val="19"/>
          <w:szCs w:val="19"/>
        </w:rPr>
        <w:t xml:space="preserve">Which category does the book give for Interest paid?</w:t>
      </w:r>
    </w:p>
    <w:tbl>
      <w:tblPr>
        <w:tblW w:type="pct" w:w="100%"/>
        <w:tblLayout w:type="fixed"/>
      </w:tblPr>
      <w:tblGrid>
        <w:gridCol w:w="4800"/>
        <w:gridCol w:w="4800"/>
      </w:tblGrid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Operating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Financing</w:t>
            </w:r>
          </w:p>
        </w:tc>
      </w:tr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Investing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24" w:after="24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before="30" w:after="30"/>
        <w:ind w:left="300" w:hanging="300"/>
      </w:pPr>
      <w:r>
        <w:rPr>
          <w:b/>
          <w:bCs/>
          <w:color w:val="353A7C"/>
          <w:sz w:val="19"/>
          <w:szCs w:val="19"/>
        </w:rPr>
        <w:t xml:space="preserve">16.  </w:t>
      </w:r>
      <w:r>
        <w:rPr>
          <w:sz w:val="19"/>
          <w:szCs w:val="19"/>
        </w:rPr>
        <w:t xml:space="preserve">The book gives the category of Lawsuit settlement paid as “Operating”.   </w:t>
      </w:r>
      <w:r>
        <w:rPr>
          <w:b/>
          <w:bCs/>
          <w:color w:val="8186EF"/>
          <w:sz w:val="19"/>
          <w:szCs w:val="19"/>
        </w:rPr>
        <w:t xml:space="preserve">  TRUE  </w:t>
      </w:r>
      <w:r>
        <w:rPr>
          <w:color w:val="AAB2C0"/>
          <w:sz w:val="19"/>
          <w:szCs w:val="19"/>
        </w:rPr>
        <w:t xml:space="preserve">/</w:t>
      </w:r>
      <w:r>
        <w:rPr>
          <w:b/>
          <w:bCs/>
          <w:color w:val="8186EF"/>
          <w:sz w:val="19"/>
          <w:szCs w:val="19"/>
        </w:rPr>
        <w:t xml:space="preserve">  FALSE  </w:t>
      </w:r>
    </w:p>
    <w:p>
      <w:pPr>
        <w:spacing w:before="30" w:after="30"/>
        <w:ind w:left="300" w:hanging="300"/>
      </w:pPr>
      <w:r>
        <w:rPr>
          <w:b/>
          <w:bCs/>
          <w:color w:val="353A7C"/>
          <w:sz w:val="19"/>
          <w:szCs w:val="19"/>
        </w:rPr>
        <w:t xml:space="preserve">17.  </w:t>
      </w:r>
      <w:r>
        <w:rPr>
          <w:sz w:val="19"/>
          <w:szCs w:val="19"/>
        </w:rPr>
        <w:t xml:space="preserve">The book gives the category of Proceeds from sale of the division as “Operating”.   </w:t>
      </w:r>
      <w:r>
        <w:rPr>
          <w:b/>
          <w:bCs/>
          <w:color w:val="8186EF"/>
          <w:sz w:val="19"/>
          <w:szCs w:val="19"/>
        </w:rPr>
        <w:t xml:space="preserve">  TRUE  </w:t>
      </w:r>
      <w:r>
        <w:rPr>
          <w:color w:val="AAB2C0"/>
          <w:sz w:val="19"/>
          <w:szCs w:val="19"/>
        </w:rPr>
        <w:t xml:space="preserve">/</w:t>
      </w:r>
      <w:r>
        <w:rPr>
          <w:b/>
          <w:bCs/>
          <w:color w:val="8186EF"/>
          <w:sz w:val="19"/>
          <w:szCs w:val="19"/>
        </w:rPr>
        <w:t xml:space="preserve">  FALSE  </w:t>
      </w:r>
    </w:p>
    <w:tbl>
      <w:tblPr>
        <w:tblW w:type="pct" w:w="100%"/>
        <w:tblLayout w:type="fixed"/>
      </w:tblPr>
      <w:tblGrid>
        <w:gridCol w:w="1632"/>
        <w:gridCol w:w="7968"/>
      </w:tblGrid>
      <w:tr>
        <w:tc>
          <w:tcPr>
            <w:tcW w:type="pct" w:w="850"/>
            <w:shd w:fill="2B6CB0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  SORT THEM  </w:t>
            </w:r>
          </w:p>
        </w:tc>
        <w:tc>
          <w:tcPr>
            <w:tcW w:type="pct" w:w="415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0" w:after="20"/>
            </w:pPr>
            <w:r>
              <w:rPr>
                <w:color w:val="2B6CB0"/>
                <w:sz w:val="18"/>
                <w:szCs w:val="18"/>
              </w:rPr>
              <w:t xml:space="preserve">Write each one under its category. Every item belongs to exactly one group.</w:t>
            </w:r>
          </w:p>
        </w:tc>
      </w:tr>
    </w:tbl>
    <w:p>
      <w:pPr>
        <w:spacing w:before="20" w:after="40"/>
      </w:pPr>
      <w:r>
        <w:rPr>
          <w:color w:val="6B7280"/>
          <w:sz w:val="16"/>
          <w:szCs w:val="16"/>
        </w:rPr>
        <w:t xml:space="preserve">the items:  </w:t>
      </w:r>
      <w:r>
        <w:rPr>
          <w:sz w:val="17"/>
          <w:szCs w:val="17"/>
        </w:rPr>
        <w:t xml:space="preserve">Lawsuit settlement paid   ·   Proceeds from sale of the division   ·   Treasury stock bought   ·   Interest paid   ·   Dividend paid</w:t>
      </w:r>
    </w:p>
    <w:tbl>
      <w:tblPr>
        <w:tblW w:type="pct" w:w="100%"/>
        <w:tblLayout w:type="fixed"/>
        <w:tblBorders>
          <w:top w:val="single" w:color="2B6CB0" w:sz="6"/>
          <w:left w:val="single" w:color="2B6CB0" w:sz="6"/>
          <w:bottom w:val="single" w:color="2B6CB0" w:sz="6"/>
          <w:right w:val="single" w:color="2B6CB0" w:sz="6"/>
          <w:insideH w:val="single" w:color="2B6CB0" w:sz="6"/>
          <w:insideV w:val="single" w:color="2B6CB0" w:sz="6"/>
        </w:tblBorders>
      </w:tblPr>
      <w:tblGrid>
        <w:gridCol w:w="3200"/>
        <w:gridCol w:w="3200"/>
        <w:gridCol w:w="3200"/>
      </w:tblGrid>
      <w:tr>
        <w:tc>
          <w:tcPr>
            <w:tcW w:type="pct" w:w="1667"/>
            <w:shd w:fill="2B6CB0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32" w:after="32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Financing</w:t>
            </w:r>
          </w:p>
        </w:tc>
        <w:tc>
          <w:tcPr>
            <w:tcW w:type="pct" w:w="1667"/>
            <w:shd w:fill="2B6CB0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32" w:after="32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Investing</w:t>
            </w:r>
          </w:p>
        </w:tc>
        <w:tc>
          <w:tcPr>
            <w:tcW w:type="pct" w:w="1667"/>
            <w:shd w:fill="2B6CB0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32" w:after="32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Operating</w:t>
            </w:r>
          </w:p>
        </w:tc>
      </w:tr>
      <w:tr>
        <w:tc>
          <w:tcPr>
            <w:tcW w:type="pct" w:w="1667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54" w:after="54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before="54" w:after="54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before="54" w:after="54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67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54" w:after="54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before="54" w:after="54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before="54" w:after="54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67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54" w:after="54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before="54" w:after="54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before="54" w:after="54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/>
    <w:p>
      <w:pPr>
        <w:pageBreakBefore w:val="true"/>
        <w:spacing w:after="0"/>
      </w:pPr>
      <w:r>
        <w:rPr>
          <w:sz w:val="2"/>
        </w:rPr>
        <w:t xml:space="preserve"> </w:t>
      </w:r>
    </w:p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6D3F7E"/>
                <w:sz w:val="17"/>
                <w:szCs w:val="17"/>
              </w:rPr>
              <w:t xml:space="preserve">APPLY</w:t>
            </w:r>
            <w:r>
              <w:rPr>
                <w:color w:val="6B7280"/>
                <w:sz w:val="18"/>
                <w:szCs w:val="18"/>
              </w:rPr>
              <w:t xml:space="preserve">      No help on this move.</w:t>
            </w:r>
          </w:p>
        </w:tc>
      </w:tr>
    </w:tbl>
    <w:p>
      <w:pPr>
        <w:pBdr>
          <w:top w:val="single" w:sz="6" w:space="1" w:color="6D3F7E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21.  </w:t>
      </w:r>
      <w:r>
        <w:rPr>
          <w:sz w:val="19"/>
          <w:szCs w:val="19"/>
        </w:rPr>
        <w:t xml:space="preserve">Orontes's dividends payable rose by $400,000 in 2025. How does this affect net cash from operating activities?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It is added as an increase in a liability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It has no effect, because dividends are a financing item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It is subtracted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It is added to investing</w:t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22.  </w:t>
      </w:r>
      <w:r>
        <w:rPr>
          <w:sz w:val="19"/>
          <w:szCs w:val="19"/>
        </w:rPr>
        <w:t xml:space="preserve">Under U.S. GAAP, the indirect method begins with:</w:t>
      </w:r>
    </w:p>
    <w:tbl>
      <w:tblPr>
        <w:tblW w:type="pct" w:w="100%"/>
        <w:tblLayout w:type="fixed"/>
      </w:tblPr>
      <w:tblGrid>
        <w:gridCol w:w="4800"/>
        <w:gridCol w:w="4800"/>
      </w:tblGrid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operating income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net income</w:t>
            </w:r>
          </w:p>
        </w:tc>
      </w:tr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income before income taxes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D. </w:t>
            </w:r>
            <w:r>
              <w:rPr>
                <w:sz w:val="18"/>
                <w:szCs w:val="18"/>
              </w:rPr>
              <w:t xml:space="preserve">comprehensive income</w:t>
            </w:r>
          </w:p>
        </w:tc>
      </w:tr>
    </w:tbl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23.  </w:t>
      </w:r>
      <w:r>
        <w:rPr>
          <w:sz w:val="19"/>
          <w:szCs w:val="19"/>
        </w:rPr>
        <w:t xml:space="preserve">Orontes's current income tax expense was $889,700, and income taxes payable rose by $50,000. How much income tax did Orontes pay in 2025 (whole USD)?</w:t>
      </w:r>
    </w:p>
    <w:tbl>
      <w:tblPr>
        <w:tblW w:type="pct" w:w="100%"/>
        <w:tblLayout w:type="fixed"/>
      </w:tblPr>
      <w:tblGrid>
        <w:gridCol w:w="4800"/>
        <w:gridCol w:w="4800"/>
      </w:tblGrid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839,700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939,700</w:t>
            </w:r>
          </w:p>
        </w:tc>
      </w:tr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889,700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D. </w:t>
            </w:r>
            <w:r>
              <w:rPr>
                <w:sz w:val="18"/>
                <w:szCs w:val="18"/>
              </w:rPr>
              <w:t xml:space="preserve">989,700</w:t>
            </w:r>
          </w:p>
        </w:tc>
      </w:tr>
    </w:tbl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24.  </w:t>
      </w:r>
      <w:r>
        <w:rPr>
          <w:sz w:val="19"/>
          <w:szCs w:val="19"/>
        </w:rPr>
        <w:t xml:space="preserve">A company reports a loss of $12,000 on the sale of a delivery van, for which it received $30,000. How is this shown?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Add $12,000 in operating; show $30,000 in investing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Subtract $12,000 in operating; show $30,000 in investing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Show $42,000 in investing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Show $18,000 in investing</w:t>
      </w:r>
    </w:p>
    <w:tbl>
      <w:tblPr>
        <w:tblW w:type="pct" w:w="100%"/>
        <w:tblLayout w:type="fixed"/>
      </w:tblPr>
      <w:tblGrid>
        <w:gridCol w:w="1632"/>
        <w:gridCol w:w="7968"/>
      </w:tblGrid>
      <w:tr>
        <w:tc>
          <w:tcPr>
            <w:tcW w:type="pct" w:w="850"/>
            <w:shd w:fill="1F7A6A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  WORK IN PAIRS  </w:t>
            </w:r>
          </w:p>
        </w:tc>
        <w:tc>
          <w:tcPr>
            <w:tcW w:type="pct" w:w="415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0" w:after="20"/>
            </w:pPr>
            <w:r>
              <w:rPr>
                <w:color w:val="1F7A6A"/>
                <w:sz w:val="18"/>
                <w:szCs w:val="18"/>
              </w:rPr>
              <w:t xml:space="preserve">Compare every answer on this page with your partner before you read any key.</w:t>
            </w:r>
          </w:p>
        </w:tc>
      </w:tr>
    </w:tbl>
    <w:p>
      <w:pPr>
        <w:spacing w:before="20" w:after="50"/>
      </w:pPr>
      <w:r>
        <w:rPr>
          <w:b/>
          <w:bCs/>
          <w:color w:val="1F7A6A"/>
          <w:sz w:val="16"/>
          <w:szCs w:val="16"/>
        </w:rPr>
        <w:t xml:space="preserve">If you disagree: </w:t>
      </w:r>
      <w:r>
        <w:rPr>
          <w:color w:val="6B7280"/>
          <w:sz w:val="16"/>
          <w:szCs w:val="16"/>
        </w:rPr>
        <w:t xml:space="preserve">go back to the model and find the row that settles it. The row decides, not the louder voice.</w:t>
      </w:r>
    </w:p>
    <w:tbl>
      <w:tblPr>
        <w:tblW w:type="pct" w:w="100%"/>
        <w:tblLayout w:type="fixed"/>
        <w:tblBorders>
          <w:top w:val="single" w:color="C0483F" w:sz="12"/>
          <w:left w:val="single" w:color="C0483F" w:sz="12"/>
          <w:bottom w:val="single" w:color="C0483F" w:sz="12"/>
          <w:right w:val="single" w:color="C0483F" w:sz="12"/>
          <w:insideH w:val="single" w:color="C0483F" w:sz="12"/>
          <w:insideV w:val="single" w:color="C0483F" w:sz="12"/>
        </w:tblBorders>
      </w:tblPr>
      <w:tblGrid>
        <w:gridCol w:w="9600"/>
      </w:tblGrid>
      <w:tr>
        <w:tc>
          <w:tcPr>
            <w:tcW w:type="pct" w:w="5000"/>
            <w:shd w:fill="FBF0E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50" w:after="24"/>
            </w:pPr>
            <w:r>
              <w:rPr>
                <w:b/>
                <w:bCs/>
                <w:color w:val="C0483F"/>
                <w:sz w:val="16"/>
                <w:szCs w:val="16"/>
              </w:rPr>
              <w:t xml:space="preserve">CHECKPOINT  </w:t>
            </w:r>
            <w:r>
              <w:rPr>
                <w:b/>
                <w:bCs/>
                <w:color w:val="353A7C"/>
                <w:sz w:val="19"/>
                <w:szCs w:val="19"/>
              </w:rPr>
              <w:t xml:space="preserve">25.  </w:t>
            </w:r>
            <w:r>
              <w:rPr>
                <w:sz w:val="19"/>
                <w:szCs w:val="19"/>
              </w:rPr>
              <w:t xml:space="preserve">Orontes's dividends payable rose by $400,000 in 2025. How does this affect net cash from operating activities?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It is added as an increase in a liability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It has no effect, because dividends are a financing item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It is subtracted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D. </w:t>
            </w:r>
            <w:r>
              <w:rPr>
                <w:sz w:val="18"/>
                <w:szCs w:val="18"/>
              </w:rPr>
              <w:t xml:space="preserve">It is added to investing</w:t>
            </w:r>
          </w:p>
          <w:p>
            <w:pPr>
              <w:spacing w:before="20" w:after="50"/>
            </w:pPr>
            <w:r>
              <w:rPr>
                <w:color w:val="C0483F"/>
                <w:sz w:val="17"/>
                <w:szCs w:val="17"/>
              </w:rPr>
              <w:t xml:space="preserve">If you got it wrong: redo the READ THE MODEL questions of cycle A with the model in front of you.</w:t>
            </w:r>
          </w:p>
        </w:tc>
      </w:tr>
    </w:tbl>
    <w:p/>
    <w:tbl>
      <w:tblPr>
        <w:tblW w:type="pct" w:w="100%"/>
        <w:tblLayout w:type="fixed"/>
        <w:tblBorders>
          <w:top w:val="single" w:color="353A7C" w:sz="8"/>
          <w:left w:val="single" w:color="353A7C" w:sz="8"/>
          <w:bottom w:val="single" w:color="353A7C" w:sz="8"/>
          <w:right w:val="single" w:color="353A7C" w:sz="8"/>
          <w:insideH w:val="single" w:color="353A7C" w:sz="8"/>
          <w:insideV w:val="single" w:color="353A7C" w:sz="8"/>
        </w:tblBorders>
      </w:tblPr>
      <w:tblGrid>
        <w:gridCol w:w="1056"/>
        <w:gridCol w:w="8544"/>
      </w:tblGrid>
      <w:tr>
        <w:tc>
          <w:tcPr>
            <w:tcW w:type="pct" w:w="550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CYCLE B</w:t>
            </w:r>
          </w:p>
        </w:tc>
        <w:tc>
          <w:tcPr>
            <w:tcW w:type="pct" w:w="4450"/>
            <w:shd w:fill="F2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353A7C"/>
                <w:sz w:val="22"/>
                <w:szCs w:val="22"/>
              </w:rPr>
              <w:t xml:space="preserve">The words this section uses precisely</w:t>
            </w:r>
          </w:p>
        </w:tc>
      </w:tr>
    </w:tbl>
    <w:p/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6B7280"/>
                <w:sz w:val="17"/>
                <w:szCs w:val="17"/>
              </w:rPr>
              <w:t xml:space="preserve">ORIENT</w:t>
            </w:r>
          </w:p>
        </w:tc>
      </w:tr>
    </w:tbl>
    <w:p>
      <w:pPr>
        <w:pBdr>
          <w:top w:val="single" w:sz="6" w:space="1" w:color="6B7280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30" w:after="30"/>
        <w:ind w:left="300" w:hanging="300"/>
      </w:pPr>
      <w:r>
        <w:rPr>
          <w:b/>
          <w:bCs/>
          <w:color w:val="353A7C"/>
          <w:sz w:val="19"/>
          <w:szCs w:val="19"/>
        </w:rPr>
        <w:t xml:space="preserve">26.  </w:t>
      </w:r>
      <w:r>
        <w:rPr>
          <w:sz w:val="19"/>
          <w:szCs w:val="19"/>
        </w:rPr>
        <w:t xml:space="preserve">A term in the exam means exactly what the book defines it to mean, whatever it means in ordinary English.   </w:t>
      </w:r>
      <w:r>
        <w:rPr>
          <w:b/>
          <w:bCs/>
          <w:color w:val="8186EF"/>
          <w:sz w:val="19"/>
          <w:szCs w:val="19"/>
        </w:rPr>
        <w:t xml:space="preserve">  TRUE  </w:t>
      </w:r>
      <w:r>
        <w:rPr>
          <w:color w:val="AAB2C0"/>
          <w:sz w:val="19"/>
          <w:szCs w:val="19"/>
        </w:rPr>
        <w:t xml:space="preserve">/</w:t>
      </w:r>
      <w:r>
        <w:rPr>
          <w:b/>
          <w:bCs/>
          <w:color w:val="8186EF"/>
          <w:sz w:val="19"/>
          <w:szCs w:val="19"/>
        </w:rPr>
        <w:t xml:space="preserve">  FALSE  </w:t>
      </w:r>
    </w:p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353A7C"/>
                <w:sz w:val="17"/>
                <w:szCs w:val="17"/>
              </w:rPr>
              <w:t xml:space="preserve">MODEL</w:t>
            </w:r>
          </w:p>
        </w:tc>
      </w:tr>
    </w:tbl>
    <w:p>
      <w:pPr>
        <w:pBdr>
          <w:top w:val="single" w:sz="6" w:space="1" w:color="353A7C"/>
        </w:pBdr>
        <w:spacing w:after="30"/>
      </w:pPr>
      <w:r>
        <w:rPr>
          <w:sz w:val="2"/>
          <w:szCs w:val="2"/>
        </w:rPr>
        <w:t xml:space="preserve"/>
      </w:r>
    </w:p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4805"/>
        <w:gridCol w:w="4795"/>
      </w:tblGrid>
      <w:tr>
        <w:tc>
          <w:tcPr>
            <w:tcW w:type="pct" w:w="5000"/>
            <w:gridSpan w:val="2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The English the exam uses, and what it translates</w:t>
            </w:r>
          </w:p>
        </w:tc>
      </w:tr>
      <w:tr>
        <w:tc>
          <w:tcPr>
            <w:tcW w:type="pct" w:w="2503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English (exam term)</w:t>
            </w:r>
          </w:p>
        </w:tc>
        <w:tc>
          <w:tcPr>
            <w:tcW w:type="pct" w:w="2497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the Arabic it translates</w:t>
            </w:r>
          </w:p>
        </w:tc>
      </w:tr>
      <w:tr>
        <w:tc>
          <w:tcPr>
            <w:tcW w:type="pct" w:w="2503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operating activities</w:t>
            </w:r>
          </w:p>
        </w:tc>
        <w:tc>
          <w:tcPr>
            <w:tcW w:type="pct" w:w="2497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الأنشطة التشغيلية</w:t>
            </w:r>
          </w:p>
        </w:tc>
      </w:tr>
      <w:tr>
        <w:tc>
          <w:tcPr>
            <w:tcW w:type="pct" w:w="2503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noncash investing and financing activities</w:t>
            </w:r>
          </w:p>
        </w:tc>
        <w:tc>
          <w:tcPr>
            <w:tcW w:type="pct" w:w="2497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الأنشطة الاستثمارية والتمويلية غير النقدية</w:t>
            </w:r>
          </w:p>
        </w:tc>
      </w:tr>
    </w:tbl>
    <w:p/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353A7C"/>
                <w:sz w:val="17"/>
                <w:szCs w:val="17"/>
              </w:rPr>
              <w:t xml:space="preserve">READ THE MODEL</w:t>
            </w:r>
          </w:p>
        </w:tc>
      </w:tr>
    </w:tbl>
    <w:p>
      <w:pPr>
        <w:pBdr>
          <w:top w:val="single" w:sz="6" w:space="1" w:color="353A7C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30" w:after="30"/>
        <w:ind w:left="300" w:hanging="300"/>
      </w:pPr>
      <w:r>
        <w:rPr>
          <w:b/>
          <w:bCs/>
          <w:color w:val="353A7C"/>
          <w:sz w:val="19"/>
          <w:szCs w:val="19"/>
        </w:rPr>
        <w:t xml:space="preserve">27.  </w:t>
      </w:r>
      <w:r>
        <w:rPr>
          <w:sz w:val="19"/>
          <w:szCs w:val="19"/>
        </w:rPr>
        <w:t xml:space="preserve">A glossary term and its translation are a pair the book itself gives.   </w:t>
      </w:r>
      <w:r>
        <w:rPr>
          <w:b/>
          <w:bCs/>
          <w:color w:val="8186EF"/>
          <w:sz w:val="19"/>
          <w:szCs w:val="19"/>
        </w:rPr>
        <w:t xml:space="preserve">  TRUE  </w:t>
      </w:r>
      <w:r>
        <w:rPr>
          <w:color w:val="AAB2C0"/>
          <w:sz w:val="19"/>
          <w:szCs w:val="19"/>
        </w:rPr>
        <w:t xml:space="preserve">/</w:t>
      </w:r>
      <w:r>
        <w:rPr>
          <w:b/>
          <w:bCs/>
          <w:color w:val="8186EF"/>
          <w:sz w:val="19"/>
          <w:szCs w:val="19"/>
        </w:rPr>
        <w:t xml:space="preserve">  FALSE  </w:t>
      </w:r>
    </w:p>
    <w:p>
      <w:pPr>
        <w:pageBreakBefore w:val="true"/>
        <w:spacing w:after="0"/>
      </w:pPr>
      <w:r>
        <w:rPr>
          <w:sz w:val="2"/>
        </w:rPr>
        <w:t xml:space="preserve"> </w:t>
      </w:r>
    </w:p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6D3F7E"/>
                <w:sz w:val="17"/>
                <w:szCs w:val="17"/>
              </w:rPr>
              <w:t xml:space="preserve">APPLY</w:t>
            </w:r>
          </w:p>
        </w:tc>
      </w:tr>
    </w:tbl>
    <w:p>
      <w:pPr>
        <w:pBdr>
          <w:top w:val="single" w:sz="6" w:space="1" w:color="6D3F7E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28.  </w:t>
      </w:r>
      <w:r>
        <w:rPr>
          <w:sz w:val="19"/>
          <w:szCs w:val="19"/>
        </w:rPr>
        <w:t xml:space="preserve">Which is a limitation of the statement of cash flows?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It is prepared on the accrual basis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Important noncash investing and financing deals appear only in the notes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It ignores cash paid for interest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It shows only noncash items</w:t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29.  </w:t>
      </w:r>
      <w:r>
        <w:rPr>
          <w:sz w:val="19"/>
          <w:szCs w:val="19"/>
        </w:rPr>
        <w:t xml:space="preserve">Why is operating cash flow not a good measure of profitability?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It includes too many estimates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It is measured at fair value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It excludes cash from customers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It ignores accruals, so it can be high in a year with poor profits, or low in a good year</w:t>
      </w:r>
    </w:p>
    <w:tbl>
      <w:tblPr>
        <w:tblW w:type="pct" w:w="100%"/>
        <w:tblLayout w:type="fixed"/>
        <w:tblBorders>
          <w:top w:val="single" w:color="C0483F" w:sz="12"/>
          <w:left w:val="single" w:color="C0483F" w:sz="12"/>
          <w:bottom w:val="single" w:color="C0483F" w:sz="12"/>
          <w:right w:val="single" w:color="C0483F" w:sz="12"/>
          <w:insideH w:val="single" w:color="C0483F" w:sz="12"/>
          <w:insideV w:val="single" w:color="C0483F" w:sz="12"/>
        </w:tblBorders>
      </w:tblPr>
      <w:tblGrid>
        <w:gridCol w:w="9600"/>
      </w:tblGrid>
      <w:tr>
        <w:tc>
          <w:tcPr>
            <w:tcW w:type="pct" w:w="5000"/>
            <w:shd w:fill="FBF0E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50" w:after="24"/>
            </w:pPr>
            <w:r>
              <w:rPr>
                <w:b/>
                <w:bCs/>
                <w:color w:val="C0483F"/>
                <w:sz w:val="16"/>
                <w:szCs w:val="16"/>
              </w:rPr>
              <w:t xml:space="preserve">CHECKPOINT  </w:t>
            </w:r>
            <w:r>
              <w:rPr>
                <w:b/>
                <w:bCs/>
                <w:color w:val="353A7C"/>
                <w:sz w:val="19"/>
                <w:szCs w:val="19"/>
              </w:rPr>
              <w:t xml:space="preserve">30.  </w:t>
            </w:r>
            <w:r>
              <w:rPr>
                <w:sz w:val="19"/>
                <w:szCs w:val="19"/>
              </w:rPr>
              <w:t xml:space="preserve">What is the safest way to settle a disagreement about an answer on this sheet?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find the row of the model that decides it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take the answer of whoever is more confident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leave it until the lecturer says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D. </w:t>
            </w:r>
            <w:r>
              <w:rPr>
                <w:sz w:val="18"/>
                <w:szCs w:val="18"/>
              </w:rPr>
              <w:t xml:space="preserve">choose the longer option</w:t>
            </w:r>
          </w:p>
          <w:p>
            <w:pPr>
              <w:spacing w:before="20" w:after="50"/>
            </w:pPr>
            <w:r>
              <w:rPr>
                <w:color w:val="C0483F"/>
                <w:sz w:val="17"/>
                <w:szCs w:val="17"/>
              </w:rPr>
              <w:t xml:space="preserve">If you got it wrong: redo the READ THE MODEL questions of cycle B.</w:t>
            </w:r>
          </w:p>
        </w:tc>
      </w:tr>
    </w:tbl>
    <w:p/>
    <w:tbl>
      <w:tblPr>
        <w:tblW w:type="pct" w:w="100%"/>
        <w:tblLayout w:type="fixed"/>
      </w:tblPr>
      <w:tblGrid>
        <w:gridCol w:w="1632"/>
        <w:gridCol w:w="7968"/>
      </w:tblGrid>
      <w:tr>
        <w:tc>
          <w:tcPr>
            <w:tcW w:type="pct" w:w="850"/>
            <w:shd w:fill="353A7C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  FROM MEMORY  </w:t>
            </w:r>
          </w:p>
        </w:tc>
        <w:tc>
          <w:tcPr>
            <w:tcW w:type="pct" w:w="415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0" w:after="20"/>
            </w:pPr>
            <w:r>
              <w:rPr>
                <w:color w:val="353A7C"/>
                <w:sz w:val="18"/>
                <w:szCs w:val="18"/>
              </w:rPr>
              <w:t xml:space="preserve">Close the earlier pages first.</w:t>
            </w:r>
          </w:p>
        </w:tc>
      </w:tr>
    </w:tbl>
    <w:p>
      <w:pPr>
        <w:spacing w:before="30" w:after="40"/>
      </w:pPr>
      <w:r>
        <w:rPr>
          <w:b/>
          <w:bCs/>
          <w:color w:val="353A7C"/>
          <w:sz w:val="19"/>
          <w:szCs w:val="19"/>
        </w:rPr>
        <w:t xml:space="preserve">31.  </w:t>
      </w:r>
      <w:r>
        <w:rPr>
          <w:sz w:val="19"/>
          <w:szCs w:val="19"/>
        </w:rPr>
        <w:t xml:space="preserve">Rebuild the figure from this handout. Label every part and fill in every box.</w:t>
      </w:r>
    </w:p>
    <w:p>
      <w:pPr>
        <w:spacing w:after="40" w:before="90"/>
        <w:jc w:val="center"/>
      </w:pPr>
      <w:r>
        <w:drawing>
          <wp:inline distT="0" distB="0" distL="0" distR="0">
            <wp:extent cx="5734050" cy="1508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150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pct" w:w="100%"/>
        <w:tblLayout w:type="fixed"/>
      </w:tblPr>
      <w:tblGrid>
        <w:gridCol w:w="1632"/>
        <w:gridCol w:w="7968"/>
      </w:tblGrid>
      <w:tr>
        <w:tc>
          <w:tcPr>
            <w:tcW w:type="pct" w:w="850"/>
            <w:shd w:fill="1F7A6A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  TEACH IT BACK  </w:t>
            </w:r>
          </w:p>
        </w:tc>
        <w:tc>
          <w:tcPr>
            <w:tcW w:type="pct" w:w="415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0" w:after="20"/>
            </w:pPr>
            <w:r>
              <w:rPr>
                <w:color w:val="1F7A6A"/>
                <w:sz w:val="18"/>
                <w:szCs w:val="18"/>
              </w:rPr>
              <w:t xml:space="preserve">Write it for a classmate who missed this session — not for the marker.</w:t>
            </w:r>
          </w:p>
        </w:tc>
      </w:tr>
    </w:tbl>
    <w:tbl>
      <w:tblPr>
        <w:tblW w:type="pct" w:w="100%"/>
        <w:tblLayout w:type="fixed"/>
        <w:tblBorders>
          <w:top w:val="single" w:color="1F7A6A" w:sz="10"/>
          <w:left w:val="single" w:color="1F7A6A" w:sz="10"/>
          <w:bottom w:val="single" w:color="1F7A6A" w:sz="10"/>
          <w:right w:val="single" w:color="1F7A6A" w:sz="10"/>
          <w:insideH w:val="single" w:color="1F7A6A" w:sz="10"/>
          <w:insideV w:val="single" w:color="1F7A6A" w:sz="10"/>
        </w:tblBorders>
      </w:tblPr>
      <w:tblGrid>
        <w:gridCol w:w="9600"/>
      </w:tblGrid>
      <w:tr>
        <w:tc>
          <w:tcPr>
            <w:tcW w:type="pct" w:w="5000"/>
            <w:shd w:fill="EEF6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24"/>
            </w:pPr>
            <w:r>
              <w:rPr>
                <w:b/>
                <w:bCs/>
                <w:color w:val="1F7A6A"/>
                <w:sz w:val="19"/>
                <w:szCs w:val="19"/>
              </w:rPr>
              <w:t xml:space="preserve">32.  </w:t>
            </w:r>
            <w:r>
              <w:rPr>
                <w:sz w:val="19"/>
                <w:szCs w:val="19"/>
              </w:rPr>
              <w:t xml:space="preserve">In three or four sentences, write what this section settles and the one rule a reader has to take away.</w:t>
            </w:r>
          </w:p>
          <w:p>
            <w:pPr>
              <w:spacing w:after="36"/>
            </w:pPr>
            <w:r>
              <w:rPr>
                <w:color w:val="6B7280"/>
                <w:sz w:val="16"/>
                <w:szCs w:val="16"/>
              </w:rPr>
              <w:t xml:space="preserve">every one of these words must appear:  </w:t>
            </w:r>
            <w:r>
              <w:rPr>
                <w:b/>
                <w:bCs/>
                <w:color w:val="1F7A6A"/>
                <w:sz w:val="16"/>
                <w:szCs w:val="16"/>
              </w:rPr>
              <w:t xml:space="preserve">operating activities  ·  noncash investing and financing activities</w:t>
            </w:r>
          </w:p>
        </w:tc>
      </w:tr>
    </w:tbl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/>
    <w:p>
      <w:pPr>
        <w:sectPr>
          <w:headerReference w:type="default" r:id="rIdHdr3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5.4</w:t>
      </w:r>
    </w:p>
    <w:p>
      <w:pPr>
        <w:spacing w:after="8"/>
      </w:pPr>
      <w:r>
        <w:rPr>
          <w:color w:val="23265A"/>
          <w:sz w:val="22"/>
          <w:szCs w:val="22"/>
        </w:rPr>
        <w:t xml:space="preserve">The direct method and required disclosures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section 5.4 of the book</w:t>
      </w:r>
    </w:p>
    <w:tbl>
      <w:tblPr>
        <w:tblW w:type="pct" w:w="100%"/>
        <w:tblLayout w:type="fixed"/>
        <w:tblBorders>
          <w:top w:val="single" w:color="353A7C" w:sz="8"/>
          <w:left w:val="single" w:color="353A7C" w:sz="8"/>
          <w:bottom w:val="single" w:color="353A7C" w:sz="8"/>
          <w:right w:val="single" w:color="353A7C" w:sz="8"/>
          <w:insideH w:val="single" w:color="353A7C" w:sz="8"/>
          <w:insideV w:val="single" w:color="353A7C" w:sz="8"/>
        </w:tblBorders>
      </w:tblPr>
      <w:tblGrid>
        <w:gridCol w:w="9600"/>
      </w:tblGrid>
      <w:tr>
        <w:tc>
          <w:tcPr>
            <w:tcW w:type="pct" w:w="5000"/>
            <w:shd w:fill="353A7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50" w:after="16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Before you start</w:t>
            </w:r>
          </w:p>
          <w:p>
            <w:pPr>
              <w:spacing w:before="0" w:after="50"/>
            </w:pPr>
            <w:r>
              <w:rPr>
                <w:color w:val="E8EAF6"/>
                <w:sz w:val="16"/>
                <w:szCs w:val="16"/>
              </w:rPr>
              <w:t xml:space="preserve">Answer every one of these now, from what you already know or by guessing. You are not expected to get them right: you are about to be shown where each answer comes from.</w:t>
            </w:r>
          </w:p>
        </w:tc>
      </w:tr>
    </w:tbl>
    <w:p/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4992"/>
        <w:gridCol w:w="4608"/>
      </w:tblGrid>
      <w:tr>
        <w:tc>
          <w:tcPr>
            <w:tcW w:type="pct" w:w="5000"/>
            <w:gridSpan w:val="2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What this handout settles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This handout settles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where it is answered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The direct method and required disclosures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cycle A</w:t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and you mark your own answers</w:t>
            </w:r>
          </w:p>
        </w:tc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at every checkpoint</w:t>
            </w:r>
          </w:p>
        </w:tc>
      </w:tr>
    </w:tbl>
    <w:p/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1.  </w:t>
      </w:r>
      <w:r>
        <w:rPr>
          <w:sz w:val="19"/>
          <w:szCs w:val="19"/>
        </w:rPr>
        <w:t xml:space="preserve">Which part of this chapter is section 5.1?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Purpose and structure of the statement of cash flows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The direct method and required disclosures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The indirect method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Classifying cash flows</w:t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2.  </w:t>
      </w:r>
      <w:r>
        <w:rPr>
          <w:sz w:val="19"/>
          <w:szCs w:val="19"/>
        </w:rPr>
        <w:t xml:space="preserve">Which part of this chapter is section 5.2?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Classifying cash flows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The direct method and required disclosures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Purpose and structure of the statement of cash flows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The indirect method</w:t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3.  </w:t>
      </w:r>
      <w:r>
        <w:rPr>
          <w:sz w:val="19"/>
          <w:szCs w:val="19"/>
        </w:rPr>
        <w:t xml:space="preserve">Which part of this chapter is section 5.3?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Classifying cash flows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The indirect method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Purpose and structure of the statement of cash flows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The direct method and required disclosures</w:t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4.  </w:t>
      </w:r>
      <w:r>
        <w:rPr>
          <w:sz w:val="19"/>
          <w:szCs w:val="19"/>
        </w:rPr>
        <w:t xml:space="preserve">Which part of this chapter is section 5.4?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The indirect method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The direct method and required disclosures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Purpose and structure of the statement of cash flows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Classifying cash flows</w:t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5.  </w:t>
      </w:r>
      <w:r>
        <w:rPr>
          <w:sz w:val="19"/>
          <w:szCs w:val="19"/>
        </w:rPr>
        <w:t xml:space="preserve">Which part of this chapter is section 5.5?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The indirect method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Classifying cash flows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Limitations and links between the four statements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Purpose and structure of the statement of cash flows</w:t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6.  </w:t>
      </w:r>
      <w:r>
        <w:rPr>
          <w:sz w:val="19"/>
          <w:szCs w:val="19"/>
        </w:rPr>
        <w:t xml:space="preserve">Which answer does the book give for Interest paid on a bank loan?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Noncash investing and financing activity: disclosed, not in the body.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Investing: another company's securities.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Operating (U.S. GAAP gives no choice).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Financing: a transaction with owners.</w:t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7.  </w:t>
      </w:r>
      <w:r>
        <w:rPr>
          <w:sz w:val="19"/>
          <w:szCs w:val="19"/>
        </w:rPr>
        <w:t xml:space="preserve">Which answer does the book give for Selling Jordan Glass shares?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Investing: another company's securities.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Financing: a transaction with owners.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Operating (U.S. GAAP gives no choice).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Noncash investing and financing activity: disclosed, not in the body.</w:t>
      </w:r>
    </w:p>
    <w:p>
      <w:pPr>
        <w:pageBreakBefore w:val="true"/>
        <w:spacing w:after="0"/>
      </w:pPr>
      <w:r>
        <w:rPr>
          <w:sz w:val="2"/>
          <w:szCs w:val="2"/>
        </w:rPr>
        <w:t xml:space="preserve"> </w:t>
      </w:r>
    </w:p>
    <w:tbl>
      <w:tblPr>
        <w:tblW w:type="pct" w:w="100%"/>
        <w:tblLayout w:type="fixed"/>
        <w:tblBorders>
          <w:top w:val="single" w:color="353A7C" w:sz="8"/>
          <w:left w:val="single" w:color="353A7C" w:sz="8"/>
          <w:bottom w:val="single" w:color="353A7C" w:sz="8"/>
          <w:right w:val="single" w:color="353A7C" w:sz="8"/>
          <w:insideH w:val="single" w:color="353A7C" w:sz="8"/>
          <w:insideV w:val="single" w:color="353A7C" w:sz="8"/>
        </w:tblBorders>
      </w:tblPr>
      <w:tblGrid>
        <w:gridCol w:w="1056"/>
        <w:gridCol w:w="8544"/>
      </w:tblGrid>
      <w:tr>
        <w:tc>
          <w:tcPr>
            <w:tcW w:type="pct" w:w="550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CYCLE A</w:t>
            </w:r>
          </w:p>
        </w:tc>
        <w:tc>
          <w:tcPr>
            <w:tcW w:type="pct" w:w="4450"/>
            <w:shd w:fill="F2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353A7C"/>
                <w:sz w:val="22"/>
                <w:szCs w:val="22"/>
              </w:rPr>
              <w:t xml:space="preserve">The direct method and required disclosures</w:t>
            </w:r>
          </w:p>
        </w:tc>
      </w:tr>
    </w:tbl>
    <w:p/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6B7280"/>
                <w:sz w:val="17"/>
                <w:szCs w:val="17"/>
              </w:rPr>
              <w:t xml:space="preserve">ORIENT</w:t>
            </w:r>
            <w:r>
              <w:rPr>
                <w:color w:val="6B7280"/>
                <w:sz w:val="18"/>
                <w:szCs w:val="18"/>
              </w:rPr>
              <w:t xml:space="preserve">      One claim. Decide now; you will check it in a moment.</w:t>
            </w:r>
          </w:p>
        </w:tc>
      </w:tr>
    </w:tbl>
    <w:p>
      <w:pPr>
        <w:pBdr>
          <w:top w:val="single" w:sz="6" w:space="1" w:color="6B7280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30" w:after="30"/>
        <w:ind w:left="300" w:hanging="300"/>
      </w:pPr>
      <w:r>
        <w:rPr>
          <w:b/>
          <w:bCs/>
          <w:color w:val="353A7C"/>
          <w:sz w:val="19"/>
          <w:szCs w:val="19"/>
        </w:rPr>
        <w:t xml:space="preserve">8.  </w:t>
      </w:r>
      <w:r>
        <w:rPr>
          <w:sz w:val="19"/>
          <w:szCs w:val="19"/>
        </w:rPr>
        <w:t xml:space="preserve">Every number in a financial statement belongs to an element the framework defines.   </w:t>
      </w:r>
      <w:r>
        <w:rPr>
          <w:b/>
          <w:bCs/>
          <w:color w:val="8186EF"/>
          <w:sz w:val="19"/>
          <w:szCs w:val="19"/>
        </w:rPr>
        <w:t xml:space="preserve">  TRUE  </w:t>
      </w:r>
      <w:r>
        <w:rPr>
          <w:color w:val="AAB2C0"/>
          <w:sz w:val="19"/>
          <w:szCs w:val="19"/>
        </w:rPr>
        <w:t xml:space="preserve">/</w:t>
      </w:r>
      <w:r>
        <w:rPr>
          <w:b/>
          <w:bCs/>
          <w:color w:val="8186EF"/>
          <w:sz w:val="19"/>
          <w:szCs w:val="19"/>
        </w:rPr>
        <w:t xml:space="preserve">  FALSE  </w:t>
      </w:r>
    </w:p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353A7C"/>
                <w:sz w:val="17"/>
                <w:szCs w:val="17"/>
              </w:rPr>
              <w:t xml:space="preserve">MODEL</w:t>
            </w:r>
            <w:r>
              <w:rPr>
                <w:color w:val="6B7280"/>
                <w:sz w:val="18"/>
                <w:szCs w:val="18"/>
              </w:rPr>
              <w:t xml:space="preserve">      Read it before you answer anything below it.</w:t>
            </w:r>
          </w:p>
        </w:tc>
      </w:tr>
    </w:tbl>
    <w:p>
      <w:pPr>
        <w:pBdr>
          <w:top w:val="single" w:sz="6" w:space="1" w:color="353A7C"/>
        </w:pBdr>
        <w:spacing w:after="30"/>
      </w:pPr>
      <w:r>
        <w:rPr>
          <w:sz w:val="2"/>
          <w:szCs w:val="2"/>
        </w:rPr>
        <w:t xml:space="preserve"/>
      </w:r>
    </w:p>
    <w:p>
      <w:pPr>
        <w:spacing w:after="40" w:before="90"/>
        <w:jc w:val="center"/>
      </w:pPr>
      <w:r>
        <w:drawing>
          <wp:inline distT="0" distB="0" distL="0" distR="0">
            <wp:extent cx="5734050" cy="1637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163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4992"/>
        <w:gridCol w:w="4608"/>
      </w:tblGrid>
      <w:tr>
        <w:tc>
          <w:tcPr>
            <w:tcW w:type="pct" w:w="5000"/>
            <w:gridSpan w:val="2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Orontes, 2025, direct method (whole USD) — the book’s own table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Orontes, 2025, direct method (whole USD)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2025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Cash received from customers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41,598,000</w:t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Cash paid to suppliers and employees</w:t>
            </w:r>
          </w:p>
        </w:tc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(32,911,000)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Interest and dividends received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73,800</w:t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Interest paid</w:t>
            </w:r>
          </w:p>
        </w:tc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(390,000)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Income taxes paid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(839,700)</w:t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Net cash provided by operating activities</w:t>
            </w:r>
          </w:p>
        </w:tc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7,531,100</w:t>
            </w:r>
          </w:p>
        </w:tc>
      </w:tr>
    </w:tbl>
    <w:p/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353A7C"/>
                <w:sz w:val="17"/>
                <w:szCs w:val="17"/>
              </w:rPr>
              <w:t xml:space="preserve">READ THE MODEL</w:t>
            </w:r>
            <w:r>
              <w:rPr>
                <w:color w:val="6B7280"/>
                <w:sz w:val="18"/>
                <w:szCs w:val="18"/>
              </w:rPr>
              <w:t xml:space="preserve">      Every answer is printed above. Find it, do not recall it.</w:t>
            </w:r>
          </w:p>
        </w:tc>
      </w:tr>
    </w:tbl>
    <w:p>
      <w:pPr>
        <w:pBdr>
          <w:top w:val="single" w:sz="6" w:space="1" w:color="353A7C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9.  </w:t>
      </w:r>
      <w:r>
        <w:rPr>
          <w:sz w:val="19"/>
          <w:szCs w:val="19"/>
        </w:rPr>
        <w:t xml:space="preserve">Which part of this chapter is section 5.1?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Purpose and structure of the statement of cash flows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The direct method and required disclosures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The indirect method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Classifying cash flows</w:t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10.  </w:t>
      </w:r>
      <w:r>
        <w:rPr>
          <w:sz w:val="19"/>
          <w:szCs w:val="19"/>
        </w:rPr>
        <w:t xml:space="preserve">Which part of this chapter is section 5.2?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Classifying cash flows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The direct method and required disclosures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Purpose and structure of the statement of cash flows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The indirect method</w:t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11.  </w:t>
      </w:r>
      <w:r>
        <w:rPr>
          <w:sz w:val="19"/>
          <w:szCs w:val="19"/>
        </w:rPr>
        <w:t xml:space="preserve">Which part of this chapter is section 5.3?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Classifying cash flows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The indirect method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Purpose and structure of the statement of cash flows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The direct method and required disclosures</w:t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12.  </w:t>
      </w:r>
      <w:r>
        <w:rPr>
          <w:sz w:val="19"/>
          <w:szCs w:val="19"/>
        </w:rPr>
        <w:t xml:space="preserve">Which part of this chapter is section 5.4?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The indirect method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The direct method and required disclosures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Purpose and structure of the statement of cash flows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Classifying cash flows</w:t>
      </w:r>
    </w:p>
    <w:p>
      <w:pPr>
        <w:pageBreakBefore w:val="true"/>
        <w:spacing w:after="0"/>
      </w:pPr>
      <w:r>
        <w:rPr>
          <w:sz w:val="2"/>
        </w:rPr>
        <w:t xml:space="preserve"> </w:t>
      </w:r>
    </w:p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6D3F7E"/>
                <w:sz w:val="17"/>
                <w:szCs w:val="17"/>
              </w:rPr>
              <w:t xml:space="preserve">APPLY</w:t>
            </w:r>
            <w:r>
              <w:rPr>
                <w:color w:val="6B7280"/>
                <w:sz w:val="18"/>
                <w:szCs w:val="18"/>
              </w:rPr>
              <w:t xml:space="preserve">      No help on this move.</w:t>
            </w:r>
          </w:p>
        </w:tc>
      </w:tr>
    </w:tbl>
    <w:p>
      <w:pPr>
        <w:pBdr>
          <w:top w:val="single" w:sz="6" w:space="1" w:color="6D3F7E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13.  </w:t>
      </w:r>
      <w:r>
        <w:rPr>
          <w:sz w:val="19"/>
          <w:szCs w:val="19"/>
        </w:rPr>
        <w:t xml:space="preserve">Two companies make the same interest payments. One reports under U.S. GAAP, the other under IFRS and classifies interest as financing. Which limitation does this show?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Classification differences reduce comparability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Cash flows depend on estimates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Noncash items are omitted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The statement uses historical cost</w:t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14.  </w:t>
      </w:r>
      <w:r>
        <w:rPr>
          <w:sz w:val="19"/>
          <w:szCs w:val="19"/>
        </w:rPr>
        <w:t xml:space="preserve">A company stops replacing its old machines. What is the likely short-term effect on its statement of cash flows?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Operating cash flow falls immediately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Financing inflows rise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Investing outflows fall, so total cash looks strong even though the future may be weaker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Nothing changes</w:t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15.  </w:t>
      </w:r>
      <w:r>
        <w:rPr>
          <w:sz w:val="19"/>
          <w:szCs w:val="19"/>
        </w:rPr>
        <w:t xml:space="preserve">Orontes declared dividends of $450,000 in 2025, and dividends payable rose by $400,000. What are dividends paid in the financing section (whole USD)?</w:t>
      </w:r>
    </w:p>
    <w:tbl>
      <w:tblPr>
        <w:tblW w:type="pct" w:w="100%"/>
        <w:tblLayout w:type="fixed"/>
      </w:tblPr>
      <w:tblGrid>
        <w:gridCol w:w="4800"/>
        <w:gridCol w:w="4800"/>
      </w:tblGrid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50,000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450,000</w:t>
            </w:r>
          </w:p>
        </w:tc>
      </w:tr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400,000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D. </w:t>
            </w:r>
            <w:r>
              <w:rPr>
                <w:sz w:val="18"/>
                <w:szCs w:val="18"/>
              </w:rPr>
              <w:t xml:space="preserve">850,000</w:t>
            </w:r>
          </w:p>
        </w:tc>
      </w:tr>
    </w:tbl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16.  </w:t>
      </w:r>
      <w:r>
        <w:rPr>
          <w:sz w:val="19"/>
          <w:szCs w:val="19"/>
        </w:rPr>
        <w:t xml:space="preserve">Orontes's net accounts receivable rose by $384,000 on its balance sheet. Where does this change appear?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As an investing outflow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In the statement of changes in equity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Nowhere; balance sheet changes are not used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As a deduction in operating activities (indirect method)</w:t>
      </w:r>
    </w:p>
    <w:tbl>
      <w:tblPr>
        <w:tblW w:type="pct" w:w="100%"/>
        <w:tblLayout w:type="fixed"/>
      </w:tblPr>
      <w:tblGrid>
        <w:gridCol w:w="1632"/>
        <w:gridCol w:w="7968"/>
      </w:tblGrid>
      <w:tr>
        <w:tc>
          <w:tcPr>
            <w:tcW w:type="pct" w:w="850"/>
            <w:shd w:fill="1F7A6A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  WORK IN PAIRS  </w:t>
            </w:r>
          </w:p>
        </w:tc>
        <w:tc>
          <w:tcPr>
            <w:tcW w:type="pct" w:w="415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0" w:after="20"/>
            </w:pPr>
            <w:r>
              <w:rPr>
                <w:color w:val="1F7A6A"/>
                <w:sz w:val="18"/>
                <w:szCs w:val="18"/>
              </w:rPr>
              <w:t xml:space="preserve">Compare every answer on this page with your partner before you read any key.</w:t>
            </w:r>
          </w:p>
        </w:tc>
      </w:tr>
    </w:tbl>
    <w:p>
      <w:pPr>
        <w:spacing w:before="20" w:after="50"/>
      </w:pPr>
      <w:r>
        <w:rPr>
          <w:b/>
          <w:bCs/>
          <w:color w:val="1F7A6A"/>
          <w:sz w:val="16"/>
          <w:szCs w:val="16"/>
        </w:rPr>
        <w:t xml:space="preserve">If you disagree: </w:t>
      </w:r>
      <w:r>
        <w:rPr>
          <w:color w:val="6B7280"/>
          <w:sz w:val="16"/>
          <w:szCs w:val="16"/>
        </w:rPr>
        <w:t xml:space="preserve">go back to the model and find the row that settles it. The row decides, not the louder voice.</w:t>
      </w:r>
    </w:p>
    <w:tbl>
      <w:tblPr>
        <w:tblW w:type="pct" w:w="100%"/>
        <w:tblLayout w:type="fixed"/>
        <w:tblBorders>
          <w:top w:val="single" w:color="C0483F" w:sz="12"/>
          <w:left w:val="single" w:color="C0483F" w:sz="12"/>
          <w:bottom w:val="single" w:color="C0483F" w:sz="12"/>
          <w:right w:val="single" w:color="C0483F" w:sz="12"/>
          <w:insideH w:val="single" w:color="C0483F" w:sz="12"/>
          <w:insideV w:val="single" w:color="C0483F" w:sz="12"/>
        </w:tblBorders>
      </w:tblPr>
      <w:tblGrid>
        <w:gridCol w:w="9600"/>
      </w:tblGrid>
      <w:tr>
        <w:tc>
          <w:tcPr>
            <w:tcW w:type="pct" w:w="5000"/>
            <w:shd w:fill="FBF0E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50" w:after="24"/>
            </w:pPr>
            <w:r>
              <w:rPr>
                <w:b/>
                <w:bCs/>
                <w:color w:val="C0483F"/>
                <w:sz w:val="16"/>
                <w:szCs w:val="16"/>
              </w:rPr>
              <w:t xml:space="preserve">CHECKPOINT  </w:t>
            </w:r>
            <w:r>
              <w:rPr>
                <w:b/>
                <w:bCs/>
                <w:color w:val="353A7C"/>
                <w:sz w:val="19"/>
                <w:szCs w:val="19"/>
              </w:rPr>
              <w:t xml:space="preserve">17.  </w:t>
            </w:r>
            <w:r>
              <w:rPr>
                <w:sz w:val="19"/>
                <w:szCs w:val="19"/>
              </w:rPr>
              <w:t xml:space="preserve">Two companies make the same interest payments. One reports under U.S. GAAP, the other under IFRS and classifies interest as financing. Which limitation does this show?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Classification differences reduce comparability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Cash flows depend on estimates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Noncash items are omitted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D. </w:t>
            </w:r>
            <w:r>
              <w:rPr>
                <w:sz w:val="18"/>
                <w:szCs w:val="18"/>
              </w:rPr>
              <w:t xml:space="preserve">The statement uses historical cost</w:t>
            </w:r>
          </w:p>
          <w:p>
            <w:pPr>
              <w:spacing w:before="20" w:after="50"/>
            </w:pPr>
            <w:r>
              <w:rPr>
                <w:color w:val="C0483F"/>
                <w:sz w:val="17"/>
                <w:szCs w:val="17"/>
              </w:rPr>
              <w:t xml:space="preserve">If you got it wrong: redo the READ THE MODEL questions of cycle A with the model in front of you.</w:t>
            </w:r>
          </w:p>
        </w:tc>
      </w:tr>
    </w:tbl>
    <w:p/>
    <w:tbl>
      <w:tblPr>
        <w:tblW w:type="pct" w:w="100%"/>
        <w:tblLayout w:type="fixed"/>
        <w:tblBorders>
          <w:top w:val="single" w:color="353A7C" w:sz="8"/>
          <w:left w:val="single" w:color="353A7C" w:sz="8"/>
          <w:bottom w:val="single" w:color="353A7C" w:sz="8"/>
          <w:right w:val="single" w:color="353A7C" w:sz="8"/>
          <w:insideH w:val="single" w:color="353A7C" w:sz="8"/>
          <w:insideV w:val="single" w:color="353A7C" w:sz="8"/>
        </w:tblBorders>
      </w:tblPr>
      <w:tblGrid>
        <w:gridCol w:w="1056"/>
        <w:gridCol w:w="8544"/>
      </w:tblGrid>
      <w:tr>
        <w:tc>
          <w:tcPr>
            <w:tcW w:type="pct" w:w="550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CYCLE B</w:t>
            </w:r>
          </w:p>
        </w:tc>
        <w:tc>
          <w:tcPr>
            <w:tcW w:type="pct" w:w="4450"/>
            <w:shd w:fill="F2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353A7C"/>
                <w:sz w:val="22"/>
                <w:szCs w:val="22"/>
              </w:rPr>
              <w:t xml:space="preserve">The words this section uses precisely</w:t>
            </w:r>
          </w:p>
        </w:tc>
      </w:tr>
    </w:tbl>
    <w:p/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6B7280"/>
                <w:sz w:val="17"/>
                <w:szCs w:val="17"/>
              </w:rPr>
              <w:t xml:space="preserve">ORIENT</w:t>
            </w:r>
          </w:p>
        </w:tc>
      </w:tr>
    </w:tbl>
    <w:p>
      <w:pPr>
        <w:pBdr>
          <w:top w:val="single" w:sz="6" w:space="1" w:color="6B7280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30" w:after="30"/>
        <w:ind w:left="300" w:hanging="300"/>
      </w:pPr>
      <w:r>
        <w:rPr>
          <w:b/>
          <w:bCs/>
          <w:color w:val="353A7C"/>
          <w:sz w:val="19"/>
          <w:szCs w:val="19"/>
        </w:rPr>
        <w:t xml:space="preserve">18.  </w:t>
      </w:r>
      <w:r>
        <w:rPr>
          <w:sz w:val="19"/>
          <w:szCs w:val="19"/>
        </w:rPr>
        <w:t xml:space="preserve">A term in the exam means exactly what the book defines it to mean, whatever it means in ordinary English.   </w:t>
      </w:r>
      <w:r>
        <w:rPr>
          <w:b/>
          <w:bCs/>
          <w:color w:val="8186EF"/>
          <w:sz w:val="19"/>
          <w:szCs w:val="19"/>
        </w:rPr>
        <w:t xml:space="preserve">  TRUE  </w:t>
      </w:r>
      <w:r>
        <w:rPr>
          <w:color w:val="AAB2C0"/>
          <w:sz w:val="19"/>
          <w:szCs w:val="19"/>
        </w:rPr>
        <w:t xml:space="preserve">/</w:t>
      </w:r>
      <w:r>
        <w:rPr>
          <w:b/>
          <w:bCs/>
          <w:color w:val="8186EF"/>
          <w:sz w:val="19"/>
          <w:szCs w:val="19"/>
        </w:rPr>
        <w:t xml:space="preserve">  FALSE  </w:t>
      </w:r>
    </w:p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353A7C"/>
                <w:sz w:val="17"/>
                <w:szCs w:val="17"/>
              </w:rPr>
              <w:t xml:space="preserve">MODEL</w:t>
            </w:r>
          </w:p>
        </w:tc>
      </w:tr>
    </w:tbl>
    <w:p>
      <w:pPr>
        <w:pBdr>
          <w:top w:val="single" w:sz="6" w:space="1" w:color="353A7C"/>
        </w:pBdr>
        <w:spacing w:after="30"/>
      </w:pPr>
      <w:r>
        <w:rPr>
          <w:sz w:val="2"/>
          <w:szCs w:val="2"/>
        </w:rPr>
        <w:t xml:space="preserve"/>
      </w:r>
    </w:p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4829"/>
        <w:gridCol w:w="4771"/>
      </w:tblGrid>
      <w:tr>
        <w:tc>
          <w:tcPr>
            <w:tcW w:type="pct" w:w="5000"/>
            <w:gridSpan w:val="2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The English the exam uses, and what it translates</w:t>
            </w:r>
          </w:p>
        </w:tc>
      </w:tr>
      <w:tr>
        <w:tc>
          <w:tcPr>
            <w:tcW w:type="pct" w:w="2515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English (exam term)</w:t>
            </w:r>
          </w:p>
        </w:tc>
        <w:tc>
          <w:tcPr>
            <w:tcW w:type="pct" w:w="2485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the Arabic it translates</w:t>
            </w:r>
          </w:p>
        </w:tc>
      </w:tr>
      <w:tr>
        <w:tc>
          <w:tcPr>
            <w:tcW w:type="pct" w:w="2515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investing activities</w:t>
            </w:r>
          </w:p>
        </w:tc>
        <w:tc>
          <w:tcPr>
            <w:tcW w:type="pct" w:w="2485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الأنشطة الاستثمارية</w:t>
            </w:r>
          </w:p>
        </w:tc>
      </w:tr>
    </w:tbl>
    <w:p/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353A7C"/>
                <w:sz w:val="17"/>
                <w:szCs w:val="17"/>
              </w:rPr>
              <w:t xml:space="preserve">READ THE MODEL</w:t>
            </w:r>
          </w:p>
        </w:tc>
      </w:tr>
    </w:tbl>
    <w:p>
      <w:pPr>
        <w:pBdr>
          <w:top w:val="single" w:sz="6" w:space="1" w:color="353A7C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30" w:after="30"/>
        <w:ind w:left="300" w:hanging="300"/>
      </w:pPr>
      <w:r>
        <w:rPr>
          <w:b/>
          <w:bCs/>
          <w:color w:val="353A7C"/>
          <w:sz w:val="19"/>
          <w:szCs w:val="19"/>
        </w:rPr>
        <w:t xml:space="preserve">19.  </w:t>
      </w:r>
      <w:r>
        <w:rPr>
          <w:sz w:val="19"/>
          <w:szCs w:val="19"/>
        </w:rPr>
        <w:t xml:space="preserve">A glossary term and its translation are a pair the book itself gives.   </w:t>
      </w:r>
      <w:r>
        <w:rPr>
          <w:b/>
          <w:bCs/>
          <w:color w:val="8186EF"/>
          <w:sz w:val="19"/>
          <w:szCs w:val="19"/>
        </w:rPr>
        <w:t xml:space="preserve">  TRUE  </w:t>
      </w:r>
      <w:r>
        <w:rPr>
          <w:color w:val="AAB2C0"/>
          <w:sz w:val="19"/>
          <w:szCs w:val="19"/>
        </w:rPr>
        <w:t xml:space="preserve">/</w:t>
      </w:r>
      <w:r>
        <w:rPr>
          <w:b/>
          <w:bCs/>
          <w:color w:val="8186EF"/>
          <w:sz w:val="19"/>
          <w:szCs w:val="19"/>
        </w:rPr>
        <w:t xml:space="preserve">  FALSE  </w:t>
      </w:r>
    </w:p>
    <w:p>
      <w:pPr>
        <w:pageBreakBefore w:val="true"/>
        <w:spacing w:after="0"/>
      </w:pPr>
      <w:r>
        <w:rPr>
          <w:sz w:val="2"/>
        </w:rPr>
        <w:t xml:space="preserve"> </w:t>
      </w:r>
    </w:p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6D3F7E"/>
                <w:sz w:val="17"/>
                <w:szCs w:val="17"/>
              </w:rPr>
              <w:t xml:space="preserve">APPLY</w:t>
            </w:r>
          </w:p>
        </w:tc>
      </w:tr>
    </w:tbl>
    <w:p>
      <w:pPr>
        <w:pBdr>
          <w:top w:val="single" w:sz="6" w:space="1" w:color="6D3F7E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20.  </w:t>
      </w:r>
      <w:r>
        <w:rPr>
          <w:sz w:val="19"/>
          <w:szCs w:val="19"/>
        </w:rPr>
        <w:t xml:space="preserve">A company using the direct method must also: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present a reconciliation of net income to operating cash flow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stop disclosing noncash activities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classify interest paid as financing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present an income statement by nature</w:t>
      </w:r>
    </w:p>
    <w:tbl>
      <w:tblPr>
        <w:tblW w:type="pct" w:w="100%"/>
        <w:tblLayout w:type="fixed"/>
        <w:tblBorders>
          <w:top w:val="single" w:color="C0483F" w:sz="12"/>
          <w:left w:val="single" w:color="C0483F" w:sz="12"/>
          <w:bottom w:val="single" w:color="C0483F" w:sz="12"/>
          <w:right w:val="single" w:color="C0483F" w:sz="12"/>
          <w:insideH w:val="single" w:color="C0483F" w:sz="12"/>
          <w:insideV w:val="single" w:color="C0483F" w:sz="12"/>
        </w:tblBorders>
      </w:tblPr>
      <w:tblGrid>
        <w:gridCol w:w="9600"/>
      </w:tblGrid>
      <w:tr>
        <w:tc>
          <w:tcPr>
            <w:tcW w:type="pct" w:w="5000"/>
            <w:shd w:fill="FBF0E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50" w:after="24"/>
            </w:pPr>
            <w:r>
              <w:rPr>
                <w:b/>
                <w:bCs/>
                <w:color w:val="C0483F"/>
                <w:sz w:val="16"/>
                <w:szCs w:val="16"/>
              </w:rPr>
              <w:t xml:space="preserve">CHECKPOINT  </w:t>
            </w:r>
            <w:r>
              <w:rPr>
                <w:b/>
                <w:bCs/>
                <w:color w:val="353A7C"/>
                <w:sz w:val="19"/>
                <w:szCs w:val="19"/>
              </w:rPr>
              <w:t xml:space="preserve">21.  </w:t>
            </w:r>
            <w:r>
              <w:rPr>
                <w:sz w:val="19"/>
                <w:szCs w:val="19"/>
              </w:rPr>
              <w:t xml:space="preserve">What is the safest way to settle a disagreement about an answer on this sheet?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find the row of the model that decides it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take the answer of whoever is more confident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leave it until the lecturer says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D. </w:t>
            </w:r>
            <w:r>
              <w:rPr>
                <w:sz w:val="18"/>
                <w:szCs w:val="18"/>
              </w:rPr>
              <w:t xml:space="preserve">choose the longer option</w:t>
            </w:r>
          </w:p>
          <w:p>
            <w:pPr>
              <w:spacing w:before="20" w:after="50"/>
            </w:pPr>
            <w:r>
              <w:rPr>
                <w:color w:val="C0483F"/>
                <w:sz w:val="17"/>
                <w:szCs w:val="17"/>
              </w:rPr>
              <w:t xml:space="preserve">If you got it wrong: redo the READ THE MODEL questions of cycle B.</w:t>
            </w:r>
          </w:p>
        </w:tc>
      </w:tr>
    </w:tbl>
    <w:p/>
    <w:tbl>
      <w:tblPr>
        <w:tblW w:type="pct" w:w="100%"/>
        <w:tblLayout w:type="fixed"/>
      </w:tblPr>
      <w:tblGrid>
        <w:gridCol w:w="1632"/>
        <w:gridCol w:w="7968"/>
      </w:tblGrid>
      <w:tr>
        <w:tc>
          <w:tcPr>
            <w:tcW w:type="pct" w:w="850"/>
            <w:shd w:fill="353A7C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  FROM MEMORY  </w:t>
            </w:r>
          </w:p>
        </w:tc>
        <w:tc>
          <w:tcPr>
            <w:tcW w:type="pct" w:w="415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0" w:after="20"/>
            </w:pPr>
            <w:r>
              <w:rPr>
                <w:color w:val="353A7C"/>
                <w:sz w:val="18"/>
                <w:szCs w:val="18"/>
              </w:rPr>
              <w:t xml:space="preserve">Close the earlier pages first.</w:t>
            </w:r>
          </w:p>
        </w:tc>
      </w:tr>
    </w:tbl>
    <w:p>
      <w:pPr>
        <w:spacing w:before="30" w:after="40"/>
      </w:pPr>
      <w:r>
        <w:rPr>
          <w:b/>
          <w:bCs/>
          <w:color w:val="353A7C"/>
          <w:sz w:val="19"/>
          <w:szCs w:val="19"/>
        </w:rPr>
        <w:t xml:space="preserve">22.  </w:t>
      </w:r>
      <w:r>
        <w:rPr>
          <w:sz w:val="19"/>
          <w:szCs w:val="19"/>
        </w:rPr>
        <w:t xml:space="preserve">Rebuild the figure from this handout. Label every part and fill in every box.</w:t>
      </w:r>
    </w:p>
    <w:p>
      <w:pPr>
        <w:spacing w:after="40" w:before="90"/>
        <w:jc w:val="center"/>
      </w:pPr>
      <w:r>
        <w:drawing>
          <wp:inline distT="0" distB="0" distL="0" distR="0">
            <wp:extent cx="5734050" cy="1637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163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pct" w:w="100%"/>
        <w:tblLayout w:type="fixed"/>
      </w:tblPr>
      <w:tblGrid>
        <w:gridCol w:w="1632"/>
        <w:gridCol w:w="7968"/>
      </w:tblGrid>
      <w:tr>
        <w:tc>
          <w:tcPr>
            <w:tcW w:type="pct" w:w="850"/>
            <w:shd w:fill="1F7A6A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  TEACH IT BACK  </w:t>
            </w:r>
          </w:p>
        </w:tc>
        <w:tc>
          <w:tcPr>
            <w:tcW w:type="pct" w:w="415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0" w:after="20"/>
            </w:pPr>
            <w:r>
              <w:rPr>
                <w:color w:val="1F7A6A"/>
                <w:sz w:val="18"/>
                <w:szCs w:val="18"/>
              </w:rPr>
              <w:t xml:space="preserve">Write it for a classmate who missed this session — not for the marker.</w:t>
            </w:r>
          </w:p>
        </w:tc>
      </w:tr>
    </w:tbl>
    <w:tbl>
      <w:tblPr>
        <w:tblW w:type="pct" w:w="100%"/>
        <w:tblLayout w:type="fixed"/>
        <w:tblBorders>
          <w:top w:val="single" w:color="1F7A6A" w:sz="10"/>
          <w:left w:val="single" w:color="1F7A6A" w:sz="10"/>
          <w:bottom w:val="single" w:color="1F7A6A" w:sz="10"/>
          <w:right w:val="single" w:color="1F7A6A" w:sz="10"/>
          <w:insideH w:val="single" w:color="1F7A6A" w:sz="10"/>
          <w:insideV w:val="single" w:color="1F7A6A" w:sz="10"/>
        </w:tblBorders>
      </w:tblPr>
      <w:tblGrid>
        <w:gridCol w:w="9600"/>
      </w:tblGrid>
      <w:tr>
        <w:tc>
          <w:tcPr>
            <w:tcW w:type="pct" w:w="5000"/>
            <w:shd w:fill="EEF6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24"/>
            </w:pPr>
            <w:r>
              <w:rPr>
                <w:b/>
                <w:bCs/>
                <w:color w:val="1F7A6A"/>
                <w:sz w:val="19"/>
                <w:szCs w:val="19"/>
              </w:rPr>
              <w:t xml:space="preserve">23.  </w:t>
            </w:r>
            <w:r>
              <w:rPr>
                <w:sz w:val="19"/>
                <w:szCs w:val="19"/>
              </w:rPr>
              <w:t xml:space="preserve">In three or four sentences, write what this section settles and the one rule a reader has to take away.</w:t>
            </w:r>
          </w:p>
          <w:p>
            <w:pPr>
              <w:spacing w:after="36"/>
            </w:pPr>
            <w:r>
              <w:rPr>
                <w:color w:val="6B7280"/>
                <w:sz w:val="16"/>
                <w:szCs w:val="16"/>
              </w:rPr>
              <w:t xml:space="preserve">every one of these words must appear:  </w:t>
            </w:r>
            <w:r>
              <w:rPr>
                <w:b/>
                <w:bCs/>
                <w:color w:val="1F7A6A"/>
                <w:sz w:val="16"/>
                <w:szCs w:val="16"/>
              </w:rPr>
              <w:t xml:space="preserve">investing activities</w:t>
            </w:r>
          </w:p>
        </w:tc>
      </w:tr>
    </w:tbl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/>
    <w:p>
      <w:pPr>
        <w:sectPr>
          <w:headerReference w:type="default" r:id="rIdHdr4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5.5</w:t>
      </w:r>
    </w:p>
    <w:p>
      <w:pPr>
        <w:spacing w:after="8"/>
      </w:pPr>
      <w:r>
        <w:rPr>
          <w:color w:val="23265A"/>
          <w:sz w:val="22"/>
          <w:szCs w:val="22"/>
        </w:rPr>
        <w:t xml:space="preserve">Limitations and links between the four statements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section 5.5 of the book</w:t>
      </w:r>
    </w:p>
    <w:tbl>
      <w:tblPr>
        <w:tblW w:type="pct" w:w="100%"/>
        <w:tblLayout w:type="fixed"/>
        <w:tblBorders>
          <w:top w:val="single" w:color="353A7C" w:sz="8"/>
          <w:left w:val="single" w:color="353A7C" w:sz="8"/>
          <w:bottom w:val="single" w:color="353A7C" w:sz="8"/>
          <w:right w:val="single" w:color="353A7C" w:sz="8"/>
          <w:insideH w:val="single" w:color="353A7C" w:sz="8"/>
          <w:insideV w:val="single" w:color="353A7C" w:sz="8"/>
        </w:tblBorders>
      </w:tblPr>
      <w:tblGrid>
        <w:gridCol w:w="9600"/>
      </w:tblGrid>
      <w:tr>
        <w:tc>
          <w:tcPr>
            <w:tcW w:type="pct" w:w="5000"/>
            <w:shd w:fill="353A7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50" w:after="16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Before you start</w:t>
            </w:r>
          </w:p>
          <w:p>
            <w:pPr>
              <w:spacing w:before="0" w:after="50"/>
            </w:pPr>
            <w:r>
              <w:rPr>
                <w:color w:val="E8EAF6"/>
                <w:sz w:val="16"/>
                <w:szCs w:val="16"/>
              </w:rPr>
              <w:t xml:space="preserve">Answer every one of these now, from what you already know or by guessing. You are not expected to get them right: you are about to be shown where each answer comes from.</w:t>
            </w:r>
          </w:p>
        </w:tc>
      </w:tr>
    </w:tbl>
    <w:p/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4992"/>
        <w:gridCol w:w="4608"/>
      </w:tblGrid>
      <w:tr>
        <w:tc>
          <w:tcPr>
            <w:tcW w:type="pct" w:w="5000"/>
            <w:gridSpan w:val="2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What this handout settles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This handout settles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where it is answered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Limitations and links between the four statements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cycle A</w:t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Cash flow and what goes with it</w:t>
            </w:r>
          </w:p>
        </w:tc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cycle B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and you mark your own answers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at every checkpoint</w:t>
            </w:r>
          </w:p>
        </w:tc>
      </w:tr>
    </w:tbl>
    <w:p/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1.  </w:t>
      </w:r>
      <w:r>
        <w:rPr>
          <w:sz w:val="19"/>
          <w:szCs w:val="19"/>
        </w:rPr>
        <w:t xml:space="preserve">Why do users need a statement of cash flows when they already have an income statement?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Because the income statement ignores revenue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Because the statement of cash flows shows the market value of assets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Because net income is not the same as cash generated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Because cash flows are measured at fair value</w:t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2.  </w:t>
      </w:r>
      <w:r>
        <w:rPr>
          <w:sz w:val="19"/>
          <w:szCs w:val="19"/>
        </w:rPr>
        <w:t xml:space="preserve">On December 1 a company buys a Treasury bill that matures in five months, on April 30. At December 31 it has two months left to maturity. Is it a cash equivalent?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Yes, because it matures within three months of the year-end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Yes, because all Treasury bills are cash equivalents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No, because only bank deposits are cash equivalents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No, because its original maturity to the company was more than three months</w:t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3.  </w:t>
      </w:r>
      <w:r>
        <w:rPr>
          <w:sz w:val="19"/>
          <w:szCs w:val="19"/>
        </w:rPr>
        <w:t xml:space="preserve">Which part of this chapter is section 5.1?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Purpose and structure of the statement of cash flows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The direct method and required disclosures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The indirect method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Classifying cash flows</w:t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4.  </w:t>
      </w:r>
      <w:r>
        <w:rPr>
          <w:sz w:val="19"/>
          <w:szCs w:val="19"/>
        </w:rPr>
        <w:t xml:space="preserve">Which part of this chapter is section 5.2?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Classifying cash flows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The direct method and required disclosures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Purpose and structure of the statement of cash flows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The indirect method</w:t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5.  </w:t>
      </w:r>
      <w:r>
        <w:rPr>
          <w:sz w:val="19"/>
          <w:szCs w:val="19"/>
        </w:rPr>
        <w:t xml:space="preserve">Which part of this chapter is section 5.3?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Classifying cash flows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The indirect method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Purpose and structure of the statement of cash flows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The direct method and required disclosures</w:t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6.  </w:t>
      </w:r>
      <w:r>
        <w:rPr>
          <w:sz w:val="19"/>
          <w:szCs w:val="19"/>
        </w:rPr>
        <w:t xml:space="preserve">Which part of this chapter is section 5.4?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The indirect method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The direct method and required disclosures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Purpose and structure of the statement of cash flows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Classifying cash flows</w:t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7.  </w:t>
      </w:r>
      <w:r>
        <w:rPr>
          <w:sz w:val="19"/>
          <w:szCs w:val="19"/>
        </w:rPr>
        <w:t xml:space="preserve">Which part of this chapter is section 5.5?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The indirect method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Classifying cash flows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Limitations and links between the four statements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Purpose and structure of the statement of cash flows</w:t>
      </w:r>
    </w:p>
    <w:p>
      <w:pPr>
        <w:pageBreakBefore w:val="true"/>
        <w:spacing w:after="0"/>
      </w:pPr>
      <w:r>
        <w:rPr>
          <w:sz w:val="2"/>
          <w:szCs w:val="2"/>
        </w:rPr>
        <w:t xml:space="preserve"> </w:t>
      </w:r>
    </w:p>
    <w:tbl>
      <w:tblPr>
        <w:tblW w:type="pct" w:w="100%"/>
        <w:tblLayout w:type="fixed"/>
        <w:tblBorders>
          <w:top w:val="single" w:color="353A7C" w:sz="8"/>
          <w:left w:val="single" w:color="353A7C" w:sz="8"/>
          <w:bottom w:val="single" w:color="353A7C" w:sz="8"/>
          <w:right w:val="single" w:color="353A7C" w:sz="8"/>
          <w:insideH w:val="single" w:color="353A7C" w:sz="8"/>
          <w:insideV w:val="single" w:color="353A7C" w:sz="8"/>
        </w:tblBorders>
      </w:tblPr>
      <w:tblGrid>
        <w:gridCol w:w="1056"/>
        <w:gridCol w:w="8544"/>
      </w:tblGrid>
      <w:tr>
        <w:tc>
          <w:tcPr>
            <w:tcW w:type="pct" w:w="550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CYCLE A</w:t>
            </w:r>
          </w:p>
        </w:tc>
        <w:tc>
          <w:tcPr>
            <w:tcW w:type="pct" w:w="4450"/>
            <w:shd w:fill="F2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353A7C"/>
                <w:sz w:val="22"/>
                <w:szCs w:val="22"/>
              </w:rPr>
              <w:t xml:space="preserve">Limitations and links between the four statements</w:t>
            </w:r>
          </w:p>
        </w:tc>
      </w:tr>
    </w:tbl>
    <w:p/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6B7280"/>
                <w:sz w:val="17"/>
                <w:szCs w:val="17"/>
              </w:rPr>
              <w:t xml:space="preserve">ORIENT</w:t>
            </w:r>
            <w:r>
              <w:rPr>
                <w:color w:val="6B7280"/>
                <w:sz w:val="18"/>
                <w:szCs w:val="18"/>
              </w:rPr>
              <w:t xml:space="preserve">      One claim. Decide now; you will check it in a moment.</w:t>
            </w:r>
          </w:p>
        </w:tc>
      </w:tr>
    </w:tbl>
    <w:p>
      <w:pPr>
        <w:pBdr>
          <w:top w:val="single" w:sz="6" w:space="1" w:color="6B7280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30" w:after="30"/>
        <w:ind w:left="300" w:hanging="300"/>
      </w:pPr>
      <w:r>
        <w:rPr>
          <w:b/>
          <w:bCs/>
          <w:color w:val="353A7C"/>
          <w:sz w:val="19"/>
          <w:szCs w:val="19"/>
        </w:rPr>
        <w:t xml:space="preserve">8.  </w:t>
      </w:r>
      <w:r>
        <w:rPr>
          <w:sz w:val="19"/>
          <w:szCs w:val="19"/>
        </w:rPr>
        <w:t xml:space="preserve">Every number in a financial statement belongs to an element the framework defines.   </w:t>
      </w:r>
      <w:r>
        <w:rPr>
          <w:b/>
          <w:bCs/>
          <w:color w:val="8186EF"/>
          <w:sz w:val="19"/>
          <w:szCs w:val="19"/>
        </w:rPr>
        <w:t xml:space="preserve">  TRUE  </w:t>
      </w:r>
      <w:r>
        <w:rPr>
          <w:color w:val="AAB2C0"/>
          <w:sz w:val="19"/>
          <w:szCs w:val="19"/>
        </w:rPr>
        <w:t xml:space="preserve">/</w:t>
      </w:r>
      <w:r>
        <w:rPr>
          <w:b/>
          <w:bCs/>
          <w:color w:val="8186EF"/>
          <w:sz w:val="19"/>
          <w:szCs w:val="19"/>
        </w:rPr>
        <w:t xml:space="preserve">  FALSE  </w:t>
      </w:r>
    </w:p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353A7C"/>
                <w:sz w:val="17"/>
                <w:szCs w:val="17"/>
              </w:rPr>
              <w:t xml:space="preserve">MODEL</w:t>
            </w:r>
            <w:r>
              <w:rPr>
                <w:color w:val="6B7280"/>
                <w:sz w:val="18"/>
                <w:szCs w:val="18"/>
              </w:rPr>
              <w:t xml:space="preserve">      Read it before you answer anything below it.</w:t>
            </w:r>
          </w:p>
        </w:tc>
      </w:tr>
    </w:tbl>
    <w:p>
      <w:pPr>
        <w:pBdr>
          <w:top w:val="single" w:sz="6" w:space="1" w:color="353A7C"/>
        </w:pBdr>
        <w:spacing w:after="30"/>
      </w:pPr>
      <w:r>
        <w:rPr>
          <w:sz w:val="2"/>
          <w:szCs w:val="2"/>
        </w:rPr>
        <w:t xml:space="preserve"/>
      </w:r>
    </w:p>
    <w:p>
      <w:pPr>
        <w:spacing w:after="40" w:before="90"/>
        <w:jc w:val="center"/>
      </w:pPr>
      <w:r>
        <w:drawing>
          <wp:inline distT="0" distB="0" distL="0" distR="0">
            <wp:extent cx="5734050" cy="1501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150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4992"/>
        <w:gridCol w:w="2649"/>
        <w:gridCol w:w="1959"/>
      </w:tblGrid>
      <w:tr>
        <w:tc>
          <w:tcPr>
            <w:tcW w:type="pct" w:w="5000"/>
            <w:gridSpan w:val="3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Barada Wholesale (USD 000) — the book’s own table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Barada Wholesale (USD 000)</w:t>
            </w:r>
          </w:p>
        </w:tc>
        <w:tc>
          <w:tcPr>
            <w:tcW w:type="pct" w:w="138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Amount, or balance at Dec 31, 2025</w:t>
            </w:r>
          </w:p>
        </w:tc>
        <w:tc>
          <w:tcPr>
            <w:tcW w:type="pct" w:w="102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Balance at Dec 31, 2026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Income statement items, 2026</w:t>
            </w:r>
          </w:p>
        </w:tc>
        <w:tc>
          <w:tcPr>
            <w:tcW w:type="pct" w:w="138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/>
            </w:r>
          </w:p>
        </w:tc>
        <w:tc>
          <w:tcPr>
            <w:tcW w:type="pct" w:w="102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Net income</w:t>
            </w:r>
          </w:p>
        </w:tc>
        <w:tc>
          <w:tcPr>
            <w:tcW w:type="pct" w:w="138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165</w:t>
            </w:r>
          </w:p>
        </w:tc>
        <w:tc>
          <w:tcPr>
            <w:tcW w:type="pct" w:w="102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Depreciation expense</w:t>
            </w:r>
          </w:p>
        </w:tc>
        <w:tc>
          <w:tcPr>
            <w:tcW w:type="pct" w:w="138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300</w:t>
            </w:r>
          </w:p>
        </w:tc>
        <w:tc>
          <w:tcPr>
            <w:tcW w:type="pct" w:w="102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Gain on sale of equipment</w:t>
            </w:r>
          </w:p>
        </w:tc>
        <w:tc>
          <w:tcPr>
            <w:tcW w:type="pct" w:w="138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20</w:t>
            </w:r>
          </w:p>
        </w:tc>
        <w:tc>
          <w:tcPr>
            <w:tcW w:type="pct" w:w="102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Loss on sale of the catering-supply division</w:t>
            </w:r>
          </w:p>
        </w:tc>
        <w:tc>
          <w:tcPr>
            <w:tcW w:type="pct" w:w="138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40</w:t>
            </w:r>
          </w:p>
        </w:tc>
        <w:tc>
          <w:tcPr>
            <w:tcW w:type="pct" w:w="102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Balances</w:t>
            </w:r>
          </w:p>
        </w:tc>
        <w:tc>
          <w:tcPr>
            <w:tcW w:type="pct" w:w="138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/>
            </w:r>
          </w:p>
        </w:tc>
        <w:tc>
          <w:tcPr>
            <w:tcW w:type="pct" w:w="102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Accounts receivable, net</w:t>
            </w:r>
          </w:p>
        </w:tc>
        <w:tc>
          <w:tcPr>
            <w:tcW w:type="pct" w:w="138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280</w:t>
            </w:r>
          </w:p>
        </w:tc>
        <w:tc>
          <w:tcPr>
            <w:tcW w:type="pct" w:w="102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310</w:t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Inventory</w:t>
            </w:r>
          </w:p>
        </w:tc>
        <w:tc>
          <w:tcPr>
            <w:tcW w:type="pct" w:w="138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420</w:t>
            </w:r>
          </w:p>
        </w:tc>
        <w:tc>
          <w:tcPr>
            <w:tcW w:type="pct" w:w="102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390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Prepaid rent</w:t>
            </w:r>
          </w:p>
        </w:tc>
        <w:tc>
          <w:tcPr>
            <w:tcW w:type="pct" w:w="138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24</w:t>
            </w:r>
          </w:p>
        </w:tc>
        <w:tc>
          <w:tcPr>
            <w:tcW w:type="pct" w:w="102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26</w:t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Accounts payable</w:t>
            </w:r>
          </w:p>
        </w:tc>
        <w:tc>
          <w:tcPr>
            <w:tcW w:type="pct" w:w="138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380</w:t>
            </w:r>
          </w:p>
        </w:tc>
        <w:tc>
          <w:tcPr>
            <w:tcW w:type="pct" w:w="102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410</w:t>
            </w:r>
          </w:p>
        </w:tc>
      </w:tr>
    </w:tbl>
    <w:p/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4992"/>
        <w:gridCol w:w="2691"/>
        <w:gridCol w:w="1917"/>
      </w:tblGrid>
      <w:tr>
        <w:tc>
          <w:tcPr>
            <w:tcW w:type="pct" w:w="5000"/>
            <w:gridSpan w:val="3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Barada Wholesale (USD 000) — the book’s own table (continued)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Barada Wholesale (USD 000)</w:t>
            </w:r>
          </w:p>
        </w:tc>
        <w:tc>
          <w:tcPr>
            <w:tcW w:type="pct" w:w="1402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Amount, or balance at Dec 31, 2025</w:t>
            </w:r>
          </w:p>
        </w:tc>
        <w:tc>
          <w:tcPr>
            <w:tcW w:type="pct" w:w="998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Balance at Dec 31, 2026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Income taxes payable</w:t>
            </w:r>
          </w:p>
        </w:tc>
        <w:tc>
          <w:tcPr>
            <w:tcW w:type="pct" w:w="1402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0</w:t>
            </w:r>
          </w:p>
        </w:tc>
        <w:tc>
          <w:tcPr>
            <w:tcW w:type="pct" w:w="998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30</w:t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Cash</w:t>
            </w:r>
          </w:p>
        </w:tc>
        <w:tc>
          <w:tcPr>
            <w:tcW w:type="pct" w:w="1402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1,050</w:t>
            </w:r>
          </w:p>
        </w:tc>
        <w:tc>
          <w:tcPr>
            <w:tcW w:type="pct" w:w="998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?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Other 2026 cash information</w:t>
            </w:r>
          </w:p>
        </w:tc>
        <w:tc>
          <w:tcPr>
            <w:tcW w:type="pct" w:w="1402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/>
            </w:r>
          </w:p>
        </w:tc>
        <w:tc>
          <w:tcPr>
            <w:tcW w:type="pct" w:w="998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Proceeds from sale of equipment</w:t>
            </w:r>
          </w:p>
        </w:tc>
        <w:tc>
          <w:tcPr>
            <w:tcW w:type="pct" w:w="1402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70</w:t>
            </w:r>
          </w:p>
        </w:tc>
        <w:tc>
          <w:tcPr>
            <w:tcW w:type="pct" w:w="998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Proceeds from sale of the division</w:t>
            </w:r>
          </w:p>
        </w:tc>
        <w:tc>
          <w:tcPr>
            <w:tcW w:type="pct" w:w="1402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150</w:t>
            </w:r>
          </w:p>
        </w:tc>
        <w:tc>
          <w:tcPr>
            <w:tcW w:type="pct" w:w="998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Purchases of equipment</w:t>
            </w:r>
          </w:p>
        </w:tc>
        <w:tc>
          <w:tcPr>
            <w:tcW w:type="pct" w:w="1402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200</w:t>
            </w:r>
          </w:p>
        </w:tc>
        <w:tc>
          <w:tcPr>
            <w:tcW w:type="pct" w:w="998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Note installment repaid (Chapter 2, M1)</w:t>
            </w:r>
          </w:p>
        </w:tc>
        <w:tc>
          <w:tcPr>
            <w:tcW w:type="pct" w:w="1402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300</w:t>
            </w:r>
          </w:p>
        </w:tc>
        <w:tc>
          <w:tcPr>
            <w:tcW w:type="pct" w:w="998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Dividend paid (declared in 2025)</w:t>
            </w:r>
          </w:p>
        </w:tc>
        <w:tc>
          <w:tcPr>
            <w:tcW w:type="pct" w:w="1402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50</w:t>
            </w:r>
          </w:p>
        </w:tc>
        <w:tc>
          <w:tcPr>
            <w:tcW w:type="pct" w:w="998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Treasury stock bought (Chapter 4, E1)</w:t>
            </w:r>
          </w:p>
        </w:tc>
        <w:tc>
          <w:tcPr>
            <w:tcW w:type="pct" w:w="1402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480</w:t>
            </w:r>
          </w:p>
        </w:tc>
        <w:tc>
          <w:tcPr>
            <w:tcW w:type="pct" w:w="998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Treasury stock reissued (E2 and E3)</w:t>
            </w:r>
          </w:p>
        </w:tc>
        <w:tc>
          <w:tcPr>
            <w:tcW w:type="pct" w:w="1402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200</w:t>
            </w:r>
          </w:p>
        </w:tc>
        <w:tc>
          <w:tcPr>
            <w:tcW w:type="pct" w:w="998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/>
            </w:r>
          </w:p>
        </w:tc>
      </w:tr>
    </w:tbl>
    <w:p/>
    <w:p>
      <w:pPr>
        <w:pageBreakBefore w:val="true"/>
        <w:spacing w:after="0"/>
      </w:pPr>
      <w:r>
        <w:rPr>
          <w:sz w:val="2"/>
        </w:rPr>
        <w:t xml:space="preserve"> </w:t>
      </w:r>
    </w:p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4992"/>
        <w:gridCol w:w="2625"/>
        <w:gridCol w:w="1983"/>
      </w:tblGrid>
      <w:tr>
        <w:tc>
          <w:tcPr>
            <w:tcW w:type="pct" w:w="5000"/>
            <w:gridSpan w:val="3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Barada Wholesale (USD 000) — the book’s own table (continued)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Barada Wholesale (USD 000)</w:t>
            </w:r>
          </w:p>
        </w:tc>
        <w:tc>
          <w:tcPr>
            <w:tcW w:type="pct" w:w="1367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Amount, or balance at Dec 31, 2025</w:t>
            </w:r>
          </w:p>
        </w:tc>
        <w:tc>
          <w:tcPr>
            <w:tcW w:type="pct" w:w="1033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Balance at Dec 31, 2026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Cash dividend declared December 15, 2026, payable January 2027</w:t>
            </w:r>
          </w:p>
        </w:tc>
        <w:tc>
          <w:tcPr>
            <w:tcW w:type="pct" w:w="1367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121</w:t>
            </w:r>
          </w:p>
        </w:tc>
        <w:tc>
          <w:tcPr>
            <w:tcW w:type="pct" w:w="1033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/>
            </w:r>
          </w:p>
        </w:tc>
      </w:tr>
    </w:tbl>
    <w:p/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353A7C"/>
                <w:sz w:val="17"/>
                <w:szCs w:val="17"/>
              </w:rPr>
              <w:t xml:space="preserve">READ THE MODEL</w:t>
            </w:r>
            <w:r>
              <w:rPr>
                <w:color w:val="6B7280"/>
                <w:sz w:val="18"/>
                <w:szCs w:val="18"/>
              </w:rPr>
              <w:t xml:space="preserve">      Every answer is printed above. Find it, do not recall it.</w:t>
            </w:r>
          </w:p>
        </w:tc>
      </w:tr>
    </w:tbl>
    <w:p>
      <w:pPr>
        <w:pBdr>
          <w:top w:val="single" w:sz="6" w:space="1" w:color="353A7C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9.  </w:t>
      </w:r>
      <w:r>
        <w:rPr>
          <w:sz w:val="19"/>
          <w:szCs w:val="19"/>
        </w:rPr>
        <w:t xml:space="preserve">Which part of this chapter is section 5.1?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Purpose and structure of the statement of cash flows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The direct method and required disclosures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The indirect method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Classifying cash flows</w:t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10.  </w:t>
      </w:r>
      <w:r>
        <w:rPr>
          <w:sz w:val="19"/>
          <w:szCs w:val="19"/>
        </w:rPr>
        <w:t xml:space="preserve">Which part of this chapter is section 5.2?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Classifying cash flows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The direct method and required disclosures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Purpose and structure of the statement of cash flows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The indirect method</w:t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11.  </w:t>
      </w:r>
      <w:r>
        <w:rPr>
          <w:sz w:val="19"/>
          <w:szCs w:val="19"/>
        </w:rPr>
        <w:t xml:space="preserve">Which part of this chapter is section 5.3?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Classifying cash flows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The indirect method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Purpose and structure of the statement of cash flows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The direct method and required disclosures</w:t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12.  </w:t>
      </w:r>
      <w:r>
        <w:rPr>
          <w:sz w:val="19"/>
          <w:szCs w:val="19"/>
        </w:rPr>
        <w:t xml:space="preserve">Which part of this chapter is section 5.4?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The indirect method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The direct method and required disclosures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Purpose and structure of the statement of cash flows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Classifying cash flows</w:t>
      </w:r>
    </w:p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6D3F7E"/>
                <w:sz w:val="17"/>
                <w:szCs w:val="17"/>
              </w:rPr>
              <w:t xml:space="preserve">APPLY</w:t>
            </w:r>
            <w:r>
              <w:rPr>
                <w:color w:val="6B7280"/>
                <w:sz w:val="18"/>
                <w:szCs w:val="18"/>
              </w:rPr>
              <w:t xml:space="preserve">      No help on this move.</w:t>
            </w:r>
          </w:p>
        </w:tc>
      </w:tr>
    </w:tbl>
    <w:p>
      <w:pPr>
        <w:pBdr>
          <w:top w:val="single" w:sz="6" w:space="1" w:color="6D3F7E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13.  </w:t>
      </w:r>
      <w:r>
        <w:rPr>
          <w:sz w:val="19"/>
          <w:szCs w:val="19"/>
        </w:rPr>
        <w:t xml:space="preserve">Under U.S. GAAP, interest paid on a bank loan is classified as: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a financing activity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an operating activity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an investing activity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operating or financing, as the company chooses</w:t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14.  </w:t>
      </w:r>
      <w:r>
        <w:rPr>
          <w:sz w:val="19"/>
          <w:szCs w:val="19"/>
        </w:rPr>
        <w:t xml:space="preserve">A company acquires a building by signing a $2 million mortgage note with the seller. No cash changes hands. How is this reported?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As a noncash investing and financing activity, disclosed separately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As an investing outflow and a financing inflow of $2 million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As an operating outflow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It is not reported anywhere</w:t>
      </w:r>
    </w:p>
    <w:tbl>
      <w:tblPr>
        <w:tblW w:type="pct" w:w="100%"/>
        <w:tblLayout w:type="fixed"/>
      </w:tblPr>
      <w:tblGrid>
        <w:gridCol w:w="1632"/>
        <w:gridCol w:w="7968"/>
      </w:tblGrid>
      <w:tr>
        <w:tc>
          <w:tcPr>
            <w:tcW w:type="pct" w:w="850"/>
            <w:shd w:fill="1F7A6A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  WORK IN PAIRS  </w:t>
            </w:r>
          </w:p>
        </w:tc>
        <w:tc>
          <w:tcPr>
            <w:tcW w:type="pct" w:w="415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0" w:after="20"/>
            </w:pPr>
            <w:r>
              <w:rPr>
                <w:color w:val="1F7A6A"/>
                <w:sz w:val="18"/>
                <w:szCs w:val="18"/>
              </w:rPr>
              <w:t xml:space="preserve">Compare every answer on this page with your partner before you read any key.</w:t>
            </w:r>
          </w:p>
        </w:tc>
      </w:tr>
    </w:tbl>
    <w:p>
      <w:pPr>
        <w:spacing w:before="20" w:after="50"/>
      </w:pPr>
      <w:r>
        <w:rPr>
          <w:b/>
          <w:bCs/>
          <w:color w:val="1F7A6A"/>
          <w:sz w:val="16"/>
          <w:szCs w:val="16"/>
        </w:rPr>
        <w:t xml:space="preserve">If you disagree: </w:t>
      </w:r>
      <w:r>
        <w:rPr>
          <w:color w:val="6B7280"/>
          <w:sz w:val="16"/>
          <w:szCs w:val="16"/>
        </w:rPr>
        <w:t xml:space="preserve">go back to the model and find the row that settles it. The row decides, not the louder voice.</w:t>
      </w:r>
    </w:p>
    <w:tbl>
      <w:tblPr>
        <w:tblW w:type="pct" w:w="100%"/>
        <w:tblLayout w:type="fixed"/>
        <w:tblBorders>
          <w:top w:val="single" w:color="C0483F" w:sz="12"/>
          <w:left w:val="single" w:color="C0483F" w:sz="12"/>
          <w:bottom w:val="single" w:color="C0483F" w:sz="12"/>
          <w:right w:val="single" w:color="C0483F" w:sz="12"/>
          <w:insideH w:val="single" w:color="C0483F" w:sz="12"/>
          <w:insideV w:val="single" w:color="C0483F" w:sz="12"/>
        </w:tblBorders>
      </w:tblPr>
      <w:tblGrid>
        <w:gridCol w:w="9600"/>
      </w:tblGrid>
      <w:tr>
        <w:tc>
          <w:tcPr>
            <w:tcW w:type="pct" w:w="5000"/>
            <w:shd w:fill="FBF0E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50" w:after="24"/>
            </w:pPr>
            <w:r>
              <w:rPr>
                <w:b/>
                <w:bCs/>
                <w:color w:val="C0483F"/>
                <w:sz w:val="16"/>
                <w:szCs w:val="16"/>
              </w:rPr>
              <w:t xml:space="preserve">CHECKPOINT  </w:t>
            </w:r>
            <w:r>
              <w:rPr>
                <w:b/>
                <w:bCs/>
                <w:color w:val="353A7C"/>
                <w:sz w:val="19"/>
                <w:szCs w:val="19"/>
              </w:rPr>
              <w:t xml:space="preserve">15.  </w:t>
            </w:r>
            <w:r>
              <w:rPr>
                <w:sz w:val="19"/>
                <w:szCs w:val="19"/>
              </w:rPr>
              <w:t xml:space="preserve">Why do users need a statement of cash flows when they already have an income statement?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Because the income statement ignores revenue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Because the statement of cash flows shows the market value of assets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Because net income is not the same as cash generated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D. </w:t>
            </w:r>
            <w:r>
              <w:rPr>
                <w:sz w:val="18"/>
                <w:szCs w:val="18"/>
              </w:rPr>
              <w:t xml:space="preserve">Because cash flows are measured at fair value</w:t>
            </w:r>
          </w:p>
          <w:p>
            <w:pPr>
              <w:spacing w:before="20" w:after="50"/>
            </w:pPr>
            <w:r>
              <w:rPr>
                <w:color w:val="C0483F"/>
                <w:sz w:val="17"/>
                <w:szCs w:val="17"/>
              </w:rPr>
              <w:t xml:space="preserve">If you got it wrong: redo the READ THE MODEL questions of cycle A with the model in front of you.</w:t>
            </w:r>
          </w:p>
        </w:tc>
      </w:tr>
    </w:tbl>
    <w:p/>
    <w:p>
      <w:pPr>
        <w:pageBreakBefore w:val="true"/>
        <w:spacing w:after="0"/>
      </w:pPr>
      <w:r>
        <w:rPr>
          <w:sz w:val="2"/>
        </w:rPr>
        <w:t xml:space="preserve"> </w:t>
      </w:r>
    </w:p>
    <w:tbl>
      <w:tblPr>
        <w:tblW w:type="pct" w:w="100%"/>
        <w:tblLayout w:type="fixed"/>
        <w:tblBorders>
          <w:top w:val="single" w:color="353A7C" w:sz="8"/>
          <w:left w:val="single" w:color="353A7C" w:sz="8"/>
          <w:bottom w:val="single" w:color="353A7C" w:sz="8"/>
          <w:right w:val="single" w:color="353A7C" w:sz="8"/>
          <w:insideH w:val="single" w:color="353A7C" w:sz="8"/>
          <w:insideV w:val="single" w:color="353A7C" w:sz="8"/>
        </w:tblBorders>
      </w:tblPr>
      <w:tblGrid>
        <w:gridCol w:w="1056"/>
        <w:gridCol w:w="8544"/>
      </w:tblGrid>
      <w:tr>
        <w:tc>
          <w:tcPr>
            <w:tcW w:type="pct" w:w="550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CYCLE B</w:t>
            </w:r>
          </w:p>
        </w:tc>
        <w:tc>
          <w:tcPr>
            <w:tcW w:type="pct" w:w="4450"/>
            <w:shd w:fill="F2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353A7C"/>
                <w:sz w:val="22"/>
                <w:szCs w:val="22"/>
              </w:rPr>
              <w:t xml:space="preserve">The words this section uses precisely</w:t>
            </w:r>
          </w:p>
        </w:tc>
      </w:tr>
    </w:tbl>
    <w:p/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6B7280"/>
                <w:sz w:val="17"/>
                <w:szCs w:val="17"/>
              </w:rPr>
              <w:t xml:space="preserve">ORIENT</w:t>
            </w:r>
          </w:p>
        </w:tc>
      </w:tr>
    </w:tbl>
    <w:p>
      <w:pPr>
        <w:pBdr>
          <w:top w:val="single" w:sz="6" w:space="1" w:color="6B7280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30" w:after="30"/>
        <w:ind w:left="300" w:hanging="300"/>
      </w:pPr>
      <w:r>
        <w:rPr>
          <w:b/>
          <w:bCs/>
          <w:color w:val="353A7C"/>
          <w:sz w:val="19"/>
          <w:szCs w:val="19"/>
        </w:rPr>
        <w:t xml:space="preserve">16.  </w:t>
      </w:r>
      <w:r>
        <w:rPr>
          <w:sz w:val="19"/>
          <w:szCs w:val="19"/>
        </w:rPr>
        <w:t xml:space="preserve">A term in the exam means exactly what the book defines it to mean, whatever it means in ordinary English.   </w:t>
      </w:r>
      <w:r>
        <w:rPr>
          <w:b/>
          <w:bCs/>
          <w:color w:val="8186EF"/>
          <w:sz w:val="19"/>
          <w:szCs w:val="19"/>
        </w:rPr>
        <w:t xml:space="preserve">  TRUE  </w:t>
      </w:r>
      <w:r>
        <w:rPr>
          <w:color w:val="AAB2C0"/>
          <w:sz w:val="19"/>
          <w:szCs w:val="19"/>
        </w:rPr>
        <w:t xml:space="preserve">/</w:t>
      </w:r>
      <w:r>
        <w:rPr>
          <w:b/>
          <w:bCs/>
          <w:color w:val="8186EF"/>
          <w:sz w:val="19"/>
          <w:szCs w:val="19"/>
        </w:rPr>
        <w:t xml:space="preserve">  FALSE  </w:t>
      </w:r>
    </w:p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353A7C"/>
                <w:sz w:val="17"/>
                <w:szCs w:val="17"/>
              </w:rPr>
              <w:t xml:space="preserve">MODEL</w:t>
            </w:r>
          </w:p>
        </w:tc>
      </w:tr>
    </w:tbl>
    <w:p>
      <w:pPr>
        <w:pBdr>
          <w:top w:val="single" w:sz="6" w:space="1" w:color="353A7C"/>
        </w:pBdr>
        <w:spacing w:after="30"/>
      </w:pPr>
      <w:r>
        <w:rPr>
          <w:sz w:val="2"/>
          <w:szCs w:val="2"/>
        </w:rPr>
        <w:t xml:space="preserve"/>
      </w:r>
    </w:p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8184"/>
        <w:gridCol w:w="1416"/>
      </w:tblGrid>
      <w:tr>
        <w:tc>
          <w:tcPr>
            <w:tcW w:type="pct" w:w="5000"/>
            <w:gridSpan w:val="2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Cash flow — the book’s own table</w:t>
            </w:r>
          </w:p>
        </w:tc>
      </w:tr>
      <w:tr>
        <w:tc>
          <w:tcPr>
            <w:tcW w:type="pct" w:w="4262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Cash flow</w:t>
            </w:r>
          </w:p>
        </w:tc>
        <w:tc>
          <w:tcPr>
            <w:tcW w:type="pct" w:w="738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Category</w:t>
            </w:r>
          </w:p>
        </w:tc>
      </w:tr>
      <w:tr>
        <w:tc>
          <w:tcPr>
            <w:tcW w:type="pct" w:w="4262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Lawsuit settlement paid</w:t>
            </w:r>
          </w:p>
        </w:tc>
        <w:tc>
          <w:tcPr>
            <w:tcW w:type="pct" w:w="738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pct" w:w="4262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Proceeds from sale of the division</w:t>
            </w:r>
          </w:p>
        </w:tc>
        <w:tc>
          <w:tcPr>
            <w:tcW w:type="pct" w:w="738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pct" w:w="4262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Treasury stock bought</w:t>
            </w:r>
          </w:p>
        </w:tc>
        <w:tc>
          <w:tcPr>
            <w:tcW w:type="pct" w:w="738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pct" w:w="4262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Interest paid</w:t>
            </w:r>
          </w:p>
        </w:tc>
        <w:tc>
          <w:tcPr>
            <w:tcW w:type="pct" w:w="738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pct" w:w="4262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Dividend paid</w:t>
            </w:r>
          </w:p>
        </w:tc>
        <w:tc>
          <w:tcPr>
            <w:tcW w:type="pct" w:w="738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/>
            </w:r>
          </w:p>
        </w:tc>
      </w:tr>
    </w:tbl>
    <w:p/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4992"/>
        <w:gridCol w:w="4608"/>
      </w:tblGrid>
      <w:tr>
        <w:tc>
          <w:tcPr>
            <w:tcW w:type="pct" w:w="5000"/>
            <w:gridSpan w:val="2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The English the exam uses, and what it translates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English (exam term)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the Arabic it translates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financing activities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الأنشطة التمويلية</w:t>
            </w:r>
          </w:p>
        </w:tc>
      </w:tr>
    </w:tbl>
    <w:p/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353A7C"/>
                <w:sz w:val="17"/>
                <w:szCs w:val="17"/>
              </w:rPr>
              <w:t xml:space="preserve">READ THE MODEL</w:t>
            </w:r>
          </w:p>
        </w:tc>
      </w:tr>
    </w:tbl>
    <w:p>
      <w:pPr>
        <w:pBdr>
          <w:top w:val="single" w:sz="6" w:space="1" w:color="353A7C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30" w:after="30"/>
        <w:ind w:left="300" w:hanging="300"/>
      </w:pPr>
      <w:r>
        <w:rPr>
          <w:b/>
          <w:bCs/>
          <w:color w:val="353A7C"/>
          <w:sz w:val="19"/>
          <w:szCs w:val="19"/>
        </w:rPr>
        <w:t xml:space="preserve">17.  </w:t>
      </w:r>
      <w:r>
        <w:rPr>
          <w:sz w:val="19"/>
          <w:szCs w:val="19"/>
        </w:rPr>
        <w:t xml:space="preserve">A glossary term and its translation are a pair the book itself gives.   </w:t>
      </w:r>
      <w:r>
        <w:rPr>
          <w:b/>
          <w:bCs/>
          <w:color w:val="8186EF"/>
          <w:sz w:val="19"/>
          <w:szCs w:val="19"/>
        </w:rPr>
        <w:t xml:space="preserve">  TRUE  </w:t>
      </w:r>
      <w:r>
        <w:rPr>
          <w:color w:val="AAB2C0"/>
          <w:sz w:val="19"/>
          <w:szCs w:val="19"/>
        </w:rPr>
        <w:t xml:space="preserve">/</w:t>
      </w:r>
      <w:r>
        <w:rPr>
          <w:b/>
          <w:bCs/>
          <w:color w:val="8186EF"/>
          <w:sz w:val="19"/>
          <w:szCs w:val="19"/>
        </w:rPr>
        <w:t xml:space="preserve">  FALSE  </w:t>
      </w:r>
    </w:p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6D3F7E"/>
                <w:sz w:val="17"/>
                <w:szCs w:val="17"/>
              </w:rPr>
              <w:t xml:space="preserve">APPLY</w:t>
            </w:r>
          </w:p>
        </w:tc>
      </w:tr>
    </w:tbl>
    <w:p>
      <w:pPr>
        <w:pBdr>
          <w:top w:val="single" w:sz="6" w:space="1" w:color="6D3F7E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18.  </w:t>
      </w:r>
      <w:r>
        <w:rPr>
          <w:sz w:val="19"/>
          <w:szCs w:val="19"/>
        </w:rPr>
        <w:t xml:space="preserve">On December 1 a company buys a Treasury bill that matures in five months, on April 30. At December 31 it has two months left to maturity. Is it a cash equivalent?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Yes, because it matures within three months of the year-end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Yes, because all Treasury bills are cash equivalents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No, because only bank deposits are cash equivalents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No, because its original maturity to the company was more than three months</w:t>
      </w:r>
    </w:p>
    <w:tbl>
      <w:tblPr>
        <w:tblW w:type="pct" w:w="100%"/>
        <w:tblLayout w:type="fixed"/>
        <w:tblBorders>
          <w:top w:val="single" w:color="C0483F" w:sz="12"/>
          <w:left w:val="single" w:color="C0483F" w:sz="12"/>
          <w:bottom w:val="single" w:color="C0483F" w:sz="12"/>
          <w:right w:val="single" w:color="C0483F" w:sz="12"/>
          <w:insideH w:val="single" w:color="C0483F" w:sz="12"/>
          <w:insideV w:val="single" w:color="C0483F" w:sz="12"/>
        </w:tblBorders>
      </w:tblPr>
      <w:tblGrid>
        <w:gridCol w:w="9600"/>
      </w:tblGrid>
      <w:tr>
        <w:tc>
          <w:tcPr>
            <w:tcW w:type="pct" w:w="5000"/>
            <w:shd w:fill="FBF0E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50" w:after="24"/>
            </w:pPr>
            <w:r>
              <w:rPr>
                <w:b/>
                <w:bCs/>
                <w:color w:val="C0483F"/>
                <w:sz w:val="16"/>
                <w:szCs w:val="16"/>
              </w:rPr>
              <w:t xml:space="preserve">CHECKPOINT  </w:t>
            </w:r>
            <w:r>
              <w:rPr>
                <w:b/>
                <w:bCs/>
                <w:color w:val="353A7C"/>
                <w:sz w:val="19"/>
                <w:szCs w:val="19"/>
              </w:rPr>
              <w:t xml:space="preserve">19.  </w:t>
            </w:r>
            <w:r>
              <w:rPr>
                <w:sz w:val="19"/>
                <w:szCs w:val="19"/>
              </w:rPr>
              <w:t xml:space="preserve">What is the safest way to settle a disagreement about an answer on this sheet?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find the row of the model that decides it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take the answer of whoever is more confident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leave it until the lecturer says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D. </w:t>
            </w:r>
            <w:r>
              <w:rPr>
                <w:sz w:val="18"/>
                <w:szCs w:val="18"/>
              </w:rPr>
              <w:t xml:space="preserve">choose the longer option</w:t>
            </w:r>
          </w:p>
          <w:p>
            <w:pPr>
              <w:spacing w:before="20" w:after="50"/>
            </w:pPr>
            <w:r>
              <w:rPr>
                <w:color w:val="C0483F"/>
                <w:sz w:val="17"/>
                <w:szCs w:val="17"/>
              </w:rPr>
              <w:t xml:space="preserve">If you got it wrong: redo the READ THE MODEL questions of cycle B.</w:t>
            </w:r>
          </w:p>
        </w:tc>
      </w:tr>
    </w:tbl>
    <w:p/>
    <w:p>
      <w:pPr>
        <w:pageBreakBefore w:val="true"/>
        <w:spacing w:after="0"/>
      </w:pPr>
      <w:r>
        <w:rPr>
          <w:sz w:val="2"/>
        </w:rPr>
        <w:t xml:space="preserve"> </w:t>
      </w:r>
    </w:p>
    <w:tbl>
      <w:tblPr>
        <w:tblW w:type="pct" w:w="100%"/>
        <w:tblLayout w:type="fixed"/>
      </w:tblPr>
      <w:tblGrid>
        <w:gridCol w:w="1632"/>
        <w:gridCol w:w="7968"/>
      </w:tblGrid>
      <w:tr>
        <w:tc>
          <w:tcPr>
            <w:tcW w:type="pct" w:w="850"/>
            <w:shd w:fill="353A7C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  FROM MEMORY  </w:t>
            </w:r>
          </w:p>
        </w:tc>
        <w:tc>
          <w:tcPr>
            <w:tcW w:type="pct" w:w="415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0" w:after="20"/>
            </w:pPr>
            <w:r>
              <w:rPr>
                <w:color w:val="353A7C"/>
                <w:sz w:val="18"/>
                <w:szCs w:val="18"/>
              </w:rPr>
              <w:t xml:space="preserve">Close the earlier pages first.</w:t>
            </w:r>
          </w:p>
        </w:tc>
      </w:tr>
    </w:tbl>
    <w:p>
      <w:pPr>
        <w:spacing w:before="30" w:after="40"/>
      </w:pPr>
      <w:r>
        <w:rPr>
          <w:b/>
          <w:bCs/>
          <w:color w:val="353A7C"/>
          <w:sz w:val="19"/>
          <w:szCs w:val="19"/>
        </w:rPr>
        <w:t xml:space="preserve">20.  </w:t>
      </w:r>
      <w:r>
        <w:rPr>
          <w:sz w:val="19"/>
          <w:szCs w:val="19"/>
        </w:rPr>
        <w:t xml:space="preserve">Rebuild the figure from this handout. Label every part and fill in every box.</w:t>
      </w:r>
    </w:p>
    <w:p>
      <w:pPr>
        <w:spacing w:after="40" w:before="90"/>
        <w:jc w:val="center"/>
      </w:pPr>
      <w:r>
        <w:drawing>
          <wp:inline distT="0" distB="0" distL="0" distR="0">
            <wp:extent cx="5734050" cy="1501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150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pct" w:w="100%"/>
        <w:tblLayout w:type="fixed"/>
      </w:tblPr>
      <w:tblGrid>
        <w:gridCol w:w="1632"/>
        <w:gridCol w:w="7968"/>
      </w:tblGrid>
      <w:tr>
        <w:tc>
          <w:tcPr>
            <w:tcW w:type="pct" w:w="850"/>
            <w:shd w:fill="1F7A6A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  TEACH IT BACK  </w:t>
            </w:r>
          </w:p>
        </w:tc>
        <w:tc>
          <w:tcPr>
            <w:tcW w:type="pct" w:w="415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0" w:after="20"/>
            </w:pPr>
            <w:r>
              <w:rPr>
                <w:color w:val="1F7A6A"/>
                <w:sz w:val="18"/>
                <w:szCs w:val="18"/>
              </w:rPr>
              <w:t xml:space="preserve">Write it for a classmate who missed this session — not for the marker.</w:t>
            </w:r>
          </w:p>
        </w:tc>
      </w:tr>
    </w:tbl>
    <w:tbl>
      <w:tblPr>
        <w:tblW w:type="pct" w:w="100%"/>
        <w:tblLayout w:type="fixed"/>
        <w:tblBorders>
          <w:top w:val="single" w:color="1F7A6A" w:sz="10"/>
          <w:left w:val="single" w:color="1F7A6A" w:sz="10"/>
          <w:bottom w:val="single" w:color="1F7A6A" w:sz="10"/>
          <w:right w:val="single" w:color="1F7A6A" w:sz="10"/>
          <w:insideH w:val="single" w:color="1F7A6A" w:sz="10"/>
          <w:insideV w:val="single" w:color="1F7A6A" w:sz="10"/>
        </w:tblBorders>
      </w:tblPr>
      <w:tblGrid>
        <w:gridCol w:w="9600"/>
      </w:tblGrid>
      <w:tr>
        <w:tc>
          <w:tcPr>
            <w:tcW w:type="pct" w:w="5000"/>
            <w:shd w:fill="EEF6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24"/>
            </w:pPr>
            <w:r>
              <w:rPr>
                <w:b/>
                <w:bCs/>
                <w:color w:val="1F7A6A"/>
                <w:sz w:val="19"/>
                <w:szCs w:val="19"/>
              </w:rPr>
              <w:t xml:space="preserve">21.  </w:t>
            </w:r>
            <w:r>
              <w:rPr>
                <w:sz w:val="19"/>
                <w:szCs w:val="19"/>
              </w:rPr>
              <w:t xml:space="preserve">In three or four sentences, write what this section settles and the one rule a reader has to take away.</w:t>
            </w:r>
          </w:p>
          <w:p>
            <w:pPr>
              <w:spacing w:after="36"/>
            </w:pPr>
            <w:r>
              <w:rPr>
                <w:color w:val="6B7280"/>
                <w:sz w:val="16"/>
                <w:szCs w:val="16"/>
              </w:rPr>
              <w:t xml:space="preserve">every one of these words must appear:  </w:t>
            </w:r>
            <w:r>
              <w:rPr>
                <w:b/>
                <w:bCs/>
                <w:color w:val="1F7A6A"/>
                <w:sz w:val="16"/>
                <w:szCs w:val="16"/>
              </w:rPr>
              <w:t xml:space="preserve">financing activities</w:t>
            </w:r>
          </w:p>
        </w:tc>
      </w:tr>
    </w:tbl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/>
    <w:p>
      <w:pPr>
        <w:sectPr>
          <w:headerReference w:type="default" r:id="rIdHdr5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5.6</w:t>
      </w:r>
    </w:p>
    <w:p>
      <w:pPr>
        <w:spacing w:after="8"/>
      </w:pPr>
      <w:r>
        <w:rPr>
          <w:color w:val="23265A"/>
          <w:sz w:val="22"/>
          <w:szCs w:val="22"/>
        </w:rPr>
        <w:t xml:space="preserve">The whole chapter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every section, shuffled, and the chapter’s own case set</w:t>
      </w:r>
    </w:p>
    <w:tbl>
      <w:tblPr>
        <w:tblW w:type="pct" w:w="100%"/>
        <w:tblLayout w:type="fixed"/>
        <w:tblBorders>
          <w:top w:val="single" w:color="353A7C" w:sz="8"/>
          <w:left w:val="single" w:color="353A7C" w:sz="8"/>
          <w:bottom w:val="single" w:color="353A7C" w:sz="8"/>
          <w:right w:val="single" w:color="353A7C" w:sz="8"/>
          <w:insideH w:val="single" w:color="353A7C" w:sz="8"/>
          <w:insideV w:val="single" w:color="353A7C" w:sz="8"/>
        </w:tblBorders>
      </w:tblPr>
      <w:tblGrid>
        <w:gridCol w:w="9600"/>
      </w:tblGrid>
      <w:tr>
        <w:tc>
          <w:tcPr>
            <w:tcW w:type="pct" w:w="5000"/>
            <w:shd w:fill="353A7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50" w:after="16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Before you start</w:t>
            </w:r>
          </w:p>
          <w:p>
            <w:pPr>
              <w:spacing w:before="0" w:after="50"/>
            </w:pPr>
            <w:r>
              <w:rPr>
                <w:color w:val="E8EAF6"/>
                <w:sz w:val="16"/>
                <w:szCs w:val="16"/>
              </w:rPr>
              <w:t xml:space="preserve">Answer every one of these now. They come from every part of the chapter, in no particular order.</w:t>
            </w:r>
          </w:p>
        </w:tc>
      </w:tr>
    </w:tbl>
    <w:p/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4992"/>
        <w:gridCol w:w="4608"/>
      </w:tblGrid>
      <w:tr>
        <w:tc>
          <w:tcPr>
            <w:tcW w:type="pct" w:w="5000"/>
            <w:gridSpan w:val="2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What this handout settles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This handout settles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where it is answered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every section of the chapter, shuffled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cycle A</w:t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the chapter’s own case set</w:t>
            </w:r>
          </w:p>
        </w:tc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cycle B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and you mark your own answers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at every checkpoint</w:t>
            </w:r>
          </w:p>
        </w:tc>
      </w:tr>
    </w:tbl>
    <w:p/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1.  </w:t>
      </w:r>
      <w:r>
        <w:rPr>
          <w:sz w:val="19"/>
          <w:szCs w:val="19"/>
        </w:rPr>
        <w:t xml:space="preserve">Under the indirect method, how does Orontes treat the 384,000 increase in net accounts receivable?</w:t>
      </w:r>
    </w:p>
    <w:tbl>
      <w:tblPr>
        <w:tblW w:type="pct" w:w="100%"/>
        <w:tblLayout w:type="fixed"/>
      </w:tblPr>
      <w:tblGrid>
        <w:gridCol w:w="4800"/>
        <w:gridCol w:w="4800"/>
      </w:tblGrid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Adds it to net income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Subtracts it from net income</w:t>
            </w:r>
          </w:p>
        </w:tc>
      </w:tr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Shows it in investing activities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D. </w:t>
            </w:r>
            <w:r>
              <w:rPr>
                <w:sz w:val="18"/>
                <w:szCs w:val="18"/>
              </w:rPr>
              <w:t xml:space="preserve">Ignores it</w:t>
            </w:r>
          </w:p>
        </w:tc>
      </w:tr>
    </w:tbl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2.  </w:t>
      </w:r>
      <w:r>
        <w:rPr>
          <w:sz w:val="19"/>
          <w:szCs w:val="19"/>
        </w:rPr>
        <w:t xml:space="preserve">A company sells equipment with a carrying amount of $40,000 for $55,000. How is the sale shown under the indirect method?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Add $15,000 in operating; show $55,000 in investing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Subtract the $15,000 gain in operating; show $55,000 in investing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Show $15,000 in investing only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Show $55,000 in operating</w:t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3.  </w:t>
      </w:r>
      <w:r>
        <w:rPr>
          <w:sz w:val="19"/>
          <w:szCs w:val="19"/>
        </w:rPr>
        <w:t xml:space="preserve">A company's sales were $500,000, all on credit. Accounts receivable increased by $40,000. How much cash was received from customers?</w:t>
      </w:r>
    </w:p>
    <w:tbl>
      <w:tblPr>
        <w:tblW w:type="pct" w:w="100%"/>
        <w:tblLayout w:type="fixed"/>
      </w:tblPr>
      <w:tblGrid>
        <w:gridCol w:w="4800"/>
        <w:gridCol w:w="4800"/>
      </w:tblGrid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$40,000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$500,000</w:t>
            </w:r>
          </w:p>
        </w:tc>
      </w:tr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$460,000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D. </w:t>
            </w:r>
            <w:r>
              <w:rPr>
                <w:sz w:val="18"/>
                <w:szCs w:val="18"/>
              </w:rPr>
              <w:t xml:space="preserve">$540,000</w:t>
            </w:r>
          </w:p>
        </w:tc>
      </w:tr>
    </w:tbl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4.  </w:t>
      </w:r>
      <w:r>
        <w:rPr>
          <w:sz w:val="19"/>
          <w:szCs w:val="19"/>
        </w:rPr>
        <w:t xml:space="preserve">A company uses the indirect method. Which amounts must it disclose?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Interest paid and income taxes paid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Cash received from customers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Cash paid to suppliers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Gross profit in cash terms</w:t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5.  </w:t>
      </w:r>
      <w:r>
        <w:rPr>
          <w:sz w:val="19"/>
          <w:szCs w:val="19"/>
        </w:rPr>
        <w:t xml:space="preserve">How can a company increase its operating cash flow at year-end without improving its business?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By recording more depreciation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By issuing new shares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By revaluing its land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By delaying payments to suppliers until January</w:t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6.  </w:t>
      </w:r>
      <w:r>
        <w:rPr>
          <w:sz w:val="19"/>
          <w:szCs w:val="19"/>
        </w:rPr>
        <w:t xml:space="preserve">Which part of this chapter is section 5.1?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Purpose and structure of the statement of cash flows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The direct method and required disclosures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The indirect method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Classifying cash flows</w:t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7.  </w:t>
      </w:r>
      <w:r>
        <w:rPr>
          <w:sz w:val="19"/>
          <w:szCs w:val="19"/>
        </w:rPr>
        <w:t xml:space="preserve">Which part of this chapter is section 5.2?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Classifying cash flows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The direct method and required disclosures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Purpose and structure of the statement of cash flows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The indirect method</w:t>
      </w:r>
    </w:p>
    <w:p>
      <w:pPr>
        <w:pageBreakBefore w:val="true"/>
        <w:spacing w:after="0"/>
      </w:pPr>
      <w:r>
        <w:rPr>
          <w:sz w:val="2"/>
          <w:szCs w:val="2"/>
        </w:rPr>
        <w:t xml:space="preserve"> </w:t>
      </w:r>
    </w:p>
    <w:tbl>
      <w:tblPr>
        <w:tblW w:type="pct" w:w="100%"/>
        <w:tblLayout w:type="fixed"/>
        <w:tblBorders>
          <w:top w:val="single" w:color="353A7C" w:sz="8"/>
          <w:left w:val="single" w:color="353A7C" w:sz="8"/>
          <w:bottom w:val="single" w:color="353A7C" w:sz="8"/>
          <w:right w:val="single" w:color="353A7C" w:sz="8"/>
          <w:insideH w:val="single" w:color="353A7C" w:sz="8"/>
          <w:insideV w:val="single" w:color="353A7C" w:sz="8"/>
        </w:tblBorders>
      </w:tblPr>
      <w:tblGrid>
        <w:gridCol w:w="1056"/>
        <w:gridCol w:w="8544"/>
      </w:tblGrid>
      <w:tr>
        <w:tc>
          <w:tcPr>
            <w:tcW w:type="pct" w:w="550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CYCLE A</w:t>
            </w:r>
          </w:p>
        </w:tc>
        <w:tc>
          <w:tcPr>
            <w:tcW w:type="pct" w:w="4450"/>
            <w:shd w:fill="F2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353A7C"/>
                <w:sz w:val="22"/>
                <w:szCs w:val="22"/>
              </w:rPr>
              <w:t xml:space="preserve">The whole chapter, in order</w:t>
            </w:r>
          </w:p>
        </w:tc>
      </w:tr>
    </w:tbl>
    <w:p/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6B7280"/>
                <w:sz w:val="17"/>
                <w:szCs w:val="17"/>
              </w:rPr>
              <w:t xml:space="preserve">ORIENT</w:t>
            </w:r>
          </w:p>
        </w:tc>
      </w:tr>
    </w:tbl>
    <w:p>
      <w:pPr>
        <w:pBdr>
          <w:top w:val="single" w:sz="6" w:space="1" w:color="6B7280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30" w:after="30"/>
        <w:ind w:left="300" w:hanging="300"/>
      </w:pPr>
      <w:r>
        <w:rPr>
          <w:b/>
          <w:bCs/>
          <w:color w:val="353A7C"/>
          <w:sz w:val="19"/>
          <w:szCs w:val="19"/>
        </w:rPr>
        <w:t xml:space="preserve">8.  </w:t>
      </w:r>
      <w:r>
        <w:rPr>
          <w:sz w:val="19"/>
          <w:szCs w:val="19"/>
        </w:rPr>
        <w:t xml:space="preserve">The sections of a chapter have to be taken in order, because each one uses what the one before it settled.   </w:t>
      </w:r>
      <w:r>
        <w:rPr>
          <w:b/>
          <w:bCs/>
          <w:color w:val="8186EF"/>
          <w:sz w:val="19"/>
          <w:szCs w:val="19"/>
        </w:rPr>
        <w:t xml:space="preserve">  TRUE  </w:t>
      </w:r>
      <w:r>
        <w:rPr>
          <w:color w:val="AAB2C0"/>
          <w:sz w:val="19"/>
          <w:szCs w:val="19"/>
        </w:rPr>
        <w:t xml:space="preserve">/</w:t>
      </w:r>
      <w:r>
        <w:rPr>
          <w:b/>
          <w:bCs/>
          <w:color w:val="8186EF"/>
          <w:sz w:val="19"/>
          <w:szCs w:val="19"/>
        </w:rPr>
        <w:t xml:space="preserve">  FALSE  </w:t>
      </w:r>
    </w:p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353A7C"/>
                <w:sz w:val="17"/>
                <w:szCs w:val="17"/>
              </w:rPr>
              <w:t xml:space="preserve">MODEL</w:t>
            </w:r>
          </w:p>
        </w:tc>
      </w:tr>
    </w:tbl>
    <w:p>
      <w:pPr>
        <w:pBdr>
          <w:top w:val="single" w:sz="6" w:space="1" w:color="353A7C"/>
        </w:pBdr>
        <w:spacing w:after="30"/>
      </w:pPr>
      <w:r>
        <w:rPr>
          <w:sz w:val="2"/>
          <w:szCs w:val="2"/>
        </w:rPr>
        <w:t xml:space="preserve"/>
      </w:r>
    </w:p>
    <w:p>
      <w:pPr>
        <w:spacing w:after="40" w:before="90"/>
        <w:jc w:val="center"/>
      </w:pPr>
      <w:r>
        <w:drawing>
          <wp:inline distT="0" distB="0" distL="0" distR="0">
            <wp:extent cx="5734050" cy="3847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353A7C"/>
                <w:sz w:val="17"/>
                <w:szCs w:val="17"/>
              </w:rPr>
              <w:t xml:space="preserve">READ THE MODEL</w:t>
            </w:r>
          </w:p>
        </w:tc>
      </w:tr>
    </w:tbl>
    <w:p>
      <w:pPr>
        <w:pBdr>
          <w:top w:val="single" w:sz="6" w:space="1" w:color="353A7C"/>
        </w:pBdr>
        <w:spacing w:after="30"/>
      </w:pPr>
      <w:r>
        <w:rPr>
          <w:sz w:val="2"/>
          <w:szCs w:val="2"/>
        </w:rPr>
        <w:t xml:space="preserve"/>
      </w:r>
    </w:p>
    <w:p>
      <w:pPr>
        <w:pageBreakBefore w:val="true"/>
        <w:spacing w:after="0"/>
      </w:pPr>
      <w:r>
        <w:rPr>
          <w:sz w:val="2"/>
        </w:rPr>
        <w:t xml:space="preserve"> </w:t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9.  </w:t>
      </w:r>
      <w:r>
        <w:rPr>
          <w:sz w:val="19"/>
          <w:szCs w:val="19"/>
        </w:rPr>
        <w:t xml:space="preserve">“section 5.1” — which part of the chapter is this?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The direct method and required disclosures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Classifying cash flows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Purpose and structure of the statement of cash flows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The indirect method</w:t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10.  </w:t>
      </w:r>
      <w:r>
        <w:rPr>
          <w:sz w:val="19"/>
          <w:szCs w:val="19"/>
        </w:rPr>
        <w:t xml:space="preserve">“section 5.2” — which part of the chapter is this?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The direct method and required disclosures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Classifying cash flows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The indirect method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Purpose and structure of the statement of cash flows</w:t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11.  </w:t>
      </w:r>
      <w:r>
        <w:rPr>
          <w:sz w:val="19"/>
          <w:szCs w:val="19"/>
        </w:rPr>
        <w:t xml:space="preserve">“section 5.3” — which part of the chapter is this?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The direct method and required disclosures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The indirect method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Classifying cash flows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Purpose and structure of the statement of cash flows</w:t>
      </w:r>
    </w:p>
    <w:p>
      <w:pPr>
        <w:spacing w:before="40" w:after="24"/>
      </w:pPr>
      <w:r>
        <w:rPr>
          <w:sz w:val="19"/>
          <w:szCs w:val="19"/>
        </w:rPr>
        <w:t xml:space="preserve">Write the letter of the section number beside each section title. Every number is used once.</w:t>
      </w:r>
    </w:p>
    <w:tbl>
      <w:tblPr>
        <w:tblW w:type="pct" w:w="100%"/>
        <w:tblLayout w:type="fixed"/>
        <w:tblBorders>
          <w:top w:val="single" w:color="8186EF" w:sz="4"/>
          <w:left w:val="single" w:color="8186EF" w:sz="4"/>
          <w:bottom w:val="single" w:color="8186EF" w:sz="4"/>
          <w:right w:val="single" w:color="8186EF" w:sz="4"/>
          <w:insideH w:val="single" w:color="8186EF" w:sz="4"/>
          <w:insideV w:val="single" w:color="8186EF" w:sz="4"/>
        </w:tblBorders>
      </w:tblPr>
      <w:tblGrid>
        <w:gridCol w:w="4800"/>
        <w:gridCol w:w="4800"/>
      </w:tblGrid>
      <w:tr>
        <w:tc>
          <w:tcPr>
            <w:tcW w:type="pct" w:w="2500"/>
            <w:shd w:fill="FBFAF6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18" w:after="18"/>
            </w:pPr>
            <w:r>
              <w:rPr>
                <w:b/>
                <w:bCs/>
                <w:color w:val="8186EF"/>
                <w:sz w:val="16"/>
                <w:szCs w:val="16"/>
              </w:rPr>
              <w:t xml:space="preserve">A  </w:t>
            </w:r>
            <w:r>
              <w:rPr>
                <w:sz w:val="16"/>
                <w:szCs w:val="16"/>
              </w:rPr>
              <w:t xml:space="preserve">5.1</w:t>
            </w:r>
          </w:p>
        </w:tc>
        <w:tc>
          <w:tcPr>
            <w:tcW w:type="pct" w:w="2500"/>
            <w:shd w:fill="FBFAF6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18" w:after="18"/>
            </w:pPr>
            <w:r>
              <w:rPr>
                <w:b/>
                <w:bCs/>
                <w:color w:val="8186EF"/>
                <w:sz w:val="16"/>
                <w:szCs w:val="16"/>
              </w:rPr>
              <w:t xml:space="preserve">D  </w:t>
            </w:r>
            <w:r>
              <w:rPr>
                <w:sz w:val="16"/>
                <w:szCs w:val="16"/>
              </w:rPr>
              <w:t xml:space="preserve">5.4</w:t>
            </w:r>
          </w:p>
        </w:tc>
      </w:tr>
      <w:tr>
        <w:tc>
          <w:tcPr>
            <w:tcW w:type="pct" w:w="2500"/>
            <w:shd w:fill="FBFAF6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18" w:after="18"/>
            </w:pPr>
            <w:r>
              <w:rPr>
                <w:b/>
                <w:bCs/>
                <w:color w:val="8186EF"/>
                <w:sz w:val="16"/>
                <w:szCs w:val="16"/>
              </w:rPr>
              <w:t xml:space="preserve">B  </w:t>
            </w:r>
            <w:r>
              <w:rPr>
                <w:sz w:val="16"/>
                <w:szCs w:val="16"/>
              </w:rPr>
              <w:t xml:space="preserve">5.2</w:t>
            </w:r>
          </w:p>
        </w:tc>
        <w:tc>
          <w:tcPr>
            <w:tcW w:type="pct" w:w="2500"/>
            <w:shd w:fill="FBFAF6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18" w:after="18"/>
            </w:pPr>
            <w:r>
              <w:rPr>
                <w:b/>
                <w:bCs/>
                <w:color w:val="8186EF"/>
                <w:sz w:val="16"/>
                <w:szCs w:val="16"/>
              </w:rPr>
              <w:t xml:space="preserve">E  </w:t>
            </w:r>
            <w:r>
              <w:rPr>
                <w:sz w:val="16"/>
                <w:szCs w:val="16"/>
              </w:rPr>
              <w:t xml:space="preserve">5.5</w:t>
            </w:r>
          </w:p>
        </w:tc>
      </w:tr>
      <w:tr>
        <w:tc>
          <w:tcPr>
            <w:tcW w:type="pct" w:w="2500"/>
            <w:shd w:fill="FBFAF6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18" w:after="18"/>
            </w:pPr>
            <w:r>
              <w:rPr>
                <w:b/>
                <w:bCs/>
                <w:color w:val="8186EF"/>
                <w:sz w:val="16"/>
                <w:szCs w:val="16"/>
              </w:rPr>
              <w:t xml:space="preserve">C  </w:t>
            </w:r>
            <w:r>
              <w:rPr>
                <w:sz w:val="16"/>
                <w:szCs w:val="16"/>
              </w:rPr>
              <w:t xml:space="preserve">5.3</w:t>
            </w:r>
          </w:p>
        </w:tc>
        <w:tc>
          <w:tcPr>
            <w:tcW w:type="pct" w:w="2500"/>
            <w:shd w:fill="FBFAF6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24" w:after="24"/>
            </w:pPr>
            <w:r>
              <w:rPr>
                <w:sz w:val="16"/>
                <w:szCs w:val="16"/>
              </w:rPr>
              <w:t xml:space="preserve"/>
            </w:r>
          </w:p>
        </w:tc>
      </w:tr>
    </w:tbl>
    <w:p/>
    <w:p>
      <w:pPr>
        <w:spacing w:before="24" w:after="24"/>
        <w:ind w:left="300" w:hanging="300"/>
      </w:pPr>
      <w:r>
        <w:rPr>
          <w:b/>
          <w:bCs/>
          <w:color w:val="353A7C"/>
          <w:sz w:val="18"/>
          <w:szCs w:val="18"/>
        </w:rPr>
        <w:t xml:space="preserve">12.  </w:t>
      </w:r>
      <w:r>
        <w:rPr>
          <w:sz w:val="18"/>
          <w:szCs w:val="18"/>
        </w:rPr>
        <w:t xml:space="preserve">Purpose and structure of the statement of cash flows</w:t>
      </w:r>
      <w:r>
        <w:rPr>
          <w:sz w:val="18"/>
          <w:szCs w:val="18"/>
        </w:rPr>
        <w:t xml:space="preserve">      </w:t>
      </w:r>
      <w:r>
        <w:rPr>
          <w:u w:val="single"/>
          <w:sz w:val="18"/>
          <w:szCs w:val="18"/>
        </w:rPr>
        <w:t xml:space="preserve">        </w:t>
      </w:r>
    </w:p>
    <w:p>
      <w:pPr>
        <w:spacing w:before="24" w:after="24"/>
        <w:ind w:left="300" w:hanging="300"/>
      </w:pPr>
      <w:r>
        <w:rPr>
          <w:b/>
          <w:bCs/>
          <w:color w:val="353A7C"/>
          <w:sz w:val="18"/>
          <w:szCs w:val="18"/>
        </w:rPr>
        <w:t xml:space="preserve">13.  </w:t>
      </w:r>
      <w:r>
        <w:rPr>
          <w:sz w:val="18"/>
          <w:szCs w:val="18"/>
        </w:rPr>
        <w:t xml:space="preserve">Classifying cash flows</w:t>
      </w:r>
      <w:r>
        <w:rPr>
          <w:sz w:val="18"/>
          <w:szCs w:val="18"/>
        </w:rPr>
        <w:t xml:space="preserve">      </w:t>
      </w:r>
      <w:r>
        <w:rPr>
          <w:u w:val="single"/>
          <w:sz w:val="18"/>
          <w:szCs w:val="18"/>
        </w:rPr>
        <w:t xml:space="preserve">        </w:t>
      </w:r>
    </w:p>
    <w:p>
      <w:pPr>
        <w:spacing w:before="24" w:after="24"/>
        <w:ind w:left="300" w:hanging="300"/>
      </w:pPr>
      <w:r>
        <w:rPr>
          <w:b/>
          <w:bCs/>
          <w:color w:val="353A7C"/>
          <w:sz w:val="18"/>
          <w:szCs w:val="18"/>
        </w:rPr>
        <w:t xml:space="preserve">14.  </w:t>
      </w:r>
      <w:r>
        <w:rPr>
          <w:sz w:val="18"/>
          <w:szCs w:val="18"/>
        </w:rPr>
        <w:t xml:space="preserve">The indirect method</w:t>
      </w:r>
      <w:r>
        <w:rPr>
          <w:sz w:val="18"/>
          <w:szCs w:val="18"/>
        </w:rPr>
        <w:t xml:space="preserve">      </w:t>
      </w:r>
      <w:r>
        <w:rPr>
          <w:u w:val="single"/>
          <w:sz w:val="18"/>
          <w:szCs w:val="18"/>
        </w:rPr>
        <w:t xml:space="preserve">        </w:t>
      </w:r>
    </w:p>
    <w:p>
      <w:pPr>
        <w:spacing w:before="24" w:after="24"/>
        <w:ind w:left="300" w:hanging="300"/>
      </w:pPr>
      <w:r>
        <w:rPr>
          <w:b/>
          <w:bCs/>
          <w:color w:val="353A7C"/>
          <w:sz w:val="18"/>
          <w:szCs w:val="18"/>
        </w:rPr>
        <w:t xml:space="preserve">15.  </w:t>
      </w:r>
      <w:r>
        <w:rPr>
          <w:sz w:val="18"/>
          <w:szCs w:val="18"/>
        </w:rPr>
        <w:t xml:space="preserve">The direct method and required disclosures</w:t>
      </w:r>
      <w:r>
        <w:rPr>
          <w:sz w:val="18"/>
          <w:szCs w:val="18"/>
        </w:rPr>
        <w:t xml:space="preserve">      </w:t>
      </w:r>
      <w:r>
        <w:rPr>
          <w:u w:val="single"/>
          <w:sz w:val="18"/>
          <w:szCs w:val="18"/>
        </w:rPr>
        <w:t xml:space="preserve">        </w:t>
      </w:r>
    </w:p>
    <w:p>
      <w:pPr>
        <w:spacing w:before="24" w:after="24"/>
        <w:ind w:left="300" w:hanging="300"/>
      </w:pPr>
      <w:r>
        <w:rPr>
          <w:b/>
          <w:bCs/>
          <w:color w:val="353A7C"/>
          <w:sz w:val="18"/>
          <w:szCs w:val="18"/>
        </w:rPr>
        <w:t xml:space="preserve">16.  </w:t>
      </w:r>
      <w:r>
        <w:rPr>
          <w:sz w:val="18"/>
          <w:szCs w:val="18"/>
        </w:rPr>
        <w:t xml:space="preserve">Limitations and links between the four statements</w:t>
      </w:r>
      <w:r>
        <w:rPr>
          <w:sz w:val="18"/>
          <w:szCs w:val="18"/>
        </w:rPr>
        <w:t xml:space="preserve">      </w:t>
      </w:r>
      <w:r>
        <w:rPr>
          <w:u w:val="single"/>
          <w:sz w:val="18"/>
          <w:szCs w:val="18"/>
        </w:rPr>
        <w:t xml:space="preserve">        </w:t>
      </w:r>
    </w:p>
    <w:p/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6D3F7E"/>
                <w:sz w:val="17"/>
                <w:szCs w:val="17"/>
              </w:rPr>
              <w:t xml:space="preserve">APPLY</w:t>
            </w:r>
          </w:p>
        </w:tc>
      </w:tr>
    </w:tbl>
    <w:p>
      <w:pPr>
        <w:pBdr>
          <w:top w:val="single" w:sz="6" w:space="1" w:color="6D3F7E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17.  </w:t>
      </w:r>
      <w:r>
        <w:rPr>
          <w:sz w:val="19"/>
          <w:szCs w:val="19"/>
        </w:rPr>
        <w:t xml:space="preserve">How can a company increase its operating cash flow at year-end without improving its business?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By recording more depreciation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By issuing new shares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By revaluing its land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By delaying payments to suppliers until January</w:t>
      </w:r>
    </w:p>
    <w:tbl>
      <w:tblPr>
        <w:tblW w:type="pct" w:w="100%"/>
        <w:tblLayout w:type="fixed"/>
      </w:tblPr>
      <w:tblGrid>
        <w:gridCol w:w="1632"/>
        <w:gridCol w:w="7968"/>
      </w:tblGrid>
      <w:tr>
        <w:tc>
          <w:tcPr>
            <w:tcW w:type="pct" w:w="850"/>
            <w:shd w:fill="1F7A6A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  WORK IN PAIRS  </w:t>
            </w:r>
          </w:p>
        </w:tc>
        <w:tc>
          <w:tcPr>
            <w:tcW w:type="pct" w:w="415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0" w:after="20"/>
            </w:pPr>
            <w:r>
              <w:rPr>
                <w:color w:val="1F7A6A"/>
                <w:sz w:val="18"/>
                <w:szCs w:val="18"/>
              </w:rPr>
              <w:t xml:space="preserve">Compare every answer with your partner first.</w:t>
            </w:r>
          </w:p>
        </w:tc>
      </w:tr>
    </w:tbl>
    <w:p>
      <w:pPr>
        <w:spacing w:before="20" w:after="50"/>
      </w:pPr>
      <w:r>
        <w:rPr>
          <w:b/>
          <w:bCs/>
          <w:color w:val="1F7A6A"/>
          <w:sz w:val="16"/>
          <w:szCs w:val="16"/>
        </w:rPr>
        <w:t xml:space="preserve">If you disagree: </w:t>
      </w:r>
      <w:r>
        <w:rPr>
          <w:color w:val="6B7280"/>
          <w:sz w:val="16"/>
          <w:szCs w:val="16"/>
        </w:rPr>
        <w:t xml:space="preserve">name the section each question belongs to. Most disagreements turn out to be about the section, not the answer.</w:t>
      </w:r>
    </w:p>
    <w:tbl>
      <w:tblPr>
        <w:tblW w:type="pct" w:w="100%"/>
        <w:tblLayout w:type="fixed"/>
        <w:tblBorders>
          <w:top w:val="single" w:color="C0483F" w:sz="12"/>
          <w:left w:val="single" w:color="C0483F" w:sz="12"/>
          <w:bottom w:val="single" w:color="C0483F" w:sz="12"/>
          <w:right w:val="single" w:color="C0483F" w:sz="12"/>
          <w:insideH w:val="single" w:color="C0483F" w:sz="12"/>
          <w:insideV w:val="single" w:color="C0483F" w:sz="12"/>
        </w:tblBorders>
      </w:tblPr>
      <w:tblGrid>
        <w:gridCol w:w="9600"/>
      </w:tblGrid>
      <w:tr>
        <w:tc>
          <w:tcPr>
            <w:tcW w:type="pct" w:w="5000"/>
            <w:shd w:fill="FBF0E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50" w:after="24"/>
            </w:pPr>
            <w:r>
              <w:rPr>
                <w:b/>
                <w:bCs/>
                <w:color w:val="C0483F"/>
                <w:sz w:val="16"/>
                <w:szCs w:val="16"/>
              </w:rPr>
              <w:t xml:space="preserve">CHECKPOINT  </w:t>
            </w:r>
            <w:r>
              <w:rPr>
                <w:b/>
                <w:bCs/>
                <w:color w:val="353A7C"/>
                <w:sz w:val="19"/>
                <w:szCs w:val="19"/>
              </w:rPr>
              <w:t xml:space="preserve">18.  </w:t>
            </w:r>
            <w:r>
              <w:rPr>
                <w:sz w:val="19"/>
                <w:szCs w:val="19"/>
              </w:rPr>
              <w:t xml:space="preserve">Under the indirect method, how does Orontes treat the 384,000 increase in net accounts receivable?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Adds it to net income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Shows it in investing activities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Subtracts it from net income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D. </w:t>
            </w:r>
            <w:r>
              <w:rPr>
                <w:sz w:val="18"/>
                <w:szCs w:val="18"/>
              </w:rPr>
              <w:t xml:space="preserve">Ignores it</w:t>
            </w:r>
          </w:p>
          <w:p>
            <w:pPr>
              <w:spacing w:before="20" w:after="50"/>
            </w:pPr>
            <w:r>
              <w:rPr>
                <w:color w:val="C0483F"/>
                <w:sz w:val="17"/>
                <w:szCs w:val="17"/>
              </w:rPr>
              <w:t xml:space="preserve">If you got it wrong: go back to the MODEL move of cycle A and find the section this question belongs to.</w:t>
            </w:r>
          </w:p>
        </w:tc>
      </w:tr>
    </w:tbl>
    <w:p/>
    <w:tbl>
      <w:tblPr>
        <w:tblW w:type="pct" w:w="100%"/>
        <w:tblLayout w:type="fixed"/>
        <w:tblBorders>
          <w:top w:val="single" w:color="353A7C" w:sz="8"/>
          <w:left w:val="single" w:color="353A7C" w:sz="8"/>
          <w:bottom w:val="single" w:color="353A7C" w:sz="8"/>
          <w:right w:val="single" w:color="353A7C" w:sz="8"/>
          <w:insideH w:val="single" w:color="353A7C" w:sz="8"/>
          <w:insideV w:val="single" w:color="353A7C" w:sz="8"/>
        </w:tblBorders>
      </w:tblPr>
      <w:tblGrid>
        <w:gridCol w:w="1056"/>
        <w:gridCol w:w="8544"/>
      </w:tblGrid>
      <w:tr>
        <w:tc>
          <w:tcPr>
            <w:tcW w:type="pct" w:w="550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CYCLE B</w:t>
            </w:r>
          </w:p>
        </w:tc>
        <w:tc>
          <w:tcPr>
            <w:tcW w:type="pct" w:w="4450"/>
            <w:shd w:fill="F2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353A7C"/>
                <w:sz w:val="22"/>
                <w:szCs w:val="22"/>
              </w:rPr>
              <w:t xml:space="preserve">The chapter’s case set</w:t>
            </w:r>
          </w:p>
        </w:tc>
      </w:tr>
    </w:tbl>
    <w:p/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6B7280"/>
                <w:sz w:val="17"/>
                <w:szCs w:val="17"/>
              </w:rPr>
              <w:t xml:space="preserve">ORIENT</w:t>
            </w:r>
          </w:p>
        </w:tc>
      </w:tr>
    </w:tbl>
    <w:p>
      <w:pPr>
        <w:pBdr>
          <w:top w:val="single" w:sz="6" w:space="1" w:color="6B7280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30" w:after="30"/>
        <w:ind w:left="300" w:hanging="300"/>
      </w:pPr>
      <w:r>
        <w:rPr>
          <w:b/>
          <w:bCs/>
          <w:color w:val="353A7C"/>
          <w:sz w:val="19"/>
          <w:szCs w:val="19"/>
        </w:rPr>
        <w:t xml:space="preserve">19.  </w:t>
      </w:r>
      <w:r>
        <w:rPr>
          <w:sz w:val="19"/>
          <w:szCs w:val="19"/>
        </w:rPr>
        <w:t xml:space="preserve">In a case question, the exhibit has to be read and adjusted before any figure is worked out.   </w:t>
      </w:r>
      <w:r>
        <w:rPr>
          <w:b/>
          <w:bCs/>
          <w:color w:val="8186EF"/>
          <w:sz w:val="19"/>
          <w:szCs w:val="19"/>
        </w:rPr>
        <w:t xml:space="preserve">  TRUE  </w:t>
      </w:r>
      <w:r>
        <w:rPr>
          <w:color w:val="AAB2C0"/>
          <w:sz w:val="19"/>
          <w:szCs w:val="19"/>
        </w:rPr>
        <w:t xml:space="preserve">/</w:t>
      </w:r>
      <w:r>
        <w:rPr>
          <w:b/>
          <w:bCs/>
          <w:color w:val="8186EF"/>
          <w:sz w:val="19"/>
          <w:szCs w:val="19"/>
        </w:rPr>
        <w:t xml:space="preserve">  FALSE  </w:t>
      </w:r>
    </w:p>
    <w:p>
      <w:pPr>
        <w:pageBreakBefore w:val="true"/>
        <w:spacing w:after="0"/>
      </w:pPr>
      <w:r>
        <w:rPr>
          <w:sz w:val="2"/>
        </w:rPr>
        <w:t xml:space="preserve"> </w:t>
      </w:r>
    </w:p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353A7C"/>
                <w:sz w:val="17"/>
                <w:szCs w:val="17"/>
              </w:rPr>
              <w:t xml:space="preserve">MODEL</w:t>
            </w:r>
          </w:p>
        </w:tc>
      </w:tr>
    </w:tbl>
    <w:p>
      <w:pPr>
        <w:pBdr>
          <w:top w:val="single" w:sz="6" w:space="1" w:color="353A7C"/>
        </w:pBdr>
        <w:spacing w:after="30"/>
      </w:pPr>
      <w:r>
        <w:rPr>
          <w:sz w:val="2"/>
          <w:szCs w:val="2"/>
        </w:rPr>
        <w:t xml:space="preserve"/>
      </w:r>
    </w:p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1416"/>
        <w:gridCol w:w="8184"/>
      </w:tblGrid>
      <w:tr>
        <w:tc>
          <w:tcPr>
            <w:tcW w:type="pct" w:w="5000"/>
            <w:gridSpan w:val="2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The chapter’s case set, item by item</w:t>
            </w:r>
          </w:p>
        </w:tc>
      </w:tr>
      <w:tr>
        <w:tc>
          <w:tcPr>
            <w:tcW w:type="pct" w:w="738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Item</w:t>
            </w:r>
          </w:p>
        </w:tc>
        <w:tc>
          <w:tcPr>
            <w:tcW w:type="pct" w:w="4262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What it asks</w:t>
            </w:r>
          </w:p>
        </w:tc>
      </w:tr>
      <w:tr>
        <w:tc>
          <w:tcPr>
            <w:tcW w:type="pct" w:w="738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C5-1</w:t>
            </w:r>
          </w:p>
        </w:tc>
        <w:tc>
          <w:tcPr>
            <w:tcW w:type="pct" w:w="4262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Classify each 2026 cash flow. (On the exam screen you would drag each item into a box.)</w:t>
            </w:r>
          </w:p>
        </w:tc>
      </w:tr>
      <w:tr>
        <w:tc>
          <w:tcPr>
            <w:tcW w:type="pct" w:w="738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C5-2</w:t>
            </w:r>
          </w:p>
        </w:tc>
        <w:tc>
          <w:tcPr>
            <w:tcW w:type="pct" w:w="4262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Enter Barada's net cash provided by operating activities for 2026 (indirect method).</w:t>
            </w:r>
          </w:p>
        </w:tc>
      </w:tr>
      <w:tr>
        <w:tc>
          <w:tcPr>
            <w:tcW w:type="pct" w:w="738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C5-3</w:t>
            </w:r>
          </w:p>
        </w:tc>
        <w:tc>
          <w:tcPr>
            <w:tcW w:type="pct" w:w="4262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Enter Barada's net cash from investing activities for 2026.</w:t>
            </w:r>
          </w:p>
        </w:tc>
      </w:tr>
      <w:tr>
        <w:tc>
          <w:tcPr>
            <w:tcW w:type="pct" w:w="738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C5-4</w:t>
            </w:r>
          </w:p>
        </w:tc>
        <w:tc>
          <w:tcPr>
            <w:tcW w:type="pct" w:w="4262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Enter Barada's net cash used in financing activities for 2026 (as a positive number).</w:t>
            </w:r>
          </w:p>
        </w:tc>
      </w:tr>
      <w:tr>
        <w:tc>
          <w:tcPr>
            <w:tcW w:type="pct" w:w="738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C5-5</w:t>
            </w:r>
          </w:p>
        </w:tc>
        <w:tc>
          <w:tcPr>
            <w:tcW w:type="pct" w:w="4262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Enter Barada's cash at December 31, 2026.</w:t>
            </w:r>
          </w:p>
        </w:tc>
      </w:tr>
      <w:tr>
        <w:tc>
          <w:tcPr>
            <w:tcW w:type="pct" w:w="738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C5-6</w:t>
            </w:r>
          </w:p>
        </w:tc>
        <w:tc>
          <w:tcPr>
            <w:tcW w:type="pct" w:w="4262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Where does Barada show the 2026 dividend declared on December 15 and payable in January 2027? [select]</w:t>
            </w:r>
          </w:p>
        </w:tc>
      </w:tr>
    </w:tbl>
    <w:p/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353A7C"/>
                <w:sz w:val="17"/>
                <w:szCs w:val="17"/>
              </w:rPr>
              <w:t xml:space="preserve">READ THE MODEL</w:t>
            </w:r>
          </w:p>
        </w:tc>
      </w:tr>
    </w:tbl>
    <w:p>
      <w:pPr>
        <w:pBdr>
          <w:top w:val="single" w:sz="6" w:space="1" w:color="353A7C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20.  </w:t>
      </w:r>
      <w:r>
        <w:rPr>
          <w:sz w:val="19"/>
          <w:szCs w:val="19"/>
        </w:rPr>
        <w:t xml:space="preserve">Which of these does item C5-1 ask for?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Enter Barada's net cash from investing activities for 2026.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Classify each 2026 cash flow. (On the exam screen you would drag each 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Enter Barada's net cash used in financing activities for 2026 (as a po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Enter Barada's net cash provided by operating activities for 2026 (ind</w:t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21.  </w:t>
      </w:r>
      <w:r>
        <w:rPr>
          <w:sz w:val="19"/>
          <w:szCs w:val="19"/>
        </w:rPr>
        <w:t xml:space="preserve">Which of these does item C5-2 ask for?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Classify each 2026 cash flow. (On the exam screen you would drag each 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Enter Barada's net cash used in financing activities for 2026 (as a po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Enter Barada's net cash provided by operating activities for 2026 (ind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Enter Barada's net cash from investing activities for 2026.</w:t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22.  </w:t>
      </w:r>
      <w:r>
        <w:rPr>
          <w:sz w:val="19"/>
          <w:szCs w:val="19"/>
        </w:rPr>
        <w:t xml:space="preserve">Which of these does item C5-3 ask for?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Enter Barada's net cash used in financing activities for 2026 (as a po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Enter Barada's net cash from investing activities for 2026.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Enter Barada's net cash provided by operating activities for 2026 (ind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Classify each 2026 cash flow. (On the exam screen you would drag each </w:t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23.  </w:t>
      </w:r>
      <w:r>
        <w:rPr>
          <w:sz w:val="19"/>
          <w:szCs w:val="19"/>
        </w:rPr>
        <w:t xml:space="preserve">Which of these does item C5-4 ask for?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Classify each 2026 cash flow. (On the exam screen you would drag each 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Enter Barada's net cash provided by operating activities for 2026 (ind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Enter Barada's net cash from investing activities for 2026.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Enter Barada's net cash used in financing activities for 2026 (as a po</w:t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24.  </w:t>
      </w:r>
      <w:r>
        <w:rPr>
          <w:sz w:val="19"/>
          <w:szCs w:val="19"/>
        </w:rPr>
        <w:t xml:space="preserve">Which of these does item C5-5 ask for?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Classify each 2026 cash flow. (On the exam screen you would drag each 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Enter Barada's net cash provided by operating activities for 2026 (ind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Enter Barada's cash at December 31, 2026.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Enter Barada's net cash from investing activities for 2026.</w:t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25.  </w:t>
      </w:r>
      <w:r>
        <w:rPr>
          <w:sz w:val="19"/>
          <w:szCs w:val="19"/>
        </w:rPr>
        <w:t xml:space="preserve">Which of these does item C5-6 ask for?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Where does Barada show the 2026 dividend declared on December 15 and p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Classify each 2026 cash flow. (On the exam screen you would drag each 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Enter Barada's net cash from investing activities for 2026.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Enter Barada's net cash provided by operating activities for 2026 (ind</w:t>
      </w:r>
    </w:p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6D3F7E"/>
                <w:sz w:val="17"/>
                <w:szCs w:val="17"/>
              </w:rPr>
              <w:t xml:space="preserve">APPLY</w:t>
            </w:r>
          </w:p>
        </w:tc>
      </w:tr>
    </w:tbl>
    <w:p>
      <w:pPr>
        <w:pBdr>
          <w:top w:val="single" w:sz="6" w:space="1" w:color="6D3F7E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26.  </w:t>
      </w:r>
      <w:r>
        <w:rPr>
          <w:sz w:val="19"/>
          <w:szCs w:val="19"/>
        </w:rPr>
        <w:t xml:space="preserve">Under the indirect method, how does Orontes treat the 384,000 increase in net accounts receivable?</w:t>
      </w:r>
    </w:p>
    <w:tbl>
      <w:tblPr>
        <w:tblW w:type="pct" w:w="100%"/>
        <w:tblLayout w:type="fixed"/>
      </w:tblPr>
      <w:tblGrid>
        <w:gridCol w:w="4800"/>
        <w:gridCol w:w="4800"/>
      </w:tblGrid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Adds it to net income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Subtracts it from net income</w:t>
            </w:r>
          </w:p>
        </w:tc>
      </w:tr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Shows it in investing activities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D. </w:t>
            </w:r>
            <w:r>
              <w:rPr>
                <w:sz w:val="18"/>
                <w:szCs w:val="18"/>
              </w:rPr>
              <w:t xml:space="preserve">Ignores it</w:t>
            </w:r>
          </w:p>
        </w:tc>
      </w:tr>
    </w:tbl>
    <w:p>
      <w:pPr>
        <w:pageBreakBefore w:val="true"/>
        <w:spacing w:after="0"/>
      </w:pPr>
      <w:r>
        <w:rPr>
          <w:sz w:val="2"/>
        </w:rPr>
        <w:t xml:space="preserve"> </w:t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27.  </w:t>
      </w:r>
      <w:r>
        <w:rPr>
          <w:sz w:val="19"/>
          <w:szCs w:val="19"/>
        </w:rPr>
        <w:t xml:space="preserve">A company sells equipment with a carrying amount of $40,000 for $55,000. How is the sale shown under the indirect method?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Add $15,000 in operating; show $55,000 in investing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Subtract the $15,000 gain in operating; show $55,000 in investing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Show $15,000 in investing only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Show $55,000 in operating</w:t>
      </w:r>
    </w:p>
    <w:tbl>
      <w:tblPr>
        <w:tblW w:type="pct" w:w="100%"/>
        <w:tblLayout w:type="fixed"/>
        <w:tblBorders>
          <w:top w:val="single" w:color="C0483F" w:sz="12"/>
          <w:left w:val="single" w:color="C0483F" w:sz="12"/>
          <w:bottom w:val="single" w:color="C0483F" w:sz="12"/>
          <w:right w:val="single" w:color="C0483F" w:sz="12"/>
          <w:insideH w:val="single" w:color="C0483F" w:sz="12"/>
          <w:insideV w:val="single" w:color="C0483F" w:sz="12"/>
        </w:tblBorders>
      </w:tblPr>
      <w:tblGrid>
        <w:gridCol w:w="9600"/>
      </w:tblGrid>
      <w:tr>
        <w:tc>
          <w:tcPr>
            <w:tcW w:type="pct" w:w="5000"/>
            <w:shd w:fill="FBF0E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50" w:after="24"/>
            </w:pPr>
            <w:r>
              <w:rPr>
                <w:b/>
                <w:bCs/>
                <w:color w:val="C0483F"/>
                <w:sz w:val="16"/>
                <w:szCs w:val="16"/>
              </w:rPr>
              <w:t xml:space="preserve">CHECKPOINT  </w:t>
            </w:r>
            <w:r>
              <w:rPr>
                <w:b/>
                <w:bCs/>
                <w:color w:val="353A7C"/>
                <w:sz w:val="19"/>
                <w:szCs w:val="19"/>
              </w:rPr>
              <w:t xml:space="preserve">28.  </w:t>
            </w:r>
            <w:r>
              <w:rPr>
                <w:sz w:val="19"/>
                <w:szCs w:val="19"/>
              </w:rPr>
              <w:t xml:space="preserve">What has to be settled before any figure in a case set is worked out?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the exhibit, adjusted for every note that goes with it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the method the company uses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the tax rate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D. </w:t>
            </w:r>
            <w:r>
              <w:rPr>
                <w:sz w:val="18"/>
                <w:szCs w:val="18"/>
              </w:rPr>
              <w:t xml:space="preserve">the order of the items</w:t>
            </w:r>
          </w:p>
          <w:p>
            <w:pPr>
              <w:spacing w:before="20" w:after="50"/>
            </w:pPr>
            <w:r>
              <w:rPr>
                <w:color w:val="C0483F"/>
                <w:sz w:val="17"/>
                <w:szCs w:val="17"/>
              </w:rPr>
              <w:t xml:space="preserve">If you got it wrong: reread the case panel in the MODEL move of cycle B.</w:t>
            </w:r>
          </w:p>
        </w:tc>
      </w:tr>
    </w:tbl>
    <w:p/>
    <w:tbl>
      <w:tblPr>
        <w:tblW w:type="pct" w:w="100%"/>
        <w:tblLayout w:type="fixed"/>
      </w:tblPr>
      <w:tblGrid>
        <w:gridCol w:w="1632"/>
        <w:gridCol w:w="7968"/>
      </w:tblGrid>
      <w:tr>
        <w:tc>
          <w:tcPr>
            <w:tcW w:type="pct" w:w="850"/>
            <w:shd w:fill="353A7C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  FROM MEMORY  </w:t>
            </w:r>
          </w:p>
        </w:tc>
        <w:tc>
          <w:tcPr>
            <w:tcW w:type="pct" w:w="415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0" w:after="20"/>
            </w:pPr>
            <w:r>
              <w:rPr>
                <w:color w:val="353A7C"/>
                <w:sz w:val="18"/>
                <w:szCs w:val="18"/>
              </w:rPr>
              <w:t xml:space="preserve">Close the earlier pages first.</w:t>
            </w:r>
          </w:p>
        </w:tc>
      </w:tr>
    </w:tbl>
    <w:p>
      <w:pPr>
        <w:spacing w:before="30" w:after="40"/>
      </w:pPr>
      <w:r>
        <w:rPr>
          <w:b/>
          <w:bCs/>
          <w:color w:val="353A7C"/>
          <w:sz w:val="19"/>
          <w:szCs w:val="19"/>
        </w:rPr>
        <w:t xml:space="preserve">29.  </w:t>
      </w:r>
      <w:r>
        <w:rPr>
          <w:sz w:val="19"/>
          <w:szCs w:val="19"/>
        </w:rPr>
        <w:t xml:space="preserve">Rebuild the chapter map. Write every section in order and what each one settles.</w:t>
      </w:r>
    </w:p>
    <w:p>
      <w:pPr>
        <w:spacing w:after="40" w:before="90"/>
        <w:jc w:val="center"/>
      </w:pPr>
      <w:r>
        <w:drawing>
          <wp:inline distT="0" distB="0" distL="0" distR="0">
            <wp:extent cx="5734050" cy="3847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pct" w:w="100%"/>
        <w:tblLayout w:type="fixed"/>
      </w:tblPr>
      <w:tblGrid>
        <w:gridCol w:w="1632"/>
        <w:gridCol w:w="7968"/>
      </w:tblGrid>
      <w:tr>
        <w:tc>
          <w:tcPr>
            <w:tcW w:type="pct" w:w="850"/>
            <w:shd w:fill="1F7A6A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  TEACH IT BACK  </w:t>
            </w:r>
          </w:p>
        </w:tc>
        <w:tc>
          <w:tcPr>
            <w:tcW w:type="pct" w:w="415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0" w:after="20"/>
            </w:pPr>
            <w:r>
              <w:rPr>
                <w:color w:val="1F7A6A"/>
                <w:sz w:val="18"/>
                <w:szCs w:val="18"/>
              </w:rPr>
              <w:t xml:space="preserve">Write it for a student starting this chapter tomorrow — not for the marker.</w:t>
            </w:r>
          </w:p>
        </w:tc>
      </w:tr>
    </w:tbl>
    <w:tbl>
      <w:tblPr>
        <w:tblW w:type="pct" w:w="100%"/>
        <w:tblLayout w:type="fixed"/>
        <w:tblBorders>
          <w:top w:val="single" w:color="1F7A6A" w:sz="10"/>
          <w:left w:val="single" w:color="1F7A6A" w:sz="10"/>
          <w:bottom w:val="single" w:color="1F7A6A" w:sz="10"/>
          <w:right w:val="single" w:color="1F7A6A" w:sz="10"/>
          <w:insideH w:val="single" w:color="1F7A6A" w:sz="10"/>
          <w:insideV w:val="single" w:color="1F7A6A" w:sz="10"/>
        </w:tblBorders>
      </w:tblPr>
      <w:tblGrid>
        <w:gridCol w:w="9600"/>
      </w:tblGrid>
      <w:tr>
        <w:tc>
          <w:tcPr>
            <w:tcW w:type="pct" w:w="5000"/>
            <w:shd w:fill="EEF6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24"/>
            </w:pPr>
            <w:r>
              <w:rPr>
                <w:b/>
                <w:bCs/>
                <w:color w:val="1F7A6A"/>
                <w:sz w:val="19"/>
                <w:szCs w:val="19"/>
              </w:rPr>
              <w:t xml:space="preserve">30.  </w:t>
            </w:r>
            <w:r>
              <w:rPr>
                <w:sz w:val="19"/>
                <w:szCs w:val="19"/>
              </w:rPr>
              <w:t xml:space="preserve">In four or five sentences, write what the whole chapter settles, section by section.</w:t>
            </w:r>
          </w:p>
          <w:p>
            <w:pPr>
              <w:spacing w:after="36"/>
            </w:pPr>
            <w:r>
              <w:rPr>
                <w:color w:val="6B7280"/>
                <w:sz w:val="16"/>
                <w:szCs w:val="16"/>
              </w:rPr>
              <w:t xml:space="preserve">every one of these words must appear:  </w:t>
            </w:r>
            <w:r>
              <w:rPr>
                <w:b/>
                <w:bCs/>
                <w:color w:val="1F7A6A"/>
                <w:sz w:val="16"/>
                <w:szCs w:val="16"/>
              </w:rPr>
              <w:t xml:space="preserve">statement of cash flows  ·  cash equivalents  ·  operating activities  ·  investing activities</w:t>
            </w:r>
          </w:p>
        </w:tc>
      </w:tr>
    </w:tbl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/>
    <w:p>
      <w:pPr>
        <w:sectPr>
          <w:headerReference w:type="default" r:id="rIdHdr6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sectPr>
      <w:headerReference w:type="default" r:id="rIdHdr6"/>
      <w:pgSz w:w="11906" w:h="16838" w:orient="portrait"/>
      <w:pgMar w:top="1180" w:right="1000" w:bottom="900" w:left="1000" w:header="708" w:footer="708" w:gutter="0"/>
      <w:docGrid w:linePitch="360"/>
      <w:pgNumTyp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5.1 · Purpose and structure of the statement of cash flows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Handout 5.1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> of 7</w:t>
          </w:r>
        </w:p>
      </w:tc>
    </w:tr>
  </w:tbl>
  <w:p>
    <w:pPr>
      <w:spacing w:after="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5.2 · Classifying cash flows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Handout 5.2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> of 7</w:t>
          </w:r>
        </w:p>
      </w:tc>
    </w:tr>
  </w:tbl>
  <w:p>
    <w:pPr>
      <w:spacing w:after="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5.3 · The indirect method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Handout 5.3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> of 5</w:t>
          </w:r>
        </w:p>
      </w:tc>
    </w:tr>
  </w:tbl>
  <w:p>
    <w:pPr>
      <w:spacing w:after="0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5.4 · The direct method and required disclosures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Handout 5.4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> of 4</w:t>
          </w:r>
        </w:p>
      </w:tc>
    </w:tr>
  </w:tbl>
  <w:p>
    <w:pPr>
      <w:spacing w:after="0"/>
    </w:pP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5.5 · Limitations and links between the four statements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Handout 5.5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> of 5</w:t>
          </w:r>
        </w:p>
      </w:tc>
    </w:tr>
  </w:tbl>
  <w:p>
    <w:pPr>
      <w:spacing w:after="0"/>
    </w:pP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5.6 · The whole chapter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Handout 5.6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> of 5</w:t>
          </w:r>
        </w:p>
      </w:tc>
    </w:tr>
  </w:tbl>
  <w:p>
    <w:pPr>
      <w:spacing w:after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defaultTabStop w:val="720"/>
  <w:compat>
    <w:compatSetting w:name="compatibilityMode" w:uri="http://schemas.microsoft.com/office/word" w:val="15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 standalone="yes"?><Relationships xmlns="http://schemas.openxmlformats.org/package/2006/relationships"><Relationship Id="rIdstyles" Target="styles.xml" Type="http://schemas.openxmlformats.org/officeDocument/2006/relationships/styles"/><Relationship Id="rIdnumbering" Target="numbering.xml" Type="http://schemas.openxmlformats.org/officeDocument/2006/relationships/numbering"/><Relationship Id="rIdfontTable" Target="fontTable.xml" Type="http://schemas.openxmlformats.org/officeDocument/2006/relationships/fontTable"/><Relationship Id="rIdsettings" Target="settings.xml" Type="http://schemas.openxmlformats.org/officeDocument/2006/relationships/settings"/><Relationship Id="rId101" Target="media/fc380202d511aa60c9b5577d6f46ae09808f3dc0.png" Type="http://schemas.openxmlformats.org/officeDocument/2006/relationships/image"/><Relationship Id="rId102" Target="media/b3960b9349de08a0c131642000a66c257466ed6a.png" Type="http://schemas.openxmlformats.org/officeDocument/2006/relationships/image"/><Relationship Id="rId103" Target="media/7fa32792e32cf1a9b233788e5fcfe1d59ac69fbb.png" Type="http://schemas.openxmlformats.org/officeDocument/2006/relationships/image"/><Relationship Id="rId104" Target="media/00074413480e86a2613c0ba994c1ccda037052b1.png" Type="http://schemas.openxmlformats.org/officeDocument/2006/relationships/image"/><Relationship Id="rId105" Target="media/05889285c5d601ef2e9e601029514943483fb5fd.png" Type="http://schemas.openxmlformats.org/officeDocument/2006/relationships/image"/><Relationship Id="rId106" Target="media/695534bc229e3a849e8d3720821718b8cffa0825.png" Type="http://schemas.openxmlformats.org/officeDocument/2006/relationships/image"/><Relationship Id="rId107" Target="media/896f9abea344680ad4e159df62303bdec88ae57b.png" Type="http://schemas.openxmlformats.org/officeDocument/2006/relationships/image"/><Relationship Id="rId108" Target="media/d797cdd66080c0ca24824ead9a8e04b61f9c65f8.png" Type="http://schemas.openxmlformats.org/officeDocument/2006/relationships/image"/><Relationship Id="rId109" Target="media/c26f11489224293683ec29b1e7cd693c2dc7a7d2.png" Type="http://schemas.openxmlformats.org/officeDocument/2006/relationships/image"/><Relationship Id="rId110" Target="media/f267eadd6fbc54e04b42b26287be008c3c6ed600.png" Type="http://schemas.openxmlformats.org/officeDocument/2006/relationships/image"/><Relationship Id="rId111" Target="media/ab2bc307d86a98f9fefdfe95b7f6cd4b352d364d.png" Type="http://schemas.openxmlformats.org/officeDocument/2006/relationships/image"/><Relationship Id="rId112" Target="media/1892dbff5caa11be6728c52440a4df2af3732343.png" Type="http://schemas.openxmlformats.org/officeDocument/2006/relationships/image"/><Relationship Id="rIdHdr1" Target="header1.xml" Type="http://schemas.openxmlformats.org/officeDocument/2006/relationships/header"/><Relationship Id="rIdHdr2" Target="header2.xml" Type="http://schemas.openxmlformats.org/officeDocument/2006/relationships/header"/><Relationship Id="rIdHdr3" Target="header3.xml" Type="http://schemas.openxmlformats.org/officeDocument/2006/relationships/header"/><Relationship Id="rIdHdr4" Target="header4.xml" Type="http://schemas.openxmlformats.org/officeDocument/2006/relationships/header"/><Relationship Id="rIdHdr5" Target="header5.xml" Type="http://schemas.openxmlformats.org/officeDocument/2006/relationships/header"/><Relationship Id="rIdHdr6" Target="header6.xml" Type="http://schemas.openxmlformats.org/officeDocument/2006/relationships/header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CMA Part 1 · Book 1 · Chapter 5</dc:title>
  <dc:subject>The Statement of Cash Flows</dc:subject>
  <cp:category>Student Book</cp:category>
</cp:coreProperties>
</file>