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p>
      <w:pPr>
        <w:spacing w:after="0" w:before="0"/>
      </w:pPr>
      <w:r>
        <w:drawing>
          <wp:inline distT="0" distB="0" distL="0" distR="0">
            <wp:extent cx="7562850" cy="1068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7562850" cy="10687050"/>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spacing w:after="20" w:before="60"/>
      </w:pPr>
      <w:r>
        <w:rPr>
          <w:b/>
          <w:bCs/>
          <w:color w:val="353A7C"/>
          <w:sz w:val="40"/>
          <w:szCs w:val="40"/>
        </w:rPr>
        <w:t xml:space="preserve">CMA Part 1 · Volume 16</w:t>
      </w:r>
    </w:p>
    <w:p>
      <w:pPr>
        <w:spacing w:after="8"/>
      </w:pPr>
      <w:r>
        <w:rPr>
          <w:color w:val="23265A"/>
          <w:sz w:val="22"/>
          <w:szCs w:val="22"/>
        </w:rPr>
        <w:t xml:space="preserve">Pensions and Other Post-Employment Benefits</w:t>
      </w:r>
    </w:p>
    <w:p>
      <w:pPr>
        <w:spacing w:after="130"/>
      </w:pPr>
      <w:r>
        <w:rPr>
          <w:color w:val="6B7280"/>
          <w:sz w:val="20"/>
          <w:szCs w:val="20"/>
        </w:rPr>
        <w:t xml:space="preserve">Three handouts, one answer key. No CMA section asks for this. It is here because a course in intermediate accounting without it is not one.</w:t>
      </w:r>
    </w:p>
    <w:p>
      <w:pPr>
        <w:spacing w:after="60"/>
      </w:pPr>
      <w:r>
        <w:rPr>
          <w:sz w:val="21"/>
          <w:szCs w:val="21"/>
        </w:rPr>
        <w:t xml:space="preserve">These handouts are not notes to read. You write them. The words you supply are the summary, so a finished handout is a page you can revise from, in your own handwriting.</w:t>
      </w:r>
    </w:p>
    <w:p>
      <w:pPr>
        <w:spacing w:after="60"/>
      </w:pPr>
      <w:r>
        <w:rPr>
          <w:sz w:val="21"/>
          <w:szCs w:val="21"/>
        </w:rPr>
        <w:t xml:space="preserve">Work in pen. Do not look at the key until the whole handout is done — the key is written to explain the mistake, and you only get that benefit if you have made it first.</w:t>
      </w:r>
    </w:p>
    <w:p>
      <w:pPr>
        <w:spacing w:after="40" w:before="130"/>
      </w:pPr>
      <w:r>
        <w:rPr>
          <w:b/>
          <w:bCs/>
          <w:color w:val="23265A"/>
          <w:sz w:val="24"/>
          <w:szCs w:val="24"/>
        </w:rPr>
        <w:t xml:space="preserve">The three handouts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32"/>
        <w:gridCol w:w="62"/>
      </w:tblGrid>
      <w:tr>
        <w:tc>
          <w:tcPr>
            <w:shd w:fill="353A7C" w:val="clear"/>
            <w:tcMar>
              <w:top w:type="dxa" w:w="60"/>
              <w:left w:type="dxa" w:w="120"/>
              <w:bottom w:type="dxa" w:w="60"/>
              <w:right w:type="dxa" w:w="120"/>
            </w:tcMar>
          </w:tcPr>
          <w:p>
            <w:r>
              <w:rPr>
                <w:b/>
                <w:bCs/>
                <w:color w:val="FFFFFF"/>
                <w:sz w:val="19"/>
                <w:szCs w:val="19"/>
              </w:rPr>
              <w:t xml:space="preserve">#</w:t>
            </w:r>
          </w:p>
        </w:tc>
        <w:tc>
          <w:tcPr>
            <w:shd w:fill="353A7C" w:val="clear"/>
            <w:tcMar>
              <w:top w:type="dxa" w:w="60"/>
              <w:left w:type="dxa" w:w="120"/>
              <w:bottom w:type="dxa" w:w="60"/>
              <w:right w:type="dxa" w:w="120"/>
            </w:tcMar>
          </w:tcPr>
          <w:p>
            <w:r>
              <w:rPr>
                <w:b/>
                <w:bCs/>
                <w:color w:val="FFFFFF"/>
                <w:sz w:val="19"/>
                <w:szCs w:val="19"/>
              </w:rPr>
              <w:t xml:space="preserve">Handout</w:t>
            </w:r>
          </w:p>
        </w:tc>
        <w:tc>
          <w:tcPr>
            <w:shd w:fill="353A7C" w:val="clear"/>
            <w:tcMar>
              <w:top w:type="dxa" w:w="60"/>
              <w:left w:type="dxa" w:w="120"/>
              <w:bottom w:type="dxa" w:w="60"/>
              <w:right w:type="dxa" w:w="120"/>
            </w:tcMar>
          </w:tcPr>
          <w:p>
            <w:r>
              <w:rPr>
                <w:b/>
                <w:bCs/>
                <w:color w:val="FFFFFF"/>
                <w:sz w:val="19"/>
                <w:szCs w:val="19"/>
              </w:rPr>
              <w:t xml:space="preserve">What it gives you</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The Promise, the Obligation and the Plan Assets</w:t>
            </w:r>
          </w:p>
        </w:tc>
        <w:tc>
          <w:tcPr>
            <w:tcMar>
              <w:top w:type="dxa" w:w="60"/>
              <w:left w:type="dxa" w:w="120"/>
              <w:bottom w:type="dxa" w:w="60"/>
              <w:right w:type="dxa" w:w="120"/>
            </w:tcMar>
          </w:tcPr>
          <w:p>
            <w:r>
              <w:rPr>
                <w:sz w:val="19"/>
                <w:szCs w:val="19"/>
              </w:rPr>
              <w:t xml:space="preserve">Northwind owes its retirees $2,400,000 and holds $2,000,000 to pay them with. The gap is the only figure that reaches the balance sheet.</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The Five Components of Net Periodic Pension Cost</w:t>
            </w:r>
          </w:p>
        </w:tc>
        <w:tc>
          <w:tcPr>
            <w:tcMar>
              <w:top w:type="dxa" w:w="60"/>
              <w:left w:type="dxa" w:w="120"/>
              <w:bottom w:type="dxa" w:w="60"/>
              <w:right w:type="dxa" w:w="120"/>
            </w:tcMar>
          </w:tcPr>
          <w:p>
            <w:r>
              <w:rPr>
                <w:sz w:val="19"/>
                <w:szCs w:val="19"/>
              </w:rPr>
              <w:t xml:space="preserve">Northwind contributed $200,000 to its plan and charged $170,000 to profit. Neither number explains the other.</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Funded Status on the Balance Sheet, and What Goes to OCI</w:t>
            </w:r>
          </w:p>
        </w:tc>
        <w:tc>
          <w:tcPr>
            <w:tcMar>
              <w:top w:type="dxa" w:w="60"/>
              <w:left w:type="dxa" w:w="120"/>
              <w:bottom w:type="dxa" w:w="60"/>
              <w:right w:type="dxa" w:w="120"/>
            </w:tcMar>
          </w:tcPr>
          <w:p>
            <w:r>
              <w:rPr>
                <w:sz w:val="19"/>
                <w:szCs w:val="19"/>
              </w:rPr>
              <w:t xml:space="preserve">Three large figures and one small one. The balance sheet reports the ($474,000), and the notes carry everything that explains it.</w:t>
            </w:r>
          </w:p>
        </w:tc>
      </w:tr>
    </w:tbl>
    <w:p/>
    <w:p>
      <w:pPr>
        <w:spacing w:after="40" w:before="90"/>
        <w:jc w:val="center"/>
      </w:pPr>
      <w:r>
        <w:drawing>
          <wp:inline distT="0" distB="0" distL="0" distR="0">
            <wp:extent cx="5734050" cy="756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7568950"/>
                    </a:xfrm>
                    <a:prstGeom prst="rect">
                      <a:avLst/>
                    </a:prstGeom>
                  </pic:spPr>
                </pic:pic>
              </a:graphicData>
            </a:graphic>
          </wp:inline>
        </w:drawing>
      </w:r>
    </w:p>
    <w:p>
      <w:pPr>
        <w:spacing w:after="40" w:before="130"/>
      </w:pPr>
      <w:r>
        <w:rPr>
          <w:b/>
          <w:bCs/>
          <w:color w:val="23265A"/>
          <w:sz w:val="24"/>
          <w:szCs w:val="24"/>
        </w:rPr>
        <w:t xml:space="preserve">How to read the markers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4"/>
        <w:gridCol w:w="86"/>
      </w:tblGrid>
      <w:tr>
        <w:tc>
          <w:tcPr>
            <w:shd w:fill="6B7280" w:val="clear"/>
            <w:tcMar>
              <w:top w:type="dxa" w:w="60"/>
              <w:left w:type="dxa" w:w="120"/>
              <w:bottom w:type="dxa" w:w="60"/>
              <w:right w:type="dxa" w:w="120"/>
            </w:tcMar>
          </w:tcPr>
          <w:p>
            <w:r>
              <w:rPr>
                <w:b/>
                <w:bCs/>
                <w:color w:val="FFFFFF"/>
                <w:sz w:val="19"/>
                <w:szCs w:val="19"/>
              </w:rPr>
              <w:t xml:space="preserve">Marker</w:t>
            </w:r>
          </w:p>
        </w:tc>
        <w:tc>
          <w:tcPr>
            <w:shd w:fill="6B7280" w:val="clear"/>
            <w:tcMar>
              <w:top w:type="dxa" w:w="60"/>
              <w:left w:type="dxa" w:w="120"/>
              <w:bottom w:type="dxa" w:w="60"/>
              <w:right w:type="dxa" w:w="120"/>
            </w:tcMar>
          </w:tcPr>
          <w:p>
            <w:r>
              <w:rPr>
                <w:b/>
                <w:bCs/>
                <w:color w:val="FFFFFF"/>
                <w:sz w:val="19"/>
                <w:szCs w:val="19"/>
              </w:rPr>
              <w:t xml:space="preserve">Meaning</w:t>
            </w:r>
          </w:p>
        </w:tc>
      </w:tr>
      <w:tr>
        <w:tc>
          <w:tcPr>
            <w:tcMar>
              <w:top w:type="dxa" w:w="60"/>
              <w:left w:type="dxa" w:w="120"/>
              <w:bottom w:type="dxa" w:w="60"/>
              <w:right w:type="dxa" w:w="120"/>
            </w:tcMar>
          </w:tcPr>
          <w:p>
            <w:r>
              <w:rPr>
                <w:sz w:val="19"/>
                <w:szCs w:val="19"/>
              </w:rPr>
              <w:t xml:space="preserve">R1</w:t>
            </w:r>
          </w:p>
        </w:tc>
        <w:tc>
          <w:tcPr>
            <w:tcMar>
              <w:top w:type="dxa" w:w="60"/>
              <w:left w:type="dxa" w:w="120"/>
              <w:bottom w:type="dxa" w:w="60"/>
              <w:right w:type="dxa" w:w="120"/>
            </w:tcMar>
          </w:tcPr>
          <w:p>
            <w:r>
              <w:rPr>
                <w:sz w:val="19"/>
                <w:szCs w:val="19"/>
              </w:rPr>
              <w:t xml:space="preserve">Teaching English. Short sentences. This is where a new idea arrives.</w:t>
            </w:r>
          </w:p>
        </w:tc>
      </w:tr>
      <w:tr>
        <w:tc>
          <w:tcPr>
            <w:tcMar>
              <w:top w:type="dxa" w:w="60"/>
              <w:left w:type="dxa" w:w="120"/>
              <w:bottom w:type="dxa" w:w="60"/>
              <w:right w:type="dxa" w:w="120"/>
            </w:tcMar>
          </w:tcPr>
          <w:p>
            <w:r>
              <w:rPr>
                <w:sz w:val="19"/>
                <w:szCs w:val="19"/>
              </w:rPr>
              <w:t xml:space="preserve">R2</w:t>
            </w:r>
          </w:p>
        </w:tc>
        <w:tc>
          <w:tcPr>
            <w:tcMar>
              <w:top w:type="dxa" w:w="60"/>
              <w:left w:type="dxa" w:w="120"/>
              <w:bottom w:type="dxa" w:w="60"/>
              <w:right w:type="dxa" w:w="120"/>
            </w:tcMar>
          </w:tcPr>
          <w:p>
            <w:r>
              <w:rPr>
                <w:sz w:val="19"/>
                <w:szCs w:val="19"/>
              </w:rPr>
              <w:t xml:space="preserve">Textbook English. Longer sentences and passive verbs, as a textbook writes them.</w:t>
            </w:r>
          </w:p>
        </w:tc>
      </w:tr>
      <w:tr>
        <w:tc>
          <w:tcPr>
            <w:tcMar>
              <w:top w:type="dxa" w:w="60"/>
              <w:left w:type="dxa" w:w="120"/>
              <w:bottom w:type="dxa" w:w="60"/>
              <w:right w:type="dxa" w:w="120"/>
            </w:tcMar>
          </w:tcPr>
          <w:p>
            <w:r>
              <w:rPr>
                <w:sz w:val="19"/>
                <w:szCs w:val="19"/>
              </w:rPr>
              <w:t xml:space="preserve">R3</w:t>
            </w:r>
          </w:p>
        </w:tc>
        <w:tc>
          <w:tcPr>
            <w:tcMar>
              <w:top w:type="dxa" w:w="60"/>
              <w:left w:type="dxa" w:w="120"/>
              <w:bottom w:type="dxa" w:w="60"/>
              <w:right w:type="dxa" w:w="120"/>
            </w:tcMar>
          </w:tcPr>
          <w:p>
            <w:r>
              <w:rPr>
                <w:sz w:val="19"/>
                <w:szCs w:val="19"/>
              </w:rPr>
              <w:t xml:space="preserve">Exam English. Exactly how the CMA exam phrases it, traps included.</w:t>
            </w:r>
          </w:p>
        </w:tc>
      </w:tr>
      <w:tr>
        <w:tc>
          <w:tcPr>
            <w:tcMar>
              <w:top w:type="dxa" w:w="60"/>
              <w:left w:type="dxa" w:w="120"/>
              <w:bottom w:type="dxa" w:w="60"/>
              <w:right w:type="dxa" w:w="120"/>
            </w:tcMar>
          </w:tcPr>
          <w:p>
            <w:r>
              <w:rPr>
                <w:sz w:val="19"/>
                <w:szCs w:val="19"/>
              </w:rPr>
              <w:t xml:space="preserve">Numbered rule</w:t>
            </w:r>
          </w:p>
        </w:tc>
        <w:tc>
          <w:tcPr>
            <w:tcMar>
              <w:top w:type="dxa" w:w="60"/>
              <w:left w:type="dxa" w:w="120"/>
              <w:bottom w:type="dxa" w:w="60"/>
              <w:right w:type="dxa" w:w="120"/>
            </w:tcMar>
          </w:tcPr>
          <w:p>
            <w:r>
              <w:rPr>
                <w:sz w:val="19"/>
                <w:szCs w:val="19"/>
              </w:rPr>
              <w:t xml:space="preserve">A space you fill in. The number matches the answer key.</w:t>
            </w:r>
          </w:p>
        </w:tc>
      </w:tr>
      <w:tr>
        <w:tc>
          <w:tcPr>
            <w:tcMar>
              <w:top w:type="dxa" w:w="60"/>
              <w:left w:type="dxa" w:w="120"/>
              <w:bottom w:type="dxa" w:w="60"/>
              <w:right w:type="dxa" w:w="120"/>
            </w:tcMar>
          </w:tcPr>
          <w:p>
            <w:r>
              <w:rPr>
                <w:sz w:val="19"/>
                <w:szCs w:val="19"/>
              </w:rPr>
              <w:t xml:space="preserve">Red table</w:t>
            </w:r>
          </w:p>
        </w:tc>
        <w:tc>
          <w:tcPr>
            <w:tcMar>
              <w:top w:type="dxa" w:w="60"/>
              <w:left w:type="dxa" w:w="120"/>
              <w:bottom w:type="dxa" w:w="60"/>
              <w:right w:type="dxa" w:w="120"/>
            </w:tcMar>
          </w:tcPr>
          <w:p>
            <w:r>
              <w:rPr>
                <w:sz w:val="19"/>
                <w:szCs w:val="19"/>
              </w:rPr>
              <w:t xml:space="preserve">A trap. Read it twice.</w:t>
            </w:r>
          </w:p>
        </w:tc>
      </w:tr>
    </w:tbl>
    <w:p/>
    <w:p>
      <w:pPr>
        <w:sectPr>
          <w:headerReference w:type="default" r:id="rIdHdr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 · The Promise, the Obligation and the Plan Assets</w:t>
      </w:r>
    </w:p>
    <w:p>
      <w:pPr>
        <w:spacing w:after="8"/>
      </w:pPr>
      <w:r>
        <w:rPr>
          <w:color w:val="23265A"/>
          <w:sz w:val="22"/>
          <w:szCs w:val="22"/>
        </w:rPr>
        <w:t xml:space="preserve">Northwind owes its retirees $2,400,000 and holds $2,000,000 to pay them with. The gap is the only figure that reaches the balance sheet.</w:t>
      </w:r>
    </w:p>
    <w:p>
      <w:pPr>
        <w:spacing w:after="130"/>
      </w:pPr>
      <w:r>
        <w:rPr>
          <w:color w:val="6B7280"/>
          <w:sz w:val="20"/>
          <w:szCs w:val="20"/>
        </w:rPr>
        <w:t xml:space="preserve">Volume 16 · Pensions and Other Post-Employment Benefits · R1 moving to R2</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R1 while the promise is being described, R2 once the two roll-forwards are being built.</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promise a benefit in retirement · fund a plan by contributing to it · measure an obligation actuarially · earn a return on plan assets · pay benefits out of the fund · report the funded status</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defined contribution / defined benefit · obligation / plan assets · funded / underfunded · contribution / expense</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Plan assets are not Northwind’s assets. They are held in a separate fund for the retirees and never appear among its own.  A contribution is not the expense. The two are different numbers and Handout 2 computes the second.</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Distinguish a defined contribution plan from a defined benefit one.</w:t>
      </w:r>
    </w:p>
    <w:p>
      <w:pPr>
        <w:pStyle w:val="ListParagraph"/>
        <w:numPr>
          <w:ilvl w:val="0"/>
          <w:numId w:val="1"/>
        </w:numPr>
        <w:spacing w:after="24"/>
      </w:pPr>
      <w:r>
        <w:rPr>
          <w:sz w:val="20"/>
          <w:szCs w:val="20"/>
        </w:rPr>
        <w:t xml:space="preserve">Say who bears the investment risk under each.</w:t>
      </w:r>
    </w:p>
    <w:p>
      <w:pPr>
        <w:pStyle w:val="ListParagraph"/>
        <w:numPr>
          <w:ilvl w:val="0"/>
          <w:numId w:val="1"/>
        </w:numPr>
        <w:spacing w:after="24"/>
      </w:pPr>
      <w:r>
        <w:rPr>
          <w:sz w:val="20"/>
          <w:szCs w:val="20"/>
        </w:rPr>
        <w:t xml:space="preserve">Roll the projected benefit obligation forward.</w:t>
      </w:r>
    </w:p>
    <w:p>
      <w:pPr>
        <w:pStyle w:val="ListParagraph"/>
        <w:numPr>
          <w:ilvl w:val="0"/>
          <w:numId w:val="1"/>
        </w:numPr>
        <w:spacing w:after="24"/>
      </w:pPr>
      <w:r>
        <w:rPr>
          <w:sz w:val="20"/>
          <w:szCs w:val="20"/>
        </w:rPr>
        <w:t xml:space="preserve">Roll the plan assets forward.</w:t>
      </w:r>
    </w:p>
    <w:p>
      <w:pPr>
        <w:pStyle w:val="ListParagraph"/>
        <w:numPr>
          <w:ilvl w:val="0"/>
          <w:numId w:val="1"/>
        </w:numPr>
        <w:spacing w:after="24"/>
      </w:pPr>
      <w:r>
        <w:rPr>
          <w:sz w:val="20"/>
          <w:szCs w:val="20"/>
        </w:rPr>
        <w:t xml:space="preserve">Compute the funded status of the plan.</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A promise made thirty years early</w:t>
            </w:r>
          </w:p>
          <w:p>
            <w:pPr>
              <w:spacing w:after="80" w:line="290" w:lineRule="auto"/>
            </w:pPr>
            <w:r>
              <w:rPr>
                <w:sz w:val="21"/>
                <w:szCs w:val="21"/>
              </w:rPr>
              <w:t xml:space="preserve">Northwind promises its employees a pension based on their final salary and years of service. The promise is made now and the cash leaves decades later.</w:t>
            </w:r>
          </w:p>
          <w:p>
            <w:pPr>
              <w:spacing w:after="80" w:line="290" w:lineRule="auto"/>
            </w:pPr>
            <w:r>
              <w:rPr>
                <w:sz w:val="21"/>
                <w:szCs w:val="21"/>
              </w:rPr>
              <w:t xml:space="preserve">An actuary values what has already been earned at $2,400,000, and the fund set aside to pay it holds $2,000,000.</w:t>
            </w:r>
          </w:p>
          <w:p>
            <w:pPr>
              <w:spacing w:after="80" w:line="290" w:lineRule="auto"/>
            </w:pPr>
            <w:r>
              <w:rPr>
                <w:sz w:val="21"/>
                <w:szCs w:val="21"/>
              </w:rPr>
              <w:t xml:space="preserve">Neither figure appears on the balance sheet. Only the gap does: $400,000, reported as a liability because the plan is underfunded.</w:t>
            </w:r>
          </w:p>
          <w:p>
            <w:pPr>
              <w:spacing w:after="80" w:line="290" w:lineRule="auto"/>
            </w:pPr>
            <w:r>
              <w:rPr>
                <w:sz w:val="21"/>
                <w:szCs w:val="21"/>
              </w:rPr>
              <w:t xml:space="preserve">Volume 12 Handout 1 used these numbers to compare US GAAP with IFRS. This volume builds them.</w:t>
            </w:r>
          </w:p>
        </w:tc>
      </w:tr>
    </w:tbl>
    <w:p/>
    <w:p>
      <w:pPr>
        <w:spacing w:after="40" w:before="90"/>
        <w:jc w:val="center"/>
      </w:pPr>
      <w:r>
        <w:drawing>
          <wp:inline distT="0" distB="0" distL="0" distR="0">
            <wp:extent cx="5734050" cy="20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000550"/>
                    </a:xfrm>
                    <a:prstGeom prst="rect">
                      <a:avLst/>
                    </a:prstGeom>
                  </pic:spPr>
                </pic:pic>
              </a:graphicData>
            </a:graphic>
          </wp:inline>
        </w:drawing>
      </w:r>
    </w:p>
    <w:p>
      <w:pPr>
        <w:shd w:fill="353A7C" w:val="clear"/>
        <w:spacing w:after="80" w:before="230"/>
      </w:pPr>
      <w:r>
        <w:rPr>
          <w:b/>
          <w:bCs/>
          <w:color w:val="FFFFFF"/>
          <w:sz w:val="26"/>
          <w:szCs w:val="26"/>
        </w:rPr>
        <w:t xml:space="preserve">  Part 1 · Two kinds of promise</w:t>
      </w:r>
      <w:r>
        <w:rPr>
          <w:b/>
          <w:bCs/>
          <w:color w:val="FFFFFF"/>
          <w:sz w:val="16"/>
          <w:szCs w:val="16"/>
        </w:rPr>
        <w:t xml:space="preserve">    and who carries the risk</w:t>
      </w:r>
    </w:p>
    <w:p>
      <w:pPr>
        <w:spacing w:before="230" w:after="80"/>
        <w:pBdr>
          <w:top w:val="single" w:sz="12" w:space="7" w:color="353A7C"/>
        </w:pBdr>
      </w:pPr>
      <w:r>
        <w:rPr>
          <w:b/>
          <w:bCs/>
          <w:color w:val="353A7C"/>
          <w:sz w:val="22"/>
          <w:szCs w:val="22"/>
        </w:rPr>
        <w:t xml:space="preserve">Exercise 1A   </w:t>
      </w:r>
      <w:r>
        <w:rPr>
          <w:b/>
          <w:bCs/>
          <w:sz w:val="21"/>
          <w:szCs w:val="21"/>
        </w:rPr>
        <w:t xml:space="preserve">Complete both right-hand columns.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Distinguish the two kinds of plan and say who bears the risk under each.</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Volume 1 Handout 2, on what makes something a liability.</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Under one kind the employer’s obligation ends when the cheque is paid into the fund. Under the other it does not.</w:t>
            </w:r>
          </w:p>
          <w:p>
            <w:pPr>
              <w:spacing w:after="30"/>
            </w:pPr>
            <w:r>
              <w:rPr>
                <w:color w:val="353A7C"/>
                <w:sz w:val="18"/>
                <w:szCs w:val="18"/>
              </w:rPr>
              <w:t xml:space="preserve">•  </w:t>
            </w:r>
            <w:r>
              <w:rPr>
                <w:sz w:val="18"/>
                <w:szCs w:val="18"/>
              </w:rPr>
              <w:t xml:space="preserve">Ask what happens if the fund’s investments perform badly, and who is worse off in each case.</w:t>
            </w:r>
          </w:p>
          <w:p>
            <w:pPr>
              <w:spacing w:after="30"/>
            </w:pPr>
            <w:r>
              <w:rPr>
                <w:color w:val="353A7C"/>
                <w:sz w:val="18"/>
                <w:szCs w:val="18"/>
              </w:rPr>
              <w:t xml:space="preserve">•  </w:t>
            </w:r>
            <w:r>
              <w:rPr>
                <w:sz w:val="18"/>
                <w:szCs w:val="18"/>
              </w:rPr>
              <w:t xml:space="preserve">The last row follows from the others: only one of the two needs anybody to estimate anything.</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8"/>
        <w:gridCol w:w="36"/>
        <w:gridCol w:w="36"/>
      </w:tblGrid>
      <w:tr>
        <w:tc>
          <w:tcPr>
            <w:shd w:fill="44506B" w:val="clear"/>
            <w:tcMar>
              <w:top w:type="dxa" w:w="60"/>
              <w:left w:type="dxa" w:w="120"/>
              <w:bottom w:type="dxa" w:w="60"/>
              <w:right w:type="dxa" w:w="120"/>
            </w:tcMar>
          </w:tcPr>
          <w:p>
            <w:r>
              <w:rPr>
                <w:b/>
                <w:bCs/>
                <w:color w:val="FFFFFF"/>
                <w:sz w:val="19"/>
                <w:szCs w:val="19"/>
              </w:rPr>
              <w:t xml:space="preserve"/>
            </w:r>
          </w:p>
        </w:tc>
        <w:tc>
          <w:tcPr>
            <w:shd w:fill="44506B" w:val="clear"/>
            <w:tcMar>
              <w:top w:type="dxa" w:w="60"/>
              <w:left w:type="dxa" w:w="120"/>
              <w:bottom w:type="dxa" w:w="60"/>
              <w:right w:type="dxa" w:w="120"/>
            </w:tcMar>
          </w:tcPr>
          <w:p>
            <w:r>
              <w:rPr>
                <w:b/>
                <w:bCs/>
                <w:color w:val="FFFFFF"/>
                <w:sz w:val="19"/>
                <w:szCs w:val="19"/>
              </w:rPr>
              <w:t xml:space="preserve">Defined contribution</w:t>
            </w:r>
          </w:p>
        </w:tc>
        <w:tc>
          <w:tcPr>
            <w:shd w:fill="44506B" w:val="clear"/>
            <w:tcMar>
              <w:top w:type="dxa" w:w="60"/>
              <w:left w:type="dxa" w:w="120"/>
              <w:bottom w:type="dxa" w:w="60"/>
              <w:right w:type="dxa" w:w="120"/>
            </w:tcMar>
          </w:tcPr>
          <w:p>
            <w:r>
              <w:rPr>
                <w:b/>
                <w:bCs/>
                <w:color w:val="FFFFFF"/>
                <w:sz w:val="19"/>
                <w:szCs w:val="19"/>
              </w:rPr>
              <w:t xml:space="preserve">Defined benefit</w:t>
            </w:r>
          </w:p>
        </w:tc>
      </w:tr>
      <w:tr>
        <w:tc>
          <w:tcPr>
            <w:tcMar>
              <w:top w:type="dxa" w:w="60"/>
              <w:left w:type="dxa" w:w="120"/>
              <w:bottom w:type="dxa" w:w="60"/>
              <w:right w:type="dxa" w:w="120"/>
            </w:tcMar>
          </w:tcPr>
          <w:p>
            <w:r>
              <w:rPr>
                <w:sz w:val="19"/>
                <w:szCs w:val="19"/>
              </w:rPr>
              <w:t xml:space="preserve">What the employer promises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Who bears the investment risk</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The annual expense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On the balance sheet</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An actuary is needed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r>
    </w:tbl>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2 · What is owed</w:t>
      </w:r>
      <w:r>
        <w:rPr>
          <w:b/>
          <w:bCs/>
          <w:color w:val="FFFFFF"/>
          <w:sz w:val="16"/>
          <w:szCs w:val="16"/>
        </w:rPr>
        <w:t xml:space="preserve">    the obligation, rolled forward</w:t>
      </w:r>
    </w:p>
    <w:p>
      <w:pPr>
        <w:spacing w:before="40" w:after="110" w:line="300" w:lineRule="auto"/>
      </w:pPr>
      <w:r>
        <w:rPr>
          <w:b/>
          <w:color w:val="2B6CB0"/>
          <w:sz w:val="13"/>
        </w:rPr>
        <w:t xml:space="preserve">R2  </w:t>
      </w:r>
      <w:r>
        <w:rPr>
          <w:sz w:val="21"/>
          <w:szCs w:val="21"/>
        </w:rPr>
        <w:t xml:space="preserve">The obligation grows for two reasons every year. Employees earn another year of benefit, which is the service cost; and the whole balance comes one year closer to payment, so the discount unwinds, which is the interest cost. Benefits actually paid reduce it.</w:t>
      </w:r>
    </w:p>
    <w:p>
      <w:pPr>
        <w:spacing w:before="230" w:after="80"/>
        <w:pBdr>
          <w:top w:val="single" w:sz="12" w:space="7" w:color="353A7C"/>
        </w:pBdr>
      </w:pPr>
      <w:r>
        <w:rPr>
          <w:b/>
          <w:bCs/>
          <w:color w:val="353A7C"/>
          <w:sz w:val="22"/>
          <w:szCs w:val="22"/>
        </w:rPr>
        <w:t xml:space="preserve">Exercise 1B   </w:t>
      </w:r>
      <w:r>
        <w:rPr>
          <w:b/>
          <w:bCs/>
          <w:sz w:val="21"/>
          <w:szCs w:val="21"/>
        </w:rPr>
        <w:t xml:space="preserve">Complete the schedule. Three figures are given.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Roll the projected benefit obligation forward for the year.</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The paragraph above, and Volume 13 Handout 1 on discounting.</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Interest is 6% of the opening $2,400,000, exactly as it was on the lease liability in Volume 7.</w:t>
            </w:r>
          </w:p>
          <w:p>
            <w:pPr>
              <w:spacing w:after="30"/>
            </w:pPr>
            <w:r>
              <w:rPr>
                <w:color w:val="353A7C"/>
                <w:sz w:val="18"/>
                <w:szCs w:val="18"/>
              </w:rPr>
              <w:t xml:space="preserve">•  </w:t>
            </w:r>
            <w:r>
              <w:rPr>
                <w:sz w:val="18"/>
                <w:szCs w:val="18"/>
              </w:rPr>
              <w:t xml:space="preserve">The plan was amended during the year, which added $60,000 for service employees had already given.</w:t>
            </w:r>
          </w:p>
          <w:p>
            <w:pPr>
              <w:spacing w:after="30"/>
            </w:pPr>
            <w:r>
              <w:rPr>
                <w:color w:val="353A7C"/>
                <w:sz w:val="18"/>
                <w:szCs w:val="18"/>
              </w:rPr>
              <w:t xml:space="preserve">•  </w:t>
            </w:r>
            <w:r>
              <w:rPr>
                <w:sz w:val="18"/>
                <w:szCs w:val="18"/>
              </w:rPr>
              <w:t xml:space="preserve">Benefits paid reduce the obligation and the fund by the same $120,000, so watch for that figure again in Exercise 1C.</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8"/>
        <w:gridCol w:w="32"/>
      </w:tblGrid>
      <w:tr>
        <w:tc>
          <w:tcPr>
            <w:shd w:fill="6D3F7E" w:val="clear"/>
            <w:tcMar>
              <w:top w:type="dxa" w:w="60"/>
              <w:left w:type="dxa" w:w="120"/>
              <w:bottom w:type="dxa" w:w="60"/>
              <w:right w:type="dxa" w:w="120"/>
            </w:tcMar>
          </w:tcPr>
          <w:p>
            <w:r>
              <w:rPr>
                <w:b/>
                <w:bCs/>
                <w:color w:val="FFFFFF"/>
                <w:sz w:val="19"/>
                <w:szCs w:val="19"/>
              </w:rPr>
              <w:t xml:space="preserve">Projected benefit obligation, 20X4</w:t>
            </w:r>
          </w:p>
        </w:tc>
        <w:tc>
          <w:tcPr>
            <w:shd w:fill="6D3F7E"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Balance at 1 January 20X4</w:t>
            </w:r>
          </w:p>
        </w:tc>
        <w:tc>
          <w:tcPr>
            <w:tcMar>
              <w:top w:type="dxa" w:w="60"/>
              <w:left w:type="dxa" w:w="120"/>
              <w:bottom w:type="dxa" w:w="60"/>
              <w:right w:type="dxa" w:w="120"/>
            </w:tcMar>
          </w:tcPr>
          <w:p>
            <w:r>
              <w:rPr>
                <w:sz w:val="19"/>
                <w:szCs w:val="19"/>
              </w:rPr>
              <w:t xml:space="preserve">$2,400,000</w:t>
            </w:r>
          </w:p>
        </w:tc>
      </w:tr>
      <w:tr>
        <w:tc>
          <w:tcPr>
            <w:tcMar>
              <w:top w:type="dxa" w:w="60"/>
              <w:left w:type="dxa" w:w="120"/>
              <w:bottom w:type="dxa" w:w="60"/>
              <w:right w:type="dxa" w:w="120"/>
            </w:tcMar>
          </w:tcPr>
          <w:p>
            <w:r>
              <w:rPr>
                <w:sz w:val="19"/>
                <w:szCs w:val="19"/>
              </w:rPr>
              <w:t xml:space="preserve">Service cost for the year</w:t>
            </w:r>
          </w:p>
        </w:tc>
        <w:tc>
          <w:tcPr>
            <w:tcMar>
              <w:top w:type="dxa" w:w="60"/>
              <w:left w:type="dxa" w:w="120"/>
              <w:bottom w:type="dxa" w:w="60"/>
              <w:right w:type="dxa" w:w="120"/>
            </w:tcMar>
          </w:tcPr>
          <w:p>
            <w:r>
              <w:rPr>
                <w:sz w:val="19"/>
                <w:szCs w:val="19"/>
              </w:rPr>
              <w:t xml:space="preserve">$180,000</w:t>
            </w:r>
          </w:p>
        </w:tc>
      </w:tr>
      <w:tr>
        <w:tc>
          <w:tcPr>
            <w:tcMar>
              <w:top w:type="dxa" w:w="60"/>
              <w:left w:type="dxa" w:w="120"/>
              <w:bottom w:type="dxa" w:w="60"/>
              <w:right w:type="dxa" w:w="120"/>
            </w:tcMar>
          </w:tcPr>
          <w:p>
            <w:r>
              <w:rPr>
                <w:sz w:val="19"/>
                <w:szCs w:val="19"/>
              </w:rPr>
              <w:t xml:space="preserve">Interest on the obligation at 6%</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Past service cost from the plan amendment</w:t>
            </w:r>
          </w:p>
        </w:tc>
        <w:tc>
          <w:tcPr>
            <w:tcMar>
              <w:top w:type="dxa" w:w="60"/>
              <w:left w:type="dxa" w:w="120"/>
              <w:bottom w:type="dxa" w:w="60"/>
              <w:right w:type="dxa" w:w="120"/>
            </w:tcMar>
          </w:tcPr>
          <w:p>
            <w:r>
              <w:rPr>
                <w:sz w:val="19"/>
                <w:szCs w:val="19"/>
              </w:rPr>
              <w:t xml:space="preserve">$60,000</w:t>
            </w:r>
          </w:p>
        </w:tc>
      </w:tr>
      <w:tr>
        <w:tc>
          <w:tcPr>
            <w:tcMar>
              <w:top w:type="dxa" w:w="60"/>
              <w:left w:type="dxa" w:w="120"/>
              <w:bottom w:type="dxa" w:w="60"/>
              <w:right w:type="dxa" w:w="120"/>
            </w:tcMar>
          </w:tcPr>
          <w:p>
            <w:r>
              <w:rPr>
                <w:sz w:val="19"/>
                <w:szCs w:val="19"/>
              </w:rPr>
              <w:t xml:space="preserve">Benefits paid to retirees</w:t>
            </w:r>
          </w:p>
        </w:tc>
        <w:tc>
          <w:tcPr>
            <w:tcMar>
              <w:top w:type="dxa" w:w="60"/>
              <w:left w:type="dxa" w:w="120"/>
              <w:bottom w:type="dxa" w:w="60"/>
              <w:right w:type="dxa" w:w="120"/>
            </w:tcMar>
          </w:tcPr>
          <w:p>
            <w:r>
              <w:rPr>
                <w:sz w:val="19"/>
                <w:szCs w:val="19"/>
              </w:rPr>
              <w:t xml:space="preserve">($120,000)</w:t>
            </w:r>
          </w:p>
        </w:tc>
      </w:tr>
      <w:tr>
        <w:tc>
          <w:tcPr>
            <w:tcMar>
              <w:top w:type="dxa" w:w="60"/>
              <w:left w:type="dxa" w:w="120"/>
              <w:bottom w:type="dxa" w:w="60"/>
              <w:right w:type="dxa" w:w="120"/>
            </w:tcMar>
          </w:tcPr>
          <w:p>
            <w:r>
              <w:rPr>
                <w:sz w:val="19"/>
                <w:szCs w:val="19"/>
              </w:rPr>
              <w:t xml:space="preserve">Balance at 31 December 20X4</w:t>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r>
    </w:tbl>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803325"/>
                    </a:xfrm>
                    <a:prstGeom prst="rect">
                      <a:avLst/>
                    </a:prstGeom>
                  </pic:spPr>
                </pic:pic>
              </a:graphicData>
            </a:graphic>
          </wp:inline>
        </w:drawing>
      </w:r>
    </w:p>
    <w:p>
      <w:pPr>
        <w:shd w:fill="353A7C" w:val="clear"/>
        <w:spacing w:after="80" w:before="230"/>
      </w:pPr>
      <w:r>
        <w:rPr>
          <w:b/>
          <w:bCs/>
          <w:color w:val="FFFFFF"/>
          <w:sz w:val="26"/>
          <w:szCs w:val="26"/>
        </w:rPr>
        <w:t xml:space="preserve">  Part 3 · What is set aside</w:t>
      </w:r>
      <w:r>
        <w:rPr>
          <w:b/>
          <w:bCs/>
          <w:color w:val="FFFFFF"/>
          <w:sz w:val="16"/>
          <w:szCs w:val="16"/>
        </w:rPr>
        <w:t xml:space="preserve">    the fund, rolled forward</w:t>
      </w:r>
    </w:p>
    <w:p>
      <w:pPr>
        <w:spacing w:before="230" w:after="80"/>
        <w:pBdr>
          <w:top w:val="single" w:sz="12" w:space="7" w:color="353A7C"/>
        </w:pBdr>
      </w:pPr>
      <w:r>
        <w:rPr>
          <w:b/>
          <w:bCs/>
          <w:color w:val="353A7C"/>
          <w:sz w:val="22"/>
          <w:szCs w:val="22"/>
        </w:rPr>
        <w:t xml:space="preserve">Exercise 1C   </w:t>
      </w:r>
      <w:r>
        <w:rPr>
          <w:b/>
          <w:bCs/>
          <w:sz w:val="21"/>
          <w:szCs w:val="21"/>
        </w:rPr>
        <w:t xml:space="preserve">Read and complete, then complete the schedule underneath.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Roll the plan assets forward and say why they are not Northwind’s assets.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1B.</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fund grows by what it earns and by what Northwind pays in, and shrinks by what it pays out.</w:t>
            </w:r>
          </w:p>
          <w:p>
            <w:pPr>
              <w:spacing w:after="30"/>
            </w:pPr>
            <w:r>
              <w:rPr>
                <w:color w:val="353A7C"/>
                <w:sz w:val="18"/>
                <w:szCs w:val="18"/>
              </w:rPr>
              <w:t xml:space="preserve">•  </w:t>
            </w:r>
            <w:r>
              <w:rPr>
                <w:sz w:val="18"/>
                <w:szCs w:val="18"/>
              </w:rPr>
              <w:t xml:space="preserve">The $120,000 of benefits paid appears in both schedules, reducing the obligation and the fund together.</w:t>
            </w:r>
          </w:p>
          <w:p>
            <w:pPr>
              <w:spacing w:after="30"/>
            </w:pPr>
            <w:r>
              <w:rPr>
                <w:color w:val="353A7C"/>
                <w:sz w:val="18"/>
                <w:szCs w:val="18"/>
              </w:rPr>
              <w:t xml:space="preserve">•  </w:t>
            </w:r>
            <w:r>
              <w:rPr>
                <w:sz w:val="18"/>
                <w:szCs w:val="18"/>
              </w:rPr>
              <w:t xml:space="preserve">The last blank is why none of the $2,000,000 appears among Northwind’s own assets.</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added</w:t>
            </w:r>
            <w:r>
              <w:rPr>
                <w:b/>
                <w:bCs/>
                <w:color w:val="8186EF"/>
                <w:sz w:val="20"/>
                <w:szCs w:val="20"/>
              </w:rPr>
              <w:t xml:space="preserve">   ·   </w:t>
            </w:r>
            <w:r>
              <w:rPr>
                <w:b/>
                <w:bCs/>
                <w:sz w:val="20"/>
                <w:szCs w:val="20"/>
              </w:rPr>
              <w:t xml:space="preserve">earns</w:t>
            </w:r>
            <w:r>
              <w:rPr>
                <w:b/>
                <w:bCs/>
                <w:color w:val="8186EF"/>
                <w:sz w:val="20"/>
                <w:szCs w:val="20"/>
              </w:rPr>
              <w:t xml:space="preserve">   ·   </w:t>
            </w:r>
            <w:r>
              <w:rPr>
                <w:b/>
                <w:bCs/>
                <w:sz w:val="20"/>
                <w:szCs w:val="20"/>
              </w:rPr>
              <w:t xml:space="preserve">netted</w:t>
            </w:r>
            <w:r>
              <w:rPr>
                <w:b/>
                <w:bCs/>
                <w:color w:val="8186EF"/>
                <w:sz w:val="20"/>
                <w:szCs w:val="20"/>
              </w:rPr>
              <w:t xml:space="preserve">   ·   </w:t>
            </w:r>
            <w:r>
              <w:rPr>
                <w:b/>
                <w:bCs/>
                <w:sz w:val="20"/>
                <w:szCs w:val="20"/>
              </w:rPr>
              <w:t xml:space="preserve">nothing</w:t>
            </w:r>
            <w:r>
              <w:rPr>
                <w:b/>
                <w:bCs/>
                <w:color w:val="8186EF"/>
                <w:sz w:val="20"/>
                <w:szCs w:val="20"/>
              </w:rPr>
              <w:t xml:space="preserve">   ·   </w:t>
            </w:r>
            <w:r>
              <w:rPr>
                <w:b/>
                <w:bCs/>
                <w:sz w:val="20"/>
                <w:szCs w:val="20"/>
              </w:rPr>
              <w:t xml:space="preserve">owned</w:t>
            </w:r>
            <w:r>
              <w:rPr>
                <w:b/>
                <w:bCs/>
                <w:color w:val="8186EF"/>
                <w:sz w:val="20"/>
                <w:szCs w:val="20"/>
              </w:rPr>
              <w:t xml:space="preserve">   ·   </w:t>
            </w:r>
            <w:r>
              <w:rPr>
                <w:b/>
                <w:bCs/>
                <w:sz w:val="20"/>
                <w:szCs w:val="20"/>
              </w:rPr>
              <w:t xml:space="preserve">promised</w:t>
            </w:r>
            <w:r>
              <w:rPr>
                <w:b/>
                <w:bCs/>
                <w:color w:val="8186EF"/>
                <w:sz w:val="20"/>
                <w:szCs w:val="20"/>
              </w:rPr>
              <w:t xml:space="preserve">   ·   </w:t>
            </w:r>
            <w:r>
              <w:rPr>
                <w:b/>
                <w:bCs/>
                <w:sz w:val="20"/>
                <w:szCs w:val="20"/>
              </w:rPr>
              <w:t xml:space="preserve">separate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plan assets are held in a fund that is legally </w:t>
      </w:r>
      <w:r>
        <w:rPr>
          <w:vertAlign w:val="superscript"/>
          <w:color w:val="353A7C"/>
          <w:b/>
          <w:sz w:val="16"/>
        </w:rPr>
        <w:t>1</w:t>
      </w:r>
      <w:r>
        <w:rPr>
          <w:u w:val="single"/>
          <w:sz w:val="21"/>
          <w:szCs w:val="21"/>
        </w:rPr>
        <w:t xml:space="preserve">               </w:t>
      </w:r>
      <w:r>
        <w:rPr>
          <w:sz w:val="21"/>
          <w:szCs w:val="21"/>
        </w:rPr>
        <w:t xml:space="preserve"> from Northwind. The company cannot spend them, cannot pledge them, and gets them back only in the rare case of a surplus on wind-up.</w:t>
      </w:r>
    </w:p>
    <w:p>
      <w:pPr>
        <w:spacing w:before="40" w:after="110" w:line="300" w:lineRule="auto"/>
      </w:pPr>
      <w:r>
        <w:rPr>
          <w:sz w:val="21"/>
          <w:szCs w:val="21"/>
        </w:rPr>
        <w:t xml:space="preserve">So they fail the definition of an asset of the company, and none of the $2,000,000 appears among its own. They are </w:t>
      </w:r>
      <w:r>
        <w:rPr>
          <w:vertAlign w:val="superscript"/>
          <w:color w:val="353A7C"/>
          <w:b/>
          <w:sz w:val="16"/>
        </w:rPr>
        <w:t>2</w:t>
      </w:r>
      <w:r>
        <w:rPr>
          <w:u w:val="single"/>
          <w:sz w:val="21"/>
          <w:szCs w:val="21"/>
        </w:rPr>
        <w:t xml:space="preserve">            </w:t>
      </w:r>
      <w:r>
        <w:rPr>
          <w:sz w:val="21"/>
          <w:szCs w:val="21"/>
        </w:rPr>
        <w:t xml:space="preserve"> against the obligation instead, and only the difference is reported.</w:t>
      </w:r>
    </w:p>
    <w:p>
      <w:pPr>
        <w:spacing w:before="40" w:after="110" w:line="300" w:lineRule="auto"/>
      </w:pPr>
      <w:r>
        <w:rPr>
          <w:sz w:val="21"/>
          <w:szCs w:val="21"/>
        </w:rPr>
        <w:t xml:space="preserve">The fund grows by the return it </w:t>
      </w:r>
      <w:r>
        <w:rPr>
          <w:vertAlign w:val="superscript"/>
          <w:color w:val="353A7C"/>
          <w:b/>
          <w:sz w:val="16"/>
        </w:rPr>
        <w:t>3</w:t>
      </w:r>
      <w:r>
        <w:rPr>
          <w:u w:val="single"/>
          <w:sz w:val="21"/>
          <w:szCs w:val="21"/>
        </w:rPr>
        <w:t xml:space="preserve">          </w:t>
      </w:r>
      <w:r>
        <w:rPr>
          <w:sz w:val="21"/>
          <w:szCs w:val="21"/>
        </w:rPr>
        <w:t xml:space="preserve"> and by the contributions Northwind pays in, and falls by the benefits paid out. This year that is $110,000, $200,000 and $120,000.</w:t>
      </w:r>
    </w:p>
    <w:p>
      <w:pPr>
        <w:spacing w:before="40" w:after="110" w:line="300" w:lineRule="auto"/>
      </w:pPr>
      <w:r>
        <w:rPr>
          <w:sz w:val="21"/>
          <w:szCs w:val="21"/>
        </w:rPr>
        <w:t xml:space="preserve">Note that benefits paid reduce the fund and the obligation by the same amount, so paying a pensioner changes the funded status by </w:t>
      </w:r>
      <w:r>
        <w:rPr>
          <w:vertAlign w:val="superscript"/>
          <w:color w:val="353A7C"/>
          <w:b/>
          <w:sz w:val="16"/>
        </w:rPr>
        <w:t>4</w:t>
      </w:r>
      <w:r>
        <w:rPr>
          <w:u w:val="single"/>
          <w:sz w:val="21"/>
          <w:szCs w:val="21"/>
        </w:rPr>
        <w:t xml:space="preserve">             </w:t>
      </w:r>
      <w:r>
        <w:rPr>
          <w:sz w:val="21"/>
          <w:szCs w:val="21"/>
        </w:rPr>
        <w:t xml:space="preserve"> at all.</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8"/>
        <w:gridCol w:w="32"/>
      </w:tblGrid>
      <w:tr>
        <w:tc>
          <w:tcPr>
            <w:shd w:fill="2E7D5B" w:val="clear"/>
            <w:tcMar>
              <w:top w:type="dxa" w:w="60"/>
              <w:left w:type="dxa" w:w="120"/>
              <w:bottom w:type="dxa" w:w="60"/>
              <w:right w:type="dxa" w:w="120"/>
            </w:tcMar>
          </w:tcPr>
          <w:p>
            <w:r>
              <w:rPr>
                <w:b/>
                <w:bCs/>
                <w:color w:val="FFFFFF"/>
                <w:sz w:val="19"/>
                <w:szCs w:val="19"/>
              </w:rPr>
              <w:t xml:space="preserve">Plan assets, 20X4</w:t>
            </w:r>
          </w:p>
        </w:tc>
        <w:tc>
          <w:tcPr>
            <w:shd w:fill="2E7D5B"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Fair value at 1 January 20X4</w:t>
            </w:r>
          </w:p>
        </w:tc>
        <w:tc>
          <w:tcPr>
            <w:tcMar>
              <w:top w:type="dxa" w:w="60"/>
              <w:left w:type="dxa" w:w="120"/>
              <w:bottom w:type="dxa" w:w="60"/>
              <w:right w:type="dxa" w:w="120"/>
            </w:tcMar>
          </w:tcPr>
          <w:p>
            <w:r>
              <w:rPr>
                <w:sz w:val="19"/>
                <w:szCs w:val="19"/>
              </w:rPr>
              <w:t xml:space="preserve">$2,000,000</w:t>
            </w:r>
          </w:p>
        </w:tc>
      </w:tr>
      <w:tr>
        <w:tc>
          <w:tcPr>
            <w:tcMar>
              <w:top w:type="dxa" w:w="60"/>
              <w:left w:type="dxa" w:w="120"/>
              <w:bottom w:type="dxa" w:w="60"/>
              <w:right w:type="dxa" w:w="120"/>
            </w:tcMar>
          </w:tcPr>
          <w:p>
            <w:r>
              <w:rPr>
                <w:sz w:val="19"/>
                <w:szCs w:val="19"/>
              </w:rPr>
              <w:t xml:space="preserve">Actual return earned on the assets</w:t>
            </w:r>
          </w:p>
        </w:tc>
        <w:tc>
          <w:tcPr>
            <w:tcMar>
              <w:top w:type="dxa" w:w="60"/>
              <w:left w:type="dxa" w:w="120"/>
              <w:bottom w:type="dxa" w:w="60"/>
              <w:right w:type="dxa" w:w="120"/>
            </w:tcMar>
          </w:tcPr>
          <w:p>
            <w:r>
              <w:rPr>
                <w:sz w:val="19"/>
                <w:szCs w:val="19"/>
              </w:rPr>
              <w:t xml:space="preserve">$110,000</w:t>
            </w:r>
          </w:p>
        </w:tc>
      </w:tr>
      <w:tr>
        <w:tc>
          <w:tcPr>
            <w:tcMar>
              <w:top w:type="dxa" w:w="60"/>
              <w:left w:type="dxa" w:w="120"/>
              <w:bottom w:type="dxa" w:w="60"/>
              <w:right w:type="dxa" w:w="120"/>
            </w:tcMar>
          </w:tcPr>
          <w:p>
            <w:r>
              <w:rPr>
                <w:sz w:val="19"/>
                <w:szCs w:val="19"/>
              </w:rPr>
              <w:t xml:space="preserve">Contributions paid in by Northwind</w:t>
            </w:r>
          </w:p>
        </w:tc>
        <w:tc>
          <w:tcPr>
            <w:tcMar>
              <w:top w:type="dxa" w:w="60"/>
              <w:left w:type="dxa" w:w="120"/>
              <w:bottom w:type="dxa" w:w="60"/>
              <w:right w:type="dxa" w:w="120"/>
            </w:tcMar>
          </w:tcPr>
          <w:p>
            <w:r>
              <w:rPr>
                <w:sz w:val="19"/>
                <w:szCs w:val="19"/>
              </w:rPr>
              <w:t xml:space="preserve">$200,000</w:t>
            </w:r>
          </w:p>
        </w:tc>
      </w:tr>
      <w:tr>
        <w:tc>
          <w:tcPr>
            <w:tcMar>
              <w:top w:type="dxa" w:w="60"/>
              <w:left w:type="dxa" w:w="120"/>
              <w:bottom w:type="dxa" w:w="60"/>
              <w:right w:type="dxa" w:w="120"/>
            </w:tcMar>
          </w:tcPr>
          <w:p>
            <w:r>
              <w:rPr>
                <w:sz w:val="19"/>
                <w:szCs w:val="19"/>
              </w:rPr>
              <w:t xml:space="preserve">Benefits paid to retirees</w:t>
            </w:r>
          </w:p>
        </w:tc>
        <w:tc>
          <w:tcPr>
            <w:tcMar>
              <w:top w:type="dxa" w:w="60"/>
              <w:left w:type="dxa" w:w="120"/>
              <w:bottom w:type="dxa" w:w="60"/>
              <w:right w:type="dxa" w:w="120"/>
            </w:tcMar>
          </w:tcPr>
          <w:p>
            <w:r>
              <w:rPr>
                <w:sz w:val="19"/>
                <w:szCs w:val="19"/>
              </w:rPr>
              <w:t xml:space="preserve">($120,000)</w:t>
            </w:r>
          </w:p>
        </w:tc>
      </w:tr>
      <w:tr>
        <w:tc>
          <w:tcPr>
            <w:tcMar>
              <w:top w:type="dxa" w:w="60"/>
              <w:left w:type="dxa" w:w="120"/>
              <w:bottom w:type="dxa" w:w="60"/>
              <w:right w:type="dxa" w:w="120"/>
            </w:tcMar>
          </w:tcPr>
          <w:p>
            <w:r>
              <w:rPr>
                <w:sz w:val="19"/>
                <w:szCs w:val="19"/>
              </w:rPr>
              <w:t xml:space="preserve">Fair value at 31 December 20X4</w:t>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r>
    </w:tbl>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803325"/>
                    </a:xfrm>
                    <a:prstGeom prst="rect">
                      <a:avLst/>
                    </a:prstGeom>
                  </pic:spPr>
                </pic:pic>
              </a:graphicData>
            </a:graphic>
          </wp:inline>
        </w:drawing>
      </w:r>
    </w:p>
    <w:p>
      <w:pPr>
        <w:shd w:fill="353A7C" w:val="clear"/>
        <w:spacing w:after="80" w:before="230"/>
      </w:pPr>
      <w:r>
        <w:rPr>
          <w:b/>
          <w:bCs/>
          <w:color w:val="FFFFFF"/>
          <w:sz w:val="26"/>
          <w:szCs w:val="26"/>
        </w:rPr>
        <w:t xml:space="preserve">  Part 4 · The one figure that is reported</w:t>
      </w:r>
      <w:r>
        <w:rPr>
          <w:b/>
          <w:bCs/>
          <w:color w:val="FFFFFF"/>
          <w:sz w:val="16"/>
          <w:szCs w:val="16"/>
        </w:rPr>
        <w:t xml:space="preserve">    funded status</w:t>
      </w:r>
    </w:p>
    <w:p>
      <w:pPr>
        <w:spacing w:before="230" w:after="80"/>
        <w:pBdr>
          <w:top w:val="single" w:sz="12" w:space="7" w:color="353A7C"/>
        </w:pBdr>
      </w:pPr>
      <w:r>
        <w:rPr>
          <w:b/>
          <w:bCs/>
          <w:color w:val="353A7C"/>
          <w:sz w:val="22"/>
          <w:szCs w:val="22"/>
        </w:rPr>
        <w:t xml:space="preserve">Exercise 1D   </w:t>
      </w:r>
      <w:r>
        <w:rPr>
          <w:b/>
          <w:bCs/>
          <w:sz w:val="21"/>
          <w:szCs w:val="21"/>
        </w:rPr>
        <w:t xml:space="preserve">Read and complete. Write one word or figure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Compute the funded status at both ends of the year.</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1B and 1C.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Funded status is plan assets less the obligation, in that order, so an underfunded plan gives a negative figure.</w:t>
            </w:r>
          </w:p>
          <w:p>
            <w:pPr>
              <w:spacing w:after="30"/>
            </w:pPr>
            <w:r>
              <w:rPr>
                <w:color w:val="353A7C"/>
                <w:sz w:val="18"/>
                <w:szCs w:val="18"/>
              </w:rPr>
              <w:t xml:space="preserve">•  </w:t>
            </w:r>
            <w:r>
              <w:rPr>
                <w:sz w:val="18"/>
                <w:szCs w:val="18"/>
              </w:rPr>
              <w:t xml:space="preserve">At 1 January it is $2,000,000 less $2,400,000.</w:t>
            </w:r>
          </w:p>
          <w:p>
            <w:pPr>
              <w:spacing w:after="30"/>
            </w:pPr>
            <w:r>
              <w:rPr>
                <w:color w:val="353A7C"/>
                <w:sz w:val="18"/>
                <w:szCs w:val="18"/>
              </w:rPr>
              <w:t xml:space="preserve">•  </w:t>
            </w:r>
            <w:r>
              <w:rPr>
                <w:sz w:val="18"/>
                <w:szCs w:val="18"/>
              </w:rPr>
              <w:t xml:space="preserve">At 31 December use your two closing balances, and notice whether the position improved or worsened.</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asset</w:t>
            </w:r>
            <w:r>
              <w:rPr>
                <w:b/>
                <w:bCs/>
                <w:color w:val="8186EF"/>
                <w:sz w:val="20"/>
                <w:szCs w:val="20"/>
              </w:rPr>
              <w:t xml:space="preserve">   ·   </w:t>
            </w:r>
            <w:r>
              <w:rPr>
                <w:b/>
                <w:bCs/>
                <w:sz w:val="20"/>
                <w:szCs w:val="20"/>
              </w:rPr>
              <w:t xml:space="preserve">less</w:t>
            </w:r>
            <w:r>
              <w:rPr>
                <w:b/>
                <w:bCs/>
                <w:color w:val="8186EF"/>
                <w:sz w:val="20"/>
                <w:szCs w:val="20"/>
              </w:rPr>
              <w:t xml:space="preserve">   ·   </w:t>
            </w:r>
            <w:r>
              <w:rPr>
                <w:b/>
                <w:bCs/>
                <w:sz w:val="20"/>
                <w:szCs w:val="20"/>
              </w:rPr>
              <w:t xml:space="preserve">liability</w:t>
            </w:r>
            <w:r>
              <w:rPr>
                <w:b/>
                <w:bCs/>
                <w:color w:val="8186EF"/>
                <w:sz w:val="20"/>
                <w:szCs w:val="20"/>
              </w:rPr>
              <w:t xml:space="preserve">   ·   </w:t>
            </w:r>
            <w:r>
              <w:rPr>
                <w:b/>
                <w:bCs/>
                <w:sz w:val="20"/>
                <w:szCs w:val="20"/>
              </w:rPr>
              <w:t xml:space="preserve">narrowed</w:t>
            </w:r>
            <w:r>
              <w:rPr>
                <w:b/>
                <w:bCs/>
                <w:color w:val="8186EF"/>
                <w:sz w:val="20"/>
                <w:szCs w:val="20"/>
              </w:rPr>
              <w:t xml:space="preserve">   ·   </w:t>
            </w:r>
            <w:r>
              <w:rPr>
                <w:b/>
                <w:bCs/>
                <w:sz w:val="20"/>
                <w:szCs w:val="20"/>
              </w:rPr>
              <w:t xml:space="preserve">notes</w:t>
            </w:r>
            <w:r>
              <w:rPr>
                <w:b/>
                <w:bCs/>
                <w:color w:val="8186EF"/>
                <w:sz w:val="20"/>
                <w:szCs w:val="20"/>
              </w:rPr>
              <w:t xml:space="preserve">   ·   </w:t>
            </w:r>
            <w:r>
              <w:rPr>
                <w:b/>
                <w:bCs/>
                <w:sz w:val="20"/>
                <w:szCs w:val="20"/>
              </w:rPr>
              <w:t xml:space="preserve">plus</w:t>
            </w:r>
            <w:r>
              <w:rPr>
                <w:b/>
                <w:bCs/>
                <w:color w:val="8186EF"/>
                <w:sz w:val="20"/>
                <w:szCs w:val="20"/>
              </w:rPr>
              <w:t xml:space="preserve">   ·   </w:t>
            </w:r>
            <w:r>
              <w:rPr>
                <w:b/>
                <w:bCs/>
                <w:sz w:val="20"/>
                <w:szCs w:val="20"/>
              </w:rPr>
              <w:t xml:space="preserve">widened</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Funded status is plan assets </w:t>
      </w:r>
      <w:r>
        <w:rPr>
          <w:vertAlign w:val="superscript"/>
          <w:color w:val="353A7C"/>
          <w:b/>
          <w:sz w:val="16"/>
        </w:rPr>
        <w:t>5</w:t>
      </w:r>
      <w:r>
        <w:rPr>
          <w:u w:val="single"/>
          <w:sz w:val="21"/>
          <w:szCs w:val="21"/>
        </w:rPr>
        <w:t xml:space="preserve">         </w:t>
      </w:r>
      <w:r>
        <w:rPr>
          <w:sz w:val="21"/>
          <w:szCs w:val="21"/>
        </w:rPr>
        <w:t xml:space="preserve"> the obligation. At 1 January that is $2,000,000 less $2,400,000, a shortfall of $400,000.</w:t>
      </w:r>
    </w:p>
    <w:p>
      <w:pPr>
        <w:spacing w:before="40" w:after="110" w:line="300" w:lineRule="auto"/>
      </w:pPr>
      <w:r>
        <w:rPr>
          <w:sz w:val="21"/>
          <w:szCs w:val="21"/>
        </w:rPr>
        <w:t xml:space="preserve">By 31 December the obligation has grown to $2,664,000 and the fund to $2,190,000, so the shortfall has </w:t>
      </w:r>
      <w:r>
        <w:rPr>
          <w:vertAlign w:val="superscript"/>
          <w:color w:val="353A7C"/>
          <w:b/>
          <w:sz w:val="16"/>
        </w:rPr>
        <w:t>6</w:t>
      </w:r>
      <w:r>
        <w:rPr>
          <w:u w:val="single"/>
          <w:sz w:val="21"/>
          <w:szCs w:val="21"/>
        </w:rPr>
        <w:t xml:space="preserve">             </w:t>
      </w:r>
      <w:r>
        <w:rPr>
          <w:sz w:val="21"/>
          <w:szCs w:val="21"/>
        </w:rPr>
        <w:t xml:space="preserve"> to $474,000.</w:t>
      </w:r>
    </w:p>
    <w:p>
      <w:pPr>
        <w:spacing w:before="40" w:after="110" w:line="300" w:lineRule="auto"/>
      </w:pPr>
      <w:r>
        <w:rPr>
          <w:sz w:val="21"/>
          <w:szCs w:val="21"/>
        </w:rPr>
        <w:t xml:space="preserve">That single figure is what the balance sheet reports, as a </w:t>
      </w:r>
      <w:r>
        <w:rPr>
          <w:vertAlign w:val="superscript"/>
          <w:color w:val="353A7C"/>
          <w:b/>
          <w:sz w:val="16"/>
        </w:rPr>
        <w:t>7</w:t>
      </w:r>
      <w:r>
        <w:rPr>
          <w:u w:val="single"/>
          <w:sz w:val="21"/>
          <w:szCs w:val="21"/>
        </w:rPr>
        <w:t xml:space="preserve">                </w:t>
      </w:r>
      <w:r>
        <w:rPr>
          <w:sz w:val="21"/>
          <w:szCs w:val="21"/>
        </w:rPr>
        <w:t xml:space="preserve"> because the plan is underfunded. A plan in surplus would report an asset, subject to a limit on how much of a surplus can be recognised.</w:t>
      </w:r>
    </w:p>
    <w:p>
      <w:pPr>
        <w:spacing w:before="40" w:after="110" w:line="300" w:lineRule="auto"/>
      </w:pPr>
      <w:r>
        <w:rPr>
          <w:sz w:val="21"/>
          <w:szCs w:val="21"/>
        </w:rPr>
        <w:t xml:space="preserve">Neither the $2,664,000 nor the $2,190,000 appears on the face of anything. Both are given in the </w:t>
      </w:r>
      <w:r>
        <w:rPr>
          <w:vertAlign w:val="superscript"/>
          <w:color w:val="353A7C"/>
          <w:b/>
          <w:sz w:val="16"/>
        </w:rPr>
        <w:t>8</w:t>
      </w:r>
      <w:r>
        <w:rPr>
          <w:u w:val="single"/>
          <w:sz w:val="21"/>
          <w:szCs w:val="21"/>
        </w:rPr>
        <w:t xml:space="preserve">          </w:t>
      </w:r>
      <w:r>
        <w:rPr>
          <w:sz w:val="21"/>
          <w:szCs w:val="21"/>
        </w:rPr>
        <w:t xml:space="preserve">, which is why a reader who ignores them sees only a fraction of what the company has promised.</w:t>
      </w:r>
    </w:p>
    <w:p>
      <w:pPr>
        <w:spacing w:after="40" w:before="90"/>
        <w:jc w:val="center"/>
      </w:pPr>
      <w:r>
        <w:drawing>
          <wp:inline distT="0" distB="0" distL="0" distR="0">
            <wp:extent cx="5734050" cy="314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3147350"/>
                    </a:xfrm>
                    <a:prstGeom prst="rect">
                      <a:avLst/>
                    </a:prstGeom>
                  </pic:spPr>
                </pic:pic>
              </a:graphicData>
            </a:graphic>
          </wp:inline>
        </w:drawing>
      </w:r>
    </w:p>
    <w:p>
      <w:pPr>
        <w:shd w:fill="353A7C" w:val="clear"/>
        <w:spacing w:after="80" w:before="230"/>
      </w:pPr>
      <w:r>
        <w:rPr>
          <w:b/>
          <w:bCs/>
          <w:color w:val="FFFFFF"/>
          <w:sz w:val="26"/>
          <w:szCs w:val="26"/>
        </w:rPr>
        <w:t xml:space="preserve">  Part 5 · The assumptions behind the obligation</w:t>
      </w:r>
      <w:r>
        <w:rPr>
          <w:b/>
          <w:bCs/>
          <w:color w:val="FFFFFF"/>
          <w:sz w:val="16"/>
          <w:szCs w:val="16"/>
        </w:rPr>
        <w:t xml:space="preserve">    where the estimate really lives</w:t>
      </w:r>
    </w:p>
    <w:p>
      <w:pPr>
        <w:spacing w:before="230" w:after="80"/>
        <w:pBdr>
          <w:top w:val="single" w:sz="12" w:space="7" w:color="353A7C"/>
        </w:pBdr>
      </w:pPr>
      <w:r>
        <w:rPr>
          <w:b/>
          <w:bCs/>
          <w:color w:val="353A7C"/>
          <w:sz w:val="22"/>
          <w:szCs w:val="22"/>
        </w:rPr>
        <w:t xml:space="preserve">Exercise 1E   </w:t>
      </w:r>
      <w:r>
        <w:rPr>
          <w:b/>
          <w:bCs/>
          <w:sz w:val="21"/>
          <w:szCs w:val="21"/>
        </w:rPr>
        <w:t xml:space="preserve">Sort each change into the column that says what it does.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which way each actuarial assumption pushes the obligation.</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1D, and Volume 13 Handout 1 on what a higher rate does to a present value.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obligation is a present value, so a higher discount rate makes it smaller. That is Volume 13, not pensions.</w:t>
            </w:r>
          </w:p>
          <w:p>
            <w:pPr>
              <w:spacing w:after="30"/>
            </w:pPr>
            <w:r>
              <w:rPr>
                <w:color w:val="353A7C"/>
                <w:sz w:val="18"/>
                <w:szCs w:val="18"/>
              </w:rPr>
              <w:t xml:space="preserve">•  </w:t>
            </w:r>
            <w:r>
              <w:rPr>
                <w:sz w:val="18"/>
                <w:szCs w:val="18"/>
              </w:rPr>
              <w:t xml:space="preserve">Anything that raises the benefits eventually payable raises the obligation: higher salaries, longer lives, more generous terms.</w:t>
            </w:r>
          </w:p>
          <w:p>
            <w:pPr>
              <w:spacing w:after="30"/>
            </w:pPr>
            <w:r>
              <w:rPr>
                <w:color w:val="353A7C"/>
                <w:sz w:val="18"/>
                <w:szCs w:val="18"/>
              </w:rPr>
              <w:t xml:space="preserve">•  </w:t>
            </w:r>
            <w:r>
              <w:rPr>
                <w:sz w:val="18"/>
                <w:szCs w:val="18"/>
              </w:rPr>
              <w:t xml:space="preserve">One of the changes affects the fund rather than the obligation, and it is the one about investment returns.</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8"/>
        <w:gridCol w:w="14"/>
        <w:gridCol w:w="14"/>
        <w:gridCol w:w="14"/>
      </w:tblGrid>
      <w:tr>
        <w:tc>
          <w:tcPr>
            <w:shd w:fill="353A7C" w:val="clear"/>
            <w:tcMar>
              <w:top w:type="dxa" w:w="55"/>
              <w:left w:type="dxa" w:w="115"/>
              <w:bottom w:type="dxa" w:w="55"/>
              <w:right w:type="dxa" w:w="115"/>
            </w:tcMar>
          </w:tcPr>
          <w:p>
            <w:r>
              <w:rPr>
                <w:b/>
                <w:bCs/>
                <w:color w:val="FFFFFF"/>
                <w:sz w:val="17"/>
                <w:szCs w:val="17"/>
              </w:rPr>
              <w:t xml:space="preserve">Change in assumption</w:t>
            </w:r>
          </w:p>
        </w:tc>
        <w:tc>
          <w:tcPr>
            <w:shd w:fill="353A7C" w:val="clear"/>
            <w:tcMar>
              <w:top w:type="dxa" w:w="55"/>
              <w:left w:type="dxa" w:w="115"/>
              <w:bottom w:type="dxa" w:w="55"/>
              <w:right w:type="dxa" w:w="115"/>
            </w:tcMar>
          </w:tcPr>
          <w:p>
            <w:pPr>
              <w:jc w:val="center"/>
            </w:pPr>
            <w:r>
              <w:rPr>
                <w:b/>
                <w:bCs/>
                <w:color w:val="FFFFFF"/>
                <w:sz w:val="17"/>
                <w:szCs w:val="17"/>
              </w:rPr>
              <w:t xml:space="preserve">RAISES THE OBLIGATION</w:t>
            </w:r>
          </w:p>
        </w:tc>
        <w:tc>
          <w:tcPr>
            <w:shd w:fill="353A7C" w:val="clear"/>
            <w:tcMar>
              <w:top w:type="dxa" w:w="55"/>
              <w:left w:type="dxa" w:w="115"/>
              <w:bottom w:type="dxa" w:w="55"/>
              <w:right w:type="dxa" w:w="115"/>
            </w:tcMar>
          </w:tcPr>
          <w:p>
            <w:pPr>
              <w:jc w:val="center"/>
            </w:pPr>
            <w:r>
              <w:rPr>
                <w:b/>
                <w:bCs/>
                <w:color w:val="FFFFFF"/>
                <w:sz w:val="17"/>
                <w:szCs w:val="17"/>
              </w:rPr>
              <w:t xml:space="preserve">LOWERS IT</w:t>
            </w:r>
          </w:p>
        </w:tc>
        <w:tc>
          <w:tcPr>
            <w:shd w:fill="353A7C" w:val="clear"/>
            <w:tcMar>
              <w:top w:type="dxa" w:w="55"/>
              <w:left w:type="dxa" w:w="115"/>
              <w:bottom w:type="dxa" w:w="55"/>
              <w:right w:type="dxa" w:w="115"/>
            </w:tcMar>
          </w:tcPr>
          <w:p>
            <w:pPr>
              <w:jc w:val="center"/>
            </w:pPr>
            <w:r>
              <w:rPr>
                <w:b/>
                <w:bCs/>
                <w:color w:val="FFFFFF"/>
                <w:sz w:val="17"/>
                <w:szCs w:val="17"/>
              </w:rPr>
              <w:t xml:space="preserve">AFFECTS NEITHER</w:t>
            </w:r>
          </w:p>
        </w:tc>
      </w:tr>
      <w:tr>
        <w:tc>
          <w:tcPr>
            <w:tcMar>
              <w:top w:type="dxa" w:w="45"/>
              <w:left w:type="dxa" w:w="105"/>
              <w:bottom w:type="dxa" w:w="45"/>
              <w:right w:type="dxa" w:w="105"/>
            </w:tcMar>
          </w:tcPr>
          <w:p>
            <w:r>
              <w:rPr>
                <w:sz w:val="18"/>
                <w:szCs w:val="18"/>
              </w:rPr>
              <w:t xml:space="preserve">1.  A higher discount rate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A higher expected rate of salary increase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Retirees living longer than assumed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A plan amendment improving benefits for past service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A higher expected return on plan assets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An employee leaving before their benefits vest</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262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262492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Benefits paid reduce the obligation and the plan assets by the same amount. A question that gives you $120,000 of benefits paid and asks what happened to the funded status is asking for the word nothing.  </w:t>
      </w:r>
    </w:p>
    <w:p>
      <w:pPr>
        <w:shd w:fill="353A7C" w:val="clear"/>
        <w:spacing w:after="80" w:before="230"/>
      </w:pPr>
      <w:r>
        <w:rPr>
          <w:b/>
          <w:bCs/>
          <w:color w:val="FFFFFF"/>
          <w:sz w:val="26"/>
          <w:szCs w:val="26"/>
        </w:rPr>
        <w:t xml:space="preserve">  Part 6 · Exam pitch</w:t>
      </w:r>
      <w:r>
        <w:rPr>
          <w:b/>
          <w:bCs/>
          <w:color w:val="FFFFFF"/>
          <w:sz w:val="16"/>
          <w:szCs w:val="16"/>
        </w:rPr>
        <w:t xml:space="preserve">    the questions as an exam would set them</w:t>
      </w:r>
    </w:p>
    <w:p>
      <w:pPr>
        <w:spacing w:before="150" w:after="60"/>
      </w:pPr>
      <w:r>
        <w:rPr>
          <w:b/>
          <w:bCs/>
          <w:color w:val="353A7C"/>
          <w:sz w:val="19"/>
          <w:szCs w:val="19"/>
        </w:rPr>
        <w:t xml:space="preserve">1.  [Level A]  </w:t>
      </w:r>
      <w:r>
        <w:rPr>
          <w:b/>
          <w:bCs/>
          <w:sz w:val="19"/>
          <w:szCs w:val="19"/>
        </w:rPr>
        <w:t xml:space="preserve">Under a defined contribution plan, the investment risk is borne by:</w:t>
      </w:r>
    </w:p>
    <w:p>
      <w:pPr>
        <w:ind w:left="340"/>
        <w:spacing w:after="30"/>
      </w:pPr>
      <w:r>
        <w:rPr>
          <w:color w:val="6B7280"/>
          <w:sz w:val="19"/>
          <w:szCs w:val="19"/>
        </w:rPr>
        <w:t xml:space="preserve">(A)  </w:t>
      </w:r>
      <w:r>
        <w:rPr>
          <w:sz w:val="19"/>
          <w:szCs w:val="19"/>
        </w:rPr>
        <w:t xml:space="preserve">The employer</w:t>
      </w:r>
    </w:p>
    <w:p>
      <w:pPr>
        <w:ind w:left="340"/>
        <w:spacing w:after="30"/>
      </w:pPr>
      <w:r>
        <w:rPr>
          <w:color w:val="6B7280"/>
          <w:sz w:val="19"/>
          <w:szCs w:val="19"/>
        </w:rPr>
        <w:t xml:space="preserve">(B)  </w:t>
      </w:r>
      <w:r>
        <w:rPr>
          <w:sz w:val="19"/>
          <w:szCs w:val="19"/>
        </w:rPr>
        <w:t xml:space="preserve">The employee</w:t>
      </w:r>
    </w:p>
    <w:p>
      <w:pPr>
        <w:ind w:left="340"/>
        <w:spacing w:after="30"/>
      </w:pPr>
      <w:r>
        <w:rPr>
          <w:color w:val="6B7280"/>
          <w:sz w:val="19"/>
          <w:szCs w:val="19"/>
        </w:rPr>
        <w:t xml:space="preserve">(C)  </w:t>
      </w:r>
      <w:r>
        <w:rPr>
          <w:sz w:val="19"/>
          <w:szCs w:val="19"/>
        </w:rPr>
        <w:t xml:space="preserve">The actuary</w:t>
      </w:r>
    </w:p>
    <w:p>
      <w:pPr>
        <w:ind w:left="340"/>
        <w:spacing w:after="30"/>
      </w:pPr>
      <w:r>
        <w:rPr>
          <w:color w:val="6B7280"/>
          <w:sz w:val="19"/>
          <w:szCs w:val="19"/>
        </w:rPr>
        <w:t xml:space="preserve">(D)  </w:t>
      </w:r>
      <w:r>
        <w:rPr>
          <w:sz w:val="19"/>
          <w:szCs w:val="19"/>
        </w:rPr>
        <w:t xml:space="preserve">The trustee</w:t>
      </w:r>
    </w:p>
    <w:p>
      <w:pPr>
        <w:spacing w:before="150" w:after="60"/>
      </w:pPr>
      <w:r>
        <w:rPr>
          <w:b/>
          <w:bCs/>
          <w:color w:val="353A7C"/>
          <w:sz w:val="19"/>
          <w:szCs w:val="19"/>
        </w:rPr>
        <w:t xml:space="preserve">2.  [Level A]  </w:t>
      </w:r>
      <w:r>
        <w:rPr>
          <w:b/>
          <w:bCs/>
          <w:sz w:val="19"/>
          <w:szCs w:val="19"/>
        </w:rPr>
        <w:t xml:space="preserve">The projected benefit obligation is measured using:</w:t>
      </w:r>
    </w:p>
    <w:p>
      <w:pPr>
        <w:ind w:left="340"/>
        <w:spacing w:after="30"/>
      </w:pPr>
      <w:r>
        <w:rPr>
          <w:color w:val="6B7280"/>
          <w:sz w:val="19"/>
          <w:szCs w:val="19"/>
        </w:rPr>
        <w:t xml:space="preserve">(A)  </w:t>
      </w:r>
      <w:r>
        <w:rPr>
          <w:sz w:val="19"/>
          <w:szCs w:val="19"/>
        </w:rPr>
        <w:t xml:space="preserve">Current salary levels</w:t>
      </w:r>
    </w:p>
    <w:p>
      <w:pPr>
        <w:ind w:left="340"/>
        <w:spacing w:after="30"/>
      </w:pPr>
      <w:r>
        <w:rPr>
          <w:color w:val="6B7280"/>
          <w:sz w:val="19"/>
          <w:szCs w:val="19"/>
        </w:rPr>
        <w:t xml:space="preserve">(B)  </w:t>
      </w:r>
      <w:r>
        <w:rPr>
          <w:sz w:val="19"/>
          <w:szCs w:val="19"/>
        </w:rPr>
        <w:t xml:space="preserve">Expected future salary levels</w:t>
      </w:r>
    </w:p>
    <w:p>
      <w:pPr>
        <w:ind w:left="340"/>
        <w:spacing w:after="30"/>
      </w:pPr>
      <w:r>
        <w:rPr>
          <w:color w:val="6B7280"/>
          <w:sz w:val="19"/>
          <w:szCs w:val="19"/>
        </w:rPr>
        <w:t xml:space="preserve">(C)  </w:t>
      </w:r>
      <w:r>
        <w:rPr>
          <w:sz w:val="19"/>
          <w:szCs w:val="19"/>
        </w:rPr>
        <w:t xml:space="preserve">The vested benefits only</w:t>
      </w:r>
    </w:p>
    <w:p>
      <w:pPr>
        <w:ind w:left="340"/>
        <w:spacing w:after="30"/>
      </w:pPr>
      <w:r>
        <w:rPr>
          <w:color w:val="6B7280"/>
          <w:sz w:val="19"/>
          <w:szCs w:val="19"/>
        </w:rPr>
        <w:t xml:space="preserve">(D)  </w:t>
      </w:r>
      <w:r>
        <w:rPr>
          <w:sz w:val="19"/>
          <w:szCs w:val="19"/>
        </w:rPr>
        <w:t xml:space="preserve">The contributions paid to date</w:t>
      </w:r>
    </w:p>
    <w:p>
      <w:pPr>
        <w:spacing w:before="150" w:after="60"/>
      </w:pPr>
      <w:r>
        <w:rPr>
          <w:b/>
          <w:bCs/>
          <w:color w:val="353A7C"/>
          <w:sz w:val="19"/>
          <w:szCs w:val="19"/>
        </w:rPr>
        <w:t xml:space="preserve">3.  [Level B]  </w:t>
      </w:r>
      <w:r>
        <w:rPr>
          <w:b/>
          <w:bCs/>
          <w:sz w:val="19"/>
          <w:szCs w:val="19"/>
        </w:rPr>
        <w:t xml:space="preserve">Plan assets are reported:</w:t>
      </w:r>
    </w:p>
    <w:p>
      <w:pPr>
        <w:ind w:left="340"/>
        <w:spacing w:after="30"/>
      </w:pPr>
      <w:r>
        <w:rPr>
          <w:color w:val="6B7280"/>
          <w:sz w:val="19"/>
          <w:szCs w:val="19"/>
        </w:rPr>
        <w:t xml:space="preserve">(A)  </w:t>
      </w:r>
      <w:r>
        <w:rPr>
          <w:sz w:val="19"/>
          <w:szCs w:val="19"/>
        </w:rPr>
        <w:t xml:space="preserve">Among the employer’s investments</w:t>
      </w:r>
    </w:p>
    <w:p>
      <w:pPr>
        <w:ind w:left="340"/>
        <w:spacing w:after="30"/>
      </w:pPr>
      <w:r>
        <w:rPr>
          <w:color w:val="6B7280"/>
          <w:sz w:val="19"/>
          <w:szCs w:val="19"/>
        </w:rPr>
        <w:t xml:space="preserve">(B)  </w:t>
      </w:r>
      <w:r>
        <w:rPr>
          <w:sz w:val="19"/>
          <w:szCs w:val="19"/>
        </w:rPr>
        <w:t xml:space="preserve">Netted against the obligation, with only the funded status on the balance sheet</w:t>
      </w:r>
    </w:p>
    <w:p>
      <w:pPr>
        <w:ind w:left="340"/>
        <w:spacing w:after="30"/>
      </w:pPr>
      <w:r>
        <w:rPr>
          <w:color w:val="6B7280"/>
          <w:sz w:val="19"/>
          <w:szCs w:val="19"/>
        </w:rPr>
        <w:t xml:space="preserve">(C)  </w:t>
      </w:r>
      <w:r>
        <w:rPr>
          <w:sz w:val="19"/>
          <w:szCs w:val="19"/>
        </w:rPr>
        <w:t xml:space="preserve">As a receivable from the trustee</w:t>
      </w:r>
    </w:p>
    <w:p>
      <w:pPr>
        <w:ind w:left="340"/>
        <w:spacing w:after="30"/>
      </w:pPr>
      <w:r>
        <w:rPr>
          <w:color w:val="6B7280"/>
          <w:sz w:val="19"/>
          <w:szCs w:val="19"/>
        </w:rPr>
        <w:t xml:space="preserve">(D)  </w:t>
      </w:r>
      <w:r>
        <w:rPr>
          <w:sz w:val="19"/>
          <w:szCs w:val="19"/>
        </w:rPr>
        <w:t xml:space="preserve">Not at all, in the statements or the notes</w:t>
      </w:r>
    </w:p>
    <w:p>
      <w:pPr>
        <w:spacing w:before="150" w:after="60"/>
      </w:pPr>
      <w:r>
        <w:rPr>
          <w:b/>
          <w:bCs/>
          <w:color w:val="353A7C"/>
          <w:sz w:val="19"/>
          <w:szCs w:val="19"/>
        </w:rPr>
        <w:t xml:space="preserve">4.  [Level B]  </w:t>
      </w:r>
      <w:r>
        <w:rPr>
          <w:b/>
          <w:bCs/>
          <w:sz w:val="19"/>
          <w:szCs w:val="19"/>
        </w:rPr>
        <w:t xml:space="preserve">A plan has an obligation of $2,400,000 and assets of $2,000,000. The balance sheet reports:</w:t>
      </w:r>
    </w:p>
    <w:p>
      <w:pPr>
        <w:ind w:left="340"/>
        <w:spacing w:after="30"/>
      </w:pPr>
      <w:r>
        <w:rPr>
          <w:color w:val="6B7280"/>
          <w:sz w:val="19"/>
          <w:szCs w:val="19"/>
        </w:rPr>
        <w:t xml:space="preserve">(A)  </w:t>
      </w:r>
      <w:r>
        <w:rPr>
          <w:sz w:val="19"/>
          <w:szCs w:val="19"/>
        </w:rPr>
        <w:t xml:space="preserve">An asset of $2,000,000</w:t>
      </w:r>
    </w:p>
    <w:p>
      <w:pPr>
        <w:ind w:left="340"/>
        <w:spacing w:after="30"/>
      </w:pPr>
      <w:r>
        <w:rPr>
          <w:color w:val="6B7280"/>
          <w:sz w:val="19"/>
          <w:szCs w:val="19"/>
        </w:rPr>
        <w:t xml:space="preserve">(B)  </w:t>
      </w:r>
      <w:r>
        <w:rPr>
          <w:sz w:val="19"/>
          <w:szCs w:val="19"/>
        </w:rPr>
        <w:t xml:space="preserve">A liability of $400,000</w:t>
      </w:r>
    </w:p>
    <w:p>
      <w:pPr>
        <w:ind w:left="340"/>
        <w:spacing w:after="30"/>
      </w:pPr>
      <w:r>
        <w:rPr>
          <w:color w:val="6B7280"/>
          <w:sz w:val="19"/>
          <w:szCs w:val="19"/>
        </w:rPr>
        <w:t xml:space="preserve">(C)  </w:t>
      </w:r>
      <w:r>
        <w:rPr>
          <w:sz w:val="19"/>
          <w:szCs w:val="19"/>
        </w:rPr>
        <w:t xml:space="preserve">A liability of $2,400,000</w:t>
      </w:r>
    </w:p>
    <w:p>
      <w:pPr>
        <w:ind w:left="340"/>
        <w:spacing w:after="30"/>
      </w:pPr>
      <w:r>
        <w:rPr>
          <w:color w:val="6B7280"/>
          <w:sz w:val="19"/>
          <w:szCs w:val="19"/>
        </w:rPr>
        <w:t xml:space="preserve">(D)  </w:t>
      </w:r>
      <w:r>
        <w:rPr>
          <w:sz w:val="19"/>
          <w:szCs w:val="19"/>
        </w:rPr>
        <w:t xml:space="preserve">Nothing, because the plan is funded</w:t>
      </w:r>
    </w:p>
    <w:p>
      <w:pPr>
        <w:spacing w:before="150" w:after="60"/>
      </w:pPr>
      <w:r>
        <w:rPr>
          <w:b/>
          <w:bCs/>
          <w:color w:val="353A7C"/>
          <w:sz w:val="19"/>
          <w:szCs w:val="19"/>
        </w:rPr>
        <w:t xml:space="preserve">5.  [Level B]  </w:t>
      </w:r>
      <w:r>
        <w:rPr>
          <w:b/>
          <w:bCs/>
          <w:sz w:val="19"/>
          <w:szCs w:val="19"/>
        </w:rPr>
        <w:t xml:space="preserve">Interest cost on a pension obligation of $2,400,000 at a 6% discount rate is:</w:t>
      </w:r>
    </w:p>
    <w:p>
      <w:pPr>
        <w:ind w:left="340"/>
        <w:spacing w:after="30"/>
      </w:pPr>
      <w:r>
        <w:rPr>
          <w:color w:val="6B7280"/>
          <w:sz w:val="19"/>
          <w:szCs w:val="19"/>
        </w:rPr>
        <w:t xml:space="preserve">(A)  </w:t>
      </w:r>
      <w:r>
        <w:rPr>
          <w:sz w:val="19"/>
          <w:szCs w:val="19"/>
        </w:rPr>
        <w:t xml:space="preserve">$288,000</w:t>
      </w:r>
    </w:p>
    <w:p>
      <w:pPr>
        <w:ind w:left="340"/>
        <w:spacing w:after="30"/>
      </w:pPr>
      <w:r>
        <w:rPr>
          <w:color w:val="6B7280"/>
          <w:sz w:val="19"/>
          <w:szCs w:val="19"/>
        </w:rPr>
        <w:t xml:space="preserve">(B)  </w:t>
      </w:r>
      <w:r>
        <w:rPr>
          <w:sz w:val="19"/>
          <w:szCs w:val="19"/>
        </w:rPr>
        <w:t xml:space="preserve">$144,000</w:t>
      </w:r>
    </w:p>
    <w:p>
      <w:pPr>
        <w:ind w:left="340"/>
        <w:spacing w:after="30"/>
      </w:pPr>
      <w:r>
        <w:rPr>
          <w:color w:val="6B7280"/>
          <w:sz w:val="19"/>
          <w:szCs w:val="19"/>
        </w:rPr>
        <w:t xml:space="preserve">(C)  </w:t>
      </w:r>
      <w:r>
        <w:rPr>
          <w:sz w:val="19"/>
          <w:szCs w:val="19"/>
        </w:rPr>
        <w:t xml:space="preserve">$180,000</w:t>
      </w:r>
    </w:p>
    <w:p>
      <w:pPr>
        <w:ind w:left="340"/>
        <w:spacing w:after="30"/>
      </w:pPr>
      <w:r>
        <w:rPr>
          <w:color w:val="6B7280"/>
          <w:sz w:val="19"/>
          <w:szCs w:val="19"/>
        </w:rPr>
        <w:t xml:space="preserve">(D)  </w:t>
      </w:r>
      <w:r>
        <w:rPr>
          <w:sz w:val="19"/>
          <w:szCs w:val="19"/>
        </w:rPr>
        <w:t xml:space="preserve">$160,000</w:t>
      </w:r>
    </w:p>
    <w:p>
      <w:pPr>
        <w:spacing w:before="150" w:after="60"/>
      </w:pPr>
      <w:r>
        <w:rPr>
          <w:b/>
          <w:bCs/>
          <w:color w:val="353A7C"/>
          <w:sz w:val="19"/>
          <w:szCs w:val="19"/>
        </w:rPr>
        <w:t xml:space="preserve">6.  [Level C]  </w:t>
      </w:r>
      <w:r>
        <w:rPr>
          <w:b/>
          <w:bCs/>
          <w:sz w:val="19"/>
          <w:szCs w:val="19"/>
        </w:rPr>
        <w:t xml:space="preserve">An increase in the discount rate used to measure a pension obligation:</w:t>
      </w:r>
    </w:p>
    <w:p>
      <w:pPr>
        <w:ind w:left="340"/>
        <w:spacing w:after="30"/>
      </w:pPr>
      <w:r>
        <w:rPr>
          <w:color w:val="6B7280"/>
          <w:sz w:val="19"/>
          <w:szCs w:val="19"/>
        </w:rPr>
        <w:t xml:space="preserve">(A)  </w:t>
      </w:r>
      <w:r>
        <w:rPr>
          <w:sz w:val="19"/>
          <w:szCs w:val="19"/>
        </w:rPr>
        <w:t xml:space="preserve">Increases the obligation</w:t>
      </w:r>
    </w:p>
    <w:p>
      <w:pPr>
        <w:ind w:left="340"/>
        <w:spacing w:after="30"/>
      </w:pPr>
      <w:r>
        <w:rPr>
          <w:color w:val="6B7280"/>
          <w:sz w:val="19"/>
          <w:szCs w:val="19"/>
        </w:rPr>
        <w:t xml:space="preserve">(B)  </w:t>
      </w:r>
      <w:r>
        <w:rPr>
          <w:sz w:val="19"/>
          <w:szCs w:val="19"/>
        </w:rPr>
        <w:t xml:space="preserve">Decreases the obligation</w:t>
      </w:r>
    </w:p>
    <w:p>
      <w:pPr>
        <w:ind w:left="340"/>
        <w:spacing w:after="30"/>
      </w:pPr>
      <w:r>
        <w:rPr>
          <w:color w:val="6B7280"/>
          <w:sz w:val="19"/>
          <w:szCs w:val="19"/>
        </w:rPr>
        <w:t xml:space="preserve">(C)  </w:t>
      </w:r>
      <w:r>
        <w:rPr>
          <w:sz w:val="19"/>
          <w:szCs w:val="19"/>
        </w:rPr>
        <w:t xml:space="preserve">Has no effect on the obligation</w:t>
      </w:r>
    </w:p>
    <w:p>
      <w:pPr>
        <w:ind w:left="340"/>
        <w:spacing w:after="30"/>
      </w:pPr>
      <w:r>
        <w:rPr>
          <w:color w:val="6B7280"/>
          <w:sz w:val="19"/>
          <w:szCs w:val="19"/>
        </w:rPr>
        <w:t xml:space="preserve">(D)  </w:t>
      </w:r>
      <w:r>
        <w:rPr>
          <w:sz w:val="19"/>
          <w:szCs w:val="19"/>
        </w:rPr>
        <w:t xml:space="preserve">Increases the plan assets</w:t>
      </w:r>
    </w:p>
    <w:p>
      <w:pPr>
        <w:spacing w:before="150" w:after="60"/>
      </w:pPr>
      <w:r>
        <w:rPr>
          <w:b/>
          <w:bCs/>
          <w:color w:val="353A7C"/>
          <w:sz w:val="19"/>
          <w:szCs w:val="19"/>
        </w:rPr>
        <w:t xml:space="preserve">7.  [Level C]  </w:t>
      </w:r>
      <w:r>
        <w:rPr>
          <w:b/>
          <w:bCs/>
          <w:sz w:val="19"/>
          <w:szCs w:val="19"/>
        </w:rPr>
        <w:t xml:space="preserve">A company pays $120,000 of benefits to retirees out of the fund. The funded status:</w:t>
      </w:r>
    </w:p>
    <w:p>
      <w:pPr>
        <w:ind w:left="340"/>
        <w:spacing w:after="30"/>
      </w:pPr>
      <w:r>
        <w:rPr>
          <w:color w:val="6B7280"/>
          <w:sz w:val="19"/>
          <w:szCs w:val="19"/>
        </w:rPr>
        <w:t xml:space="preserve">(A)  </w:t>
      </w:r>
      <w:r>
        <w:rPr>
          <w:sz w:val="19"/>
          <w:szCs w:val="19"/>
        </w:rPr>
        <w:t xml:space="preserve">Improves by $120,000</w:t>
      </w:r>
    </w:p>
    <w:p>
      <w:pPr>
        <w:ind w:left="340"/>
        <w:spacing w:after="30"/>
      </w:pPr>
      <w:r>
        <w:rPr>
          <w:color w:val="6B7280"/>
          <w:sz w:val="19"/>
          <w:szCs w:val="19"/>
        </w:rPr>
        <w:t xml:space="preserve">(B)  </w:t>
      </w:r>
      <w:r>
        <w:rPr>
          <w:sz w:val="19"/>
          <w:szCs w:val="19"/>
        </w:rPr>
        <w:t xml:space="preserve">Is unchanged</w:t>
      </w:r>
    </w:p>
    <w:p>
      <w:pPr>
        <w:ind w:left="340"/>
        <w:spacing w:after="30"/>
      </w:pPr>
      <w:r>
        <w:rPr>
          <w:color w:val="6B7280"/>
          <w:sz w:val="19"/>
          <w:szCs w:val="19"/>
        </w:rPr>
        <w:t xml:space="preserve">(C)  </w:t>
      </w:r>
      <w:r>
        <w:rPr>
          <w:sz w:val="19"/>
          <w:szCs w:val="19"/>
        </w:rPr>
        <w:t xml:space="preserve">Worsens by $120,000</w:t>
      </w:r>
    </w:p>
    <w:p>
      <w:pPr>
        <w:ind w:left="340"/>
        <w:spacing w:after="30"/>
      </w:pPr>
      <w:r>
        <w:rPr>
          <w:color w:val="6B7280"/>
          <w:sz w:val="19"/>
          <w:szCs w:val="19"/>
        </w:rPr>
        <w:t xml:space="preserve">(D)  </w:t>
      </w:r>
      <w:r>
        <w:rPr>
          <w:sz w:val="19"/>
          <w:szCs w:val="19"/>
        </w:rPr>
        <w:t xml:space="preserve">Improves by the benefits net of tax</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Keep two schedules side by side for every pension question: the obligation and the fund. Almost every figure in the topic belongs to one of them, and the handful that appear in both — benefits paid above all — are where the marks are.</w:t>
            </w:r>
          </w:p>
        </w:tc>
      </w:tr>
    </w:tbl>
    <w:p/>
    <w:p>
      <w:pPr>
        <w:sectPr>
          <w:headerReference w:type="default" r:id="rIdHdr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2 · The Five Components of Net Periodic Pension Cost</w:t>
      </w:r>
    </w:p>
    <w:p>
      <w:pPr>
        <w:spacing w:after="8"/>
      </w:pPr>
      <w:r>
        <w:rPr>
          <w:color w:val="23265A"/>
          <w:sz w:val="22"/>
          <w:szCs w:val="22"/>
        </w:rPr>
        <w:t xml:space="preserve">Northwind contributed $200,000 to its plan and charged $170,000 to profit. Neither number explains the other.</w:t>
      </w:r>
    </w:p>
    <w:p>
      <w:pPr>
        <w:spacing w:after="130"/>
      </w:pPr>
      <w:r>
        <w:rPr>
          <w:color w:val="6B7280"/>
          <w:sz w:val="20"/>
          <w:szCs w:val="20"/>
        </w:rPr>
        <w:t xml:space="preserve">Volume 16 · Pensions and Other Post-Employment Benefits · R2</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throughout, with the corridor at R3 because the exam states the test in its own words.</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charge service cost to profit · unwind the discount on the obligation · offset the expected return against the cost · amortise prior service cost · apply the corridor test · defer a remeasurement in other comprehensive income</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contribution / expense · expected return / actual return · prior service cost / service cost · inside the corridor / outside it</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The pension expense is not the contribution. Northwind paid in $200,000 and charged $170,000.  The expected return is not what the fund earned. It is what management assumed it would earn.</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Name the five components of net periodic pension cost.</w:t>
      </w:r>
    </w:p>
    <w:p>
      <w:pPr>
        <w:pStyle w:val="ListParagraph"/>
        <w:numPr>
          <w:ilvl w:val="0"/>
          <w:numId w:val="1"/>
        </w:numPr>
        <w:spacing w:after="24"/>
      </w:pPr>
      <w:r>
        <w:rPr>
          <w:sz w:val="20"/>
          <w:szCs w:val="20"/>
        </w:rPr>
        <w:t xml:space="preserve">Compute each one from the schedules of Handout 1.</w:t>
      </w:r>
    </w:p>
    <w:p>
      <w:pPr>
        <w:pStyle w:val="ListParagraph"/>
        <w:numPr>
          <w:ilvl w:val="0"/>
          <w:numId w:val="1"/>
        </w:numPr>
        <w:spacing w:after="24"/>
      </w:pPr>
      <w:r>
        <w:rPr>
          <w:sz w:val="20"/>
          <w:szCs w:val="20"/>
        </w:rPr>
        <w:t xml:space="preserve">Say why the expected return is used rather than the actual return.</w:t>
      </w:r>
    </w:p>
    <w:p>
      <w:pPr>
        <w:pStyle w:val="ListParagraph"/>
        <w:numPr>
          <w:ilvl w:val="0"/>
          <w:numId w:val="1"/>
        </w:numPr>
        <w:spacing w:after="24"/>
      </w:pPr>
      <w:r>
        <w:rPr>
          <w:sz w:val="20"/>
          <w:szCs w:val="20"/>
        </w:rPr>
        <w:t xml:space="preserve">Apply the corridor test to a net gain or loss.</w:t>
      </w:r>
    </w:p>
    <w:p>
      <w:pPr>
        <w:pStyle w:val="ListParagraph"/>
        <w:numPr>
          <w:ilvl w:val="0"/>
          <w:numId w:val="1"/>
        </w:numPr>
        <w:spacing w:after="24"/>
      </w:pPr>
      <w:r>
        <w:rPr>
          <w:sz w:val="20"/>
          <w:szCs w:val="20"/>
        </w:rPr>
        <w:t xml:space="preserve">Say which components reach profit and which wait in equity.</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Two numbers that are not the same</w:t>
            </w:r>
          </w:p>
          <w:p>
            <w:pPr>
              <w:spacing w:after="80" w:line="290" w:lineRule="auto"/>
            </w:pPr>
            <w:r>
              <w:rPr>
                <w:sz w:val="21"/>
                <w:szCs w:val="21"/>
              </w:rPr>
              <w:t xml:space="preserve">Northwind paid $200,000 into its pension fund this year. That is a cash flow, and it is decided by the trustees, the funding rules and what the company can afford.</w:t>
            </w:r>
          </w:p>
          <w:p>
            <w:pPr>
              <w:spacing w:after="80" w:line="290" w:lineRule="auto"/>
            </w:pPr>
            <w:r>
              <w:rPr>
                <w:sz w:val="21"/>
                <w:szCs w:val="21"/>
              </w:rPr>
              <w:t xml:space="preserve">The income statement charges $170,000. That is an accounting measure, and it is decided by five components that have nothing to do with what was paid.</w:t>
            </w:r>
          </w:p>
          <w:p>
            <w:pPr>
              <w:spacing w:after="80" w:line="290" w:lineRule="auto"/>
            </w:pPr>
            <w:r>
              <w:rPr>
                <w:sz w:val="21"/>
                <w:szCs w:val="21"/>
              </w:rPr>
              <w:t xml:space="preserve">Under a defined contribution plan the two figures would be the same number. Under a defined benefit plan they almost never are.</w:t>
            </w:r>
          </w:p>
          <w:p>
            <w:pPr>
              <w:spacing w:after="80" w:line="290" w:lineRule="auto"/>
            </w:pPr>
            <w:r>
              <w:rPr>
                <w:sz w:val="21"/>
                <w:szCs w:val="21"/>
              </w:rPr>
              <w:t xml:space="preserve">Volume 12 Handout 1 reported the $170,000 without deriving it. This handout derives it.</w:t>
            </w:r>
          </w:p>
        </w:tc>
      </w:tr>
    </w:tbl>
    <w:p/>
    <w:p>
      <w:pPr>
        <w:spacing w:after="40" w:before="90"/>
        <w:jc w:val="center"/>
      </w:pPr>
      <w:r>
        <w:drawing>
          <wp:inline distT="0" distB="0" distL="0" distR="0">
            <wp:extent cx="5734050" cy="256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2561200"/>
                    </a:xfrm>
                    <a:prstGeom prst="rect">
                      <a:avLst/>
                    </a:prstGeom>
                  </pic:spPr>
                </pic:pic>
              </a:graphicData>
            </a:graphic>
          </wp:inline>
        </w:drawing>
      </w:r>
    </w:p>
    <w:p>
      <w:pPr>
        <w:shd w:fill="353A7C" w:val="clear"/>
        <w:spacing w:after="80" w:before="230"/>
      </w:pPr>
      <w:r>
        <w:rPr>
          <w:b/>
          <w:bCs/>
          <w:color w:val="FFFFFF"/>
          <w:sz w:val="26"/>
          <w:szCs w:val="26"/>
        </w:rPr>
        <w:t xml:space="preserve">  Part 1 · The three that are easy</w:t>
      </w:r>
      <w:r>
        <w:rPr>
          <w:b/>
          <w:bCs/>
          <w:color w:val="FFFFFF"/>
          <w:sz w:val="16"/>
          <w:szCs w:val="16"/>
        </w:rPr>
        <w:t xml:space="preserve">    service, interest, and the return</w:t>
      </w:r>
    </w:p>
    <w:p>
      <w:pPr>
        <w:spacing w:before="230" w:after="80"/>
        <w:pBdr>
          <w:top w:val="single" w:sz="12" w:space="7" w:color="353A7C"/>
        </w:pBdr>
      </w:pPr>
      <w:r>
        <w:rPr>
          <w:b/>
          <w:bCs/>
          <w:color w:val="353A7C"/>
          <w:sz w:val="22"/>
          <w:szCs w:val="22"/>
        </w:rPr>
        <w:t xml:space="preserve">Exercise 2A   </w:t>
      </w:r>
      <w:r>
        <w:rPr>
          <w:b/>
          <w:bCs/>
          <w:sz w:val="21"/>
          <w:szCs w:val="21"/>
        </w:rPr>
        <w:t xml:space="preserve">Read and complete. Write one word or figure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each of the first three components measures.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1 Exercises 1B and 1C, for the two roll-forwards.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Two of the three are already in your obligation schedule from Handout 1.</w:t>
            </w:r>
          </w:p>
          <w:p>
            <w:pPr>
              <w:spacing w:after="30"/>
            </w:pPr>
            <w:r>
              <w:rPr>
                <w:color w:val="353A7C"/>
                <w:sz w:val="18"/>
                <w:szCs w:val="18"/>
              </w:rPr>
              <w:t xml:space="preserve">•  </w:t>
            </w:r>
            <w:r>
              <w:rPr>
                <w:sz w:val="18"/>
                <w:szCs w:val="18"/>
              </w:rPr>
              <w:t xml:space="preserve">The third is not in your plan assets schedule, and finding out why is the point of Part 2.</w:t>
            </w:r>
          </w:p>
          <w:p>
            <w:pPr>
              <w:spacing w:after="30"/>
            </w:pPr>
            <w:r>
              <w:rPr>
                <w:color w:val="353A7C"/>
                <w:sz w:val="18"/>
                <w:szCs w:val="18"/>
              </w:rPr>
              <w:t xml:space="preserve">•  </w:t>
            </w:r>
            <w:r>
              <w:rPr>
                <w:sz w:val="18"/>
                <w:szCs w:val="18"/>
              </w:rPr>
              <w:t xml:space="preserve">The last blank is the direction the expected return pushes the charge.</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$144,000</w:t>
            </w:r>
            <w:r>
              <w:rPr>
                <w:b/>
                <w:bCs/>
                <w:color w:val="8186EF"/>
                <w:sz w:val="20"/>
                <w:szCs w:val="20"/>
              </w:rPr>
              <w:t xml:space="preserve">   ·   </w:t>
            </w:r>
            <w:r>
              <w:rPr>
                <w:b/>
                <w:bCs/>
                <w:sz w:val="20"/>
                <w:szCs w:val="20"/>
              </w:rPr>
              <w:t xml:space="preserve">actual</w:t>
            </w:r>
            <w:r>
              <w:rPr>
                <w:b/>
                <w:bCs/>
                <w:color w:val="8186EF"/>
                <w:sz w:val="20"/>
                <w:szCs w:val="20"/>
              </w:rPr>
              <w:t xml:space="preserve">   ·   </w:t>
            </w:r>
            <w:r>
              <w:rPr>
                <w:b/>
                <w:bCs/>
                <w:sz w:val="20"/>
                <w:szCs w:val="20"/>
              </w:rPr>
              <w:t xml:space="preserve">increases</w:t>
            </w:r>
            <w:r>
              <w:rPr>
                <w:b/>
                <w:bCs/>
                <w:color w:val="8186EF"/>
                <w:sz w:val="20"/>
                <w:szCs w:val="20"/>
              </w:rPr>
              <w:t xml:space="preserve">   ·   </w:t>
            </w:r>
            <w:r>
              <w:rPr>
                <w:b/>
                <w:bCs/>
                <w:sz w:val="20"/>
                <w:szCs w:val="20"/>
              </w:rPr>
              <w:t xml:space="preserve">reduces</w:t>
            </w:r>
            <w:r>
              <w:rPr>
                <w:b/>
                <w:bCs/>
                <w:color w:val="8186EF"/>
                <w:sz w:val="20"/>
                <w:szCs w:val="20"/>
              </w:rPr>
              <w:t xml:space="preserve">   ·   </w:t>
            </w:r>
            <w:r>
              <w:rPr>
                <w:b/>
                <w:bCs/>
                <w:sz w:val="20"/>
                <w:szCs w:val="20"/>
              </w:rPr>
              <w:t xml:space="preserve">salary</w:t>
            </w:r>
            <w:r>
              <w:rPr>
                <w:b/>
                <w:bCs/>
                <w:color w:val="8186EF"/>
                <w:sz w:val="20"/>
                <w:szCs w:val="20"/>
              </w:rPr>
              <w:t xml:space="preserve">   ·   </w:t>
            </w:r>
            <w:r>
              <w:rPr>
                <w:b/>
                <w:bCs/>
                <w:sz w:val="20"/>
                <w:szCs w:val="20"/>
              </w:rPr>
              <w:t xml:space="preserve">work</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Service cost is the present value of the benefit employees earned by working this year. It is the only component that has anything to do with the </w:t>
      </w:r>
      <w:r>
        <w:rPr>
          <w:vertAlign w:val="superscript"/>
          <w:color w:val="353A7C"/>
          <w:b/>
          <w:sz w:val="16"/>
        </w:rPr>
        <w:t>1</w:t>
      </w:r>
      <w:r>
        <w:rPr>
          <w:u w:val="single"/>
          <w:sz w:val="21"/>
          <w:szCs w:val="21"/>
        </w:rPr>
        <w:t xml:space="preserve">         </w:t>
      </w:r>
      <w:r>
        <w:rPr>
          <w:sz w:val="21"/>
          <w:szCs w:val="21"/>
        </w:rPr>
        <w:t xml:space="preserve"> done in the period, and it is $180,000.</w:t>
      </w:r>
    </w:p>
    <w:p>
      <w:pPr>
        <w:spacing w:before="40" w:after="110" w:line="300" w:lineRule="auto"/>
      </w:pPr>
      <w:r>
        <w:rPr>
          <w:sz w:val="21"/>
          <w:szCs w:val="21"/>
        </w:rPr>
        <w:t xml:space="preserve">Interest cost is the discount on the obligation unwinding as the payments come a year closer. At 6% on the opening $2,400,000 it is </w:t>
      </w:r>
      <w:r>
        <w:rPr>
          <w:vertAlign w:val="superscript"/>
          <w:color w:val="353A7C"/>
          <w:b/>
          <w:sz w:val="16"/>
        </w:rPr>
        <w:t>2</w:t>
      </w:r>
      <w:r>
        <w:rPr>
          <w:u w:val="single"/>
          <w:sz w:val="21"/>
          <w:szCs w:val="21"/>
        </w:rPr>
        <w:t xml:space="preserve">               </w:t>
      </w:r>
      <w:r>
        <w:rPr>
          <w:sz w:val="21"/>
          <w:szCs w:val="21"/>
        </w:rPr>
        <w:t xml:space="preserve">, and it is the same mechanism as Volume 7’s lease liability.</w:t>
      </w:r>
    </w:p>
    <w:p>
      <w:pPr>
        <w:spacing w:before="40" w:after="110" w:line="300" w:lineRule="auto"/>
      </w:pPr>
      <w:r>
        <w:rPr>
          <w:sz w:val="21"/>
          <w:szCs w:val="21"/>
        </w:rPr>
        <w:t xml:space="preserve">Both of those are in the obligation schedule you built in Handout 1. The third component comes from the other schedule: the fund is expected to meet part of the cost, so the expected return </w:t>
      </w:r>
      <w:r>
        <w:rPr>
          <w:vertAlign w:val="superscript"/>
          <w:color w:val="353A7C"/>
          <w:b/>
          <w:sz w:val="16"/>
        </w:rPr>
        <w:t>3</w:t>
      </w:r>
      <w:r>
        <w:rPr>
          <w:u w:val="single"/>
          <w:sz w:val="21"/>
          <w:szCs w:val="21"/>
        </w:rPr>
        <w:t xml:space="preserve">             </w:t>
      </w:r>
      <w:r>
        <w:rPr>
          <w:sz w:val="21"/>
          <w:szCs w:val="21"/>
        </w:rPr>
        <w:t xml:space="preserve"> the charge.</w:t>
      </w:r>
    </w:p>
    <w:p>
      <w:pPr>
        <w:spacing w:before="40" w:after="110" w:line="300" w:lineRule="auto"/>
      </w:pPr>
      <w:r>
        <w:rPr>
          <w:sz w:val="21"/>
          <w:szCs w:val="21"/>
        </w:rPr>
        <w:t xml:space="preserve">At 8% on $2,000,000 of plan assets that is $160,000. Taken together the three come to $164,000, and the fourth component takes it to $170,000.</w:t>
      </w:r>
    </w:p>
    <w:p>
      <w:pPr>
        <w:spacing w:after="40" w:before="90"/>
        <w:jc w:val="center"/>
      </w:pPr>
      <w:r>
        <w:drawing>
          <wp:inline distT="0" distB="0" distL="0" distR="0">
            <wp:extent cx="5734050" cy="201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2013300"/>
                    </a:xfrm>
                    <a:prstGeom prst="rect">
                      <a:avLst/>
                    </a:prstGeom>
                  </pic:spPr>
                </pic:pic>
              </a:graphicData>
            </a:graphic>
          </wp:inline>
        </w:drawing>
      </w:r>
    </w:p>
    <w:p>
      <w:pPr>
        <w:shd w:fill="353A7C" w:val="clear"/>
        <w:spacing w:after="80" w:before="230"/>
      </w:pPr>
      <w:r>
        <w:rPr>
          <w:b/>
          <w:bCs/>
          <w:color w:val="FFFFFF"/>
          <w:sz w:val="26"/>
          <w:szCs w:val="26"/>
        </w:rPr>
        <w:t xml:space="preserve">  Part 2 · Expected, not actual</w:t>
      </w:r>
      <w:r>
        <w:rPr>
          <w:b/>
          <w:bCs/>
          <w:color w:val="FFFFFF"/>
          <w:sz w:val="16"/>
          <w:szCs w:val="16"/>
        </w:rPr>
        <w:t xml:space="preserve">    and what happens to the difference</w:t>
      </w:r>
    </w:p>
    <w:p>
      <w:pPr>
        <w:spacing w:before="40" w:after="110" w:line="300" w:lineRule="auto"/>
      </w:pPr>
      <w:r>
        <w:rPr>
          <w:b/>
          <w:color w:val="2B6CB0"/>
          <w:sz w:val="13"/>
        </w:rPr>
        <w:t xml:space="preserve">R2  </w:t>
      </w:r>
      <w:r>
        <w:rPr>
          <w:sz w:val="21"/>
          <w:szCs w:val="21"/>
        </w:rPr>
        <w:t xml:space="preserve">The fund actually earned $110,000 this year and management expected $160,000. US GAAP uses the expected figure in the expense, so that a volatile market does not swing a reported profit. The $50,000 difference goes somewhere else.</w:t>
      </w:r>
    </w:p>
    <w:p>
      <w:pPr>
        <w:spacing w:before="230" w:after="80"/>
        <w:pBdr>
          <w:top w:val="single" w:sz="12" w:space="7" w:color="353A7C"/>
        </w:pBdr>
      </w:pPr>
      <w:r>
        <w:rPr>
          <w:b/>
          <w:bCs/>
          <w:color w:val="353A7C"/>
          <w:sz w:val="22"/>
          <w:szCs w:val="22"/>
        </w:rPr>
        <w:t xml:space="preserve">Exercise 2B   </w:t>
      </w:r>
      <w:r>
        <w:rPr>
          <w:b/>
          <w:bCs/>
          <w:sz w:val="21"/>
          <w:szCs w:val="21"/>
        </w:rPr>
        <w:t xml:space="preserve">Read and complete. Write one word or figure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why the expected return is used and where the difference goes.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The paragraph above, and Volume 9 Handout 2 on other comprehensive income.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 pension fund’s return swings with the market from year to year. Ask what that would do to a reported profit if it went straight through.</w:t>
            </w:r>
          </w:p>
          <w:p>
            <w:pPr>
              <w:spacing w:after="30"/>
            </w:pPr>
            <w:r>
              <w:rPr>
                <w:color w:val="353A7C"/>
                <w:sz w:val="18"/>
                <w:szCs w:val="18"/>
              </w:rPr>
              <w:t xml:space="preserve">•  </w:t>
            </w:r>
            <w:r>
              <w:rPr>
                <w:sz w:val="18"/>
                <w:szCs w:val="18"/>
              </w:rPr>
              <w:t xml:space="preserve">Northwind expected $160,000 and earned $110,000, a shortfall of $50,000.</w:t>
            </w:r>
          </w:p>
          <w:p>
            <w:pPr>
              <w:spacing w:after="30"/>
            </w:pPr>
            <w:r>
              <w:rPr>
                <w:color w:val="353A7C"/>
                <w:sz w:val="18"/>
                <w:szCs w:val="18"/>
              </w:rPr>
              <w:t xml:space="preserve">•  </w:t>
            </w:r>
            <w:r>
              <w:rPr>
                <w:sz w:val="18"/>
                <w:szCs w:val="18"/>
              </w:rPr>
              <w:t xml:space="preserve">The last blank is where that shortfall sits, and Volume 9 named it as the half of comprehensive income that bypasses profit.</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income</w:t>
            </w:r>
            <w:r>
              <w:rPr>
                <w:b/>
                <w:bCs/>
                <w:color w:val="8186EF"/>
                <w:sz w:val="20"/>
                <w:szCs w:val="20"/>
              </w:rPr>
              <w:t xml:space="preserve">   ·   </w:t>
            </w:r>
            <w:r>
              <w:rPr>
                <w:b/>
                <w:bCs/>
                <w:sz w:val="20"/>
                <w:szCs w:val="20"/>
              </w:rPr>
              <w:t xml:space="preserve">markets</w:t>
            </w:r>
            <w:r>
              <w:rPr>
                <w:b/>
                <w:bCs/>
                <w:color w:val="8186EF"/>
                <w:sz w:val="20"/>
                <w:szCs w:val="20"/>
              </w:rPr>
              <w:t xml:space="preserve">   ·   </w:t>
            </w:r>
            <w:r>
              <w:rPr>
                <w:b/>
                <w:bCs/>
                <w:sz w:val="20"/>
                <w:szCs w:val="20"/>
              </w:rPr>
              <w:t xml:space="preserve">operations</w:t>
            </w:r>
            <w:r>
              <w:rPr>
                <w:b/>
                <w:bCs/>
                <w:color w:val="8186EF"/>
                <w:sz w:val="20"/>
                <w:szCs w:val="20"/>
              </w:rPr>
              <w:t xml:space="preserve">   ·   </w:t>
            </w:r>
            <w:r>
              <w:rPr>
                <w:b/>
                <w:bCs/>
                <w:sz w:val="20"/>
                <w:szCs w:val="20"/>
              </w:rPr>
              <w:t xml:space="preserve">profit</w:t>
            </w:r>
            <w:r>
              <w:rPr>
                <w:b/>
                <w:bCs/>
                <w:color w:val="8186EF"/>
                <w:sz w:val="20"/>
                <w:szCs w:val="20"/>
              </w:rPr>
              <w:t xml:space="preserve">   ·   </w:t>
            </w:r>
            <w:r>
              <w:rPr>
                <w:b/>
                <w:bCs/>
                <w:sz w:val="20"/>
                <w:szCs w:val="20"/>
              </w:rPr>
              <w:t xml:space="preserve">smooth</w:t>
            </w:r>
            <w:r>
              <w:rPr>
                <w:b/>
                <w:bCs/>
                <w:color w:val="8186EF"/>
                <w:sz w:val="20"/>
                <w:szCs w:val="20"/>
              </w:rPr>
              <w:t xml:space="preserve">   ·   </w:t>
            </w:r>
            <w:r>
              <w:rPr>
                <w:b/>
                <w:bCs/>
                <w:sz w:val="20"/>
                <w:szCs w:val="20"/>
              </w:rPr>
              <w:t xml:space="preserve">volatile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A pension fund’s return is volatile. Putting the actual figure into the expense would let a market movement swing the reported profit of a company whose </w:t>
      </w:r>
      <w:r>
        <w:rPr>
          <w:vertAlign w:val="superscript"/>
          <w:color w:val="353A7C"/>
          <w:b/>
          <w:sz w:val="16"/>
        </w:rPr>
        <w:t>4</w:t>
      </w:r>
      <w:r>
        <w:rPr>
          <w:u w:val="single"/>
          <w:sz w:val="21"/>
          <w:szCs w:val="21"/>
        </w:rPr>
        <w:t xml:space="preserve">                  </w:t>
      </w:r>
      <w:r>
        <w:rPr>
          <w:sz w:val="21"/>
          <w:szCs w:val="21"/>
        </w:rPr>
        <w:t xml:space="preserve"> had not changed at all.</w:t>
      </w:r>
    </w:p>
    <w:p>
      <w:pPr>
        <w:spacing w:before="40" w:after="110" w:line="300" w:lineRule="auto"/>
      </w:pPr>
      <w:r>
        <w:rPr>
          <w:sz w:val="21"/>
          <w:szCs w:val="21"/>
        </w:rPr>
        <w:t xml:space="preserve">So US GAAP uses the expected return, a long-run assumption, and the expense becomes </w:t>
      </w:r>
      <w:r>
        <w:rPr>
          <w:vertAlign w:val="superscript"/>
          <w:color w:val="353A7C"/>
          <w:b/>
          <w:sz w:val="16"/>
        </w:rPr>
        <w:t>5</w:t>
      </w:r>
      <w:r>
        <w:rPr>
          <w:u w:val="single"/>
          <w:sz w:val="21"/>
          <w:szCs w:val="21"/>
        </w:rPr>
        <w:t xml:space="preserve">            </w:t>
      </w:r>
      <w:r>
        <w:rPr>
          <w:sz w:val="21"/>
          <w:szCs w:val="21"/>
        </w:rPr>
        <w:t xml:space="preserve">. The actual return still determines what the fund is worth, which is why Handout 1’s schedule used it.</w:t>
      </w:r>
    </w:p>
    <w:p>
      <w:pPr>
        <w:spacing w:before="40" w:after="110" w:line="300" w:lineRule="auto"/>
      </w:pPr>
      <w:r>
        <w:rPr>
          <w:sz w:val="21"/>
          <w:szCs w:val="21"/>
        </w:rPr>
        <w:t xml:space="preserve">The difference between the two is a remeasurement. Northwind expected $160,000 and earned $110,000, so $50,000 of loss is set aside rather than charged.</w:t>
      </w:r>
    </w:p>
    <w:p>
      <w:pPr>
        <w:spacing w:before="40" w:after="110" w:line="300" w:lineRule="auto"/>
      </w:pPr>
      <w:r>
        <w:rPr>
          <w:sz w:val="21"/>
          <w:szCs w:val="21"/>
        </w:rPr>
        <w:t xml:space="preserve">It goes to other comprehensive </w:t>
      </w:r>
      <w:r>
        <w:rPr>
          <w:vertAlign w:val="superscript"/>
          <w:color w:val="353A7C"/>
          <w:b/>
          <w:sz w:val="16"/>
        </w:rPr>
        <w:t>6</w:t>
      </w:r>
      <w:r>
        <w:rPr>
          <w:u w:val="single"/>
          <w:sz w:val="21"/>
          <w:szCs w:val="21"/>
        </w:rPr>
        <w:t xml:space="preserve">            </w:t>
      </w:r>
      <w:r>
        <w:rPr>
          <w:sz w:val="21"/>
          <w:szCs w:val="21"/>
        </w:rPr>
        <w:t xml:space="preserve">, where it joins any actuarial gains and losses on the obligation, and it may be amortised into profit in later years if the accumulated balance grows large enough.</w:t>
      </w:r>
    </w:p>
    <w:p>
      <w:pPr>
        <w:spacing w:after="40" w:before="90"/>
        <w:jc w:val="center"/>
      </w:pPr>
      <w:r>
        <w:drawing>
          <wp:inline distT="0" distB="0" distL="0" distR="0">
            <wp:extent cx="5734050" cy="314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3147350"/>
                    </a:xfrm>
                    <a:prstGeom prst="rect">
                      <a:avLst/>
                    </a:prstGeom>
                  </pic:spPr>
                </pic:pic>
              </a:graphicData>
            </a:graphic>
          </wp:inline>
        </w:drawing>
      </w:r>
    </w:p>
    <w:p>
      <w:pPr>
        <w:shd w:fill="353A7C" w:val="clear"/>
        <w:spacing w:after="80" w:before="230"/>
      </w:pPr>
      <w:r>
        <w:rPr>
          <w:b/>
          <w:bCs/>
          <w:color w:val="FFFFFF"/>
          <w:sz w:val="26"/>
          <w:szCs w:val="26"/>
        </w:rPr>
        <w:t xml:space="preserve">  Part 3 · The plan amendment</w:t>
      </w:r>
      <w:r>
        <w:rPr>
          <w:b/>
          <w:bCs/>
          <w:color w:val="FFFFFF"/>
          <w:sz w:val="16"/>
          <w:szCs w:val="16"/>
        </w:rPr>
        <w:t xml:space="preserve">    prior service cost, spread</w:t>
      </w:r>
    </w:p>
    <w:p>
      <w:pPr>
        <w:spacing w:before="230" w:after="80"/>
        <w:pBdr>
          <w:top w:val="single" w:sz="12" w:space="7" w:color="353A7C"/>
        </w:pBdr>
      </w:pPr>
      <w:r>
        <w:rPr>
          <w:b/>
          <w:bCs/>
          <w:color w:val="353A7C"/>
          <w:sz w:val="22"/>
          <w:szCs w:val="22"/>
        </w:rPr>
        <w:t xml:space="preserve">Exercise 2C   </w:t>
      </w:r>
      <w:r>
        <w:rPr>
          <w:b/>
          <w:bCs/>
          <w:sz w:val="21"/>
          <w:szCs w:val="21"/>
        </w:rPr>
        <w:t xml:space="preserve">Read and complete. Write one word or figure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Account for the prior service cost arising from the plan amendment.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1 Exercise 1B, where the amendment raised the obligation.</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amendment raised the obligation by $60,000 immediately, for service employees had already given.</w:t>
            </w:r>
          </w:p>
          <w:p>
            <w:pPr>
              <w:spacing w:after="30"/>
            </w:pPr>
            <w:r>
              <w:rPr>
                <w:color w:val="353A7C"/>
                <w:sz w:val="18"/>
                <w:szCs w:val="18"/>
              </w:rPr>
              <w:t xml:space="preserve">•  </w:t>
            </w:r>
            <w:r>
              <w:rPr>
                <w:sz w:val="18"/>
                <w:szCs w:val="18"/>
              </w:rPr>
              <w:t xml:space="preserve">US GAAP does not charge that to profit at once. Ask what the company expects to get for it.</w:t>
            </w:r>
          </w:p>
          <w:p>
            <w:pPr>
              <w:spacing w:after="30"/>
            </w:pPr>
            <w:r>
              <w:rPr>
                <w:color w:val="353A7C"/>
                <w:sz w:val="18"/>
                <w:szCs w:val="18"/>
              </w:rPr>
              <w:t xml:space="preserve">•  </w:t>
            </w:r>
            <w:r>
              <w:rPr>
                <w:sz w:val="18"/>
                <w:szCs w:val="18"/>
              </w:rPr>
              <w:t xml:space="preserve">The remaining service period is 10 years, and the last blank is what IFRS does with the same amount.</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$6,000</w:t>
            </w:r>
            <w:r>
              <w:rPr>
                <w:b/>
                <w:bCs/>
                <w:color w:val="8186EF"/>
                <w:sz w:val="20"/>
                <w:szCs w:val="20"/>
              </w:rPr>
              <w:t xml:space="preserve">   ·   </w:t>
            </w:r>
            <w:r>
              <w:rPr>
                <w:b/>
                <w:bCs/>
                <w:sz w:val="20"/>
                <w:szCs w:val="20"/>
              </w:rPr>
              <w:t xml:space="preserve">amount</w:t>
            </w:r>
            <w:r>
              <w:rPr>
                <w:b/>
                <w:bCs/>
                <w:color w:val="8186EF"/>
                <w:sz w:val="20"/>
                <w:szCs w:val="20"/>
              </w:rPr>
              <w:t xml:space="preserve">   ·   </w:t>
            </w:r>
            <w:r>
              <w:rPr>
                <w:b/>
                <w:bCs/>
                <w:sz w:val="20"/>
                <w:szCs w:val="20"/>
              </w:rPr>
              <w:t xml:space="preserve">deferred</w:t>
            </w:r>
            <w:r>
              <w:rPr>
                <w:b/>
                <w:bCs/>
                <w:color w:val="8186EF"/>
                <w:sz w:val="20"/>
                <w:szCs w:val="20"/>
              </w:rPr>
              <w:t xml:space="preserve">   ·   </w:t>
            </w:r>
            <w:r>
              <w:rPr>
                <w:b/>
                <w:bCs/>
                <w:sz w:val="20"/>
                <w:szCs w:val="20"/>
              </w:rPr>
              <w:t xml:space="preserve">immediately</w:t>
            </w:r>
            <w:r>
              <w:rPr>
                <w:b/>
                <w:bCs/>
                <w:color w:val="8186EF"/>
                <w:sz w:val="20"/>
                <w:szCs w:val="20"/>
              </w:rPr>
              <w:t xml:space="preserve">   ·   </w:t>
            </w:r>
            <w:r>
              <w:rPr>
                <w:b/>
                <w:bCs/>
                <w:sz w:val="20"/>
                <w:szCs w:val="20"/>
              </w:rPr>
              <w:t xml:space="preserve">once</w:t>
            </w:r>
            <w:r>
              <w:rPr>
                <w:b/>
                <w:bCs/>
                <w:color w:val="8186EF"/>
                <w:sz w:val="20"/>
                <w:szCs w:val="20"/>
              </w:rPr>
              <w:t xml:space="preserve">   ·   </w:t>
            </w:r>
            <w:r>
              <w:rPr>
                <w:b/>
                <w:bCs/>
                <w:sz w:val="20"/>
                <w:szCs w:val="20"/>
              </w:rPr>
              <w:t xml:space="preserve">part</w:t>
            </w:r>
            <w:r>
              <w:rPr>
                <w:b/>
                <w:bCs/>
                <w:color w:val="8186EF"/>
                <w:sz w:val="20"/>
                <w:szCs w:val="20"/>
              </w:rPr>
              <w:t xml:space="preserve">   ·   </w:t>
            </w:r>
            <w:r>
              <w:rPr>
                <w:b/>
                <w:bCs/>
                <w:sz w:val="20"/>
                <w:szCs w:val="20"/>
              </w:rPr>
              <w:t xml:space="preserve">service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amendment improved benefits for service employees had already given, so the obligation rose by $60,000 the moment it was signed. Handout 1’s schedule shows the whole </w:t>
      </w:r>
      <w:r>
        <w:rPr>
          <w:vertAlign w:val="superscript"/>
          <w:color w:val="353A7C"/>
          <w:b/>
          <w:sz w:val="16"/>
        </w:rPr>
        <w:t>7</w:t>
      </w:r>
      <w:r>
        <w:rPr>
          <w:u w:val="single"/>
          <w:sz w:val="21"/>
          <w:szCs w:val="21"/>
        </w:rPr>
        <w:t xml:space="preserve">            </w:t>
      </w:r>
      <w:r>
        <w:rPr>
          <w:sz w:val="21"/>
          <w:szCs w:val="21"/>
        </w:rPr>
        <w:t xml:space="preserve">.</w:t>
      </w:r>
    </w:p>
    <w:p>
      <w:pPr>
        <w:spacing w:before="40" w:after="110" w:line="300" w:lineRule="auto"/>
      </w:pPr>
      <w:r>
        <w:rPr>
          <w:sz w:val="21"/>
          <w:szCs w:val="21"/>
        </w:rPr>
        <w:t xml:space="preserve">The expense does not. US GAAP reasons that the company made the amendment to retain and motivate its employees, so the benefit of it accrues over their remaining </w:t>
      </w:r>
      <w:r>
        <w:rPr>
          <w:vertAlign w:val="superscript"/>
          <w:color w:val="353A7C"/>
          <w:b/>
          <w:sz w:val="16"/>
        </w:rPr>
        <w:t>8</w:t>
      </w:r>
      <w:r>
        <w:rPr>
          <w:u w:val="single"/>
          <w:sz w:val="21"/>
          <w:szCs w:val="21"/>
        </w:rPr>
        <w:t xml:space="preserve">             </w:t>
      </w:r>
      <w:r>
        <w:rPr>
          <w:sz w:val="21"/>
          <w:szCs w:val="21"/>
        </w:rPr>
        <w:t xml:space="preserve"> rather than on the day the board approved it.</w:t>
      </w:r>
    </w:p>
    <w:p>
      <w:pPr>
        <w:spacing w:before="40" w:after="110" w:line="300" w:lineRule="auto"/>
      </w:pPr>
      <w:r>
        <w:rPr>
          <w:sz w:val="21"/>
          <w:szCs w:val="21"/>
        </w:rPr>
        <w:t xml:space="preserve">So the $60,000 is set aside in other comprehensive income and brought into profit at $6,000 a year over 10 years. This year’s charge is </w:t>
      </w:r>
      <w:r>
        <w:rPr>
          <w:vertAlign w:val="superscript"/>
          <w:color w:val="353A7C"/>
          <w:b/>
          <w:sz w:val="16"/>
        </w:rPr>
        <w:t>9</w:t>
      </w:r>
      <w:r>
        <w:rPr>
          <w:u w:val="single"/>
          <w:sz w:val="21"/>
          <w:szCs w:val="21"/>
        </w:rPr>
        <w:t xml:space="preserve">            </w:t>
      </w:r>
      <w:r>
        <w:rPr>
          <w:sz w:val="21"/>
          <w:szCs w:val="21"/>
        </w:rPr>
        <w:t xml:space="preserve">.</w:t>
      </w:r>
    </w:p>
    <w:p>
      <w:pPr>
        <w:spacing w:before="40" w:after="110" w:line="300" w:lineRule="auto"/>
      </w:pPr>
      <w:r>
        <w:rPr>
          <w:sz w:val="21"/>
          <w:szCs w:val="21"/>
        </w:rPr>
        <w:t xml:space="preserve">IFRS disagrees entirely and charges the whole $60,000 to profit at </w:t>
      </w:r>
      <w:r>
        <w:rPr>
          <w:vertAlign w:val="superscript"/>
          <w:color w:val="353A7C"/>
          <w:b/>
          <w:sz w:val="16"/>
        </w:rPr>
        <w:t>10</w:t>
      </w:r>
      <w:r>
        <w:rPr>
          <w:u w:val="single"/>
          <w:sz w:val="21"/>
          <w:szCs w:val="21"/>
        </w:rPr>
        <w:t xml:space="preserve">         </w:t>
      </w:r>
      <w:r>
        <w:rPr>
          <w:sz w:val="21"/>
          <w:szCs w:val="21"/>
        </w:rPr>
        <w:t xml:space="preserve">, which Volume 12 identified as one of the three pension differences.</w:t>
      </w:r>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4 · The corridor</w:t>
      </w:r>
      <w:r>
        <w:rPr>
          <w:b/>
          <w:bCs/>
          <w:color w:val="FFFFFF"/>
          <w:sz w:val="16"/>
          <w:szCs w:val="16"/>
        </w:rPr>
        <w:t xml:space="preserve">    why the fifth component is nil this year</w:t>
      </w:r>
    </w:p>
    <w:p>
      <w:pPr>
        <w:spacing w:before="230" w:after="80"/>
        <w:pBdr>
          <w:top w:val="single" w:sz="12" w:space="7" w:color="353A7C"/>
        </w:pBdr>
      </w:pPr>
      <w:r>
        <w:rPr>
          <w:b/>
          <w:bCs/>
          <w:color w:val="353A7C"/>
          <w:sz w:val="22"/>
          <w:szCs w:val="22"/>
        </w:rPr>
        <w:t xml:space="preserve">Exercise 2D   </w:t>
      </w:r>
      <w:r>
        <w:rPr>
          <w:b/>
          <w:bCs/>
          <w:sz w:val="21"/>
          <w:szCs w:val="21"/>
        </w:rPr>
        <w:t xml:space="preserve">Sort each statement into the column that says whether it is true.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Apply the corridor test to Northwind’s net loss.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2B, and Handout 1 for the two opening balances.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corridor is ten per cent of the larger of the obligation and the plan assets. Work out which is larger first.</w:t>
            </w:r>
          </w:p>
          <w:p>
            <w:pPr>
              <w:spacing w:after="30"/>
            </w:pPr>
            <w:r>
              <w:rPr>
                <w:color w:val="353A7C"/>
                <w:sz w:val="18"/>
                <w:szCs w:val="18"/>
              </w:rPr>
              <w:t xml:space="preserve">•  </w:t>
            </w:r>
            <w:r>
              <w:rPr>
                <w:sz w:val="18"/>
                <w:szCs w:val="18"/>
              </w:rPr>
              <w:t xml:space="preserve">Ten per cent of $2,400,000 is $240,000, and Northwind’s accumulated net loss is $50,000.</w:t>
            </w:r>
          </w:p>
          <w:p>
            <w:pPr>
              <w:spacing w:after="30"/>
            </w:pPr>
            <w:r>
              <w:rPr>
                <w:color w:val="353A7C"/>
                <w:sz w:val="18"/>
                <w:szCs w:val="18"/>
              </w:rPr>
              <w:t xml:space="preserve">•  </w:t>
            </w:r>
            <w:r>
              <w:rPr>
                <w:sz w:val="18"/>
                <w:szCs w:val="18"/>
              </w:rPr>
              <w:t xml:space="preserve">Only the excess over the corridor is amortised, and here there is no excess at all.</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2"/>
        <w:gridCol w:w="14"/>
        <w:gridCol w:w="14"/>
      </w:tblGrid>
      <w:tr>
        <w:tc>
          <w:tcPr>
            <w:shd w:fill="353A7C" w:val="clear"/>
            <w:tcMar>
              <w:top w:type="dxa" w:w="55"/>
              <w:left w:type="dxa" w:w="115"/>
              <w:bottom w:type="dxa" w:w="55"/>
              <w:right w:type="dxa" w:w="115"/>
            </w:tcMar>
          </w:tcPr>
          <w:p>
            <w:r>
              <w:rPr>
                <w:b/>
                <w:bCs/>
                <w:color w:val="FFFFFF"/>
                <w:sz w:val="17"/>
                <w:szCs w:val="17"/>
              </w:rPr>
              <w:t xml:space="preserve">Statement about the corridor</w:t>
            </w:r>
          </w:p>
        </w:tc>
        <w:tc>
          <w:tcPr>
            <w:shd w:fill="353A7C" w:val="clear"/>
            <w:tcMar>
              <w:top w:type="dxa" w:w="55"/>
              <w:left w:type="dxa" w:w="115"/>
              <w:bottom w:type="dxa" w:w="55"/>
              <w:right w:type="dxa" w:w="115"/>
            </w:tcMar>
          </w:tcPr>
          <w:p>
            <w:pPr>
              <w:jc w:val="center"/>
            </w:pPr>
            <w:r>
              <w:rPr>
                <w:b/>
                <w:bCs/>
                <w:color w:val="FFFFFF"/>
                <w:sz w:val="17"/>
                <w:szCs w:val="17"/>
              </w:rPr>
              <w:t xml:space="preserve">TRUE</w:t>
            </w:r>
          </w:p>
        </w:tc>
        <w:tc>
          <w:tcPr>
            <w:shd w:fill="353A7C" w:val="clear"/>
            <w:tcMar>
              <w:top w:type="dxa" w:w="55"/>
              <w:left w:type="dxa" w:w="115"/>
              <w:bottom w:type="dxa" w:w="55"/>
              <w:right w:type="dxa" w:w="115"/>
            </w:tcMar>
          </w:tcPr>
          <w:p>
            <w:pPr>
              <w:jc w:val="center"/>
            </w:pPr>
            <w:r>
              <w:rPr>
                <w:b/>
                <w:bCs/>
                <w:color w:val="FFFFFF"/>
                <w:sz w:val="17"/>
                <w:szCs w:val="17"/>
              </w:rPr>
              <w:t xml:space="preserve">FALSE</w:t>
            </w:r>
          </w:p>
        </w:tc>
      </w:tr>
      <w:tr>
        <w:tc>
          <w:tcPr>
            <w:tcMar>
              <w:top w:type="dxa" w:w="45"/>
              <w:left w:type="dxa" w:w="105"/>
              <w:bottom w:type="dxa" w:w="45"/>
              <w:right w:type="dxa" w:w="105"/>
            </w:tcMar>
          </w:tcPr>
          <w:p>
            <w:r>
              <w:rPr>
                <w:sz w:val="18"/>
                <w:szCs w:val="18"/>
              </w:rPr>
              <w:t xml:space="preserve">1.  The corridor is ten per cent of the larger of the obligation and the plan assets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Northwind’s corridor is $240,000</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Only the net loss in excess of the corridor is amortised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Northwind must amortise $50,000 this year</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A net loss inside the corridor is never charged to profit while it stays there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IFRS applies the same corridor</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5 · Assembling the charge</w:t>
      </w:r>
      <w:r>
        <w:rPr>
          <w:b/>
          <w:bCs/>
          <w:color w:val="FFFFFF"/>
          <w:sz w:val="16"/>
          <w:szCs w:val="16"/>
        </w:rPr>
        <w:t xml:space="preserve">    five components, one figure</w:t>
      </w:r>
    </w:p>
    <w:p>
      <w:pPr>
        <w:spacing w:before="230" w:after="80"/>
        <w:pBdr>
          <w:top w:val="single" w:sz="12" w:space="7" w:color="353A7C"/>
        </w:pBdr>
      </w:pPr>
      <w:r>
        <w:rPr>
          <w:b/>
          <w:bCs/>
          <w:color w:val="353A7C"/>
          <w:sz w:val="22"/>
          <w:szCs w:val="22"/>
        </w:rPr>
        <w:t xml:space="preserve">Exercise 2E   </w:t>
      </w:r>
      <w:r>
        <w:rPr>
          <w:b/>
          <w:bCs/>
          <w:sz w:val="21"/>
          <w:szCs w:val="21"/>
        </w:rPr>
        <w:t xml:space="preserve">Complete both grids. The second asks where each one goes.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Compute net periodic pension cost and say where each component lands.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2A, 2B, 2C and 2D.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Four of the five components have figures and the fifth is nil, as Exercise 2D established.</w:t>
            </w:r>
          </w:p>
          <w:p>
            <w:pPr>
              <w:spacing w:after="30"/>
            </w:pPr>
            <w:r>
              <w:rPr>
                <w:color w:val="353A7C"/>
                <w:sz w:val="18"/>
                <w:szCs w:val="18"/>
              </w:rPr>
              <w:t xml:space="preserve">•  </w:t>
            </w:r>
            <w:r>
              <w:rPr>
                <w:sz w:val="18"/>
                <w:szCs w:val="18"/>
              </w:rPr>
              <w:t xml:space="preserve">Watch the sign on the expected return: it is the only component that reduces the charge.</w:t>
            </w:r>
          </w:p>
          <w:p>
            <w:pPr>
              <w:spacing w:after="30"/>
            </w:pPr>
            <w:r>
              <w:rPr>
                <w:color w:val="353A7C"/>
                <w:sz w:val="18"/>
                <w:szCs w:val="18"/>
              </w:rPr>
              <w:t xml:space="preserve">•  </w:t>
            </w:r>
            <w:r>
              <w:rPr>
                <w:sz w:val="18"/>
                <w:szCs w:val="18"/>
              </w:rPr>
              <w:t xml:space="preserve">Your total must come to $170,000, which is what Volume 12 Handout 1 already reported.</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8"/>
        <w:gridCol w:w="26"/>
        <w:gridCol w:w="26"/>
      </w:tblGrid>
      <w:tr>
        <w:tc>
          <w:tcPr>
            <w:shd w:fill="44506B" w:val="clear"/>
            <w:tcMar>
              <w:top w:type="dxa" w:w="60"/>
              <w:left w:type="dxa" w:w="120"/>
              <w:bottom w:type="dxa" w:w="60"/>
              <w:right w:type="dxa" w:w="120"/>
            </w:tcMar>
          </w:tcPr>
          <w:p>
            <w:r>
              <w:rPr>
                <w:b/>
                <w:bCs/>
                <w:color w:val="FFFFFF"/>
                <w:sz w:val="19"/>
                <w:szCs w:val="19"/>
              </w:rPr>
              <w:t xml:space="preserve">Net periodic pension cost for 20X4</w:t>
            </w:r>
          </w:p>
        </w:tc>
        <w:tc>
          <w:tcPr>
            <w:shd w:fill="44506B" w:val="clear"/>
            <w:tcMar>
              <w:top w:type="dxa" w:w="60"/>
              <w:left w:type="dxa" w:w="120"/>
              <w:bottom w:type="dxa" w:w="60"/>
              <w:right w:type="dxa" w:w="120"/>
            </w:tcMar>
          </w:tcPr>
          <w:p>
            <w:r>
              <w:rPr>
                <w:b/>
                <w:bCs/>
                <w:color w:val="FFFFFF"/>
                <w:sz w:val="19"/>
                <w:szCs w:val="19"/>
              </w:rPr>
              <w:t xml:space="preserve">Amount</w:t>
            </w:r>
          </w:p>
        </w:tc>
        <w:tc>
          <w:tcPr>
            <w:shd w:fill="44506B" w:val="clear"/>
            <w:tcMar>
              <w:top w:type="dxa" w:w="60"/>
              <w:left w:type="dxa" w:w="120"/>
              <w:bottom w:type="dxa" w:w="60"/>
              <w:right w:type="dxa" w:w="120"/>
            </w:tcMar>
          </w:tcPr>
          <w:p>
            <w:r>
              <w:rPr>
                <w:b/>
                <w:bCs/>
                <w:color w:val="FFFFFF"/>
                <w:sz w:val="19"/>
                <w:szCs w:val="19"/>
              </w:rPr>
              <w:t xml:space="preserve">Direction</w:t>
            </w:r>
          </w:p>
        </w:tc>
      </w:tr>
      <w:tr>
        <w:tc>
          <w:tcPr>
            <w:tcMar>
              <w:top w:type="dxa" w:w="60"/>
              <w:left w:type="dxa" w:w="120"/>
              <w:bottom w:type="dxa" w:w="60"/>
              <w:right w:type="dxa" w:w="120"/>
            </w:tcMar>
          </w:tcPr>
          <w:p>
            <w:r>
              <w:rPr>
                <w:sz w:val="19"/>
                <w:szCs w:val="19"/>
              </w:rPr>
              <w:t xml:space="preserve">Service cost — another year of benefit earned</w:t>
            </w:r>
          </w:p>
        </w:tc>
        <w:tc>
          <w:tcPr>
            <w:tcMar>
              <w:top w:type="dxa" w:w="60"/>
              <w:left w:type="dxa" w:w="120"/>
              <w:bottom w:type="dxa" w:w="60"/>
              <w:right w:type="dxa" w:w="120"/>
            </w:tcMar>
          </w:tcPr>
          <w:p>
            <w:r>
              <w:rPr>
                <w:sz w:val="19"/>
                <w:szCs w:val="19"/>
              </w:rPr>
              <w:t xml:space="preserve">$180,000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Interest cost — 6% on the $2,400,000 obligation</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Expected return on plan assets at 8%</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Amortisation of prior service cost, $60,000 over 10 years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Amortisation of net gains and losses, under the corridor</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Net periodic pension cost</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2"/>
        <w:gridCol w:w="24"/>
        <w:gridCol w:w="44"/>
      </w:tblGrid>
      <w:tr>
        <w:tc>
          <w:tcPr>
            <w:shd w:fill="6D3F7E" w:val="clear"/>
            <w:tcMar>
              <w:top w:type="dxa" w:w="60"/>
              <w:left w:type="dxa" w:w="120"/>
              <w:bottom w:type="dxa" w:w="60"/>
              <w:right w:type="dxa" w:w="120"/>
            </w:tcMar>
          </w:tcPr>
          <w:p>
            <w:r>
              <w:rPr>
                <w:b/>
                <w:bCs/>
                <w:color w:val="FFFFFF"/>
                <w:sz w:val="19"/>
                <w:szCs w:val="19"/>
              </w:rPr>
              <w:t xml:space="preserve">Component</w:t>
            </w:r>
          </w:p>
        </w:tc>
        <w:tc>
          <w:tcPr>
            <w:shd w:fill="6D3F7E" w:val="clear"/>
            <w:tcMar>
              <w:top w:type="dxa" w:w="60"/>
              <w:left w:type="dxa" w:w="120"/>
              <w:bottom w:type="dxa" w:w="60"/>
              <w:right w:type="dxa" w:w="120"/>
            </w:tcMar>
          </w:tcPr>
          <w:p>
            <w:r>
              <w:rPr>
                <w:b/>
                <w:bCs/>
                <w:color w:val="FFFFFF"/>
                <w:sz w:val="19"/>
                <w:szCs w:val="19"/>
              </w:rPr>
              <w:t xml:space="preserve">Reaches profit?</w:t>
            </w:r>
          </w:p>
        </w:tc>
        <w:tc>
          <w:tcPr>
            <w:shd w:fill="6D3F7E" w:val="clear"/>
            <w:tcMar>
              <w:top w:type="dxa" w:w="60"/>
              <w:left w:type="dxa" w:w="120"/>
              <w:bottom w:type="dxa" w:w="60"/>
              <w:right w:type="dxa" w:w="120"/>
            </w:tcMar>
          </w:tcPr>
          <w:p>
            <w:r>
              <w:rPr>
                <w:b/>
                <w:bCs/>
                <w:color w:val="FFFFFF"/>
                <w:sz w:val="19"/>
                <w:szCs w:val="19"/>
              </w:rPr>
              <w:t xml:space="preserve">Why</w:t>
            </w:r>
          </w:p>
        </w:tc>
      </w:tr>
      <w:tr>
        <w:tc>
          <w:tcPr>
            <w:tcMar>
              <w:top w:type="dxa" w:w="60"/>
              <w:left w:type="dxa" w:w="120"/>
              <w:bottom w:type="dxa" w:w="60"/>
              <w:right w:type="dxa" w:w="120"/>
            </w:tcMar>
          </w:tcPr>
          <w:p>
            <w:r>
              <w:rPr>
                <w:sz w:val="19"/>
                <w:szCs w:val="19"/>
              </w:rPr>
              <w:t xml:space="preserve">Service cost</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Interest cost</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Expected return on plan assets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The gap between expected and actual return</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Prior service cost</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r>
    </w:tbl>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34050" cy="280332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The contribution and the expense are different numbers and neither determines the other. Northwind paid $200,000 into the fund and charged $170,000 to profit, and a question that offers you the contribution as the expense is offering the commonest distractor on the topic.  </w:t>
      </w:r>
    </w:p>
    <w:p>
      <w:pPr>
        <w:shd w:fill="353A7C" w:val="clear"/>
        <w:spacing w:after="80" w:before="230"/>
      </w:pPr>
      <w:r>
        <w:rPr>
          <w:b/>
          <w:bCs/>
          <w:color w:val="FFFFFF"/>
          <w:sz w:val="26"/>
          <w:szCs w:val="26"/>
        </w:rPr>
        <w:t xml:space="preserve">  Part 6 · Exam pitch</w:t>
      </w:r>
      <w:r>
        <w:rPr>
          <w:b/>
          <w:bCs/>
          <w:color w:val="FFFFFF"/>
          <w:sz w:val="16"/>
          <w:szCs w:val="16"/>
        </w:rPr>
        <w:t xml:space="preserve">    the questions as an exam would set them</w:t>
      </w:r>
    </w:p>
    <w:p>
      <w:pPr>
        <w:spacing w:before="150" w:after="60"/>
      </w:pPr>
      <w:r>
        <w:rPr>
          <w:b/>
          <w:bCs/>
          <w:color w:val="353A7C"/>
          <w:sz w:val="19"/>
          <w:szCs w:val="19"/>
        </w:rPr>
        <w:t xml:space="preserve">1.  [Level A]  </w:t>
      </w:r>
      <w:r>
        <w:rPr>
          <w:b/>
          <w:bCs/>
          <w:sz w:val="19"/>
          <w:szCs w:val="19"/>
        </w:rPr>
        <w:t xml:space="preserve">Service cost is:</w:t>
      </w:r>
    </w:p>
    <w:p>
      <w:pPr>
        <w:ind w:left="340"/>
        <w:spacing w:after="30"/>
      </w:pPr>
      <w:r>
        <w:rPr>
          <w:color w:val="6B7280"/>
          <w:sz w:val="19"/>
          <w:szCs w:val="19"/>
        </w:rPr>
        <w:t xml:space="preserve">(A)  </w:t>
      </w:r>
      <w:r>
        <w:rPr>
          <w:sz w:val="19"/>
          <w:szCs w:val="19"/>
        </w:rPr>
        <w:t xml:space="preserve">The cash paid into the pension fund</w:t>
      </w:r>
    </w:p>
    <w:p>
      <w:pPr>
        <w:ind w:left="340"/>
        <w:spacing w:after="30"/>
      </w:pPr>
      <w:r>
        <w:rPr>
          <w:color w:val="6B7280"/>
          <w:sz w:val="19"/>
          <w:szCs w:val="19"/>
        </w:rPr>
        <w:t xml:space="preserve">(B)  </w:t>
      </w:r>
      <w:r>
        <w:rPr>
          <w:sz w:val="19"/>
          <w:szCs w:val="19"/>
        </w:rPr>
        <w:t xml:space="preserve">The present value of the benefit earned by this year’s service</w:t>
      </w:r>
    </w:p>
    <w:p>
      <w:pPr>
        <w:ind w:left="340"/>
        <w:spacing w:after="30"/>
      </w:pPr>
      <w:r>
        <w:rPr>
          <w:color w:val="6B7280"/>
          <w:sz w:val="19"/>
          <w:szCs w:val="19"/>
        </w:rPr>
        <w:t xml:space="preserve">(C)  </w:t>
      </w:r>
      <w:r>
        <w:rPr>
          <w:sz w:val="19"/>
          <w:szCs w:val="19"/>
        </w:rPr>
        <w:t xml:space="preserve">The interest on the obligation</w:t>
      </w:r>
    </w:p>
    <w:p>
      <w:pPr>
        <w:ind w:left="340"/>
        <w:spacing w:after="30"/>
      </w:pPr>
      <w:r>
        <w:rPr>
          <w:color w:val="6B7280"/>
          <w:sz w:val="19"/>
          <w:szCs w:val="19"/>
        </w:rPr>
        <w:t xml:space="preserve">(D)  </w:t>
      </w:r>
      <w:r>
        <w:rPr>
          <w:sz w:val="19"/>
          <w:szCs w:val="19"/>
        </w:rPr>
        <w:t xml:space="preserve">The return expected on plan assets</w:t>
      </w:r>
    </w:p>
    <w:p>
      <w:pPr>
        <w:spacing w:before="150" w:after="60"/>
      </w:pPr>
      <w:r>
        <w:rPr>
          <w:b/>
          <w:bCs/>
          <w:color w:val="353A7C"/>
          <w:sz w:val="19"/>
          <w:szCs w:val="19"/>
        </w:rPr>
        <w:t xml:space="preserve">2.  [Level A]  </w:t>
      </w:r>
      <w:r>
        <w:rPr>
          <w:b/>
          <w:bCs/>
          <w:sz w:val="19"/>
          <w:szCs w:val="19"/>
        </w:rPr>
        <w:t xml:space="preserve">Net periodic pension cost is reduced by:</w:t>
      </w:r>
    </w:p>
    <w:p>
      <w:pPr>
        <w:ind w:left="340"/>
        <w:spacing w:after="30"/>
      </w:pPr>
      <w:r>
        <w:rPr>
          <w:color w:val="6B7280"/>
          <w:sz w:val="19"/>
          <w:szCs w:val="19"/>
        </w:rPr>
        <w:t xml:space="preserve">(A)  </w:t>
      </w:r>
      <w:r>
        <w:rPr>
          <w:sz w:val="19"/>
          <w:szCs w:val="19"/>
        </w:rPr>
        <w:t xml:space="preserve">Service cost</w:t>
      </w:r>
    </w:p>
    <w:p>
      <w:pPr>
        <w:ind w:left="340"/>
        <w:spacing w:after="30"/>
      </w:pPr>
      <w:r>
        <w:rPr>
          <w:color w:val="6B7280"/>
          <w:sz w:val="19"/>
          <w:szCs w:val="19"/>
        </w:rPr>
        <w:t xml:space="preserve">(B)  </w:t>
      </w:r>
      <w:r>
        <w:rPr>
          <w:sz w:val="19"/>
          <w:szCs w:val="19"/>
        </w:rPr>
        <w:t xml:space="preserve">The expected return on plan assets</w:t>
      </w:r>
    </w:p>
    <w:p>
      <w:pPr>
        <w:ind w:left="340"/>
        <w:spacing w:after="30"/>
      </w:pPr>
      <w:r>
        <w:rPr>
          <w:color w:val="6B7280"/>
          <w:sz w:val="19"/>
          <w:szCs w:val="19"/>
        </w:rPr>
        <w:t xml:space="preserve">(C)  </w:t>
      </w:r>
      <w:r>
        <w:rPr>
          <w:sz w:val="19"/>
          <w:szCs w:val="19"/>
        </w:rPr>
        <w:t xml:space="preserve">Interest cost</w:t>
      </w:r>
    </w:p>
    <w:p>
      <w:pPr>
        <w:ind w:left="340"/>
        <w:spacing w:after="30"/>
      </w:pPr>
      <w:r>
        <w:rPr>
          <w:color w:val="6B7280"/>
          <w:sz w:val="19"/>
          <w:szCs w:val="19"/>
        </w:rPr>
        <w:t xml:space="preserve">(D)  </w:t>
      </w:r>
      <w:r>
        <w:rPr>
          <w:sz w:val="19"/>
          <w:szCs w:val="19"/>
        </w:rPr>
        <w:t xml:space="preserve">Amortisation of prior service cost</w:t>
      </w:r>
    </w:p>
    <w:p>
      <w:pPr>
        <w:spacing w:before="150" w:after="60"/>
      </w:pPr>
      <w:r>
        <w:rPr>
          <w:b/>
          <w:bCs/>
          <w:color w:val="353A7C"/>
          <w:sz w:val="19"/>
          <w:szCs w:val="19"/>
        </w:rPr>
        <w:t xml:space="preserve">3.  [Level B]  </w:t>
      </w:r>
      <w:r>
        <w:rPr>
          <w:b/>
          <w:bCs/>
          <w:sz w:val="19"/>
          <w:szCs w:val="19"/>
        </w:rPr>
        <w:t xml:space="preserve">A plan has an obligation of $2,400,000 at a 6% discount rate and assets of $2,000,000 at a 8% expected return. Interest cost less expected return is:</w:t>
      </w:r>
    </w:p>
    <w:p>
      <w:pPr>
        <w:ind w:left="340"/>
        <w:spacing w:after="30"/>
      </w:pPr>
      <w:r>
        <w:rPr>
          <w:color w:val="6B7280"/>
          <w:sz w:val="19"/>
          <w:szCs w:val="19"/>
        </w:rPr>
        <w:t xml:space="preserve">(A)  </w:t>
      </w:r>
      <w:r>
        <w:rPr>
          <w:sz w:val="19"/>
          <w:szCs w:val="19"/>
        </w:rPr>
        <w:t xml:space="preserve">$304,000</w:t>
      </w:r>
    </w:p>
    <w:p>
      <w:pPr>
        <w:ind w:left="340"/>
        <w:spacing w:after="30"/>
      </w:pPr>
      <w:r>
        <w:rPr>
          <w:color w:val="6B7280"/>
          <w:sz w:val="19"/>
          <w:szCs w:val="19"/>
        </w:rPr>
        <w:t xml:space="preserve">(B)  </w:t>
      </w:r>
      <w:r>
        <w:rPr>
          <w:sz w:val="19"/>
          <w:szCs w:val="19"/>
        </w:rPr>
        <w:t xml:space="preserve">($16,000)</w:t>
      </w:r>
    </w:p>
    <w:p>
      <w:pPr>
        <w:ind w:left="340"/>
        <w:spacing w:after="30"/>
      </w:pPr>
      <w:r>
        <w:rPr>
          <w:color w:val="6B7280"/>
          <w:sz w:val="19"/>
          <w:szCs w:val="19"/>
        </w:rPr>
        <w:t xml:space="preserve">(C)  </w:t>
      </w:r>
      <w:r>
        <w:rPr>
          <w:sz w:val="19"/>
          <w:szCs w:val="19"/>
        </w:rPr>
        <w:t xml:space="preserve">$144,000</w:t>
      </w:r>
    </w:p>
    <w:p>
      <w:pPr>
        <w:ind w:left="340"/>
        <w:spacing w:after="30"/>
      </w:pPr>
      <w:r>
        <w:rPr>
          <w:color w:val="6B7280"/>
          <w:sz w:val="19"/>
          <w:szCs w:val="19"/>
        </w:rPr>
        <w:t xml:space="preserve">(D)  </w:t>
      </w:r>
      <w:r>
        <w:rPr>
          <w:sz w:val="19"/>
          <w:szCs w:val="19"/>
        </w:rPr>
        <w:t xml:space="preserve">$160,000</w:t>
      </w:r>
    </w:p>
    <w:p>
      <w:pPr>
        <w:spacing w:before="150" w:after="60"/>
      </w:pPr>
      <w:r>
        <w:rPr>
          <w:b/>
          <w:bCs/>
          <w:color w:val="353A7C"/>
          <w:sz w:val="19"/>
          <w:szCs w:val="19"/>
        </w:rPr>
        <w:t xml:space="preserve">4.  [Level B]  </w:t>
      </w:r>
      <w:r>
        <w:rPr>
          <w:b/>
          <w:bCs/>
          <w:sz w:val="19"/>
          <w:szCs w:val="19"/>
        </w:rPr>
        <w:t xml:space="preserve">The difference between the expected and the actual return on plan assets is:</w:t>
      </w:r>
    </w:p>
    <w:p>
      <w:pPr>
        <w:ind w:left="340"/>
        <w:spacing w:after="30"/>
      </w:pPr>
      <w:r>
        <w:rPr>
          <w:color w:val="6B7280"/>
          <w:sz w:val="19"/>
          <w:szCs w:val="19"/>
        </w:rPr>
        <w:t xml:space="preserve">(A)  </w:t>
      </w:r>
      <w:r>
        <w:rPr>
          <w:sz w:val="19"/>
          <w:szCs w:val="19"/>
        </w:rPr>
        <w:t xml:space="preserve">Charged to profit immediately</w:t>
      </w:r>
    </w:p>
    <w:p>
      <w:pPr>
        <w:ind w:left="340"/>
        <w:spacing w:after="30"/>
      </w:pPr>
      <w:r>
        <w:rPr>
          <w:color w:val="6B7280"/>
          <w:sz w:val="19"/>
          <w:szCs w:val="19"/>
        </w:rPr>
        <w:t xml:space="preserve">(B)  </w:t>
      </w:r>
      <w:r>
        <w:rPr>
          <w:sz w:val="19"/>
          <w:szCs w:val="19"/>
        </w:rPr>
        <w:t xml:space="preserve">Recognised in other comprehensive income as a remeasurement</w:t>
      </w:r>
    </w:p>
    <w:p>
      <w:pPr>
        <w:ind w:left="340"/>
        <w:spacing w:after="30"/>
      </w:pPr>
      <w:r>
        <w:rPr>
          <w:color w:val="6B7280"/>
          <w:sz w:val="19"/>
          <w:szCs w:val="19"/>
        </w:rPr>
        <w:t xml:space="preserve">(C)  </w:t>
      </w:r>
      <w:r>
        <w:rPr>
          <w:sz w:val="19"/>
          <w:szCs w:val="19"/>
        </w:rPr>
        <w:t xml:space="preserve">Ignored</w:t>
      </w:r>
    </w:p>
    <w:p>
      <w:pPr>
        <w:ind w:left="340"/>
        <w:spacing w:after="30"/>
      </w:pPr>
      <w:r>
        <w:rPr>
          <w:color w:val="6B7280"/>
          <w:sz w:val="19"/>
          <w:szCs w:val="19"/>
        </w:rPr>
        <w:t xml:space="preserve">(D)  </w:t>
      </w:r>
      <w:r>
        <w:rPr>
          <w:sz w:val="19"/>
          <w:szCs w:val="19"/>
        </w:rPr>
        <w:t xml:space="preserve">Added to the contribution</w:t>
      </w:r>
    </w:p>
    <w:p>
      <w:pPr>
        <w:spacing w:before="150" w:after="60"/>
      </w:pPr>
      <w:r>
        <w:rPr>
          <w:b/>
          <w:bCs/>
          <w:color w:val="353A7C"/>
          <w:sz w:val="19"/>
          <w:szCs w:val="19"/>
        </w:rPr>
        <w:t xml:space="preserve">5.  [Level C]  </w:t>
      </w:r>
      <w:r>
        <w:rPr>
          <w:b/>
          <w:bCs/>
          <w:sz w:val="19"/>
          <w:szCs w:val="19"/>
        </w:rPr>
        <w:t xml:space="preserve">Under the corridor approach, net gains and losses are amortised:</w:t>
      </w:r>
    </w:p>
    <w:p>
      <w:pPr>
        <w:ind w:left="340"/>
        <w:spacing w:after="30"/>
      </w:pPr>
      <w:r>
        <w:rPr>
          <w:color w:val="6B7280"/>
          <w:sz w:val="19"/>
          <w:szCs w:val="19"/>
        </w:rPr>
        <w:t xml:space="preserve">(A)  </w:t>
      </w:r>
      <w:r>
        <w:rPr>
          <w:sz w:val="19"/>
          <w:szCs w:val="19"/>
        </w:rPr>
        <w:t xml:space="preserve">In full, every year</w:t>
      </w:r>
    </w:p>
    <w:p>
      <w:pPr>
        <w:ind w:left="340"/>
        <w:spacing w:after="30"/>
      </w:pPr>
      <w:r>
        <w:rPr>
          <w:color w:val="6B7280"/>
          <w:sz w:val="19"/>
          <w:szCs w:val="19"/>
        </w:rPr>
        <w:t xml:space="preserve">(B)  </w:t>
      </w:r>
      <w:r>
        <w:rPr>
          <w:sz w:val="19"/>
          <w:szCs w:val="19"/>
        </w:rPr>
        <w:t xml:space="preserve">Only to the extent they exceed ten per cent of the larger of the obligation and the plan assets</w:t>
      </w:r>
    </w:p>
    <w:p>
      <w:pPr>
        <w:ind w:left="340"/>
        <w:spacing w:after="30"/>
      </w:pPr>
      <w:r>
        <w:rPr>
          <w:color w:val="6B7280"/>
          <w:sz w:val="19"/>
          <w:szCs w:val="19"/>
        </w:rPr>
        <w:t xml:space="preserve">(C)  </w:t>
      </w:r>
      <w:r>
        <w:rPr>
          <w:sz w:val="19"/>
          <w:szCs w:val="19"/>
        </w:rPr>
        <w:t xml:space="preserve">Only when the plan is wound up</w:t>
      </w:r>
    </w:p>
    <w:p>
      <w:pPr>
        <w:ind w:left="340"/>
        <w:spacing w:after="30"/>
      </w:pPr>
      <w:r>
        <w:rPr>
          <w:color w:val="6B7280"/>
          <w:sz w:val="19"/>
          <w:szCs w:val="19"/>
        </w:rPr>
        <w:t xml:space="preserve">(D)  </w:t>
      </w:r>
      <w:r>
        <w:rPr>
          <w:sz w:val="19"/>
          <w:szCs w:val="19"/>
        </w:rPr>
        <w:t xml:space="preserve">Over ten years, regardless of size</w:t>
      </w:r>
    </w:p>
    <w:p>
      <w:pPr>
        <w:spacing w:before="150" w:after="60"/>
      </w:pPr>
      <w:r>
        <w:rPr>
          <w:b/>
          <w:bCs/>
          <w:color w:val="353A7C"/>
          <w:sz w:val="19"/>
          <w:szCs w:val="19"/>
        </w:rPr>
        <w:t xml:space="preserve">6.  [Level B]  </w:t>
      </w:r>
      <w:r>
        <w:rPr>
          <w:b/>
          <w:bCs/>
          <w:sz w:val="19"/>
          <w:szCs w:val="19"/>
        </w:rPr>
        <w:t xml:space="preserve">A plan amendment increases the obligation by $60,000 for past service. Under US GAAP the charge to profit in that year is:</w:t>
      </w:r>
    </w:p>
    <w:p>
      <w:pPr>
        <w:ind w:left="340"/>
        <w:spacing w:after="30"/>
      </w:pPr>
      <w:r>
        <w:rPr>
          <w:color w:val="6B7280"/>
          <w:sz w:val="19"/>
          <w:szCs w:val="19"/>
        </w:rPr>
        <w:t xml:space="preserve">(A)  </w:t>
      </w:r>
      <w:r>
        <w:rPr>
          <w:sz w:val="19"/>
          <w:szCs w:val="19"/>
        </w:rPr>
        <w:t xml:space="preserve">$60,000</w:t>
      </w:r>
    </w:p>
    <w:p>
      <w:pPr>
        <w:ind w:left="340"/>
        <w:spacing w:after="30"/>
      </w:pPr>
      <w:r>
        <w:rPr>
          <w:color w:val="6B7280"/>
          <w:sz w:val="19"/>
          <w:szCs w:val="19"/>
        </w:rPr>
        <w:t xml:space="preserve">(B)  </w:t>
      </w:r>
      <w:r>
        <w:rPr>
          <w:sz w:val="19"/>
          <w:szCs w:val="19"/>
        </w:rPr>
        <w:t xml:space="preserve">$6,000</w:t>
      </w:r>
    </w:p>
    <w:p>
      <w:pPr>
        <w:ind w:left="340"/>
        <w:spacing w:after="30"/>
      </w:pPr>
      <w:r>
        <w:rPr>
          <w:color w:val="6B7280"/>
          <w:sz w:val="19"/>
          <w:szCs w:val="19"/>
        </w:rPr>
        <w:t xml:space="preserve">(C)  </w:t>
      </w:r>
      <w:r>
        <w:rPr>
          <w:sz w:val="19"/>
          <w:szCs w:val="19"/>
        </w:rPr>
        <w:t xml:space="preserve">Nil</w:t>
      </w:r>
    </w:p>
    <w:p>
      <w:pPr>
        <w:ind w:left="340"/>
        <w:spacing w:after="30"/>
      </w:pPr>
      <w:r>
        <w:rPr>
          <w:color w:val="6B7280"/>
          <w:sz w:val="19"/>
          <w:szCs w:val="19"/>
        </w:rPr>
        <w:t xml:space="preserve">(D)  </w:t>
      </w:r>
      <w:r>
        <w:rPr>
          <w:sz w:val="19"/>
          <w:szCs w:val="19"/>
        </w:rPr>
        <w:t xml:space="preserve">$30,000</w:t>
      </w:r>
    </w:p>
    <w:p>
      <w:pPr>
        <w:spacing w:before="150" w:after="60"/>
      </w:pPr>
      <w:r>
        <w:rPr>
          <w:b/>
          <w:bCs/>
          <w:color w:val="353A7C"/>
          <w:sz w:val="19"/>
          <w:szCs w:val="19"/>
        </w:rPr>
        <w:t xml:space="preserve">7.  [Level C]  </w:t>
      </w:r>
      <w:r>
        <w:rPr>
          <w:b/>
          <w:bCs/>
          <w:sz w:val="19"/>
          <w:szCs w:val="19"/>
        </w:rPr>
        <w:t xml:space="preserve">A company contributes $200,000 to its plan and computes a net periodic pension cost of $170,000. The income statement charges:</w:t>
      </w:r>
    </w:p>
    <w:p>
      <w:pPr>
        <w:ind w:left="340"/>
        <w:spacing w:after="30"/>
      </w:pPr>
      <w:r>
        <w:rPr>
          <w:color w:val="6B7280"/>
          <w:sz w:val="19"/>
          <w:szCs w:val="19"/>
        </w:rPr>
        <w:t xml:space="preserve">(A)  </w:t>
      </w:r>
      <w:r>
        <w:rPr>
          <w:sz w:val="19"/>
          <w:szCs w:val="19"/>
        </w:rPr>
        <w:t xml:space="preserve">$200,000</w:t>
      </w:r>
    </w:p>
    <w:p>
      <w:pPr>
        <w:ind w:left="340"/>
        <w:spacing w:after="30"/>
      </w:pPr>
      <w:r>
        <w:rPr>
          <w:color w:val="6B7280"/>
          <w:sz w:val="19"/>
          <w:szCs w:val="19"/>
        </w:rPr>
        <w:t xml:space="preserve">(B)  </w:t>
      </w:r>
      <w:r>
        <w:rPr>
          <w:sz w:val="19"/>
          <w:szCs w:val="19"/>
        </w:rPr>
        <w:t xml:space="preserve">$170,000</w:t>
      </w:r>
    </w:p>
    <w:p>
      <w:pPr>
        <w:ind w:left="340"/>
        <w:spacing w:after="30"/>
      </w:pPr>
      <w:r>
        <w:rPr>
          <w:color w:val="6B7280"/>
          <w:sz w:val="19"/>
          <w:szCs w:val="19"/>
        </w:rPr>
        <w:t xml:space="preserve">(C)  </w:t>
      </w:r>
      <w:r>
        <w:rPr>
          <w:sz w:val="19"/>
          <w:szCs w:val="19"/>
        </w:rPr>
        <w:t xml:space="preserve">$30,000</w:t>
      </w:r>
    </w:p>
    <w:p>
      <w:pPr>
        <w:ind w:left="340"/>
        <w:spacing w:after="30"/>
      </w:pPr>
      <w:r>
        <w:rPr>
          <w:color w:val="6B7280"/>
          <w:sz w:val="19"/>
          <w:szCs w:val="19"/>
        </w:rPr>
        <w:t xml:space="preserve">(D)  </w:t>
      </w:r>
      <w:r>
        <w:rPr>
          <w:sz w:val="19"/>
          <w:szCs w:val="19"/>
        </w:rPr>
        <w:t xml:space="preserve">The larger of the two</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Write the five components as a list before you compute anything, with a plus or minus against each. Three add, one subtracts, and the fifth is usually nil. Most errors on this topic are sign errors on the expected return.</w:t>
            </w:r>
          </w:p>
        </w:tc>
      </w:tr>
    </w:tbl>
    <w:p/>
    <w:p>
      <w:pPr>
        <w:sectPr>
          <w:headerReference w:type="default" r:id="rIdHdr3"/>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3 · Funded Status on the Balance Sheet, and What Goes to OCI</w:t>
      </w:r>
    </w:p>
    <w:p>
      <w:pPr>
        <w:spacing w:after="8"/>
      </w:pPr>
      <w:r>
        <w:rPr>
          <w:color w:val="23265A"/>
          <w:sz w:val="22"/>
          <w:szCs w:val="22"/>
        </w:rPr>
        <w:t xml:space="preserve">Three large figures and one small one. The balance sheet reports the ($474,000), and the notes carry everything that explains it.</w:t>
      </w:r>
    </w:p>
    <w:p>
      <w:pPr>
        <w:spacing w:after="130"/>
      </w:pPr>
      <w:r>
        <w:rPr>
          <w:color w:val="6B7280"/>
          <w:sz w:val="20"/>
          <w:szCs w:val="20"/>
        </w:rPr>
        <w:t xml:space="preserve">Volume 16 · Pensions and Other Post-Employment Benefits · R2 moving to R3</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for the presentation, R3 for settlements and curtailments, which an exam states in its own terms.</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report the funded status on the balance sheet · defer a remeasurement in equity · amortise an accumulated loss into profit · settle part of an obligation · curtail a plan · disclose the gross figures in the notes</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balance sheet / notes · profit / other comprehensive income · settlement / curtailment · recognised / deferred</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Deferring an amount in other comprehensive income is not hiding it. The whole funded status is on the balance sheet either way.  A curtailment is not a settlement. One reduces future service, the other discharges an existing obligation.</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Report the funded status on the balance sheet.</w:t>
      </w:r>
    </w:p>
    <w:p>
      <w:pPr>
        <w:pStyle w:val="ListParagraph"/>
        <w:numPr>
          <w:ilvl w:val="0"/>
          <w:numId w:val="1"/>
        </w:numPr>
        <w:spacing w:after="24"/>
      </w:pPr>
      <w:r>
        <w:rPr>
          <w:sz w:val="20"/>
          <w:szCs w:val="20"/>
        </w:rPr>
        <w:t xml:space="preserve">Say which pension figures reach profit and which reach equity.</w:t>
      </w:r>
    </w:p>
    <w:p>
      <w:pPr>
        <w:pStyle w:val="ListParagraph"/>
        <w:numPr>
          <w:ilvl w:val="0"/>
          <w:numId w:val="1"/>
        </w:numPr>
        <w:spacing w:after="24"/>
      </w:pPr>
      <w:r>
        <w:rPr>
          <w:sz w:val="20"/>
          <w:szCs w:val="20"/>
        </w:rPr>
        <w:t xml:space="preserve">Roll the accumulated other comprehensive income balance forward.</w:t>
      </w:r>
    </w:p>
    <w:p>
      <w:pPr>
        <w:pStyle w:val="ListParagraph"/>
        <w:numPr>
          <w:ilvl w:val="0"/>
          <w:numId w:val="1"/>
        </w:numPr>
        <w:spacing w:after="24"/>
      </w:pPr>
      <w:r>
        <w:rPr>
          <w:sz w:val="20"/>
          <w:szCs w:val="20"/>
        </w:rPr>
        <w:t xml:space="preserve">Distinguish a settlement from a curtailment.</w:t>
      </w:r>
    </w:p>
    <w:p>
      <w:pPr>
        <w:pStyle w:val="ListParagraph"/>
        <w:numPr>
          <w:ilvl w:val="0"/>
          <w:numId w:val="1"/>
        </w:numPr>
        <w:spacing w:after="24"/>
      </w:pPr>
      <w:r>
        <w:rPr>
          <w:sz w:val="20"/>
          <w:szCs w:val="20"/>
        </w:rPr>
        <w:t xml:space="preserve">Say what a reader learns from the notes that the statements do not show.</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Four numbers, one line</w:t>
            </w:r>
          </w:p>
          <w:p>
            <w:pPr>
              <w:spacing w:after="80" w:line="290" w:lineRule="auto"/>
            </w:pPr>
            <w:r>
              <w:rPr>
                <w:sz w:val="21"/>
                <w:szCs w:val="21"/>
              </w:rPr>
              <w:t xml:space="preserve">Handout 1 produced an obligation of $2,664,000 and plan assets of $2,190,000. Handout 2 produced a charge of $170,000 and a remeasurement of $50,000.</w:t>
            </w:r>
          </w:p>
          <w:p>
            <w:pPr>
              <w:spacing w:after="80" w:line="290" w:lineRule="auto"/>
            </w:pPr>
            <w:r>
              <w:rPr>
                <w:sz w:val="21"/>
                <w:szCs w:val="21"/>
              </w:rPr>
              <w:t xml:space="preserve">Only one of those reaches the balance sheet: the ($474,000) funded status, as a liability.</w:t>
            </w:r>
          </w:p>
          <w:p>
            <w:pPr>
              <w:spacing w:after="80" w:line="290" w:lineRule="auto"/>
            </w:pPr>
            <w:r>
              <w:rPr>
                <w:sz w:val="21"/>
                <w:szCs w:val="21"/>
              </w:rPr>
              <w:t xml:space="preserve">The charge goes to profit, the remeasurement and the unamortised prior service cost go to other comprehensive income, and the two gross figures go to the notes.</w:t>
            </w:r>
          </w:p>
          <w:p>
            <w:pPr>
              <w:spacing w:after="80" w:line="290" w:lineRule="auto"/>
            </w:pPr>
            <w:r>
              <w:rPr>
                <w:sz w:val="21"/>
                <w:szCs w:val="21"/>
              </w:rPr>
              <w:t xml:space="preserve">This handout places each one, and then deals with the two events that bring the deferred amounts forward.</w:t>
            </w:r>
          </w:p>
        </w:tc>
      </w:tr>
    </w:tbl>
    <w:p/>
    <w:p>
      <w:pPr>
        <w:spacing w:after="40" w:before="90"/>
        <w:jc w:val="center"/>
      </w:pPr>
      <w:r>
        <w:drawing>
          <wp:inline distT="0" distB="0" distL="0" distR="0">
            <wp:extent cx="5734050" cy="228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34050" cy="2280875"/>
                    </a:xfrm>
                    <a:prstGeom prst="rect">
                      <a:avLst/>
                    </a:prstGeom>
                  </pic:spPr>
                </pic:pic>
              </a:graphicData>
            </a:graphic>
          </wp:inline>
        </w:drawing>
      </w:r>
    </w:p>
    <w:p>
      <w:pPr>
        <w:shd w:fill="353A7C" w:val="clear"/>
        <w:spacing w:after="80" w:before="230"/>
      </w:pPr>
      <w:r>
        <w:rPr>
          <w:b/>
          <w:bCs/>
          <w:color w:val="FFFFFF"/>
          <w:sz w:val="26"/>
          <w:szCs w:val="26"/>
        </w:rPr>
        <w:t xml:space="preserve">  Part 1 · The balance sheet</w:t>
      </w:r>
      <w:r>
        <w:rPr>
          <w:b/>
          <w:bCs/>
          <w:color w:val="FFFFFF"/>
          <w:sz w:val="16"/>
          <w:szCs w:val="16"/>
        </w:rPr>
        <w:t xml:space="preserve">    one line, and it is a net one</w:t>
      </w:r>
    </w:p>
    <w:p>
      <w:pPr>
        <w:spacing w:before="230" w:after="80"/>
        <w:pBdr>
          <w:top w:val="single" w:sz="12" w:space="7" w:color="353A7C"/>
        </w:pBdr>
      </w:pPr>
      <w:r>
        <w:rPr>
          <w:b/>
          <w:bCs/>
          <w:color w:val="353A7C"/>
          <w:sz w:val="22"/>
          <w:szCs w:val="22"/>
        </w:rPr>
        <w:t xml:space="preserve">Exercise 3A   </w:t>
      </w:r>
      <w:r>
        <w:rPr>
          <w:b/>
          <w:bCs/>
          <w:sz w:val="21"/>
          <w:szCs w:val="21"/>
        </w:rPr>
        <w:t xml:space="preserve">Complete both right-hand columns.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Place each pension figure in the statement where it belongs.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1 Exercise 1D, for the funded status. · Handout 2 Exercise 2E, for the charge and the remeasurement.</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Two rows go to the notes, one to the balance sheet, one to profit and two to other comprehensive income.</w:t>
            </w:r>
          </w:p>
          <w:p>
            <w:pPr>
              <w:spacing w:after="30"/>
            </w:pPr>
            <w:r>
              <w:rPr>
                <w:color w:val="353A7C"/>
                <w:sz w:val="18"/>
                <w:szCs w:val="18"/>
              </w:rPr>
              <w:t xml:space="preserve">•  </w:t>
            </w:r>
            <w:r>
              <w:rPr>
                <w:sz w:val="18"/>
                <w:szCs w:val="18"/>
              </w:rPr>
              <w:t xml:space="preserve">The last row is the accumulated balance of the two deferred amounts, and it belongs in equity.</w:t>
            </w:r>
          </w:p>
          <w:p>
            <w:pPr>
              <w:spacing w:after="30"/>
            </w:pPr>
            <w:r>
              <w:rPr>
                <w:color w:val="353A7C"/>
                <w:sz w:val="18"/>
                <w:szCs w:val="18"/>
              </w:rPr>
              <w:t xml:space="preserve">•  </w:t>
            </w:r>
            <w:r>
              <w:rPr>
                <w:sz w:val="18"/>
                <w:szCs w:val="18"/>
              </w:rPr>
              <w:t xml:space="preserve">Check the signs: an underfunded plan gives a negative funded status.</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4"/>
        <w:gridCol w:w="26"/>
        <w:gridCol w:w="30"/>
      </w:tblGrid>
      <w:tr>
        <w:tc>
          <w:tcPr>
            <w:shd w:fill="44506B" w:val="clear"/>
            <w:tcMar>
              <w:top w:type="dxa" w:w="60"/>
              <w:left w:type="dxa" w:w="120"/>
              <w:bottom w:type="dxa" w:w="60"/>
              <w:right w:type="dxa" w:w="120"/>
            </w:tcMar>
          </w:tcPr>
          <w:p>
            <w:r>
              <w:rPr>
                <w:b/>
                <w:bCs/>
                <w:color w:val="FFFFFF"/>
                <w:sz w:val="19"/>
                <w:szCs w:val="19"/>
              </w:rPr>
              <w:t xml:space="preserve">Where the pension appears at 31 December 20X4</w:t>
            </w:r>
          </w:p>
        </w:tc>
        <w:tc>
          <w:tcPr>
            <w:shd w:fill="44506B" w:val="clear"/>
            <w:tcMar>
              <w:top w:type="dxa" w:w="60"/>
              <w:left w:type="dxa" w:w="120"/>
              <w:bottom w:type="dxa" w:w="60"/>
              <w:right w:type="dxa" w:w="120"/>
            </w:tcMar>
          </w:tcPr>
          <w:p>
            <w:r>
              <w:rPr>
                <w:b/>
                <w:bCs/>
                <w:color w:val="FFFFFF"/>
                <w:sz w:val="19"/>
                <w:szCs w:val="19"/>
              </w:rPr>
              <w:t xml:space="preserve">Amount</w:t>
            </w:r>
          </w:p>
        </w:tc>
        <w:tc>
          <w:tcPr>
            <w:shd w:fill="44506B" w:val="clear"/>
            <w:tcMar>
              <w:top w:type="dxa" w:w="60"/>
              <w:left w:type="dxa" w:w="120"/>
              <w:bottom w:type="dxa" w:w="60"/>
              <w:right w:type="dxa" w:w="120"/>
            </w:tcMar>
          </w:tcPr>
          <w:p>
            <w:r>
              <w:rPr>
                <w:b/>
                <w:bCs/>
                <w:color w:val="FFFFFF"/>
                <w:sz w:val="19"/>
                <w:szCs w:val="19"/>
              </w:rPr>
              <w:t xml:space="preserve">Where</w:t>
            </w:r>
          </w:p>
        </w:tc>
      </w:tr>
      <w:tr>
        <w:tc>
          <w:tcPr>
            <w:tcMar>
              <w:top w:type="dxa" w:w="60"/>
              <w:left w:type="dxa" w:w="120"/>
              <w:bottom w:type="dxa" w:w="60"/>
              <w:right w:type="dxa" w:w="120"/>
            </w:tcMar>
          </w:tcPr>
          <w:p>
            <w:r>
              <w:rPr>
                <w:sz w:val="19"/>
                <w:szCs w:val="19"/>
              </w:rPr>
              <w:t xml:space="preserve">Projected benefit obligation</w:t>
            </w:r>
          </w:p>
        </w:tc>
        <w:tc>
          <w:tcPr>
            <w:tcMar>
              <w:top w:type="dxa" w:w="60"/>
              <w:left w:type="dxa" w:w="120"/>
              <w:bottom w:type="dxa" w:w="60"/>
              <w:right w:type="dxa" w:w="120"/>
            </w:tcMar>
          </w:tcPr>
          <w:p>
            <w:r>
              <w:rPr>
                <w:sz w:val="19"/>
                <w:szCs w:val="19"/>
              </w:rPr>
              <w:t xml:space="preserve">$2,664,000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Plan assets at fair value</w:t>
            </w:r>
          </w:p>
        </w:tc>
        <w:tc>
          <w:tcPr>
            <w:tcMar>
              <w:top w:type="dxa" w:w="60"/>
              <w:left w:type="dxa" w:w="120"/>
              <w:bottom w:type="dxa" w:w="60"/>
              <w:right w:type="dxa" w:w="120"/>
            </w:tcMar>
          </w:tcPr>
          <w:p>
            <w:r>
              <w:rPr>
                <w:sz w:val="19"/>
                <w:szCs w:val="19"/>
              </w:rPr>
              <w:t xml:space="preserve">$2,190,000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Funded status, reported as a liability</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Net periodic pension cost</w:t>
            </w:r>
          </w:p>
        </w:tc>
        <w:tc>
          <w:tcPr>
            <w:tcMar>
              <w:top w:type="dxa" w:w="60"/>
              <w:left w:type="dxa" w:w="120"/>
              <w:bottom w:type="dxa" w:w="60"/>
              <w:right w:type="dxa" w:w="120"/>
            </w:tcMar>
          </w:tcPr>
          <w:p>
            <w:r>
              <w:rPr>
                <w:sz w:val="19"/>
                <w:szCs w:val="19"/>
              </w:rPr>
              <w:t xml:space="preserve">$170,000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Remeasurement loss on plan assets</w:t>
            </w:r>
          </w:p>
        </w:tc>
        <w:tc>
          <w:tcPr>
            <w:tcMar>
              <w:top w:type="dxa" w:w="60"/>
              <w:left w:type="dxa" w:w="120"/>
              <w:bottom w:type="dxa" w:w="60"/>
              <w:right w:type="dxa" w:w="120"/>
            </w:tcMar>
          </w:tcPr>
          <w:p>
            <w:r>
              <w:rPr>
                <w:sz w:val="19"/>
                <w:szCs w:val="19"/>
              </w:rPr>
              <w:t xml:space="preserve">$50,000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Prior service cost not yet amortised</w:t>
            </w:r>
          </w:p>
        </w:tc>
        <w:tc>
          <w:tcPr>
            <w:tcMar>
              <w:top w:type="dxa" w:w="60"/>
              <w:left w:type="dxa" w:w="120"/>
              <w:bottom w:type="dxa" w:w="60"/>
              <w:right w:type="dxa" w:w="120"/>
            </w:tcMar>
          </w:tcPr>
          <w:p>
            <w:r>
              <w:rPr>
                <w:sz w:val="19"/>
                <w:szCs w:val="19"/>
              </w:rPr>
              <w:t xml:space="preserve">$54,000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Accumulated in equity, awaiting amortisation</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r>
    </w:tbl>
    <w:p/>
    <w:p>
      <w:pPr>
        <w:spacing w:after="40" w:before="90"/>
        <w:jc w:val="center"/>
      </w:pPr>
      <w:r>
        <w:drawing>
          <wp:inline distT="0" distB="0" distL="0" distR="0">
            <wp:extent cx="5734050" cy="314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3147350"/>
                    </a:xfrm>
                    <a:prstGeom prst="rect">
                      <a:avLst/>
                    </a:prstGeom>
                  </pic:spPr>
                </pic:pic>
              </a:graphicData>
            </a:graphic>
          </wp:inline>
        </w:drawing>
      </w:r>
    </w:p>
    <w:p>
      <w:pPr>
        <w:shd w:fill="353A7C" w:val="clear"/>
        <w:spacing w:after="80" w:before="230"/>
      </w:pPr>
      <w:r>
        <w:rPr>
          <w:b/>
          <w:bCs/>
          <w:color w:val="FFFFFF"/>
          <w:sz w:val="26"/>
          <w:szCs w:val="26"/>
        </w:rPr>
        <w:t xml:space="preserve">  Part 2 · Why anything is deferred at all</w:t>
      </w:r>
      <w:r>
        <w:rPr>
          <w:b/>
          <w:bCs/>
          <w:color w:val="FFFFFF"/>
          <w:sz w:val="16"/>
          <w:szCs w:val="16"/>
        </w:rPr>
        <w:t xml:space="preserve">    volatility, and the price of smoothing it</w:t>
      </w:r>
    </w:p>
    <w:p>
      <w:pPr>
        <w:spacing w:before="230" w:after="80"/>
        <w:pBdr>
          <w:top w:val="single" w:sz="12" w:space="7" w:color="353A7C"/>
        </w:pBdr>
      </w:pPr>
      <w:r>
        <w:rPr>
          <w:b/>
          <w:bCs/>
          <w:color w:val="353A7C"/>
          <w:sz w:val="22"/>
          <w:szCs w:val="22"/>
        </w:rPr>
        <w:t xml:space="preserve">Exercise 3B   </w:t>
      </w:r>
      <w:r>
        <w:rPr>
          <w:b/>
          <w:bCs/>
          <w:sz w:val="21"/>
          <w:szCs w:val="21"/>
        </w:rPr>
        <w:t xml:space="preserve">Read and complete. Write one word or figure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why some pension amounts are deferred in equity.</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2 Exercises 2B and 2C. · Volume 9 Handout 2, on other comprehensive income.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 pension obligation measured on assumptions about salaries and mortality moves every year. Ask what charging all of that movement to profit would do.</w:t>
            </w:r>
          </w:p>
          <w:p>
            <w:pPr>
              <w:spacing w:after="30"/>
            </w:pPr>
            <w:r>
              <w:rPr>
                <w:color w:val="353A7C"/>
                <w:sz w:val="18"/>
                <w:szCs w:val="18"/>
              </w:rPr>
              <w:t xml:space="preserve">•  </w:t>
            </w:r>
            <w:r>
              <w:rPr>
                <w:sz w:val="18"/>
                <w:szCs w:val="18"/>
              </w:rPr>
              <w:t xml:space="preserve">The $50,000 remeasurement and the $54,000 of unamortised prior service cost are both deferred.</w:t>
            </w:r>
          </w:p>
          <w:p>
            <w:pPr>
              <w:spacing w:after="30"/>
            </w:pPr>
            <w:r>
              <w:rPr>
                <w:color w:val="353A7C"/>
                <w:sz w:val="18"/>
                <w:szCs w:val="18"/>
              </w:rPr>
              <w:t xml:space="preserve">•  </w:t>
            </w:r>
            <w:r>
              <w:rPr>
                <w:sz w:val="18"/>
                <w:szCs w:val="18"/>
              </w:rPr>
              <w:t xml:space="preserve">The last blank is what is not deferred, and it is the figure on the balance sheet.</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amortised</w:t>
            </w:r>
            <w:r>
              <w:rPr>
                <w:b/>
                <w:bCs/>
                <w:color w:val="8186EF"/>
                <w:sz w:val="20"/>
                <w:szCs w:val="20"/>
              </w:rPr>
              <w:t xml:space="preserve">   ·   </w:t>
            </w:r>
            <w:r>
              <w:rPr>
                <w:b/>
                <w:bCs/>
                <w:sz w:val="20"/>
                <w:szCs w:val="20"/>
              </w:rPr>
              <w:t xml:space="preserve">amount</w:t>
            </w:r>
            <w:r>
              <w:rPr>
                <w:b/>
                <w:bCs/>
                <w:color w:val="8186EF"/>
                <w:sz w:val="20"/>
                <w:szCs w:val="20"/>
              </w:rPr>
              <w:t xml:space="preserve">   ·   </w:t>
            </w:r>
            <w:r>
              <w:rPr>
                <w:b/>
                <w:bCs/>
                <w:sz w:val="20"/>
                <w:szCs w:val="20"/>
              </w:rPr>
              <w:t xml:space="preserve">control</w:t>
            </w:r>
            <w:r>
              <w:rPr>
                <w:b/>
                <w:bCs/>
                <w:color w:val="8186EF"/>
                <w:sz w:val="20"/>
                <w:szCs w:val="20"/>
              </w:rPr>
              <w:t xml:space="preserve">   ·   </w:t>
            </w:r>
            <w:r>
              <w:rPr>
                <w:b/>
                <w:bCs/>
                <w:sz w:val="20"/>
                <w:szCs w:val="20"/>
              </w:rPr>
              <w:t xml:space="preserve">funded</w:t>
            </w:r>
            <w:r>
              <w:rPr>
                <w:b/>
                <w:bCs/>
                <w:color w:val="8186EF"/>
                <w:sz w:val="20"/>
                <w:szCs w:val="20"/>
              </w:rPr>
              <w:t xml:space="preserve">   ·   </w:t>
            </w:r>
            <w:r>
              <w:rPr>
                <w:b/>
                <w:bCs/>
                <w:sz w:val="20"/>
                <w:szCs w:val="20"/>
              </w:rPr>
              <w:t xml:space="preserve">measure</w:t>
            </w:r>
            <w:r>
              <w:rPr>
                <w:b/>
                <w:bCs/>
                <w:color w:val="8186EF"/>
                <w:sz w:val="20"/>
                <w:szCs w:val="20"/>
              </w:rPr>
              <w:t xml:space="preserve">   ·   </w:t>
            </w:r>
            <w:r>
              <w:rPr>
                <w:b/>
                <w:bCs/>
                <w:sz w:val="20"/>
                <w:szCs w:val="20"/>
              </w:rPr>
              <w:t xml:space="preserve">profit</w:t>
            </w:r>
            <w:r>
              <w:rPr>
                <w:b/>
                <w:bCs/>
                <w:color w:val="8186EF"/>
                <w:sz w:val="20"/>
                <w:szCs w:val="20"/>
              </w:rPr>
              <w:t xml:space="preserve">   ·   </w:t>
            </w:r>
            <w:r>
              <w:rPr>
                <w:b/>
                <w:bCs/>
                <w:sz w:val="20"/>
                <w:szCs w:val="20"/>
              </w:rPr>
              <w:t xml:space="preserve">timing</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A pension obligation rests on assumptions about salaries, mortality and discount rates, and every one of them is revised each year. Charging the whole movement to profit would make the reported result swing on things management does not </w:t>
      </w:r>
      <w:r>
        <w:rPr>
          <w:vertAlign w:val="superscript"/>
          <w:color w:val="353A7C"/>
          <w:b/>
          <w:sz w:val="16"/>
        </w:rPr>
        <w:t>1</w:t>
      </w:r>
      <w:r>
        <w:rPr>
          <w:u w:val="single"/>
          <w:sz w:val="21"/>
          <w:szCs w:val="21"/>
        </w:rPr>
        <w:t xml:space="preserve">             </w:t>
      </w:r>
      <w:r>
        <w:rPr>
          <w:sz w:val="21"/>
          <w:szCs w:val="21"/>
        </w:rPr>
        <w:t xml:space="preserve">.</w:t>
      </w:r>
    </w:p>
    <w:p>
      <w:pPr>
        <w:spacing w:before="40" w:after="110" w:line="300" w:lineRule="auto"/>
      </w:pPr>
      <w:r>
        <w:rPr>
          <w:sz w:val="21"/>
          <w:szCs w:val="21"/>
        </w:rPr>
        <w:t xml:space="preserve">So two kinds of amount are set aside in other comprehensive income: remeasurements, which this year are $50,000, and the part of the prior service cost not yet </w:t>
      </w:r>
      <w:r>
        <w:rPr>
          <w:vertAlign w:val="superscript"/>
          <w:color w:val="353A7C"/>
          <w:b/>
          <w:sz w:val="16"/>
        </w:rPr>
        <w:t>2</w:t>
      </w:r>
      <w:r>
        <w:rPr>
          <w:u w:val="single"/>
          <w:sz w:val="21"/>
          <w:szCs w:val="21"/>
        </w:rPr>
        <w:t xml:space="preserve">                </w:t>
      </w:r>
      <w:r>
        <w:rPr>
          <w:sz w:val="21"/>
          <w:szCs w:val="21"/>
        </w:rPr>
        <w:t xml:space="preserve">, which is $54,000.</w:t>
      </w:r>
    </w:p>
    <w:p>
      <w:pPr>
        <w:spacing w:before="40" w:after="110" w:line="300" w:lineRule="auto"/>
      </w:pPr>
      <w:r>
        <w:rPr>
          <w:sz w:val="21"/>
          <w:szCs w:val="21"/>
        </w:rPr>
        <w:t xml:space="preserve">They are not lost. Both sit in accumulated other comprehensive income and are brought into </w:t>
      </w:r>
      <w:r>
        <w:rPr>
          <w:vertAlign w:val="superscript"/>
          <w:color w:val="353A7C"/>
          <w:b/>
          <w:sz w:val="16"/>
        </w:rPr>
        <w:t>3</w:t>
      </w:r>
      <w:r>
        <w:rPr>
          <w:u w:val="single"/>
          <w:sz w:val="21"/>
          <w:szCs w:val="21"/>
        </w:rPr>
        <w:t xml:space="preserve">            </w:t>
      </w:r>
      <w:r>
        <w:rPr>
          <w:sz w:val="21"/>
          <w:szCs w:val="21"/>
        </w:rPr>
        <w:t xml:space="preserve"> in later periods, the prior service cost on a schedule and the remeasurements through the corridor.</w:t>
      </w:r>
    </w:p>
    <w:p>
      <w:pPr>
        <w:spacing w:before="40" w:after="110" w:line="300" w:lineRule="auto"/>
      </w:pPr>
      <w:r>
        <w:rPr>
          <w:sz w:val="21"/>
          <w:szCs w:val="21"/>
        </w:rPr>
        <w:t xml:space="preserve">And nothing is hidden from the balance sheet. The full ($474,000) funded status is reported whatever has been deferred, because the deferral affects the </w:t>
      </w:r>
      <w:r>
        <w:rPr>
          <w:vertAlign w:val="superscript"/>
          <w:color w:val="353A7C"/>
          <w:b/>
          <w:sz w:val="16"/>
        </w:rPr>
        <w:t>4</w:t>
      </w:r>
      <w:r>
        <w:rPr>
          <w:u w:val="single"/>
          <w:sz w:val="21"/>
          <w:szCs w:val="21"/>
        </w:rPr>
        <w:t xml:space="preserve">            </w:t>
      </w:r>
      <w:r>
        <w:rPr>
          <w:sz w:val="21"/>
          <w:szCs w:val="21"/>
        </w:rPr>
        <w:t xml:space="preserve"> of the charge and never the liability.</w:t>
      </w:r>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3 · Two events that bring it forward</w:t>
      </w:r>
      <w:r>
        <w:rPr>
          <w:b/>
          <w:bCs/>
          <w:color w:val="FFFFFF"/>
          <w:sz w:val="16"/>
          <w:szCs w:val="16"/>
        </w:rPr>
        <w:t xml:space="preserve">    settlement and curtailment</w:t>
      </w:r>
    </w:p>
    <w:p>
      <w:pPr>
        <w:spacing w:before="40" w:after="110" w:line="300" w:lineRule="auto"/>
      </w:pPr>
      <w:r>
        <w:rPr>
          <w:b/>
          <w:color w:val="6D3F7E"/>
          <w:sz w:val="13"/>
        </w:rPr>
        <w:t xml:space="preserve">R3  </w:t>
      </w:r>
      <w:r>
        <w:rPr>
          <w:sz w:val="21"/>
          <w:szCs w:val="21"/>
        </w:rPr>
        <w:t xml:space="preserve">Deferral assumes a future over which to spread the amount. Two events remove that future: a settlement discharges part of the obligation outright, and a curtailment cuts short the service the deferral was being spread over.</w:t>
      </w:r>
    </w:p>
    <w:p>
      <w:pPr>
        <w:spacing w:before="230" w:after="80"/>
        <w:pBdr>
          <w:top w:val="single" w:sz="12" w:space="7" w:color="353A7C"/>
        </w:pBdr>
      </w:pPr>
      <w:r>
        <w:rPr>
          <w:b/>
          <w:bCs/>
          <w:color w:val="353A7C"/>
          <w:sz w:val="22"/>
          <w:szCs w:val="22"/>
        </w:rPr>
        <w:t xml:space="preserve">Exercise 3C   </w:t>
      </w:r>
      <w:r>
        <w:rPr>
          <w:b/>
          <w:bCs/>
          <w:sz w:val="21"/>
          <w:szCs w:val="21"/>
        </w:rPr>
        <w:t xml:space="preserve">Complete both right-hand columns.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Distinguish a settlement from a curtailment and say what each one triggers.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The paragraph above, and Handout 2 Exercise 2C.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One of the two is about the obligation and the other is about future service.</w:t>
            </w:r>
          </w:p>
          <w:p>
            <w:pPr>
              <w:spacing w:after="30"/>
            </w:pPr>
            <w:r>
              <w:rPr>
                <w:color w:val="353A7C"/>
                <w:sz w:val="18"/>
                <w:szCs w:val="18"/>
              </w:rPr>
              <w:t xml:space="preserve">•  </w:t>
            </w:r>
            <w:r>
              <w:rPr>
                <w:sz w:val="18"/>
                <w:szCs w:val="18"/>
              </w:rPr>
              <w:t xml:space="preserve">Buying annuities that discharge the pensions of retired employees is the classic settlement; closing a division is the classic curtailment.</w:t>
            </w:r>
          </w:p>
          <w:p>
            <w:pPr>
              <w:spacing w:after="30"/>
            </w:pPr>
            <w:r>
              <w:rPr>
                <w:color w:val="353A7C"/>
                <w:sz w:val="18"/>
                <w:szCs w:val="18"/>
              </w:rPr>
              <w:t xml:space="preserve">•  </w:t>
            </w:r>
            <w:r>
              <w:rPr>
                <w:sz w:val="18"/>
                <w:szCs w:val="18"/>
              </w:rPr>
              <w:t xml:space="preserve">Two of the four rows are not settlements or curtailments at all, and one of those two changes no expense.</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4"/>
        <w:gridCol w:w="42"/>
        <w:gridCol w:w="34"/>
      </w:tblGrid>
      <w:tr>
        <w:tc>
          <w:tcPr>
            <w:shd w:fill="6D3F7E" w:val="clear"/>
            <w:tcMar>
              <w:top w:type="dxa" w:w="60"/>
              <w:left w:type="dxa" w:w="120"/>
              <w:bottom w:type="dxa" w:w="60"/>
              <w:right w:type="dxa" w:w="120"/>
            </w:tcMar>
          </w:tcPr>
          <w:p>
            <w:r>
              <w:rPr>
                <w:b/>
                <w:bCs/>
                <w:color w:val="FFFFFF"/>
                <w:sz w:val="19"/>
                <w:szCs w:val="19"/>
              </w:rPr>
              <w:t xml:space="preserve">Event</w:t>
            </w:r>
          </w:p>
        </w:tc>
        <w:tc>
          <w:tcPr>
            <w:shd w:fill="6D3F7E" w:val="clear"/>
            <w:tcMar>
              <w:top w:type="dxa" w:w="60"/>
              <w:left w:type="dxa" w:w="120"/>
              <w:bottom w:type="dxa" w:w="60"/>
              <w:right w:type="dxa" w:w="120"/>
            </w:tcMar>
          </w:tcPr>
          <w:p>
            <w:r>
              <w:rPr>
                <w:b/>
                <w:bCs/>
                <w:color w:val="FFFFFF"/>
                <w:sz w:val="19"/>
                <w:szCs w:val="19"/>
              </w:rPr>
              <w:t xml:space="preserve">What it is</w:t>
            </w:r>
          </w:p>
        </w:tc>
        <w:tc>
          <w:tcPr>
            <w:shd w:fill="6D3F7E" w:val="clear"/>
            <w:tcMar>
              <w:top w:type="dxa" w:w="60"/>
              <w:left w:type="dxa" w:w="120"/>
              <w:bottom w:type="dxa" w:w="60"/>
              <w:right w:type="dxa" w:w="120"/>
            </w:tcMar>
          </w:tcPr>
          <w:p>
            <w:r>
              <w:rPr>
                <w:b/>
                <w:bCs/>
                <w:color w:val="FFFFFF"/>
                <w:sz w:val="19"/>
                <w:szCs w:val="19"/>
              </w:rPr>
              <w:t xml:space="preserve">Effect</w:t>
            </w:r>
          </w:p>
        </w:tc>
      </w:tr>
      <w:tr>
        <w:tc>
          <w:tcPr>
            <w:tcMar>
              <w:top w:type="dxa" w:w="60"/>
              <w:left w:type="dxa" w:w="120"/>
              <w:bottom w:type="dxa" w:w="60"/>
              <w:right w:type="dxa" w:w="120"/>
            </w:tcMar>
          </w:tcPr>
          <w:p>
            <w:r>
              <w:rPr>
                <w:sz w:val="19"/>
                <w:szCs w:val="19"/>
              </w:rPr>
              <w:t xml:space="preserve">Settlement</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Curtailment</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Plan amendment</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Contribution</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r>
    </w:tbl>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4 · The other promise</w:t>
      </w:r>
      <w:r>
        <w:rPr>
          <w:b/>
          <w:bCs/>
          <w:color w:val="FFFFFF"/>
          <w:sz w:val="16"/>
          <w:szCs w:val="16"/>
        </w:rPr>
        <w:t xml:space="preserve">    post-employment benefits that are not pensions</w:t>
      </w:r>
    </w:p>
    <w:p>
      <w:pPr>
        <w:spacing w:before="230" w:after="80"/>
        <w:pBdr>
          <w:top w:val="single" w:sz="12" w:space="7" w:color="353A7C"/>
        </w:pBdr>
      </w:pPr>
      <w:r>
        <w:rPr>
          <w:b/>
          <w:bCs/>
          <w:color w:val="353A7C"/>
          <w:sz w:val="22"/>
          <w:szCs w:val="22"/>
        </w:rPr>
        <w:t xml:space="preserve">Exercise 3D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how other post-employment benefits differ from pensions.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Many employers promise retirees health cover as well as a pension. Ask whether the accounting model changes.</w:t>
            </w:r>
          </w:p>
          <w:p>
            <w:pPr>
              <w:spacing w:after="30"/>
            </w:pPr>
            <w:r>
              <w:rPr>
                <w:color w:val="353A7C"/>
                <w:sz w:val="18"/>
                <w:szCs w:val="18"/>
              </w:rPr>
              <w:t xml:space="preserve">•  </w:t>
            </w:r>
            <w:r>
              <w:rPr>
                <w:sz w:val="18"/>
                <w:szCs w:val="18"/>
              </w:rPr>
              <w:t xml:space="preserve">What differs is not the model but the difficulty of the assumptions, and one of them in particular.</w:t>
            </w:r>
          </w:p>
          <w:p>
            <w:pPr>
              <w:spacing w:after="30"/>
            </w:pPr>
            <w:r>
              <w:rPr>
                <w:color w:val="353A7C"/>
                <w:sz w:val="18"/>
                <w:szCs w:val="18"/>
              </w:rPr>
              <w:t xml:space="preserve">•  </w:t>
            </w:r>
            <w:r>
              <w:rPr>
                <w:sz w:val="18"/>
                <w:szCs w:val="18"/>
              </w:rPr>
              <w:t xml:space="preserve">The last blank is why these obligations are often larger than the pension itself.</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cost</w:t>
            </w:r>
            <w:r>
              <w:rPr>
                <w:b/>
                <w:bCs/>
                <w:color w:val="8186EF"/>
                <w:sz w:val="20"/>
                <w:szCs w:val="20"/>
              </w:rPr>
              <w:t xml:space="preserve">   ·   </w:t>
            </w:r>
            <w:r>
              <w:rPr>
                <w:b/>
                <w:bCs/>
                <w:sz w:val="20"/>
                <w:szCs w:val="20"/>
              </w:rPr>
              <w:t xml:space="preserve">different</w:t>
            </w:r>
            <w:r>
              <w:rPr>
                <w:b/>
                <w:bCs/>
                <w:color w:val="8186EF"/>
                <w:sz w:val="20"/>
                <w:szCs w:val="20"/>
              </w:rPr>
              <w:t xml:space="preserve">   ·   </w:t>
            </w:r>
            <w:r>
              <w:rPr>
                <w:b/>
                <w:bCs/>
                <w:sz w:val="20"/>
                <w:szCs w:val="20"/>
              </w:rPr>
              <w:t xml:space="preserve">larger</w:t>
            </w:r>
            <w:r>
              <w:rPr>
                <w:b/>
                <w:bCs/>
                <w:color w:val="8186EF"/>
                <w:sz w:val="20"/>
                <w:szCs w:val="20"/>
              </w:rPr>
              <w:t xml:space="preserve">   ·   </w:t>
            </w:r>
            <w:r>
              <w:rPr>
                <w:b/>
                <w:bCs/>
                <w:sz w:val="20"/>
                <w:szCs w:val="20"/>
              </w:rPr>
              <w:t xml:space="preserve">later</w:t>
            </w:r>
            <w:r>
              <w:rPr>
                <w:b/>
                <w:bCs/>
                <w:color w:val="8186EF"/>
                <w:sz w:val="20"/>
                <w:szCs w:val="20"/>
              </w:rPr>
              <w:t xml:space="preserve">   ·   </w:t>
            </w:r>
            <w:r>
              <w:rPr>
                <w:b/>
                <w:bCs/>
                <w:sz w:val="20"/>
                <w:szCs w:val="20"/>
              </w:rPr>
              <w:t xml:space="preserve">now</w:t>
            </w:r>
            <w:r>
              <w:rPr>
                <w:b/>
                <w:bCs/>
                <w:color w:val="8186EF"/>
                <w:sz w:val="20"/>
                <w:szCs w:val="20"/>
              </w:rPr>
              <w:t xml:space="preserve">   ·   </w:t>
            </w:r>
            <w:r>
              <w:rPr>
                <w:b/>
                <w:bCs/>
                <w:sz w:val="20"/>
                <w:szCs w:val="20"/>
              </w:rPr>
              <w:t xml:space="preserve">same</w:t>
            </w:r>
            <w:r>
              <w:rPr>
                <w:b/>
                <w:bCs/>
                <w:color w:val="8186EF"/>
                <w:sz w:val="20"/>
                <w:szCs w:val="20"/>
              </w:rPr>
              <w:t xml:space="preserve">   ·   </w:t>
            </w:r>
            <w:r>
              <w:rPr>
                <w:b/>
                <w:bCs/>
                <w:sz w:val="20"/>
                <w:szCs w:val="20"/>
              </w:rPr>
              <w:t xml:space="preserve">smaller</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An employer that promises retirees health cover has made the same kind of promise as a pension: a benefit payable later, in return for service given </w:t>
      </w:r>
      <w:r>
        <w:rPr>
          <w:vertAlign w:val="superscript"/>
          <w:color w:val="353A7C"/>
          <w:b/>
          <w:sz w:val="16"/>
        </w:rPr>
        <w:t>5</w:t>
      </w:r>
      <w:r>
        <w:rPr>
          <w:u w:val="single"/>
          <w:sz w:val="21"/>
          <w:szCs w:val="21"/>
        </w:rPr>
        <w:t xml:space="preserve">         </w:t>
      </w:r>
      <w:r>
        <w:rPr>
          <w:sz w:val="21"/>
          <w:szCs w:val="21"/>
        </w:rPr>
        <w:t xml:space="preserve">.</w:t>
      </w:r>
    </w:p>
    <w:p>
      <w:pPr>
        <w:spacing w:before="40" w:after="110" w:line="300" w:lineRule="auto"/>
      </w:pPr>
      <w:r>
        <w:rPr>
          <w:sz w:val="21"/>
          <w:szCs w:val="21"/>
        </w:rPr>
        <w:t xml:space="preserve">So the model is the </w:t>
      </w:r>
      <w:r>
        <w:rPr>
          <w:vertAlign w:val="superscript"/>
          <w:color w:val="353A7C"/>
          <w:b/>
          <w:sz w:val="16"/>
        </w:rPr>
        <w:t>6</w:t>
      </w:r>
      <w:r>
        <w:rPr>
          <w:u w:val="single"/>
          <w:sz w:val="21"/>
          <w:szCs w:val="21"/>
        </w:rPr>
        <w:t xml:space="preserve">         </w:t>
      </w:r>
      <w:r>
        <w:rPr>
          <w:sz w:val="21"/>
          <w:szCs w:val="21"/>
        </w:rPr>
        <w:t xml:space="preserve">. An obligation is measured, a fund is measured if one exists, the funded status goes on the balance sheet, and a five-component cost goes through profit.</w:t>
      </w:r>
    </w:p>
    <w:p>
      <w:pPr>
        <w:spacing w:before="40" w:after="110" w:line="300" w:lineRule="auto"/>
      </w:pPr>
      <w:r>
        <w:rPr>
          <w:sz w:val="21"/>
          <w:szCs w:val="21"/>
        </w:rPr>
        <w:t xml:space="preserve">What differs is the assumptions. Mortality can be forecast from long experience; medical </w:t>
      </w:r>
      <w:r>
        <w:rPr>
          <w:vertAlign w:val="superscript"/>
          <w:color w:val="353A7C"/>
          <w:b/>
          <w:sz w:val="16"/>
        </w:rPr>
        <w:t>7</w:t>
      </w:r>
      <w:r>
        <w:rPr>
          <w:u w:val="single"/>
          <w:sz w:val="21"/>
          <w:szCs w:val="21"/>
        </w:rPr>
        <w:t xml:space="preserve">         </w:t>
      </w:r>
      <w:r>
        <w:rPr>
          <w:sz w:val="21"/>
          <w:szCs w:val="21"/>
        </w:rPr>
        <w:t xml:space="preserve"> inflation cannot, and it has run well above general inflation for decades.</w:t>
      </w:r>
    </w:p>
    <w:p>
      <w:pPr>
        <w:spacing w:before="40" w:after="110" w:line="300" w:lineRule="auto"/>
      </w:pPr>
      <w:r>
        <w:rPr>
          <w:sz w:val="21"/>
          <w:szCs w:val="21"/>
        </w:rPr>
        <w:t xml:space="preserve">That is why these obligations are often </w:t>
      </w:r>
      <w:r>
        <w:rPr>
          <w:vertAlign w:val="superscript"/>
          <w:color w:val="353A7C"/>
          <w:b/>
          <w:sz w:val="16"/>
        </w:rPr>
        <w:t>8</w:t>
      </w:r>
      <w:r>
        <w:rPr>
          <w:u w:val="single"/>
          <w:sz w:val="21"/>
          <w:szCs w:val="21"/>
        </w:rPr>
        <w:t xml:space="preserve">            </w:t>
      </w:r>
      <w:r>
        <w:rPr>
          <w:sz w:val="21"/>
          <w:szCs w:val="21"/>
        </w:rPr>
        <w:t xml:space="preserve"> than the pension they sit beside, and why many employers have closed them to new entrants rather than keep promising them.</w:t>
      </w:r>
    </w:p>
    <w:p>
      <w:pPr>
        <w:spacing w:after="40" w:before="90"/>
        <w:jc w:val="center"/>
      </w:pPr>
      <w:r>
        <w:drawing>
          <wp:inline distT="0" distB="0" distL="0" distR="0">
            <wp:extent cx="5734050" cy="262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34050" cy="262492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The gross obligation and the plan assets are disclosed and not reported. A company with a $2,664,000 obligation and $2,190,000 of assets shows a $474,000 liability, and a reader who never opens the note has no idea of the scale of either.  </w:t>
      </w:r>
    </w:p>
    <w:p>
      <w:pPr>
        <w:shd w:fill="353A7C" w:val="clear"/>
        <w:spacing w:after="80" w:before="230"/>
      </w:pPr>
      <w:r>
        <w:rPr>
          <w:b/>
          <w:bCs/>
          <w:color w:val="FFFFFF"/>
          <w:sz w:val="26"/>
          <w:szCs w:val="26"/>
        </w:rPr>
        <w:t xml:space="preserve">  Part 5 · Exam pitch</w:t>
      </w:r>
      <w:r>
        <w:rPr>
          <w:b/>
          <w:bCs/>
          <w:color w:val="FFFFFF"/>
          <w:sz w:val="16"/>
          <w:szCs w:val="16"/>
        </w:rPr>
        <w:t xml:space="preserve">    the questions as an exam would set them</w:t>
      </w:r>
    </w:p>
    <w:p>
      <w:pPr>
        <w:spacing w:before="150" w:after="60"/>
      </w:pPr>
      <w:r>
        <w:rPr>
          <w:b/>
          <w:bCs/>
          <w:color w:val="353A7C"/>
          <w:sz w:val="19"/>
          <w:szCs w:val="19"/>
        </w:rPr>
        <w:t xml:space="preserve">1.  [Level A]  </w:t>
      </w:r>
      <w:r>
        <w:rPr>
          <w:b/>
          <w:bCs/>
          <w:sz w:val="19"/>
          <w:szCs w:val="19"/>
        </w:rPr>
        <w:t xml:space="preserve">The amount reported on the balance sheet for a defined benefit plan is:</w:t>
      </w:r>
    </w:p>
    <w:p>
      <w:pPr>
        <w:ind w:left="340"/>
        <w:spacing w:after="30"/>
      </w:pPr>
      <w:r>
        <w:rPr>
          <w:color w:val="6B7280"/>
          <w:sz w:val="19"/>
          <w:szCs w:val="19"/>
        </w:rPr>
        <w:t xml:space="preserve">(A)  </w:t>
      </w:r>
      <w:r>
        <w:rPr>
          <w:sz w:val="19"/>
          <w:szCs w:val="19"/>
        </w:rPr>
        <w:t xml:space="preserve">The projected benefit obligation</w:t>
      </w:r>
    </w:p>
    <w:p>
      <w:pPr>
        <w:ind w:left="340"/>
        <w:spacing w:after="30"/>
      </w:pPr>
      <w:r>
        <w:rPr>
          <w:color w:val="6B7280"/>
          <w:sz w:val="19"/>
          <w:szCs w:val="19"/>
        </w:rPr>
        <w:t xml:space="preserve">(B)  </w:t>
      </w:r>
      <w:r>
        <w:rPr>
          <w:sz w:val="19"/>
          <w:szCs w:val="19"/>
        </w:rPr>
        <w:t xml:space="preserve">The funded status of the plan</w:t>
      </w:r>
    </w:p>
    <w:p>
      <w:pPr>
        <w:ind w:left="340"/>
        <w:spacing w:after="30"/>
      </w:pPr>
      <w:r>
        <w:rPr>
          <w:color w:val="6B7280"/>
          <w:sz w:val="19"/>
          <w:szCs w:val="19"/>
        </w:rPr>
        <w:t xml:space="preserve">(C)  </w:t>
      </w:r>
      <w:r>
        <w:rPr>
          <w:sz w:val="19"/>
          <w:szCs w:val="19"/>
        </w:rPr>
        <w:t xml:space="preserve">The plan assets</w:t>
      </w:r>
    </w:p>
    <w:p>
      <w:pPr>
        <w:ind w:left="340"/>
        <w:spacing w:after="30"/>
      </w:pPr>
      <w:r>
        <w:rPr>
          <w:color w:val="6B7280"/>
          <w:sz w:val="19"/>
          <w:szCs w:val="19"/>
        </w:rPr>
        <w:t xml:space="preserve">(D)  </w:t>
      </w:r>
      <w:r>
        <w:rPr>
          <w:sz w:val="19"/>
          <w:szCs w:val="19"/>
        </w:rPr>
        <w:t xml:space="preserve">The net periodic pension cost</w:t>
      </w:r>
    </w:p>
    <w:p>
      <w:pPr>
        <w:spacing w:before="150" w:after="60"/>
      </w:pPr>
      <w:r>
        <w:rPr>
          <w:b/>
          <w:bCs/>
          <w:color w:val="353A7C"/>
          <w:sz w:val="19"/>
          <w:szCs w:val="19"/>
        </w:rPr>
        <w:t xml:space="preserve">2.  [Level B]  </w:t>
      </w:r>
      <w:r>
        <w:rPr>
          <w:b/>
          <w:bCs/>
          <w:sz w:val="19"/>
          <w:szCs w:val="19"/>
        </w:rPr>
        <w:t xml:space="preserve">A plan has an obligation of $2,664,000 and assets of $2,190,000. The balance sheet reports:</w:t>
      </w:r>
    </w:p>
    <w:p>
      <w:pPr>
        <w:ind w:left="340"/>
        <w:spacing w:after="30"/>
      </w:pPr>
      <w:r>
        <w:rPr>
          <w:color w:val="6B7280"/>
          <w:sz w:val="19"/>
          <w:szCs w:val="19"/>
        </w:rPr>
        <w:t xml:space="preserve">(A)  </w:t>
      </w:r>
      <w:r>
        <w:rPr>
          <w:sz w:val="19"/>
          <w:szCs w:val="19"/>
        </w:rPr>
        <w:t xml:space="preserve">An asset of $2,190,000</w:t>
      </w:r>
    </w:p>
    <w:p>
      <w:pPr>
        <w:ind w:left="340"/>
        <w:spacing w:after="30"/>
      </w:pPr>
      <w:r>
        <w:rPr>
          <w:color w:val="6B7280"/>
          <w:sz w:val="19"/>
          <w:szCs w:val="19"/>
        </w:rPr>
        <w:t xml:space="preserve">(B)  </w:t>
      </w:r>
      <w:r>
        <w:rPr>
          <w:sz w:val="19"/>
          <w:szCs w:val="19"/>
        </w:rPr>
        <w:t xml:space="preserve">A liability of $474,000</w:t>
      </w:r>
    </w:p>
    <w:p>
      <w:pPr>
        <w:ind w:left="340"/>
        <w:spacing w:after="30"/>
      </w:pPr>
      <w:r>
        <w:rPr>
          <w:color w:val="6B7280"/>
          <w:sz w:val="19"/>
          <w:szCs w:val="19"/>
        </w:rPr>
        <w:t xml:space="preserve">(C)  </w:t>
      </w:r>
      <w:r>
        <w:rPr>
          <w:sz w:val="19"/>
          <w:szCs w:val="19"/>
        </w:rPr>
        <w:t xml:space="preserve">A liability of $2,664,000</w:t>
      </w:r>
    </w:p>
    <w:p>
      <w:pPr>
        <w:ind w:left="340"/>
        <w:spacing w:after="30"/>
      </w:pPr>
      <w:r>
        <w:rPr>
          <w:color w:val="6B7280"/>
          <w:sz w:val="19"/>
          <w:szCs w:val="19"/>
        </w:rPr>
        <w:t xml:space="preserve">(D)  </w:t>
      </w:r>
      <w:r>
        <w:rPr>
          <w:sz w:val="19"/>
          <w:szCs w:val="19"/>
        </w:rPr>
        <w:t xml:space="preserve">Both figures, gross</w:t>
      </w:r>
    </w:p>
    <w:p>
      <w:pPr>
        <w:spacing w:before="150" w:after="60"/>
      </w:pPr>
      <w:r>
        <w:rPr>
          <w:b/>
          <w:bCs/>
          <w:color w:val="353A7C"/>
          <w:sz w:val="19"/>
          <w:szCs w:val="19"/>
        </w:rPr>
        <w:t xml:space="preserve">3.  [Level B]  </w:t>
      </w:r>
      <w:r>
        <w:rPr>
          <w:b/>
          <w:bCs/>
          <w:sz w:val="19"/>
          <w:szCs w:val="19"/>
        </w:rPr>
        <w:t xml:space="preserve">A remeasurement arising on plan assets is reported in:</w:t>
      </w:r>
    </w:p>
    <w:p>
      <w:pPr>
        <w:ind w:left="340"/>
        <w:spacing w:after="30"/>
      </w:pPr>
      <w:r>
        <w:rPr>
          <w:color w:val="6B7280"/>
          <w:sz w:val="19"/>
          <w:szCs w:val="19"/>
        </w:rPr>
        <w:t xml:space="preserve">(A)  </w:t>
      </w:r>
      <w:r>
        <w:rPr>
          <w:sz w:val="19"/>
          <w:szCs w:val="19"/>
        </w:rPr>
        <w:t xml:space="preserve">Profit for the period</w:t>
      </w:r>
    </w:p>
    <w:p>
      <w:pPr>
        <w:ind w:left="340"/>
        <w:spacing w:after="30"/>
      </w:pPr>
      <w:r>
        <w:rPr>
          <w:color w:val="6B7280"/>
          <w:sz w:val="19"/>
          <w:szCs w:val="19"/>
        </w:rPr>
        <w:t xml:space="preserve">(B)  </w:t>
      </w:r>
      <w:r>
        <w:rPr>
          <w:sz w:val="19"/>
          <w:szCs w:val="19"/>
        </w:rPr>
        <w:t xml:space="preserve">Other comprehensive income</w:t>
      </w:r>
    </w:p>
    <w:p>
      <w:pPr>
        <w:ind w:left="340"/>
        <w:spacing w:after="30"/>
      </w:pPr>
      <w:r>
        <w:rPr>
          <w:color w:val="6B7280"/>
          <w:sz w:val="19"/>
          <w:szCs w:val="19"/>
        </w:rPr>
        <w:t xml:space="preserve">(C)  </w:t>
      </w:r>
      <w:r>
        <w:rPr>
          <w:sz w:val="19"/>
          <w:szCs w:val="19"/>
        </w:rPr>
        <w:t xml:space="preserve">The balance sheet only</w:t>
      </w:r>
    </w:p>
    <w:p>
      <w:pPr>
        <w:ind w:left="340"/>
        <w:spacing w:after="30"/>
      </w:pPr>
      <w:r>
        <w:rPr>
          <w:color w:val="6B7280"/>
          <w:sz w:val="19"/>
          <w:szCs w:val="19"/>
        </w:rPr>
        <w:t xml:space="preserve">(D)  </w:t>
      </w:r>
      <w:r>
        <w:rPr>
          <w:sz w:val="19"/>
          <w:szCs w:val="19"/>
        </w:rPr>
        <w:t xml:space="preserve">The notes only</w:t>
      </w:r>
    </w:p>
    <w:p>
      <w:pPr>
        <w:spacing w:before="150" w:after="60"/>
      </w:pPr>
      <w:r>
        <w:rPr>
          <w:b/>
          <w:bCs/>
          <w:color w:val="353A7C"/>
          <w:sz w:val="19"/>
          <w:szCs w:val="19"/>
        </w:rPr>
        <w:t xml:space="preserve">4.  [Level C]  </w:t>
      </w:r>
      <w:r>
        <w:rPr>
          <w:b/>
          <w:bCs/>
          <w:sz w:val="19"/>
          <w:szCs w:val="19"/>
        </w:rPr>
        <w:t xml:space="preserve">A company buys annuities that irrevocably discharge the pensions of its retired employees. This is a:</w:t>
      </w:r>
    </w:p>
    <w:p>
      <w:pPr>
        <w:ind w:left="340"/>
        <w:spacing w:after="30"/>
      </w:pPr>
      <w:r>
        <w:rPr>
          <w:color w:val="6B7280"/>
          <w:sz w:val="19"/>
          <w:szCs w:val="19"/>
        </w:rPr>
        <w:t xml:space="preserve">(A)  </w:t>
      </w:r>
      <w:r>
        <w:rPr>
          <w:sz w:val="19"/>
          <w:szCs w:val="19"/>
        </w:rPr>
        <w:t xml:space="preserve">Curtailment</w:t>
      </w:r>
    </w:p>
    <w:p>
      <w:pPr>
        <w:ind w:left="340"/>
        <w:spacing w:after="30"/>
      </w:pPr>
      <w:r>
        <w:rPr>
          <w:color w:val="6B7280"/>
          <w:sz w:val="19"/>
          <w:szCs w:val="19"/>
        </w:rPr>
        <w:t xml:space="preserve">(B)  </w:t>
      </w:r>
      <w:r>
        <w:rPr>
          <w:sz w:val="19"/>
          <w:szCs w:val="19"/>
        </w:rPr>
        <w:t xml:space="preserve">Settlement</w:t>
      </w:r>
    </w:p>
    <w:p>
      <w:pPr>
        <w:ind w:left="340"/>
        <w:spacing w:after="30"/>
      </w:pPr>
      <w:r>
        <w:rPr>
          <w:color w:val="6B7280"/>
          <w:sz w:val="19"/>
          <w:szCs w:val="19"/>
        </w:rPr>
        <w:t xml:space="preserve">(C)  </w:t>
      </w:r>
      <w:r>
        <w:rPr>
          <w:sz w:val="19"/>
          <w:szCs w:val="19"/>
        </w:rPr>
        <w:t xml:space="preserve">Plan amendment</w:t>
      </w:r>
    </w:p>
    <w:p>
      <w:pPr>
        <w:ind w:left="340"/>
        <w:spacing w:after="30"/>
      </w:pPr>
      <w:r>
        <w:rPr>
          <w:color w:val="6B7280"/>
          <w:sz w:val="19"/>
          <w:szCs w:val="19"/>
        </w:rPr>
        <w:t xml:space="preserve">(D)  </w:t>
      </w:r>
      <w:r>
        <w:rPr>
          <w:sz w:val="19"/>
          <w:szCs w:val="19"/>
        </w:rPr>
        <w:t xml:space="preserve">Contribution</w:t>
      </w:r>
    </w:p>
    <w:p>
      <w:pPr>
        <w:spacing w:before="150" w:after="60"/>
      </w:pPr>
      <w:r>
        <w:rPr>
          <w:b/>
          <w:bCs/>
          <w:color w:val="353A7C"/>
          <w:sz w:val="19"/>
          <w:szCs w:val="19"/>
        </w:rPr>
        <w:t xml:space="preserve">5.  [Level C]  </w:t>
      </w:r>
      <w:r>
        <w:rPr>
          <w:b/>
          <w:bCs/>
          <w:sz w:val="19"/>
          <w:szCs w:val="19"/>
        </w:rPr>
        <w:t xml:space="preserve">A company closes a division, significantly reducing future service under its pension plan. This is a:</w:t>
      </w:r>
    </w:p>
    <w:p>
      <w:pPr>
        <w:ind w:left="340"/>
        <w:spacing w:after="30"/>
      </w:pPr>
      <w:r>
        <w:rPr>
          <w:color w:val="6B7280"/>
          <w:sz w:val="19"/>
          <w:szCs w:val="19"/>
        </w:rPr>
        <w:t xml:space="preserve">(A)  </w:t>
      </w:r>
      <w:r>
        <w:rPr>
          <w:sz w:val="19"/>
          <w:szCs w:val="19"/>
        </w:rPr>
        <w:t xml:space="preserve">Settlement</w:t>
      </w:r>
    </w:p>
    <w:p>
      <w:pPr>
        <w:ind w:left="340"/>
        <w:spacing w:after="30"/>
      </w:pPr>
      <w:r>
        <w:rPr>
          <w:color w:val="6B7280"/>
          <w:sz w:val="19"/>
          <w:szCs w:val="19"/>
        </w:rPr>
        <w:t xml:space="preserve">(B)  </w:t>
      </w:r>
      <w:r>
        <w:rPr>
          <w:sz w:val="19"/>
          <w:szCs w:val="19"/>
        </w:rPr>
        <w:t xml:space="preserve">Curtailment</w:t>
      </w:r>
    </w:p>
    <w:p>
      <w:pPr>
        <w:ind w:left="340"/>
        <w:spacing w:after="30"/>
      </w:pPr>
      <w:r>
        <w:rPr>
          <w:color w:val="6B7280"/>
          <w:sz w:val="19"/>
          <w:szCs w:val="19"/>
        </w:rPr>
        <w:t xml:space="preserve">(C)  </w:t>
      </w:r>
      <w:r>
        <w:rPr>
          <w:sz w:val="19"/>
          <w:szCs w:val="19"/>
        </w:rPr>
        <w:t xml:space="preserve">Remeasurement</w:t>
      </w:r>
    </w:p>
    <w:p>
      <w:pPr>
        <w:ind w:left="340"/>
        <w:spacing w:after="30"/>
      </w:pPr>
      <w:r>
        <w:rPr>
          <w:color w:val="6B7280"/>
          <w:sz w:val="19"/>
          <w:szCs w:val="19"/>
        </w:rPr>
        <w:t xml:space="preserve">(D)  </w:t>
      </w:r>
      <w:r>
        <w:rPr>
          <w:sz w:val="19"/>
          <w:szCs w:val="19"/>
        </w:rPr>
        <w:t xml:space="preserve">Contribution</w:t>
      </w:r>
    </w:p>
    <w:p>
      <w:pPr>
        <w:spacing w:before="150" w:after="60"/>
      </w:pPr>
      <w:r>
        <w:rPr>
          <w:b/>
          <w:bCs/>
          <w:color w:val="353A7C"/>
          <w:sz w:val="19"/>
          <w:szCs w:val="19"/>
        </w:rPr>
        <w:t xml:space="preserve">6.  [Level C]  </w:t>
      </w:r>
      <w:r>
        <w:rPr>
          <w:b/>
          <w:bCs/>
          <w:sz w:val="19"/>
          <w:szCs w:val="19"/>
        </w:rPr>
        <w:t xml:space="preserve">Deferring a remeasurement in other comprehensive income means that:</w:t>
      </w:r>
    </w:p>
    <w:p>
      <w:pPr>
        <w:ind w:left="340"/>
        <w:spacing w:after="30"/>
      </w:pPr>
      <w:r>
        <w:rPr>
          <w:color w:val="6B7280"/>
          <w:sz w:val="19"/>
          <w:szCs w:val="19"/>
        </w:rPr>
        <w:t xml:space="preserve">(A)  </w:t>
      </w:r>
      <w:r>
        <w:rPr>
          <w:sz w:val="19"/>
          <w:szCs w:val="19"/>
        </w:rPr>
        <w:t xml:space="preserve">The liability on the balance sheet is reduced</w:t>
      </w:r>
    </w:p>
    <w:p>
      <w:pPr>
        <w:ind w:left="340"/>
        <w:spacing w:after="30"/>
      </w:pPr>
      <w:r>
        <w:rPr>
          <w:color w:val="6B7280"/>
          <w:sz w:val="19"/>
          <w:szCs w:val="19"/>
        </w:rPr>
        <w:t xml:space="preserve">(B)  </w:t>
      </w:r>
      <w:r>
        <w:rPr>
          <w:sz w:val="19"/>
          <w:szCs w:val="19"/>
        </w:rPr>
        <w:t xml:space="preserve">The charge to profit is delayed but the liability is reported in full</w:t>
      </w:r>
    </w:p>
    <w:p>
      <w:pPr>
        <w:ind w:left="340"/>
        <w:spacing w:after="30"/>
      </w:pPr>
      <w:r>
        <w:rPr>
          <w:color w:val="6B7280"/>
          <w:sz w:val="19"/>
          <w:szCs w:val="19"/>
        </w:rPr>
        <w:t xml:space="preserve">(C)  </w:t>
      </w:r>
      <w:r>
        <w:rPr>
          <w:sz w:val="19"/>
          <w:szCs w:val="19"/>
        </w:rPr>
        <w:t xml:space="preserve">The amount is never recognised</w:t>
      </w:r>
    </w:p>
    <w:p>
      <w:pPr>
        <w:ind w:left="340"/>
        <w:spacing w:after="30"/>
      </w:pPr>
      <w:r>
        <w:rPr>
          <w:color w:val="6B7280"/>
          <w:sz w:val="19"/>
          <w:szCs w:val="19"/>
        </w:rPr>
        <w:t xml:space="preserve">(D)  </w:t>
      </w:r>
      <w:r>
        <w:rPr>
          <w:sz w:val="19"/>
          <w:szCs w:val="19"/>
        </w:rPr>
        <w:t xml:space="preserve">The obligation is remeasured in the following year</w:t>
      </w:r>
    </w:p>
    <w:p>
      <w:pPr>
        <w:spacing w:before="150" w:after="60"/>
      </w:pPr>
      <w:r>
        <w:rPr>
          <w:b/>
          <w:bCs/>
          <w:color w:val="353A7C"/>
          <w:sz w:val="19"/>
          <w:szCs w:val="19"/>
        </w:rPr>
        <w:t xml:space="preserve">7.  [Level B]  </w:t>
      </w:r>
      <w:r>
        <w:rPr>
          <w:b/>
          <w:bCs/>
          <w:sz w:val="19"/>
          <w:szCs w:val="19"/>
        </w:rPr>
        <w:t xml:space="preserve">Other post-employment benefits such as retiree health care are accounted for:</w:t>
      </w:r>
    </w:p>
    <w:p>
      <w:pPr>
        <w:ind w:left="340"/>
        <w:spacing w:after="30"/>
      </w:pPr>
      <w:r>
        <w:rPr>
          <w:color w:val="6B7280"/>
          <w:sz w:val="19"/>
          <w:szCs w:val="19"/>
        </w:rPr>
        <w:t xml:space="preserve">(A)  </w:t>
      </w:r>
      <w:r>
        <w:rPr>
          <w:sz w:val="19"/>
          <w:szCs w:val="19"/>
        </w:rPr>
        <w:t xml:space="preserve">As an expense when paid</w:t>
      </w:r>
    </w:p>
    <w:p>
      <w:pPr>
        <w:ind w:left="340"/>
        <w:spacing w:after="30"/>
      </w:pPr>
      <w:r>
        <w:rPr>
          <w:color w:val="6B7280"/>
          <w:sz w:val="19"/>
          <w:szCs w:val="19"/>
        </w:rPr>
        <w:t xml:space="preserve">(B)  </w:t>
      </w:r>
      <w:r>
        <w:rPr>
          <w:sz w:val="19"/>
          <w:szCs w:val="19"/>
        </w:rPr>
        <w:t xml:space="preserve">On the same model as a defined benefit pension</w:t>
      </w:r>
    </w:p>
    <w:p>
      <w:pPr>
        <w:ind w:left="340"/>
        <w:spacing w:after="30"/>
      </w:pPr>
      <w:r>
        <w:rPr>
          <w:color w:val="6B7280"/>
          <w:sz w:val="19"/>
          <w:szCs w:val="19"/>
        </w:rPr>
        <w:t xml:space="preserve">(C)  </w:t>
      </w:r>
      <w:r>
        <w:rPr>
          <w:sz w:val="19"/>
          <w:szCs w:val="19"/>
        </w:rPr>
        <w:t xml:space="preserve">As a contingency, disclosed only</w:t>
      </w:r>
    </w:p>
    <w:p>
      <w:pPr>
        <w:ind w:left="340"/>
        <w:spacing w:after="30"/>
      </w:pPr>
      <w:r>
        <w:rPr>
          <w:color w:val="6B7280"/>
          <w:sz w:val="19"/>
          <w:szCs w:val="19"/>
        </w:rPr>
        <w:t xml:space="preserve">(D)  </w:t>
      </w:r>
      <w:r>
        <w:rPr>
          <w:sz w:val="19"/>
          <w:szCs w:val="19"/>
        </w:rPr>
        <w:t xml:space="preserve">Only if the plan is funded</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Three statements, three figures: the funded status on the balance sheet, the net periodic cost in profit, and the remeasurements in other comprehensive income. If a question offers you the gross obligation as a balance sheet figure, it is offering the number that belongs in the notes.</w:t>
            </w:r>
          </w:p>
        </w:tc>
      </w:tr>
    </w:tbl>
    <w:p/>
    <w:p>
      <w:pPr>
        <w:sectPr>
          <w:headerReference w:type="default" r:id="rIdHdr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Answer Key</w:t>
      </w:r>
    </w:p>
    <w:p>
      <w:pPr>
        <w:spacing w:after="8"/>
      </w:pPr>
      <w:r>
        <w:rPr>
          <w:color w:val="23265A"/>
          <w:sz w:val="22"/>
          <w:szCs w:val="22"/>
        </w:rPr>
        <w:t xml:space="preserve">Volume 16 · Handouts 1 to 3</w:t>
      </w:r>
    </w:p>
    <w:p>
      <w:pPr>
        <w:spacing w:after="130"/>
      </w:pPr>
      <w:r>
        <w:rPr>
          <w:color w:val="6B7280"/>
          <w:sz w:val="20"/>
          <w:szCs w:val="20"/>
        </w:rPr>
        <w:t xml:space="preserve">Every answer carries the reason for it and the mistake it defeats.</w:t>
      </w:r>
    </w:p>
    <w:p>
      <w:pPr>
        <w:sectPr>
          <w:pgSz w:w="11906" w:h="16838" w:orient="portrait"/>
          <w:pgMar w:top="1180" w:right="1000" w:bottom="900" w:left="1000" w:header="708" w:footer="708" w:gutter="0"/>
          <w:pgNumType/>
          <w:docGrid w:linePitch="360"/>
        </w:sectPr>
      </w:pPr>
    </w:p>
    <w:p>
      <w:pPr>
        <w:shd w:fill="353A7C" w:val="clear"/>
        <w:spacing w:after="80" w:before="230"/>
      </w:pPr>
      <w:r>
        <w:rPr>
          <w:b/>
          <w:bCs/>
          <w:color w:val="FFFFFF"/>
          <w:sz w:val="26"/>
          <w:szCs w:val="26"/>
        </w:rPr>
        <w:t xml:space="preserve">  Handout 1 · The Promise, the Obligation and the Plan Assets</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separate</w:t>
            </w:r>
          </w:p>
        </w:tc>
        <w:tc>
          <w:tcPr>
            <w:tcMar>
              <w:top w:type="dxa" w:w="40"/>
              <w:left w:type="dxa" w:w="100"/>
              <w:bottom w:type="dxa" w:w="40"/>
              <w:right w:type="dxa" w:w="100"/>
            </w:tcMar>
          </w:tcPr>
          <w:p>
            <w:r>
              <w:rPr>
                <w:sz w:val="17"/>
                <w:szCs w:val="17"/>
              </w:rPr>
              <w:t xml:space="preserve">A trust, outside the company.</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netted</w:t>
            </w:r>
          </w:p>
        </w:tc>
        <w:tc>
          <w:tcPr>
            <w:tcMar>
              <w:top w:type="dxa" w:w="40"/>
              <w:left w:type="dxa" w:w="100"/>
              <w:bottom w:type="dxa" w:w="40"/>
              <w:right w:type="dxa" w:w="100"/>
            </w:tcMar>
          </w:tcPr>
          <w:p>
            <w:r>
              <w:rPr>
                <w:sz w:val="17"/>
                <w:szCs w:val="17"/>
              </w:rPr>
              <w:t xml:space="preserve">One figure on the balance sheet, not two.</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earns</w:t>
            </w:r>
          </w:p>
        </w:tc>
        <w:tc>
          <w:tcPr>
            <w:tcMar>
              <w:top w:type="dxa" w:w="40"/>
              <w:left w:type="dxa" w:w="100"/>
              <w:bottom w:type="dxa" w:w="40"/>
              <w:right w:type="dxa" w:w="100"/>
            </w:tcMar>
          </w:tcPr>
          <w:p>
            <w:r>
              <w:rPr>
                <w:sz w:val="17"/>
                <w:szCs w:val="17"/>
              </w:rPr>
              <w:t xml:space="preserve">Actual return, whatever it turned out to be.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nothing</w:t>
            </w:r>
          </w:p>
        </w:tc>
        <w:tc>
          <w:tcPr>
            <w:tcMar>
              <w:top w:type="dxa" w:w="40"/>
              <w:left w:type="dxa" w:w="100"/>
              <w:bottom w:type="dxa" w:w="40"/>
              <w:right w:type="dxa" w:w="100"/>
            </w:tcMar>
          </w:tcPr>
          <w:p>
            <w:r>
              <w:rPr>
                <w:sz w:val="17"/>
                <w:szCs w:val="17"/>
              </w:rPr>
              <w:t xml:space="preserve">Both sides fall by the same amount.</w:t>
            </w:r>
          </w:p>
        </w:tc>
        <w:tc>
          <w:tcPr>
            <w:tcMar>
              <w:top w:type="dxa" w:w="40"/>
              <w:left w:type="dxa" w:w="100"/>
              <w:bottom w:type="dxa" w:w="40"/>
              <w:right w:type="dxa" w:w="100"/>
            </w:tcMar>
          </w:tcPr>
          <w:p>
            <w:r>
              <w:rPr>
                <w:color w:val="C0483F"/>
                <w:sz w:val="17"/>
                <w:szCs w:val="17"/>
              </w:rPr>
              <w:t xml:space="preserve">Students expect paying a pension to improve the position. It settles part of the obligation with part of the fund and leaves the gap where it was.</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less</w:t>
            </w:r>
          </w:p>
        </w:tc>
        <w:tc>
          <w:tcPr>
            <w:tcMar>
              <w:top w:type="dxa" w:w="40"/>
              <w:left w:type="dxa" w:w="100"/>
              <w:bottom w:type="dxa" w:w="40"/>
              <w:right w:type="dxa" w:w="100"/>
            </w:tcMar>
          </w:tcPr>
          <w:p>
            <w:r>
              <w:rPr>
                <w:sz w:val="17"/>
                <w:szCs w:val="17"/>
              </w:rPr>
              <w:t xml:space="preserve">Assets first, so underfunded is negative.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widened</w:t>
            </w:r>
          </w:p>
        </w:tc>
        <w:tc>
          <w:tcPr>
            <w:tcMar>
              <w:top w:type="dxa" w:w="40"/>
              <w:left w:type="dxa" w:w="100"/>
              <w:bottom w:type="dxa" w:w="40"/>
              <w:right w:type="dxa" w:w="100"/>
            </w:tcMar>
          </w:tcPr>
          <w:p>
            <w:r>
              <w:rPr>
                <w:sz w:val="17"/>
                <w:szCs w:val="17"/>
              </w:rPr>
              <w:t xml:space="preserve">The obligation grew faster than the fund.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liability</w:t>
            </w:r>
          </w:p>
        </w:tc>
        <w:tc>
          <w:tcPr>
            <w:tcMar>
              <w:top w:type="dxa" w:w="40"/>
              <w:left w:type="dxa" w:w="100"/>
              <w:bottom w:type="dxa" w:w="40"/>
              <w:right w:type="dxa" w:w="100"/>
            </w:tcMar>
          </w:tcPr>
          <w:p>
            <w:r>
              <w:rPr>
                <w:sz w:val="17"/>
                <w:szCs w:val="17"/>
              </w:rPr>
              <w:t xml:space="preserve">An underfunded plan is an obligation.</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notes</w:t>
            </w:r>
          </w:p>
        </w:tc>
        <w:tc>
          <w:tcPr>
            <w:tcMar>
              <w:top w:type="dxa" w:w="40"/>
              <w:left w:type="dxa" w:w="100"/>
              <w:bottom w:type="dxa" w:w="40"/>
              <w:right w:type="dxa" w:w="100"/>
            </w:tcMar>
          </w:tcPr>
          <w:p>
            <w:r>
              <w:rPr>
                <w:sz w:val="17"/>
                <w:szCs w:val="17"/>
              </w:rPr>
              <w:t xml:space="preserve">Disclosed, not on the face.</w:t>
            </w:r>
          </w:p>
        </w:tc>
        <w:tc>
          <w:tcPr>
            <w:tcMar>
              <w:top w:type="dxa" w:w="40"/>
              <w:left w:type="dxa" w:w="100"/>
              <w:bottom w:type="dxa" w:w="40"/>
              <w:right w:type="dxa" w:w="100"/>
            </w:tcMar>
          </w:tcPr>
          <w:p>
            <w:r>
              <w:rPr>
                <w:color w:val="C0483F"/>
                <w:sz w:val="17"/>
                <w:szCs w:val="17"/>
              </w:rPr>
              <w:t xml:space="preserve">Students read the balance sheet figure as the whole pension story. It is the difference between two much larger numbers.</w:t>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LOWERS IT  2 RAISES THE OBLIGATION  3 RAISES THE OBLIGATION  4 RAISES THE OBLIGATION  5 AFFECTS NEITHER  6 LOWERS IT</w:t>
            </w:r>
          </w:p>
        </w:tc>
        <w:tc>
          <w:tcPr>
            <w:tcMar>
              <w:top w:type="dxa" w:w="40"/>
              <w:left w:type="dxa" w:w="100"/>
              <w:bottom w:type="dxa" w:w="40"/>
              <w:right w:type="dxa" w:w="100"/>
            </w:tcMar>
          </w:tcPr>
          <w:p>
            <w:r>
              <w:rPr>
                <w:sz w:val="17"/>
                <w:szCs w:val="17"/>
              </w:rPr>
              <w:t xml:space="preserve">The discount rate is the one that catches people out. It is the only assumption on the list where a higher number gives a smaller obligation.</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The employee</w:t>
            </w:r>
          </w:p>
        </w:tc>
        <w:tc>
          <w:tcPr>
            <w:tcMar>
              <w:top w:type="dxa" w:w="40"/>
              <w:left w:type="dxa" w:w="100"/>
              <w:bottom w:type="dxa" w:w="40"/>
              <w:right w:type="dxa" w:w="100"/>
            </w:tcMar>
          </w:tcPr>
          <w:p>
            <w:r>
              <w:rPr>
                <w:sz w:val="17"/>
                <w:szCs w:val="17"/>
              </w:rPr>
              <w:t xml:space="preserve">The employer’s obligation ends with the contribution, so whatever the fund earns is the employee’s gain or loss. Under a defined benefit plan the position reverses entirely.</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Expected future salary levels</w:t>
            </w:r>
          </w:p>
        </w:tc>
        <w:tc>
          <w:tcPr>
            <w:tcMar>
              <w:top w:type="dxa" w:w="40"/>
              <w:left w:type="dxa" w:w="100"/>
              <w:bottom w:type="dxa" w:w="40"/>
              <w:right w:type="dxa" w:w="100"/>
            </w:tcMar>
          </w:tcPr>
          <w:p>
            <w:r>
              <w:rPr>
                <w:sz w:val="17"/>
                <w:szCs w:val="17"/>
              </w:rPr>
              <w:t xml:space="preserve">Projected salaries are what make it the projected obligation, and what require an actuary. (C) is a narrower measure that excludes benefits the employer still expects to pay.</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Netted against the obligation, with only the funded status on the balance sheet</w:t>
            </w:r>
          </w:p>
        </w:tc>
        <w:tc>
          <w:tcPr>
            <w:tcMar>
              <w:top w:type="dxa" w:w="40"/>
              <w:left w:type="dxa" w:w="100"/>
              <w:bottom w:type="dxa" w:w="40"/>
              <w:right w:type="dxa" w:w="100"/>
            </w:tcMar>
          </w:tcPr>
          <w:p>
            <w:r>
              <w:rPr>
                <w:sz w:val="17"/>
                <w:szCs w:val="17"/>
              </w:rPr>
              <w:t xml:space="preserve">Only the net figure reaches the balance sheet, and both gross figures are disclosed. (A) would report assets the company cannot use and does not control.</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A liability of $400,000</w:t>
            </w:r>
          </w:p>
        </w:tc>
        <w:tc>
          <w:tcPr>
            <w:tcMar>
              <w:top w:type="dxa" w:w="40"/>
              <w:left w:type="dxa" w:w="100"/>
              <w:bottom w:type="dxa" w:w="40"/>
              <w:right w:type="dxa" w:w="100"/>
            </w:tcMar>
          </w:tcPr>
          <w:p>
            <w:r>
              <w:rPr>
                <w:sz w:val="17"/>
                <w:szCs w:val="17"/>
              </w:rPr>
              <w:t xml:space="preserve">Funded status is assets less obligation, so $400,000 underfunded is a liability. (C) reports the gross obligation and ignores the fund set aside to meet it.</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$144,000</w:t>
            </w:r>
          </w:p>
        </w:tc>
        <w:tc>
          <w:tcPr>
            <w:tcMar>
              <w:top w:type="dxa" w:w="40"/>
              <w:left w:type="dxa" w:w="100"/>
              <w:bottom w:type="dxa" w:w="40"/>
              <w:right w:type="dxa" w:w="100"/>
            </w:tcMar>
          </w:tcPr>
          <w:p>
            <w:r>
              <w:rPr>
                <w:sz w:val="17"/>
                <w:szCs w:val="17"/>
              </w:rPr>
              <w:t xml:space="preserve">6% of $2,400,000. It is the discount unwinding as the payments come one year closer, which is the same mechanism as Volume 7’s lease liability.</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Decreases the obligation</w:t>
            </w:r>
          </w:p>
        </w:tc>
        <w:tc>
          <w:tcPr>
            <w:tcMar>
              <w:top w:type="dxa" w:w="40"/>
              <w:left w:type="dxa" w:w="100"/>
              <w:bottom w:type="dxa" w:w="40"/>
              <w:right w:type="dxa" w:w="100"/>
            </w:tcMar>
          </w:tcPr>
          <w:p>
            <w:r>
              <w:rPr>
                <w:sz w:val="17"/>
                <w:szCs w:val="17"/>
              </w:rPr>
              <w:t xml:space="preserve">A present value falls when the rate rises, exactly as in Volume 13. (A) is the instinct that a higher rate means more, which is true of an investment held and false of an obligation owed.</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Is unchanged</w:t>
            </w:r>
          </w:p>
        </w:tc>
        <w:tc>
          <w:tcPr>
            <w:tcMar>
              <w:top w:type="dxa" w:w="40"/>
              <w:left w:type="dxa" w:w="100"/>
              <w:bottom w:type="dxa" w:w="40"/>
              <w:right w:type="dxa" w:w="100"/>
            </w:tcMar>
          </w:tcPr>
          <w:p>
            <w:r>
              <w:rPr>
                <w:sz w:val="17"/>
                <w:szCs w:val="17"/>
              </w:rPr>
              <w:t xml:space="preserve">The obligation and the fund both fall by $120,000, so the gap between them does not move. (A) is the error of looking at one schedule and not the other.</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1B · the obligation, rolled forward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8"/>
        <w:gridCol w:w="32"/>
      </w:tblGrid>
      <w:tr>
        <w:tc>
          <w:tcPr>
            <w:shd w:fill="6D3F7E" w:val="clear"/>
            <w:tcMar>
              <w:top w:type="dxa" w:w="60"/>
              <w:left w:type="dxa" w:w="120"/>
              <w:bottom w:type="dxa" w:w="60"/>
              <w:right w:type="dxa" w:w="120"/>
            </w:tcMar>
          </w:tcPr>
          <w:p>
            <w:r>
              <w:rPr>
                <w:b/>
                <w:bCs/>
                <w:color w:val="FFFFFF"/>
                <w:sz w:val="19"/>
                <w:szCs w:val="19"/>
              </w:rPr>
              <w:t xml:space="preserve">Projected benefit obligation, 20X4</w:t>
            </w:r>
          </w:p>
        </w:tc>
        <w:tc>
          <w:tcPr>
            <w:shd w:fill="6D3F7E"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Balance at 1 January 20X4</w:t>
            </w:r>
          </w:p>
        </w:tc>
        <w:tc>
          <w:tcPr>
            <w:tcMar>
              <w:top w:type="dxa" w:w="60"/>
              <w:left w:type="dxa" w:w="120"/>
              <w:bottom w:type="dxa" w:w="60"/>
              <w:right w:type="dxa" w:w="120"/>
            </w:tcMar>
          </w:tcPr>
          <w:p>
            <w:r>
              <w:rPr>
                <w:sz w:val="19"/>
                <w:szCs w:val="19"/>
              </w:rPr>
              <w:t xml:space="preserve">$2,400,000</w:t>
            </w:r>
          </w:p>
        </w:tc>
      </w:tr>
      <w:tr>
        <w:tc>
          <w:tcPr>
            <w:tcMar>
              <w:top w:type="dxa" w:w="60"/>
              <w:left w:type="dxa" w:w="120"/>
              <w:bottom w:type="dxa" w:w="60"/>
              <w:right w:type="dxa" w:w="120"/>
            </w:tcMar>
          </w:tcPr>
          <w:p>
            <w:r>
              <w:rPr>
                <w:sz w:val="19"/>
                <w:szCs w:val="19"/>
              </w:rPr>
              <w:t xml:space="preserve">Service cost for the year</w:t>
            </w:r>
          </w:p>
        </w:tc>
        <w:tc>
          <w:tcPr>
            <w:tcMar>
              <w:top w:type="dxa" w:w="60"/>
              <w:left w:type="dxa" w:w="120"/>
              <w:bottom w:type="dxa" w:w="60"/>
              <w:right w:type="dxa" w:w="120"/>
            </w:tcMar>
          </w:tcPr>
          <w:p>
            <w:r>
              <w:rPr>
                <w:sz w:val="19"/>
                <w:szCs w:val="19"/>
              </w:rPr>
              <w:t xml:space="preserve">$180,000</w:t>
            </w:r>
          </w:p>
        </w:tc>
      </w:tr>
      <w:tr>
        <w:tc>
          <w:tcPr>
            <w:tcMar>
              <w:top w:type="dxa" w:w="60"/>
              <w:left w:type="dxa" w:w="120"/>
              <w:bottom w:type="dxa" w:w="60"/>
              <w:right w:type="dxa" w:w="120"/>
            </w:tcMar>
          </w:tcPr>
          <w:p>
            <w:r>
              <w:rPr>
                <w:sz w:val="19"/>
                <w:szCs w:val="19"/>
              </w:rPr>
              <w:t xml:space="preserve">Interest on the obligation at 6%</w:t>
            </w:r>
          </w:p>
        </w:tc>
        <w:tc>
          <w:tcPr>
            <w:tcMar>
              <w:top w:type="dxa" w:w="60"/>
              <w:left w:type="dxa" w:w="120"/>
              <w:bottom w:type="dxa" w:w="60"/>
              <w:right w:type="dxa" w:w="120"/>
            </w:tcMar>
          </w:tcPr>
          <w:p>
            <w:r>
              <w:rPr>
                <w:sz w:val="19"/>
                <w:szCs w:val="19"/>
              </w:rPr>
              <w:t xml:space="preserve">$144,000</w:t>
            </w:r>
          </w:p>
        </w:tc>
      </w:tr>
      <w:tr>
        <w:tc>
          <w:tcPr>
            <w:tcMar>
              <w:top w:type="dxa" w:w="60"/>
              <w:left w:type="dxa" w:w="120"/>
              <w:bottom w:type="dxa" w:w="60"/>
              <w:right w:type="dxa" w:w="120"/>
            </w:tcMar>
          </w:tcPr>
          <w:p>
            <w:r>
              <w:rPr>
                <w:sz w:val="19"/>
                <w:szCs w:val="19"/>
              </w:rPr>
              <w:t xml:space="preserve">Past service cost from the plan amendment</w:t>
            </w:r>
          </w:p>
        </w:tc>
        <w:tc>
          <w:tcPr>
            <w:tcMar>
              <w:top w:type="dxa" w:w="60"/>
              <w:left w:type="dxa" w:w="120"/>
              <w:bottom w:type="dxa" w:w="60"/>
              <w:right w:type="dxa" w:w="120"/>
            </w:tcMar>
          </w:tcPr>
          <w:p>
            <w:r>
              <w:rPr>
                <w:sz w:val="19"/>
                <w:szCs w:val="19"/>
              </w:rPr>
              <w:t xml:space="preserve">$60,000</w:t>
            </w:r>
          </w:p>
        </w:tc>
      </w:tr>
      <w:tr>
        <w:tc>
          <w:tcPr>
            <w:tcMar>
              <w:top w:type="dxa" w:w="60"/>
              <w:left w:type="dxa" w:w="120"/>
              <w:bottom w:type="dxa" w:w="60"/>
              <w:right w:type="dxa" w:w="120"/>
            </w:tcMar>
          </w:tcPr>
          <w:p>
            <w:r>
              <w:rPr>
                <w:sz w:val="19"/>
                <w:szCs w:val="19"/>
              </w:rPr>
              <w:t xml:space="preserve">Benefits paid to retirees</w:t>
            </w:r>
          </w:p>
        </w:tc>
        <w:tc>
          <w:tcPr>
            <w:tcMar>
              <w:top w:type="dxa" w:w="60"/>
              <w:left w:type="dxa" w:w="120"/>
              <w:bottom w:type="dxa" w:w="60"/>
              <w:right w:type="dxa" w:w="120"/>
            </w:tcMar>
          </w:tcPr>
          <w:p>
            <w:r>
              <w:rPr>
                <w:sz w:val="19"/>
                <w:szCs w:val="19"/>
              </w:rPr>
              <w:t xml:space="preserve">($120,000)</w:t>
            </w:r>
          </w:p>
        </w:tc>
      </w:tr>
      <w:tr>
        <w:tc>
          <w:tcPr>
            <w:tcMar>
              <w:top w:type="dxa" w:w="60"/>
              <w:left w:type="dxa" w:w="120"/>
              <w:bottom w:type="dxa" w:w="60"/>
              <w:right w:type="dxa" w:w="120"/>
            </w:tcMar>
          </w:tcPr>
          <w:p>
            <w:r>
              <w:rPr>
                <w:sz w:val="19"/>
                <w:szCs w:val="19"/>
              </w:rPr>
              <w:t xml:space="preserve">Balance at 31 December 20X4</w:t>
            </w:r>
          </w:p>
        </w:tc>
        <w:tc>
          <w:tcPr>
            <w:tcMar>
              <w:top w:type="dxa" w:w="60"/>
              <w:left w:type="dxa" w:w="120"/>
              <w:bottom w:type="dxa" w:w="60"/>
              <w:right w:type="dxa" w:w="120"/>
            </w:tcMar>
          </w:tcPr>
          <w:p>
            <w:r>
              <w:rPr>
                <w:sz w:val="19"/>
                <w:szCs w:val="19"/>
              </w:rPr>
              <w:t xml:space="preserve">$2,664,000</w:t>
            </w:r>
          </w:p>
        </w:tc>
      </w:tr>
    </w:tbl>
    <w:p/>
    <w:p>
      <w:pPr>
        <w:spacing w:after="40" w:before="130"/>
      </w:pPr>
      <w:r>
        <w:rPr>
          <w:b/>
          <w:bCs/>
          <w:color w:val="23265A"/>
          <w:sz w:val="24"/>
          <w:szCs w:val="24"/>
        </w:rPr>
        <w:t xml:space="preserve">Exercise 1C · the plan assets, rolled forward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8"/>
        <w:gridCol w:w="32"/>
      </w:tblGrid>
      <w:tr>
        <w:tc>
          <w:tcPr>
            <w:shd w:fill="2E7D5B" w:val="clear"/>
            <w:tcMar>
              <w:top w:type="dxa" w:w="60"/>
              <w:left w:type="dxa" w:w="120"/>
              <w:bottom w:type="dxa" w:w="60"/>
              <w:right w:type="dxa" w:w="120"/>
            </w:tcMar>
          </w:tcPr>
          <w:p>
            <w:r>
              <w:rPr>
                <w:b/>
                <w:bCs/>
                <w:color w:val="FFFFFF"/>
                <w:sz w:val="19"/>
                <w:szCs w:val="19"/>
              </w:rPr>
              <w:t xml:space="preserve">Plan assets, 20X4</w:t>
            </w:r>
          </w:p>
        </w:tc>
        <w:tc>
          <w:tcPr>
            <w:shd w:fill="2E7D5B"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Fair value at 1 January 20X4</w:t>
            </w:r>
          </w:p>
        </w:tc>
        <w:tc>
          <w:tcPr>
            <w:tcMar>
              <w:top w:type="dxa" w:w="60"/>
              <w:left w:type="dxa" w:w="120"/>
              <w:bottom w:type="dxa" w:w="60"/>
              <w:right w:type="dxa" w:w="120"/>
            </w:tcMar>
          </w:tcPr>
          <w:p>
            <w:r>
              <w:rPr>
                <w:sz w:val="19"/>
                <w:szCs w:val="19"/>
              </w:rPr>
              <w:t xml:space="preserve">$2,000,000</w:t>
            </w:r>
          </w:p>
        </w:tc>
      </w:tr>
      <w:tr>
        <w:tc>
          <w:tcPr>
            <w:tcMar>
              <w:top w:type="dxa" w:w="60"/>
              <w:left w:type="dxa" w:w="120"/>
              <w:bottom w:type="dxa" w:w="60"/>
              <w:right w:type="dxa" w:w="120"/>
            </w:tcMar>
          </w:tcPr>
          <w:p>
            <w:r>
              <w:rPr>
                <w:sz w:val="19"/>
                <w:szCs w:val="19"/>
              </w:rPr>
              <w:t xml:space="preserve">Actual return earned on the assets</w:t>
            </w:r>
          </w:p>
        </w:tc>
        <w:tc>
          <w:tcPr>
            <w:tcMar>
              <w:top w:type="dxa" w:w="60"/>
              <w:left w:type="dxa" w:w="120"/>
              <w:bottom w:type="dxa" w:w="60"/>
              <w:right w:type="dxa" w:w="120"/>
            </w:tcMar>
          </w:tcPr>
          <w:p>
            <w:r>
              <w:rPr>
                <w:sz w:val="19"/>
                <w:szCs w:val="19"/>
              </w:rPr>
              <w:t xml:space="preserve">$110,000</w:t>
            </w:r>
          </w:p>
        </w:tc>
      </w:tr>
      <w:tr>
        <w:tc>
          <w:tcPr>
            <w:tcMar>
              <w:top w:type="dxa" w:w="60"/>
              <w:left w:type="dxa" w:w="120"/>
              <w:bottom w:type="dxa" w:w="60"/>
              <w:right w:type="dxa" w:w="120"/>
            </w:tcMar>
          </w:tcPr>
          <w:p>
            <w:r>
              <w:rPr>
                <w:sz w:val="19"/>
                <w:szCs w:val="19"/>
              </w:rPr>
              <w:t xml:space="preserve">Contributions paid in by Northwind</w:t>
            </w:r>
          </w:p>
        </w:tc>
        <w:tc>
          <w:tcPr>
            <w:tcMar>
              <w:top w:type="dxa" w:w="60"/>
              <w:left w:type="dxa" w:w="120"/>
              <w:bottom w:type="dxa" w:w="60"/>
              <w:right w:type="dxa" w:w="120"/>
            </w:tcMar>
          </w:tcPr>
          <w:p>
            <w:r>
              <w:rPr>
                <w:sz w:val="19"/>
                <w:szCs w:val="19"/>
              </w:rPr>
              <w:t xml:space="preserve">$200,000</w:t>
            </w:r>
          </w:p>
        </w:tc>
      </w:tr>
      <w:tr>
        <w:tc>
          <w:tcPr>
            <w:tcMar>
              <w:top w:type="dxa" w:w="60"/>
              <w:left w:type="dxa" w:w="120"/>
              <w:bottom w:type="dxa" w:w="60"/>
              <w:right w:type="dxa" w:w="120"/>
            </w:tcMar>
          </w:tcPr>
          <w:p>
            <w:r>
              <w:rPr>
                <w:sz w:val="19"/>
                <w:szCs w:val="19"/>
              </w:rPr>
              <w:t xml:space="preserve">Benefits paid to retirees</w:t>
            </w:r>
          </w:p>
        </w:tc>
        <w:tc>
          <w:tcPr>
            <w:tcMar>
              <w:top w:type="dxa" w:w="60"/>
              <w:left w:type="dxa" w:w="120"/>
              <w:bottom w:type="dxa" w:w="60"/>
              <w:right w:type="dxa" w:w="120"/>
            </w:tcMar>
          </w:tcPr>
          <w:p>
            <w:r>
              <w:rPr>
                <w:sz w:val="19"/>
                <w:szCs w:val="19"/>
              </w:rPr>
              <w:t xml:space="preserve">($120,000)</w:t>
            </w:r>
          </w:p>
        </w:tc>
      </w:tr>
      <w:tr>
        <w:tc>
          <w:tcPr>
            <w:tcMar>
              <w:top w:type="dxa" w:w="60"/>
              <w:left w:type="dxa" w:w="120"/>
              <w:bottom w:type="dxa" w:w="60"/>
              <w:right w:type="dxa" w:w="120"/>
            </w:tcMar>
          </w:tcPr>
          <w:p>
            <w:r>
              <w:rPr>
                <w:sz w:val="19"/>
                <w:szCs w:val="19"/>
              </w:rPr>
              <w:t xml:space="preserve">Fair value at 31 December 20X4</w:t>
            </w:r>
          </w:p>
        </w:tc>
        <w:tc>
          <w:tcPr>
            <w:tcMar>
              <w:top w:type="dxa" w:w="60"/>
              <w:left w:type="dxa" w:w="120"/>
              <w:bottom w:type="dxa" w:w="60"/>
              <w:right w:type="dxa" w:w="120"/>
            </w:tcMar>
          </w:tcPr>
          <w:p>
            <w:r>
              <w:rPr>
                <w:sz w:val="19"/>
                <w:szCs w:val="19"/>
              </w:rPr>
              <w:t xml:space="preserve">$2,190,000</w:t>
            </w:r>
          </w:p>
        </w:tc>
      </w:tr>
    </w:tbl>
    <w:p/>
    <w:p>
      <w:pPr>
        <w:spacing w:after="40" w:before="130"/>
      </w:pPr>
      <w:r>
        <w:rPr>
          <w:b/>
          <w:bCs/>
          <w:color w:val="23265A"/>
          <w:sz w:val="24"/>
          <w:szCs w:val="24"/>
        </w:rPr>
        <w:t xml:space="preserve">Exercise 1A · the two kinds of plan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8"/>
        <w:gridCol w:w="36"/>
        <w:gridCol w:w="36"/>
      </w:tblGrid>
      <w:tr>
        <w:tc>
          <w:tcPr>
            <w:shd w:fill="44506B" w:val="clear"/>
            <w:tcMar>
              <w:top w:type="dxa" w:w="60"/>
              <w:left w:type="dxa" w:w="120"/>
              <w:bottom w:type="dxa" w:w="60"/>
              <w:right w:type="dxa" w:w="120"/>
            </w:tcMar>
          </w:tcPr>
          <w:p>
            <w:r>
              <w:rPr>
                <w:b/>
                <w:bCs/>
                <w:color w:val="FFFFFF"/>
                <w:sz w:val="19"/>
                <w:szCs w:val="19"/>
              </w:rPr>
              <w:t xml:space="preserve"/>
            </w:r>
          </w:p>
        </w:tc>
        <w:tc>
          <w:tcPr>
            <w:shd w:fill="44506B" w:val="clear"/>
            <w:tcMar>
              <w:top w:type="dxa" w:w="60"/>
              <w:left w:type="dxa" w:w="120"/>
              <w:bottom w:type="dxa" w:w="60"/>
              <w:right w:type="dxa" w:w="120"/>
            </w:tcMar>
          </w:tcPr>
          <w:p>
            <w:r>
              <w:rPr>
                <w:b/>
                <w:bCs/>
                <w:color w:val="FFFFFF"/>
                <w:sz w:val="19"/>
                <w:szCs w:val="19"/>
              </w:rPr>
              <w:t xml:space="preserve">Defined contribution</w:t>
            </w:r>
          </w:p>
        </w:tc>
        <w:tc>
          <w:tcPr>
            <w:shd w:fill="44506B" w:val="clear"/>
            <w:tcMar>
              <w:top w:type="dxa" w:w="60"/>
              <w:left w:type="dxa" w:w="120"/>
              <w:bottom w:type="dxa" w:w="60"/>
              <w:right w:type="dxa" w:w="120"/>
            </w:tcMar>
          </w:tcPr>
          <w:p>
            <w:r>
              <w:rPr>
                <w:b/>
                <w:bCs/>
                <w:color w:val="FFFFFF"/>
                <w:sz w:val="19"/>
                <w:szCs w:val="19"/>
              </w:rPr>
              <w:t xml:space="preserve">Defined benefit</w:t>
            </w:r>
          </w:p>
        </w:tc>
      </w:tr>
      <w:tr>
        <w:tc>
          <w:tcPr>
            <w:tcMar>
              <w:top w:type="dxa" w:w="60"/>
              <w:left w:type="dxa" w:w="120"/>
              <w:bottom w:type="dxa" w:w="60"/>
              <w:right w:type="dxa" w:w="120"/>
            </w:tcMar>
          </w:tcPr>
          <w:p>
            <w:r>
              <w:rPr>
                <w:sz w:val="19"/>
                <w:szCs w:val="19"/>
              </w:rPr>
              <w:t xml:space="preserve">What the employer promises</w:t>
            </w:r>
          </w:p>
        </w:tc>
        <w:tc>
          <w:tcPr>
            <w:tcMar>
              <w:top w:type="dxa" w:w="60"/>
              <w:left w:type="dxa" w:w="120"/>
              <w:bottom w:type="dxa" w:w="60"/>
              <w:right w:type="dxa" w:w="120"/>
            </w:tcMar>
          </w:tcPr>
          <w:p>
            <w:r>
              <w:rPr>
                <w:sz w:val="19"/>
                <w:szCs w:val="19"/>
              </w:rPr>
              <w:t xml:space="preserve">To pay in a stated amount</w:t>
            </w:r>
          </w:p>
        </w:tc>
        <w:tc>
          <w:tcPr>
            <w:tcMar>
              <w:top w:type="dxa" w:w="60"/>
              <w:left w:type="dxa" w:w="120"/>
              <w:bottom w:type="dxa" w:w="60"/>
              <w:right w:type="dxa" w:w="120"/>
            </w:tcMar>
          </w:tcPr>
          <w:p>
            <w:r>
              <w:rPr>
                <w:sz w:val="19"/>
                <w:szCs w:val="19"/>
              </w:rPr>
              <w:t xml:space="preserve">To pay a stated benefit in retirement</w:t>
            </w:r>
          </w:p>
        </w:tc>
      </w:tr>
      <w:tr>
        <w:tc>
          <w:tcPr>
            <w:tcMar>
              <w:top w:type="dxa" w:w="60"/>
              <w:left w:type="dxa" w:w="120"/>
              <w:bottom w:type="dxa" w:w="60"/>
              <w:right w:type="dxa" w:w="120"/>
            </w:tcMar>
          </w:tcPr>
          <w:p>
            <w:r>
              <w:rPr>
                <w:sz w:val="19"/>
                <w:szCs w:val="19"/>
              </w:rPr>
              <w:t xml:space="preserve">Who bears the investment risk</w:t>
            </w:r>
          </w:p>
        </w:tc>
        <w:tc>
          <w:tcPr>
            <w:tcMar>
              <w:top w:type="dxa" w:w="60"/>
              <w:left w:type="dxa" w:w="120"/>
              <w:bottom w:type="dxa" w:w="60"/>
              <w:right w:type="dxa" w:w="120"/>
            </w:tcMar>
          </w:tcPr>
          <w:p>
            <w:r>
              <w:rPr>
                <w:sz w:val="19"/>
                <w:szCs w:val="19"/>
              </w:rPr>
              <w:t xml:space="preserve">The employee</w:t>
            </w:r>
          </w:p>
        </w:tc>
        <w:tc>
          <w:tcPr>
            <w:tcMar>
              <w:top w:type="dxa" w:w="60"/>
              <w:left w:type="dxa" w:w="120"/>
              <w:bottom w:type="dxa" w:w="60"/>
              <w:right w:type="dxa" w:w="120"/>
            </w:tcMar>
          </w:tcPr>
          <w:p>
            <w:r>
              <w:rPr>
                <w:sz w:val="19"/>
                <w:szCs w:val="19"/>
              </w:rPr>
              <w:t xml:space="preserve">The employer</w:t>
            </w:r>
          </w:p>
        </w:tc>
      </w:tr>
      <w:tr>
        <w:tc>
          <w:tcPr>
            <w:tcMar>
              <w:top w:type="dxa" w:w="60"/>
              <w:left w:type="dxa" w:w="120"/>
              <w:bottom w:type="dxa" w:w="60"/>
              <w:right w:type="dxa" w:w="120"/>
            </w:tcMar>
          </w:tcPr>
          <w:p>
            <w:r>
              <w:rPr>
                <w:sz w:val="19"/>
                <w:szCs w:val="19"/>
              </w:rPr>
              <w:t xml:space="preserve">The annual expense</w:t>
            </w:r>
          </w:p>
        </w:tc>
        <w:tc>
          <w:tcPr>
            <w:tcMar>
              <w:top w:type="dxa" w:w="60"/>
              <w:left w:type="dxa" w:w="120"/>
              <w:bottom w:type="dxa" w:w="60"/>
              <w:right w:type="dxa" w:w="120"/>
            </w:tcMar>
          </w:tcPr>
          <w:p>
            <w:r>
              <w:rPr>
                <w:sz w:val="19"/>
                <w:szCs w:val="19"/>
              </w:rPr>
              <w:t xml:space="preserve">The contribution for the year</w:t>
            </w:r>
          </w:p>
        </w:tc>
        <w:tc>
          <w:tcPr>
            <w:tcMar>
              <w:top w:type="dxa" w:w="60"/>
              <w:left w:type="dxa" w:w="120"/>
              <w:bottom w:type="dxa" w:w="60"/>
              <w:right w:type="dxa" w:w="120"/>
            </w:tcMar>
          </w:tcPr>
          <w:p>
            <w:r>
              <w:rPr>
                <w:sz w:val="19"/>
                <w:szCs w:val="19"/>
              </w:rPr>
              <w:t xml:space="preserve">An actuarial computation, in Handout 2</w:t>
            </w:r>
          </w:p>
        </w:tc>
      </w:tr>
      <w:tr>
        <w:tc>
          <w:tcPr>
            <w:tcMar>
              <w:top w:type="dxa" w:w="60"/>
              <w:left w:type="dxa" w:w="120"/>
              <w:bottom w:type="dxa" w:w="60"/>
              <w:right w:type="dxa" w:w="120"/>
            </w:tcMar>
          </w:tcPr>
          <w:p>
            <w:r>
              <w:rPr>
                <w:sz w:val="19"/>
                <w:szCs w:val="19"/>
              </w:rPr>
              <w:t xml:space="preserve">On the balance sheet</w:t>
            </w:r>
          </w:p>
        </w:tc>
        <w:tc>
          <w:tcPr>
            <w:tcMar>
              <w:top w:type="dxa" w:w="60"/>
              <w:left w:type="dxa" w:w="120"/>
              <w:bottom w:type="dxa" w:w="60"/>
              <w:right w:type="dxa" w:w="120"/>
            </w:tcMar>
          </w:tcPr>
          <w:p>
            <w:r>
              <w:rPr>
                <w:sz w:val="19"/>
                <w:szCs w:val="19"/>
              </w:rPr>
              <w:t xml:space="preserve">Any unpaid contribution</w:t>
            </w:r>
          </w:p>
        </w:tc>
        <w:tc>
          <w:tcPr>
            <w:tcMar>
              <w:top w:type="dxa" w:w="60"/>
              <w:left w:type="dxa" w:w="120"/>
              <w:bottom w:type="dxa" w:w="60"/>
              <w:right w:type="dxa" w:w="120"/>
            </w:tcMar>
          </w:tcPr>
          <w:p>
            <w:r>
              <w:rPr>
                <w:sz w:val="19"/>
                <w:szCs w:val="19"/>
              </w:rPr>
              <w:t xml:space="preserve">The funded status of the plan</w:t>
            </w:r>
          </w:p>
        </w:tc>
      </w:tr>
      <w:tr>
        <w:tc>
          <w:tcPr>
            <w:tcMar>
              <w:top w:type="dxa" w:w="60"/>
              <w:left w:type="dxa" w:w="120"/>
              <w:bottom w:type="dxa" w:w="60"/>
              <w:right w:type="dxa" w:w="120"/>
            </w:tcMar>
          </w:tcPr>
          <w:p>
            <w:r>
              <w:rPr>
                <w:sz w:val="19"/>
                <w:szCs w:val="19"/>
              </w:rPr>
              <w:t xml:space="preserve">An actuary is needed</w:t>
            </w:r>
          </w:p>
        </w:tc>
        <w:tc>
          <w:tcPr>
            <w:tcMar>
              <w:top w:type="dxa" w:w="60"/>
              <w:left w:type="dxa" w:w="120"/>
              <w:bottom w:type="dxa" w:w="60"/>
              <w:right w:type="dxa" w:w="120"/>
            </w:tcMar>
          </w:tcPr>
          <w:p>
            <w:r>
              <w:rPr>
                <w:sz w:val="19"/>
                <w:szCs w:val="19"/>
              </w:rPr>
              <w:t xml:space="preserve">No</w:t>
            </w:r>
          </w:p>
        </w:tc>
        <w:tc>
          <w:tcPr>
            <w:tcMar>
              <w:top w:type="dxa" w:w="60"/>
              <w:left w:type="dxa" w:w="120"/>
              <w:bottom w:type="dxa" w:w="60"/>
              <w:right w:type="dxa" w:w="120"/>
            </w:tcMar>
          </w:tcPr>
          <w:p>
            <w:r>
              <w:rPr>
                <w:sz w:val="19"/>
                <w:szCs w:val="19"/>
              </w:rPr>
              <w:t xml:space="preserve">Yes</w:t>
            </w:r>
          </w:p>
        </w:tc>
      </w:tr>
    </w:tbl>
    <w:p/>
    <w:p>
      <w:pPr>
        <w:spacing w:before="40" w:after="110" w:line="300" w:lineRule="auto"/>
      </w:pPr>
      <w:r>
        <w:rPr>
          <w:b/>
          <w:color w:val="2B6CB0"/>
          <w:sz w:val="13"/>
        </w:rPr>
        <w:t xml:space="preserve">R2  </w:t>
      </w:r>
      <w:r>
        <w:rPr>
          <w:sz w:val="21"/>
          <w:szCs w:val="21"/>
        </w:rPr>
        <w:t xml:space="preserve">The $120,000 of benefits paid is the only line that appears in both schedules, and it appears with the same sign in each. That is worth noticing: it is the reason paying a pension changes the reported liability by nothing at all.</w:t>
      </w:r>
    </w:p>
    <w:p>
      <w:pPr>
        <w:spacing w:before="40" w:after="110" w:line="300" w:lineRule="auto"/>
      </w:pPr>
      <w:r>
        <w:rPr>
          <w:b/>
          <w:color w:val="2B6CB0"/>
          <w:sz w:val="13"/>
        </w:rPr>
        <w:t xml:space="preserve">R2  </w:t>
      </w:r>
      <w:r>
        <w:rPr>
          <w:sz w:val="21"/>
          <w:szCs w:val="21"/>
        </w:rPr>
        <w:t xml:space="preserve">The closing funded status of ($474,000) is the figure Handout 3 puts on the balance sheet. Handout 2 computes the expense, which is a different number again: Volume 12 already reported it as $170,000 under US GAAP, and this volume derives it.</w:t>
      </w:r>
    </w:p>
    <w:p>
      <w:pPr>
        <w:sectPr>
          <w:headerReference w:type="default" r:id="rIdHdr5"/>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2 · The Five Components of Net Periodic Pension Cost</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work</w:t>
            </w:r>
          </w:p>
        </w:tc>
        <w:tc>
          <w:tcPr>
            <w:tcMar>
              <w:top w:type="dxa" w:w="40"/>
              <w:left w:type="dxa" w:w="100"/>
              <w:bottom w:type="dxa" w:w="40"/>
              <w:right w:type="dxa" w:w="100"/>
            </w:tcMar>
          </w:tcPr>
          <w:p>
            <w:r>
              <w:rPr>
                <w:sz w:val="17"/>
                <w:szCs w:val="17"/>
              </w:rPr>
              <w:t xml:space="preserve">This year’s service, and nothing else.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$144,000</w:t>
            </w:r>
          </w:p>
        </w:tc>
        <w:tc>
          <w:tcPr>
            <w:tcMar>
              <w:top w:type="dxa" w:w="40"/>
              <w:left w:type="dxa" w:w="100"/>
              <w:bottom w:type="dxa" w:w="40"/>
              <w:right w:type="dxa" w:w="100"/>
            </w:tcMar>
          </w:tcPr>
          <w:p>
            <w:r>
              <w:rPr>
                <w:sz w:val="17"/>
                <w:szCs w:val="17"/>
              </w:rPr>
              <w:t xml:space="preserve">6% of $2,400,000.</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reduces</w:t>
            </w:r>
          </w:p>
        </w:tc>
        <w:tc>
          <w:tcPr>
            <w:tcMar>
              <w:top w:type="dxa" w:w="40"/>
              <w:left w:type="dxa" w:w="100"/>
              <w:bottom w:type="dxa" w:w="40"/>
              <w:right w:type="dxa" w:w="100"/>
            </w:tcMar>
          </w:tcPr>
          <w:p>
            <w:r>
              <w:rPr>
                <w:sz w:val="17"/>
                <w:szCs w:val="17"/>
              </w:rPr>
              <w:t xml:space="preserve">The fund pays part of it, so the employer charges less.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operations</w:t>
            </w:r>
          </w:p>
        </w:tc>
        <w:tc>
          <w:tcPr>
            <w:tcMar>
              <w:top w:type="dxa" w:w="40"/>
              <w:left w:type="dxa" w:w="100"/>
              <w:bottom w:type="dxa" w:w="40"/>
              <w:right w:type="dxa" w:w="100"/>
            </w:tcMar>
          </w:tcPr>
          <w:p>
            <w:r>
              <w:rPr>
                <w:sz w:val="17"/>
                <w:szCs w:val="17"/>
              </w:rPr>
              <w:t xml:space="preserve">Nothing the business did changed.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smooth</w:t>
            </w:r>
          </w:p>
        </w:tc>
        <w:tc>
          <w:tcPr>
            <w:tcMar>
              <w:top w:type="dxa" w:w="40"/>
              <w:left w:type="dxa" w:w="100"/>
              <w:bottom w:type="dxa" w:w="40"/>
              <w:right w:type="dxa" w:w="100"/>
            </w:tcMar>
          </w:tcPr>
          <w:p>
            <w:r>
              <w:rPr>
                <w:sz w:val="17"/>
                <w:szCs w:val="17"/>
              </w:rPr>
              <w:t xml:space="preserve">A long-run assumption, deliberately.</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income</w:t>
            </w:r>
          </w:p>
        </w:tc>
        <w:tc>
          <w:tcPr>
            <w:tcMar>
              <w:top w:type="dxa" w:w="40"/>
              <w:left w:type="dxa" w:w="100"/>
              <w:bottom w:type="dxa" w:w="40"/>
              <w:right w:type="dxa" w:w="100"/>
            </w:tcMar>
          </w:tcPr>
          <w:p>
            <w:r>
              <w:rPr>
                <w:sz w:val="17"/>
                <w:szCs w:val="17"/>
              </w:rPr>
              <w:t xml:space="preserve">The other half, from Volume 9.</w:t>
            </w:r>
          </w:p>
        </w:tc>
        <w:tc>
          <w:tcPr>
            <w:tcMar>
              <w:top w:type="dxa" w:w="40"/>
              <w:left w:type="dxa" w:w="100"/>
              <w:bottom w:type="dxa" w:w="40"/>
              <w:right w:type="dxa" w:w="100"/>
            </w:tcMar>
          </w:tcPr>
          <w:p>
            <w:r>
              <w:rPr>
                <w:color w:val="C0483F"/>
                <w:sz w:val="17"/>
                <w:szCs w:val="17"/>
              </w:rPr>
              <w:t xml:space="preserve">Students expect the actual return in the expense. It is in the fund and not in the charge, which is the whole point of smoothing.</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amount</w:t>
            </w:r>
          </w:p>
        </w:tc>
        <w:tc>
          <w:tcPr>
            <w:tcMar>
              <w:top w:type="dxa" w:w="40"/>
              <w:left w:type="dxa" w:w="100"/>
              <w:bottom w:type="dxa" w:w="40"/>
              <w:right w:type="dxa" w:w="100"/>
            </w:tcMar>
          </w:tcPr>
          <w:p>
            <w:r>
              <w:rPr>
                <w:sz w:val="17"/>
                <w:szCs w:val="17"/>
              </w:rPr>
              <w:t xml:space="preserve">The obligation rose in full, immediately.</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service</w:t>
            </w:r>
          </w:p>
        </w:tc>
        <w:tc>
          <w:tcPr>
            <w:tcMar>
              <w:top w:type="dxa" w:w="40"/>
              <w:left w:type="dxa" w:w="100"/>
              <w:bottom w:type="dxa" w:w="40"/>
              <w:right w:type="dxa" w:w="100"/>
            </w:tcMar>
          </w:tcPr>
          <w:p>
            <w:r>
              <w:rPr>
                <w:sz w:val="17"/>
                <w:szCs w:val="17"/>
              </w:rPr>
              <w:t xml:space="preserve">The years the company expects to benefit.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$6,000</w:t>
            </w:r>
          </w:p>
        </w:tc>
        <w:tc>
          <w:tcPr>
            <w:tcMar>
              <w:top w:type="dxa" w:w="40"/>
              <w:left w:type="dxa" w:w="100"/>
              <w:bottom w:type="dxa" w:w="40"/>
              <w:right w:type="dxa" w:w="100"/>
            </w:tcMar>
          </w:tcPr>
          <w:p>
            <w:r>
              <w:rPr>
                <w:sz w:val="17"/>
                <w:szCs w:val="17"/>
              </w:rPr>
              <w:t xml:space="preserve">$60,000 over 10 years.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once</w:t>
            </w:r>
          </w:p>
        </w:tc>
        <w:tc>
          <w:tcPr>
            <w:tcMar>
              <w:top w:type="dxa" w:w="40"/>
              <w:left w:type="dxa" w:w="100"/>
              <w:bottom w:type="dxa" w:w="40"/>
              <w:right w:type="dxa" w:w="100"/>
            </w:tcMar>
          </w:tcPr>
          <w:p>
            <w:r>
              <w:rPr>
                <w:sz w:val="17"/>
                <w:szCs w:val="17"/>
              </w:rPr>
              <w:t xml:space="preserve">In full, in the year of the amendment.</w:t>
            </w:r>
          </w:p>
        </w:tc>
        <w:tc>
          <w:tcPr>
            <w:tcMar>
              <w:top w:type="dxa" w:w="40"/>
              <w:left w:type="dxa" w:w="100"/>
              <w:bottom w:type="dxa" w:w="40"/>
              <w:right w:type="dxa" w:w="100"/>
            </w:tcMar>
          </w:tcPr>
          <w:p>
            <w:r>
              <w:rPr>
                <w:color w:val="C0483F"/>
                <w:sz w:val="17"/>
                <w:szCs w:val="17"/>
              </w:rPr>
              <w:t xml:space="preserve">Students apply the US GAAP spreading under both frameworks. IFRS has no amortisation of prior service cost at all.</w:t>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TRUE  2 TRUE  3 TRUE  4 FALSE  5 TRUE  6 FALSE</w:t>
            </w:r>
          </w:p>
        </w:tc>
        <w:tc>
          <w:tcPr>
            <w:tcMar>
              <w:top w:type="dxa" w:w="40"/>
              <w:left w:type="dxa" w:w="100"/>
              <w:bottom w:type="dxa" w:w="40"/>
              <w:right w:type="dxa" w:w="100"/>
            </w:tcMar>
          </w:tcPr>
          <w:p>
            <w:r>
              <w:rPr>
                <w:sz w:val="17"/>
                <w:szCs w:val="17"/>
              </w:rPr>
              <w:t xml:space="preserve">The fourth is the one the figures answer: a $50,000 loss against a $240,000 corridor leaves nothing to amortise, which is why that component is nil.</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The present value of the benefit earned by this year’s service</w:t>
            </w:r>
          </w:p>
        </w:tc>
        <w:tc>
          <w:tcPr>
            <w:tcMar>
              <w:top w:type="dxa" w:w="40"/>
              <w:left w:type="dxa" w:w="100"/>
              <w:bottom w:type="dxa" w:w="40"/>
              <w:right w:type="dxa" w:w="100"/>
            </w:tcMar>
          </w:tcPr>
          <w:p>
            <w:r>
              <w:rPr>
                <w:sz w:val="17"/>
                <w:szCs w:val="17"/>
              </w:rPr>
              <w:t xml:space="preserve">The only component that relates to work done in the period. (A) is the contribution, which is a funding decision rather than a measurement.</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The expected return on plan assets</w:t>
            </w:r>
          </w:p>
        </w:tc>
        <w:tc>
          <w:tcPr>
            <w:tcMar>
              <w:top w:type="dxa" w:w="40"/>
              <w:left w:type="dxa" w:w="100"/>
              <w:bottom w:type="dxa" w:w="40"/>
              <w:right w:type="dxa" w:w="100"/>
            </w:tcMar>
          </w:tcPr>
          <w:p>
            <w:r>
              <w:rPr>
                <w:sz w:val="17"/>
                <w:szCs w:val="17"/>
              </w:rPr>
              <w:t xml:space="preserve">The fund is expected to meet part of the obligation, so the expected return is deducted. It is the only one of the five that reduces the charge.</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($16,000)</w:t>
            </w:r>
          </w:p>
        </w:tc>
        <w:tc>
          <w:tcPr>
            <w:tcMar>
              <w:top w:type="dxa" w:w="40"/>
              <w:left w:type="dxa" w:w="100"/>
              <w:bottom w:type="dxa" w:w="40"/>
              <w:right w:type="dxa" w:w="100"/>
            </w:tcMar>
          </w:tcPr>
          <w:p>
            <w:r>
              <w:rPr>
                <w:sz w:val="17"/>
                <w:szCs w:val="17"/>
              </w:rPr>
              <w:t xml:space="preserve">$144,000 less $160,000 is a net credit of ($16,000). (A) adds the two, which is the error of treating both as costs.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Recognised in other comprehensive income as a remeasurement</w:t>
            </w:r>
          </w:p>
        </w:tc>
        <w:tc>
          <w:tcPr>
            <w:tcMar>
              <w:top w:type="dxa" w:w="40"/>
              <w:left w:type="dxa" w:w="100"/>
              <w:bottom w:type="dxa" w:w="40"/>
              <w:right w:type="dxa" w:w="100"/>
            </w:tcMar>
          </w:tcPr>
          <w:p>
            <w:r>
              <w:rPr>
                <w:sz w:val="17"/>
                <w:szCs w:val="17"/>
              </w:rPr>
              <w:t xml:space="preserve">It is set aside so that market volatility does not swing reported profit. (A) is the treatment the actual return would get if the expected return were not used at all.</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Only to the extent they exceed ten per cent of the larger of the obligation and the plan assets</w:t>
            </w:r>
          </w:p>
        </w:tc>
        <w:tc>
          <w:tcPr>
            <w:tcMar>
              <w:top w:type="dxa" w:w="40"/>
              <w:left w:type="dxa" w:w="100"/>
              <w:bottom w:type="dxa" w:w="40"/>
              <w:right w:type="dxa" w:w="100"/>
            </w:tcMar>
          </w:tcPr>
          <w:p>
            <w:r>
              <w:rPr>
                <w:sz w:val="17"/>
                <w:szCs w:val="17"/>
              </w:rPr>
              <w:t xml:space="preserve">Nothing inside the corridor is ever amortised, which is how plans carry unrecognised losses for years. (D) confuses the ten per cent threshold with a ten-year period.</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$6,000</w:t>
            </w:r>
          </w:p>
        </w:tc>
        <w:tc>
          <w:tcPr>
            <w:tcMar>
              <w:top w:type="dxa" w:w="40"/>
              <w:left w:type="dxa" w:w="100"/>
              <w:bottom w:type="dxa" w:w="40"/>
              <w:right w:type="dxa" w:w="100"/>
            </w:tcMar>
          </w:tcPr>
          <w:p>
            <w:r>
              <w:rPr>
                <w:sz w:val="17"/>
                <w:szCs w:val="17"/>
              </w:rPr>
              <w:t xml:space="preserve">$60,000 over the 10-year remaining service period. (A) is the IFRS answer, and the pair was one of Volume 12’s three pension differences.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$170,000</w:t>
            </w:r>
          </w:p>
        </w:tc>
        <w:tc>
          <w:tcPr>
            <w:tcMar>
              <w:top w:type="dxa" w:w="40"/>
              <w:left w:type="dxa" w:w="100"/>
              <w:bottom w:type="dxa" w:w="40"/>
              <w:right w:type="dxa" w:w="100"/>
            </w:tcMar>
          </w:tcPr>
          <w:p>
            <w:r>
              <w:rPr>
                <w:sz w:val="17"/>
                <w:szCs w:val="17"/>
              </w:rPr>
              <w:t xml:space="preserve">The expense is the computed cost; the contribution is a cash flow and funds the obligation rather than measuring it. Under a defined contribution plan the two would be the same, which is exactly why the distinction is tested here.</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2E · the five components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8"/>
        <w:gridCol w:w="26"/>
        <w:gridCol w:w="26"/>
      </w:tblGrid>
      <w:tr>
        <w:tc>
          <w:tcPr>
            <w:shd w:fill="44506B" w:val="clear"/>
            <w:tcMar>
              <w:top w:type="dxa" w:w="60"/>
              <w:left w:type="dxa" w:w="120"/>
              <w:bottom w:type="dxa" w:w="60"/>
              <w:right w:type="dxa" w:w="120"/>
            </w:tcMar>
          </w:tcPr>
          <w:p>
            <w:r>
              <w:rPr>
                <w:b/>
                <w:bCs/>
                <w:color w:val="FFFFFF"/>
                <w:sz w:val="19"/>
                <w:szCs w:val="19"/>
              </w:rPr>
              <w:t xml:space="preserve">Net periodic pension cost for 20X4</w:t>
            </w:r>
          </w:p>
        </w:tc>
        <w:tc>
          <w:tcPr>
            <w:shd w:fill="44506B" w:val="clear"/>
            <w:tcMar>
              <w:top w:type="dxa" w:w="60"/>
              <w:left w:type="dxa" w:w="120"/>
              <w:bottom w:type="dxa" w:w="60"/>
              <w:right w:type="dxa" w:w="120"/>
            </w:tcMar>
          </w:tcPr>
          <w:p>
            <w:r>
              <w:rPr>
                <w:b/>
                <w:bCs/>
                <w:color w:val="FFFFFF"/>
                <w:sz w:val="19"/>
                <w:szCs w:val="19"/>
              </w:rPr>
              <w:t xml:space="preserve">Amount</w:t>
            </w:r>
          </w:p>
        </w:tc>
        <w:tc>
          <w:tcPr>
            <w:shd w:fill="44506B" w:val="clear"/>
            <w:tcMar>
              <w:top w:type="dxa" w:w="60"/>
              <w:left w:type="dxa" w:w="120"/>
              <w:bottom w:type="dxa" w:w="60"/>
              <w:right w:type="dxa" w:w="120"/>
            </w:tcMar>
          </w:tcPr>
          <w:p>
            <w:r>
              <w:rPr>
                <w:b/>
                <w:bCs/>
                <w:color w:val="FFFFFF"/>
                <w:sz w:val="19"/>
                <w:szCs w:val="19"/>
              </w:rPr>
              <w:t xml:space="preserve">Direction</w:t>
            </w:r>
          </w:p>
        </w:tc>
      </w:tr>
      <w:tr>
        <w:tc>
          <w:tcPr>
            <w:tcMar>
              <w:top w:type="dxa" w:w="60"/>
              <w:left w:type="dxa" w:w="120"/>
              <w:bottom w:type="dxa" w:w="60"/>
              <w:right w:type="dxa" w:w="120"/>
            </w:tcMar>
          </w:tcPr>
          <w:p>
            <w:r>
              <w:rPr>
                <w:sz w:val="19"/>
                <w:szCs w:val="19"/>
              </w:rPr>
              <w:t xml:space="preserve">Service cost — another year of benefit earned</w:t>
            </w:r>
          </w:p>
        </w:tc>
        <w:tc>
          <w:tcPr>
            <w:tcMar>
              <w:top w:type="dxa" w:w="60"/>
              <w:left w:type="dxa" w:w="120"/>
              <w:bottom w:type="dxa" w:w="60"/>
              <w:right w:type="dxa" w:w="120"/>
            </w:tcMar>
          </w:tcPr>
          <w:p>
            <w:r>
              <w:rPr>
                <w:sz w:val="19"/>
                <w:szCs w:val="19"/>
              </w:rPr>
              <w:t xml:space="preserve">$180,000</w:t>
            </w:r>
          </w:p>
        </w:tc>
        <w:tc>
          <w:tcPr>
            <w:tcMar>
              <w:top w:type="dxa" w:w="60"/>
              <w:left w:type="dxa" w:w="120"/>
              <w:bottom w:type="dxa" w:w="60"/>
              <w:right w:type="dxa" w:w="120"/>
            </w:tcMar>
          </w:tcPr>
          <w:p>
            <w:r>
              <w:rPr>
                <w:sz w:val="19"/>
                <w:szCs w:val="19"/>
              </w:rPr>
              <w:t xml:space="preserve">Increases the cost</w:t>
            </w:r>
          </w:p>
        </w:tc>
      </w:tr>
      <w:tr>
        <w:tc>
          <w:tcPr>
            <w:tcMar>
              <w:top w:type="dxa" w:w="60"/>
              <w:left w:type="dxa" w:w="120"/>
              <w:bottom w:type="dxa" w:w="60"/>
              <w:right w:type="dxa" w:w="120"/>
            </w:tcMar>
          </w:tcPr>
          <w:p>
            <w:r>
              <w:rPr>
                <w:sz w:val="19"/>
                <w:szCs w:val="19"/>
              </w:rPr>
              <w:t xml:space="preserve">Interest cost — 6% on the $2,400,000 obligation</w:t>
            </w:r>
          </w:p>
        </w:tc>
        <w:tc>
          <w:tcPr>
            <w:tcMar>
              <w:top w:type="dxa" w:w="60"/>
              <w:left w:type="dxa" w:w="120"/>
              <w:bottom w:type="dxa" w:w="60"/>
              <w:right w:type="dxa" w:w="120"/>
            </w:tcMar>
          </w:tcPr>
          <w:p>
            <w:r>
              <w:rPr>
                <w:sz w:val="19"/>
                <w:szCs w:val="19"/>
              </w:rPr>
              <w:t xml:space="preserve">$144,000</w:t>
            </w:r>
          </w:p>
        </w:tc>
        <w:tc>
          <w:tcPr>
            <w:tcMar>
              <w:top w:type="dxa" w:w="60"/>
              <w:left w:type="dxa" w:w="120"/>
              <w:bottom w:type="dxa" w:w="60"/>
              <w:right w:type="dxa" w:w="120"/>
            </w:tcMar>
          </w:tcPr>
          <w:p>
            <w:r>
              <w:rPr>
                <w:sz w:val="19"/>
                <w:szCs w:val="19"/>
              </w:rPr>
              <w:t xml:space="preserve">Increases the cost</w:t>
            </w:r>
          </w:p>
        </w:tc>
      </w:tr>
      <w:tr>
        <w:tc>
          <w:tcPr>
            <w:tcMar>
              <w:top w:type="dxa" w:w="60"/>
              <w:left w:type="dxa" w:w="120"/>
              <w:bottom w:type="dxa" w:w="60"/>
              <w:right w:type="dxa" w:w="120"/>
            </w:tcMar>
          </w:tcPr>
          <w:p>
            <w:r>
              <w:rPr>
                <w:sz w:val="19"/>
                <w:szCs w:val="19"/>
              </w:rPr>
              <w:t xml:space="preserve">Expected return on plan assets at 8%</w:t>
            </w:r>
          </w:p>
        </w:tc>
        <w:tc>
          <w:tcPr>
            <w:tcMar>
              <w:top w:type="dxa" w:w="60"/>
              <w:left w:type="dxa" w:w="120"/>
              <w:bottom w:type="dxa" w:w="60"/>
              <w:right w:type="dxa" w:w="120"/>
            </w:tcMar>
          </w:tcPr>
          <w:p>
            <w:r>
              <w:rPr>
                <w:sz w:val="19"/>
                <w:szCs w:val="19"/>
              </w:rPr>
              <w:t xml:space="preserve">($160,000)</w:t>
            </w:r>
          </w:p>
        </w:tc>
        <w:tc>
          <w:tcPr>
            <w:tcMar>
              <w:top w:type="dxa" w:w="60"/>
              <w:left w:type="dxa" w:w="120"/>
              <w:bottom w:type="dxa" w:w="60"/>
              <w:right w:type="dxa" w:w="120"/>
            </w:tcMar>
          </w:tcPr>
          <w:p>
            <w:r>
              <w:rPr>
                <w:sz w:val="19"/>
                <w:szCs w:val="19"/>
              </w:rPr>
              <w:t xml:space="preserve">Reduces the cost</w:t>
            </w:r>
          </w:p>
        </w:tc>
      </w:tr>
      <w:tr>
        <w:tc>
          <w:tcPr>
            <w:tcMar>
              <w:top w:type="dxa" w:w="60"/>
              <w:left w:type="dxa" w:w="120"/>
              <w:bottom w:type="dxa" w:w="60"/>
              <w:right w:type="dxa" w:w="120"/>
            </w:tcMar>
          </w:tcPr>
          <w:p>
            <w:r>
              <w:rPr>
                <w:sz w:val="19"/>
                <w:szCs w:val="19"/>
              </w:rPr>
              <w:t xml:space="preserve">Amortisation of prior service cost, $60,000 over 10 years</w:t>
            </w:r>
          </w:p>
        </w:tc>
        <w:tc>
          <w:tcPr>
            <w:tcMar>
              <w:top w:type="dxa" w:w="60"/>
              <w:left w:type="dxa" w:w="120"/>
              <w:bottom w:type="dxa" w:w="60"/>
              <w:right w:type="dxa" w:w="120"/>
            </w:tcMar>
          </w:tcPr>
          <w:p>
            <w:r>
              <w:rPr>
                <w:sz w:val="19"/>
                <w:szCs w:val="19"/>
              </w:rPr>
              <w:t xml:space="preserve">$6,000</w:t>
            </w:r>
          </w:p>
        </w:tc>
        <w:tc>
          <w:tcPr>
            <w:tcMar>
              <w:top w:type="dxa" w:w="60"/>
              <w:left w:type="dxa" w:w="120"/>
              <w:bottom w:type="dxa" w:w="60"/>
              <w:right w:type="dxa" w:w="120"/>
            </w:tcMar>
          </w:tcPr>
          <w:p>
            <w:r>
              <w:rPr>
                <w:sz w:val="19"/>
                <w:szCs w:val="19"/>
              </w:rPr>
              <w:t xml:space="preserve">Increases the cost</w:t>
            </w:r>
          </w:p>
        </w:tc>
      </w:tr>
      <w:tr>
        <w:tc>
          <w:tcPr>
            <w:tcMar>
              <w:top w:type="dxa" w:w="60"/>
              <w:left w:type="dxa" w:w="120"/>
              <w:bottom w:type="dxa" w:w="60"/>
              <w:right w:type="dxa" w:w="120"/>
            </w:tcMar>
          </w:tcPr>
          <w:p>
            <w:r>
              <w:rPr>
                <w:sz w:val="19"/>
                <w:szCs w:val="19"/>
              </w:rPr>
              <w:t xml:space="preserve">Amortisation of net gains and losses, under the corridor</w:t>
            </w:r>
          </w:p>
        </w:tc>
        <w:tc>
          <w:tcPr>
            <w:tcMar>
              <w:top w:type="dxa" w:w="60"/>
              <w:left w:type="dxa" w:w="120"/>
              <w:bottom w:type="dxa" w:w="60"/>
              <w:right w:type="dxa" w:w="120"/>
            </w:tcMar>
          </w:tcPr>
          <w:p>
            <w:r>
              <w:rPr>
                <w:sz w:val="19"/>
                <w:szCs w:val="19"/>
              </w:rPr>
              <w:t xml:space="preserve">Nil</w:t>
            </w:r>
          </w:p>
        </w:tc>
        <w:tc>
          <w:tcPr>
            <w:tcMar>
              <w:top w:type="dxa" w:w="60"/>
              <w:left w:type="dxa" w:w="120"/>
              <w:bottom w:type="dxa" w:w="60"/>
              <w:right w:type="dxa" w:w="120"/>
            </w:tcMar>
          </w:tcPr>
          <w:p>
            <w:r>
              <w:rPr>
                <w:sz w:val="19"/>
                <w:szCs w:val="19"/>
              </w:rPr>
              <w:t xml:space="preserve">Neither, this year</w:t>
            </w:r>
          </w:p>
        </w:tc>
      </w:tr>
      <w:tr>
        <w:tc>
          <w:tcPr>
            <w:tcMar>
              <w:top w:type="dxa" w:w="60"/>
              <w:left w:type="dxa" w:w="120"/>
              <w:bottom w:type="dxa" w:w="60"/>
              <w:right w:type="dxa" w:w="120"/>
            </w:tcMar>
          </w:tcPr>
          <w:p>
            <w:r>
              <w:rPr>
                <w:sz w:val="19"/>
                <w:szCs w:val="19"/>
              </w:rPr>
              <w:t xml:space="preserve">Net periodic pension cost</w:t>
            </w:r>
          </w:p>
        </w:tc>
        <w:tc>
          <w:tcPr>
            <w:tcMar>
              <w:top w:type="dxa" w:w="60"/>
              <w:left w:type="dxa" w:w="120"/>
              <w:bottom w:type="dxa" w:w="60"/>
              <w:right w:type="dxa" w:w="120"/>
            </w:tcMar>
          </w:tcPr>
          <w:p>
            <w:r>
              <w:rPr>
                <w:sz w:val="19"/>
                <w:szCs w:val="19"/>
              </w:rPr>
              <w:t xml:space="preserve">$170,000</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Exercise 2E · where each component lands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2"/>
        <w:gridCol w:w="24"/>
        <w:gridCol w:w="44"/>
      </w:tblGrid>
      <w:tr>
        <w:tc>
          <w:tcPr>
            <w:shd w:fill="6D3F7E" w:val="clear"/>
            <w:tcMar>
              <w:top w:type="dxa" w:w="60"/>
              <w:left w:type="dxa" w:w="120"/>
              <w:bottom w:type="dxa" w:w="60"/>
              <w:right w:type="dxa" w:w="120"/>
            </w:tcMar>
          </w:tcPr>
          <w:p>
            <w:r>
              <w:rPr>
                <w:b/>
                <w:bCs/>
                <w:color w:val="FFFFFF"/>
                <w:sz w:val="19"/>
                <w:szCs w:val="19"/>
              </w:rPr>
              <w:t xml:space="preserve">Component</w:t>
            </w:r>
          </w:p>
        </w:tc>
        <w:tc>
          <w:tcPr>
            <w:shd w:fill="6D3F7E" w:val="clear"/>
            <w:tcMar>
              <w:top w:type="dxa" w:w="60"/>
              <w:left w:type="dxa" w:w="120"/>
              <w:bottom w:type="dxa" w:w="60"/>
              <w:right w:type="dxa" w:w="120"/>
            </w:tcMar>
          </w:tcPr>
          <w:p>
            <w:r>
              <w:rPr>
                <w:b/>
                <w:bCs/>
                <w:color w:val="FFFFFF"/>
                <w:sz w:val="19"/>
                <w:szCs w:val="19"/>
              </w:rPr>
              <w:t xml:space="preserve">Reaches profit?</w:t>
            </w:r>
          </w:p>
        </w:tc>
        <w:tc>
          <w:tcPr>
            <w:shd w:fill="6D3F7E" w:val="clear"/>
            <w:tcMar>
              <w:top w:type="dxa" w:w="60"/>
              <w:left w:type="dxa" w:w="120"/>
              <w:bottom w:type="dxa" w:w="60"/>
              <w:right w:type="dxa" w:w="120"/>
            </w:tcMar>
          </w:tcPr>
          <w:p>
            <w:r>
              <w:rPr>
                <w:b/>
                <w:bCs/>
                <w:color w:val="FFFFFF"/>
                <w:sz w:val="19"/>
                <w:szCs w:val="19"/>
              </w:rPr>
              <w:t xml:space="preserve">Why</w:t>
            </w:r>
          </w:p>
        </w:tc>
      </w:tr>
      <w:tr>
        <w:tc>
          <w:tcPr>
            <w:tcMar>
              <w:top w:type="dxa" w:w="60"/>
              <w:left w:type="dxa" w:w="120"/>
              <w:bottom w:type="dxa" w:w="60"/>
              <w:right w:type="dxa" w:w="120"/>
            </w:tcMar>
          </w:tcPr>
          <w:p>
            <w:r>
              <w:rPr>
                <w:sz w:val="19"/>
                <w:szCs w:val="19"/>
              </w:rPr>
              <w:t xml:space="preserve">Service cost</w:t>
            </w:r>
          </w:p>
        </w:tc>
        <w:tc>
          <w:tcPr>
            <w:tcMar>
              <w:top w:type="dxa" w:w="60"/>
              <w:left w:type="dxa" w:w="120"/>
              <w:bottom w:type="dxa" w:w="60"/>
              <w:right w:type="dxa" w:w="120"/>
            </w:tcMar>
          </w:tcPr>
          <w:p>
            <w:r>
              <w:rPr>
                <w:sz w:val="19"/>
                <w:szCs w:val="19"/>
              </w:rPr>
              <w:t xml:space="preserve">Yes, in full</w:t>
            </w:r>
          </w:p>
        </w:tc>
        <w:tc>
          <w:tcPr>
            <w:tcMar>
              <w:top w:type="dxa" w:w="60"/>
              <w:left w:type="dxa" w:w="120"/>
              <w:bottom w:type="dxa" w:w="60"/>
              <w:right w:type="dxa" w:w="120"/>
            </w:tcMar>
          </w:tcPr>
          <w:p>
            <w:r>
              <w:rPr>
                <w:sz w:val="19"/>
                <w:szCs w:val="19"/>
              </w:rPr>
              <w:t xml:space="preserve">Employees earned it this year</w:t>
            </w:r>
          </w:p>
        </w:tc>
      </w:tr>
      <w:tr>
        <w:tc>
          <w:tcPr>
            <w:tcMar>
              <w:top w:type="dxa" w:w="60"/>
              <w:left w:type="dxa" w:w="120"/>
              <w:bottom w:type="dxa" w:w="60"/>
              <w:right w:type="dxa" w:w="120"/>
            </w:tcMar>
          </w:tcPr>
          <w:p>
            <w:r>
              <w:rPr>
                <w:sz w:val="19"/>
                <w:szCs w:val="19"/>
              </w:rPr>
              <w:t xml:space="preserve">Interest cost</w:t>
            </w:r>
          </w:p>
        </w:tc>
        <w:tc>
          <w:tcPr>
            <w:tcMar>
              <w:top w:type="dxa" w:w="60"/>
              <w:left w:type="dxa" w:w="120"/>
              <w:bottom w:type="dxa" w:w="60"/>
              <w:right w:type="dxa" w:w="120"/>
            </w:tcMar>
          </w:tcPr>
          <w:p>
            <w:r>
              <w:rPr>
                <w:sz w:val="19"/>
                <w:szCs w:val="19"/>
              </w:rPr>
              <w:t xml:space="preserve">Yes, in full</w:t>
            </w:r>
          </w:p>
        </w:tc>
        <w:tc>
          <w:tcPr>
            <w:tcMar>
              <w:top w:type="dxa" w:w="60"/>
              <w:left w:type="dxa" w:w="120"/>
              <w:bottom w:type="dxa" w:w="60"/>
              <w:right w:type="dxa" w:w="120"/>
            </w:tcMar>
          </w:tcPr>
          <w:p>
            <w:r>
              <w:rPr>
                <w:sz w:val="19"/>
                <w:szCs w:val="19"/>
              </w:rPr>
              <w:t xml:space="preserve">The discount on the obligation unwound</w:t>
            </w:r>
          </w:p>
        </w:tc>
      </w:tr>
      <w:tr>
        <w:tc>
          <w:tcPr>
            <w:tcMar>
              <w:top w:type="dxa" w:w="60"/>
              <w:left w:type="dxa" w:w="120"/>
              <w:bottom w:type="dxa" w:w="60"/>
              <w:right w:type="dxa" w:w="120"/>
            </w:tcMar>
          </w:tcPr>
          <w:p>
            <w:r>
              <w:rPr>
                <w:sz w:val="19"/>
                <w:szCs w:val="19"/>
              </w:rPr>
              <w:t xml:space="preserve">Expected return on plan assets</w:t>
            </w:r>
          </w:p>
        </w:tc>
        <w:tc>
          <w:tcPr>
            <w:tcMar>
              <w:top w:type="dxa" w:w="60"/>
              <w:left w:type="dxa" w:w="120"/>
              <w:bottom w:type="dxa" w:w="60"/>
              <w:right w:type="dxa" w:w="120"/>
            </w:tcMar>
          </w:tcPr>
          <w:p>
            <w:r>
              <w:rPr>
                <w:sz w:val="19"/>
                <w:szCs w:val="19"/>
              </w:rPr>
              <w:t xml:space="preserve">Yes, as a deduction</w:t>
            </w:r>
          </w:p>
        </w:tc>
        <w:tc>
          <w:tcPr>
            <w:tcMar>
              <w:top w:type="dxa" w:w="60"/>
              <w:left w:type="dxa" w:w="120"/>
              <w:bottom w:type="dxa" w:w="60"/>
              <w:right w:type="dxa" w:w="120"/>
            </w:tcMar>
          </w:tcPr>
          <w:p>
            <w:r>
              <w:rPr>
                <w:sz w:val="19"/>
                <w:szCs w:val="19"/>
              </w:rPr>
              <w:t xml:space="preserve">The fund is expected to meet part of the cost</w:t>
            </w:r>
          </w:p>
        </w:tc>
      </w:tr>
      <w:tr>
        <w:tc>
          <w:tcPr>
            <w:tcMar>
              <w:top w:type="dxa" w:w="60"/>
              <w:left w:type="dxa" w:w="120"/>
              <w:bottom w:type="dxa" w:w="60"/>
              <w:right w:type="dxa" w:w="120"/>
            </w:tcMar>
          </w:tcPr>
          <w:p>
            <w:r>
              <w:rPr>
                <w:sz w:val="19"/>
                <w:szCs w:val="19"/>
              </w:rPr>
              <w:t xml:space="preserve">The gap between expected and actual return</w:t>
            </w:r>
          </w:p>
        </w:tc>
        <w:tc>
          <w:tcPr>
            <w:tcMar>
              <w:top w:type="dxa" w:w="60"/>
              <w:left w:type="dxa" w:w="120"/>
              <w:bottom w:type="dxa" w:w="60"/>
              <w:right w:type="dxa" w:w="120"/>
            </w:tcMar>
          </w:tcPr>
          <w:p>
            <w:r>
              <w:rPr>
                <w:sz w:val="19"/>
                <w:szCs w:val="19"/>
              </w:rPr>
              <w:t xml:space="preserve">No, to other comprehensive income</w:t>
            </w:r>
          </w:p>
        </w:tc>
        <w:tc>
          <w:tcPr>
            <w:tcMar>
              <w:top w:type="dxa" w:w="60"/>
              <w:left w:type="dxa" w:w="120"/>
              <w:bottom w:type="dxa" w:w="60"/>
              <w:right w:type="dxa" w:w="120"/>
            </w:tcMar>
          </w:tcPr>
          <w:p>
            <w:r>
              <w:rPr>
                <w:sz w:val="19"/>
                <w:szCs w:val="19"/>
              </w:rPr>
              <w:t xml:space="preserve">A remeasurement, amortised later if large enough</w:t>
            </w:r>
          </w:p>
        </w:tc>
      </w:tr>
      <w:tr>
        <w:tc>
          <w:tcPr>
            <w:tcMar>
              <w:top w:type="dxa" w:w="60"/>
              <w:left w:type="dxa" w:w="120"/>
              <w:bottom w:type="dxa" w:w="60"/>
              <w:right w:type="dxa" w:w="120"/>
            </w:tcMar>
          </w:tcPr>
          <w:p>
            <w:r>
              <w:rPr>
                <w:sz w:val="19"/>
                <w:szCs w:val="19"/>
              </w:rPr>
              <w:t xml:space="preserve">Prior service cost</w:t>
            </w:r>
          </w:p>
        </w:tc>
        <w:tc>
          <w:tcPr>
            <w:tcMar>
              <w:top w:type="dxa" w:w="60"/>
              <w:left w:type="dxa" w:w="120"/>
              <w:bottom w:type="dxa" w:w="60"/>
              <w:right w:type="dxa" w:w="120"/>
            </w:tcMar>
          </w:tcPr>
          <w:p>
            <w:r>
              <w:rPr>
                <w:sz w:val="19"/>
                <w:szCs w:val="19"/>
              </w:rPr>
              <w:t xml:space="preserve">Only the amortised part</w:t>
            </w:r>
          </w:p>
        </w:tc>
        <w:tc>
          <w:tcPr>
            <w:tcMar>
              <w:top w:type="dxa" w:w="60"/>
              <w:left w:type="dxa" w:w="120"/>
              <w:bottom w:type="dxa" w:w="60"/>
              <w:right w:type="dxa" w:w="120"/>
            </w:tcMar>
          </w:tcPr>
          <w:p>
            <w:r>
              <w:rPr>
                <w:sz w:val="19"/>
                <w:szCs w:val="19"/>
              </w:rPr>
              <w:t xml:space="preserve">The rest waits in other comprehensive income</w:t>
            </w:r>
          </w:p>
        </w:tc>
      </w:tr>
    </w:tbl>
    <w:p/>
    <w:p>
      <w:pPr>
        <w:spacing w:before="40" w:after="110" w:line="300" w:lineRule="auto"/>
      </w:pPr>
      <w:r>
        <w:rPr>
          <w:b/>
          <w:color w:val="2B6CB0"/>
          <w:sz w:val="13"/>
        </w:rPr>
        <w:t xml:space="preserve">R2  </w:t>
      </w:r>
      <w:r>
        <w:rPr>
          <w:sz w:val="21"/>
          <w:szCs w:val="21"/>
        </w:rPr>
        <w:t xml:space="preserve">The $170,000 net charge is the figure Volume 12 Handout 1 reported under US GAAP and never derived. Its IFRS counterpart of $264,000 differs by $94,000, which is the $2,000,000 of plan assets at the two percentage points between the expected return and the discount rate, plus the $54,000 of prior service cost IFRS charges at once and US GAAP has not yet amortised.</w:t>
      </w:r>
    </w:p>
    <w:p>
      <w:pPr>
        <w:spacing w:before="40" w:after="110" w:line="300" w:lineRule="auto"/>
      </w:pPr>
      <w:r>
        <w:rPr>
          <w:b/>
          <w:color w:val="2B6CB0"/>
          <w:sz w:val="13"/>
        </w:rPr>
        <w:t xml:space="preserve">R2  </w:t>
      </w:r>
      <w:r>
        <w:rPr>
          <w:sz w:val="21"/>
          <w:szCs w:val="21"/>
        </w:rPr>
        <w:t xml:space="preserve">The fifth component is nil only because the accumulated net loss of $50,000 sits inside the $240,000 corridor. A year or two of poor returns would take it outside, and the component would start to bite without anything else about the plan having changed.</w:t>
      </w:r>
    </w:p>
    <w:p>
      <w:pPr>
        <w:sectPr>
          <w:headerReference w:type="default" r:id="rIdHdr5"/>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3 · Funded Status on the Balance Sheet, and What Goes to OCI</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control</w:t>
            </w:r>
          </w:p>
        </w:tc>
        <w:tc>
          <w:tcPr>
            <w:tcMar>
              <w:top w:type="dxa" w:w="40"/>
              <w:left w:type="dxa" w:w="100"/>
              <w:bottom w:type="dxa" w:w="40"/>
              <w:right w:type="dxa" w:w="100"/>
            </w:tcMar>
          </w:tcPr>
          <w:p>
            <w:r>
              <w:rPr>
                <w:sz w:val="17"/>
                <w:szCs w:val="17"/>
              </w:rPr>
              <w:t xml:space="preserve">Assumptions move; operations may not.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amortised</w:t>
            </w:r>
          </w:p>
        </w:tc>
        <w:tc>
          <w:tcPr>
            <w:tcMar>
              <w:top w:type="dxa" w:w="40"/>
              <w:left w:type="dxa" w:w="100"/>
              <w:bottom w:type="dxa" w:w="40"/>
              <w:right w:type="dxa" w:w="100"/>
            </w:tcMar>
          </w:tcPr>
          <w:p>
            <w:r>
              <w:rPr>
                <w:sz w:val="17"/>
                <w:szCs w:val="17"/>
              </w:rPr>
              <w:t xml:space="preserve">The rest waits in equity.</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profit</w:t>
            </w:r>
          </w:p>
        </w:tc>
        <w:tc>
          <w:tcPr>
            <w:tcMar>
              <w:top w:type="dxa" w:w="40"/>
              <w:left w:type="dxa" w:w="100"/>
              <w:bottom w:type="dxa" w:w="40"/>
              <w:right w:type="dxa" w:w="100"/>
            </w:tcMar>
          </w:tcPr>
          <w:p>
            <w:r>
              <w:rPr>
                <w:sz w:val="17"/>
                <w:szCs w:val="17"/>
              </w:rPr>
              <w:t xml:space="preserve">Deferred, not deleted.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timing</w:t>
            </w:r>
          </w:p>
        </w:tc>
        <w:tc>
          <w:tcPr>
            <w:tcMar>
              <w:top w:type="dxa" w:w="40"/>
              <w:left w:type="dxa" w:w="100"/>
              <w:bottom w:type="dxa" w:w="40"/>
              <w:right w:type="dxa" w:w="100"/>
            </w:tcMar>
          </w:tcPr>
          <w:p>
            <w:r>
              <w:rPr>
                <w:sz w:val="17"/>
                <w:szCs w:val="17"/>
              </w:rPr>
              <w:t xml:space="preserve">The liability is complete either way.</w:t>
            </w:r>
          </w:p>
        </w:tc>
        <w:tc>
          <w:tcPr>
            <w:tcMar>
              <w:top w:type="dxa" w:w="40"/>
              <w:left w:type="dxa" w:w="100"/>
              <w:bottom w:type="dxa" w:w="40"/>
              <w:right w:type="dxa" w:w="100"/>
            </w:tcMar>
          </w:tcPr>
          <w:p>
            <w:r>
              <w:rPr>
                <w:color w:val="C0483F"/>
                <w:sz w:val="17"/>
                <w:szCs w:val="17"/>
              </w:rPr>
              <w:t xml:space="preserve">Students think deferral keeps the obligation off the balance sheet. It keeps the charge out of this year’s profit, which is a different thing.</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now</w:t>
            </w:r>
          </w:p>
        </w:tc>
        <w:tc>
          <w:tcPr>
            <w:tcMar>
              <w:top w:type="dxa" w:w="40"/>
              <w:left w:type="dxa" w:w="100"/>
              <w:bottom w:type="dxa" w:w="40"/>
              <w:right w:type="dxa" w:w="100"/>
            </w:tcMar>
          </w:tcPr>
          <w:p>
            <w:r>
              <w:rPr>
                <w:sz w:val="17"/>
                <w:szCs w:val="17"/>
              </w:rPr>
              <w:t xml:space="preserve">Earned by current service, paid later.</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same</w:t>
            </w:r>
          </w:p>
        </w:tc>
        <w:tc>
          <w:tcPr>
            <w:tcMar>
              <w:top w:type="dxa" w:w="40"/>
              <w:left w:type="dxa" w:w="100"/>
              <w:bottom w:type="dxa" w:w="40"/>
              <w:right w:type="dxa" w:w="100"/>
            </w:tcMar>
          </w:tcPr>
          <w:p>
            <w:r>
              <w:rPr>
                <w:sz w:val="17"/>
                <w:szCs w:val="17"/>
              </w:rPr>
              <w:t xml:space="preserve">One model, two kinds of promise.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cost</w:t>
            </w:r>
          </w:p>
        </w:tc>
        <w:tc>
          <w:tcPr>
            <w:tcMar>
              <w:top w:type="dxa" w:w="40"/>
              <w:left w:type="dxa" w:w="100"/>
              <w:bottom w:type="dxa" w:w="40"/>
              <w:right w:type="dxa" w:w="100"/>
            </w:tcMar>
          </w:tcPr>
          <w:p>
            <w:r>
              <w:rPr>
                <w:sz w:val="17"/>
                <w:szCs w:val="17"/>
              </w:rPr>
              <w:t xml:space="preserve">The assumption nobody can forecast well.</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larger</w:t>
            </w:r>
          </w:p>
        </w:tc>
        <w:tc>
          <w:tcPr>
            <w:tcMar>
              <w:top w:type="dxa" w:w="40"/>
              <w:left w:type="dxa" w:w="100"/>
              <w:bottom w:type="dxa" w:w="40"/>
              <w:right w:type="dxa" w:w="100"/>
            </w:tcMar>
          </w:tcPr>
          <w:p>
            <w:r>
              <w:rPr>
                <w:sz w:val="17"/>
                <w:szCs w:val="17"/>
              </w:rPr>
              <w:t xml:space="preserve">Harder to forecast and often bigger.</w:t>
            </w:r>
          </w:p>
        </w:tc>
        <w:tc>
          <w:tcPr>
            <w:tcMar>
              <w:top w:type="dxa" w:w="40"/>
              <w:left w:type="dxa" w:w="100"/>
              <w:bottom w:type="dxa" w:w="40"/>
              <w:right w:type="dxa" w:w="100"/>
            </w:tcMar>
          </w:tcPr>
          <w:p>
            <w:r>
              <w:rPr>
                <w:color w:val="C0483F"/>
                <w:sz w:val="17"/>
                <w:szCs w:val="17"/>
              </w:rPr>
              <w:t xml:space="preserve">Students expect a health promise to be a footnote. For some employers it exceeds the pension obligation.</w:t>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The funded status of the plan</w:t>
            </w:r>
          </w:p>
        </w:tc>
        <w:tc>
          <w:tcPr>
            <w:tcMar>
              <w:top w:type="dxa" w:w="40"/>
              <w:left w:type="dxa" w:w="100"/>
              <w:bottom w:type="dxa" w:w="40"/>
              <w:right w:type="dxa" w:w="100"/>
            </w:tcMar>
          </w:tcPr>
          <w:p>
            <w:r>
              <w:rPr>
                <w:sz w:val="17"/>
                <w:szCs w:val="17"/>
              </w:rPr>
              <w:t xml:space="preserve">Assets less obligation, as one net figure. (A) would report the obligation gross and ignore the fund set aside to meet it.</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A liability of $474,000</w:t>
            </w:r>
          </w:p>
        </w:tc>
        <w:tc>
          <w:tcPr>
            <w:tcMar>
              <w:top w:type="dxa" w:w="40"/>
              <w:left w:type="dxa" w:w="100"/>
              <w:bottom w:type="dxa" w:w="40"/>
              <w:right w:type="dxa" w:w="100"/>
            </w:tcMar>
          </w:tcPr>
          <w:p>
            <w:r>
              <w:rPr>
                <w:sz w:val="17"/>
                <w:szCs w:val="17"/>
              </w:rPr>
              <w:t xml:space="preserve">$2,190,000 less $2,664,000 is a shortfall of $474,000. (D) is how it is disclosed in the notes and not how it is reported on the face.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Other comprehensive income</w:t>
            </w:r>
          </w:p>
        </w:tc>
        <w:tc>
          <w:tcPr>
            <w:tcMar>
              <w:top w:type="dxa" w:w="40"/>
              <w:left w:type="dxa" w:w="100"/>
              <w:bottom w:type="dxa" w:w="40"/>
              <w:right w:type="dxa" w:w="100"/>
            </w:tcMar>
          </w:tcPr>
          <w:p>
            <w:r>
              <w:rPr>
                <w:sz w:val="17"/>
                <w:szCs w:val="17"/>
              </w:rPr>
              <w:t xml:space="preserve">Set aside so market volatility does not swing reported profit, and brought into profit later through the corridor. (D) would leave it out of the statements altogether.</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Settlement</w:t>
            </w:r>
          </w:p>
        </w:tc>
        <w:tc>
          <w:tcPr>
            <w:tcMar>
              <w:top w:type="dxa" w:w="40"/>
              <w:left w:type="dxa" w:w="100"/>
              <w:bottom w:type="dxa" w:w="40"/>
              <w:right w:type="dxa" w:w="100"/>
            </w:tcMar>
          </w:tcPr>
          <w:p>
            <w:r>
              <w:rPr>
                <w:sz w:val="17"/>
                <w:szCs w:val="17"/>
              </w:rPr>
              <w:t xml:space="preserve">Part of the obligation is discharged for good, so the deferred amounts relating to it are recognised at once. A curtailment reduces future service instead, which is the pairing being tested.</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Curtailment</w:t>
            </w:r>
          </w:p>
        </w:tc>
        <w:tc>
          <w:tcPr>
            <w:tcMar>
              <w:top w:type="dxa" w:w="40"/>
              <w:left w:type="dxa" w:w="100"/>
              <w:bottom w:type="dxa" w:w="40"/>
              <w:right w:type="dxa" w:w="100"/>
            </w:tcMar>
          </w:tcPr>
          <w:p>
            <w:r>
              <w:rPr>
                <w:sz w:val="17"/>
                <w:szCs w:val="17"/>
              </w:rPr>
              <w:t xml:space="preserve">The service over which prior service cost was being amortised has gone, so the remaining balance is recognised. (A) is the other half of the pair and concerns the obligation rather than future service.</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The charge to profit is delayed but the liability is reported in full</w:t>
            </w:r>
          </w:p>
        </w:tc>
        <w:tc>
          <w:tcPr>
            <w:tcMar>
              <w:top w:type="dxa" w:w="40"/>
              <w:left w:type="dxa" w:w="100"/>
              <w:bottom w:type="dxa" w:w="40"/>
              <w:right w:type="dxa" w:w="100"/>
            </w:tcMar>
          </w:tcPr>
          <w:p>
            <w:r>
              <w:rPr>
                <w:sz w:val="17"/>
                <w:szCs w:val="17"/>
              </w:rPr>
              <w:t xml:space="preserve">Deferral affects the timing of the expense and never the funded status. (A) is the misunderstanding the whole handout exists to correct.</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On the same model as a defined benefit pension</w:t>
            </w:r>
          </w:p>
        </w:tc>
        <w:tc>
          <w:tcPr>
            <w:tcMar>
              <w:top w:type="dxa" w:w="40"/>
              <w:left w:type="dxa" w:w="100"/>
              <w:bottom w:type="dxa" w:w="40"/>
              <w:right w:type="dxa" w:w="100"/>
            </w:tcMar>
          </w:tcPr>
          <w:p>
            <w:r>
              <w:rPr>
                <w:sz w:val="17"/>
                <w:szCs w:val="17"/>
              </w:rPr>
              <w:t xml:space="preserve">Same promise, same model, harder assumptions. (A) is pay-as-you-go accounting, which is exactly what the defined benefit model replaced because it reported nothing until the cash left.</w:t>
            </w:r>
          </w:p>
        </w:tc>
        <w:tc>
          <w:tcPr>
            <w:tcMar>
              <w:top w:type="dxa" w:w="40"/>
              <w:left w:type="dxa" w:w="100"/>
              <w:bottom w:type="dxa" w:w="40"/>
              <w:right w:type="dxa" w:w="100"/>
            </w:tcMar>
          </w:tcPr>
          <w:p>
            <w:r>
              <w:rPr>
                <w:color w:val="C0483F"/>
                <w:sz w:val="17"/>
                <w:szCs w:val="17"/>
              </w:rPr>
              <w:t xml:space="preserve">Level B</w:t>
            </w:r>
          </w:p>
        </w:tc>
      </w:tr>
    </w:tbl>
    <w:p/>
    <w:p>
      <w:pPr>
        <w:spacing w:after="40" w:before="130"/>
      </w:pPr>
      <w:r>
        <w:rPr>
          <w:b/>
          <w:bCs/>
          <w:color w:val="23265A"/>
          <w:sz w:val="24"/>
          <w:szCs w:val="24"/>
        </w:rPr>
        <w:t xml:space="preserve">Exercise 3A · where each figure is reported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4"/>
        <w:gridCol w:w="26"/>
        <w:gridCol w:w="30"/>
      </w:tblGrid>
      <w:tr>
        <w:tc>
          <w:tcPr>
            <w:shd w:fill="44506B" w:val="clear"/>
            <w:tcMar>
              <w:top w:type="dxa" w:w="60"/>
              <w:left w:type="dxa" w:w="120"/>
              <w:bottom w:type="dxa" w:w="60"/>
              <w:right w:type="dxa" w:w="120"/>
            </w:tcMar>
          </w:tcPr>
          <w:p>
            <w:r>
              <w:rPr>
                <w:b/>
                <w:bCs/>
                <w:color w:val="FFFFFF"/>
                <w:sz w:val="19"/>
                <w:szCs w:val="19"/>
              </w:rPr>
              <w:t xml:space="preserve">Where the pension appears at 31 December 20X4</w:t>
            </w:r>
          </w:p>
        </w:tc>
        <w:tc>
          <w:tcPr>
            <w:shd w:fill="44506B" w:val="clear"/>
            <w:tcMar>
              <w:top w:type="dxa" w:w="60"/>
              <w:left w:type="dxa" w:w="120"/>
              <w:bottom w:type="dxa" w:w="60"/>
              <w:right w:type="dxa" w:w="120"/>
            </w:tcMar>
          </w:tcPr>
          <w:p>
            <w:r>
              <w:rPr>
                <w:b/>
                <w:bCs/>
                <w:color w:val="FFFFFF"/>
                <w:sz w:val="19"/>
                <w:szCs w:val="19"/>
              </w:rPr>
              <w:t xml:space="preserve">Amount</w:t>
            </w:r>
          </w:p>
        </w:tc>
        <w:tc>
          <w:tcPr>
            <w:shd w:fill="44506B" w:val="clear"/>
            <w:tcMar>
              <w:top w:type="dxa" w:w="60"/>
              <w:left w:type="dxa" w:w="120"/>
              <w:bottom w:type="dxa" w:w="60"/>
              <w:right w:type="dxa" w:w="120"/>
            </w:tcMar>
          </w:tcPr>
          <w:p>
            <w:r>
              <w:rPr>
                <w:b/>
                <w:bCs/>
                <w:color w:val="FFFFFF"/>
                <w:sz w:val="19"/>
                <w:szCs w:val="19"/>
              </w:rPr>
              <w:t xml:space="preserve">Where</w:t>
            </w:r>
          </w:p>
        </w:tc>
      </w:tr>
      <w:tr>
        <w:tc>
          <w:tcPr>
            <w:tcMar>
              <w:top w:type="dxa" w:w="60"/>
              <w:left w:type="dxa" w:w="120"/>
              <w:bottom w:type="dxa" w:w="60"/>
              <w:right w:type="dxa" w:w="120"/>
            </w:tcMar>
          </w:tcPr>
          <w:p>
            <w:r>
              <w:rPr>
                <w:sz w:val="19"/>
                <w:szCs w:val="19"/>
              </w:rPr>
              <w:t xml:space="preserve">Projected benefit obligation</w:t>
            </w:r>
          </w:p>
        </w:tc>
        <w:tc>
          <w:tcPr>
            <w:tcMar>
              <w:top w:type="dxa" w:w="60"/>
              <w:left w:type="dxa" w:w="120"/>
              <w:bottom w:type="dxa" w:w="60"/>
              <w:right w:type="dxa" w:w="120"/>
            </w:tcMar>
          </w:tcPr>
          <w:p>
            <w:r>
              <w:rPr>
                <w:sz w:val="19"/>
                <w:szCs w:val="19"/>
              </w:rPr>
              <w:t xml:space="preserve">$2,664,000</w:t>
            </w:r>
          </w:p>
        </w:tc>
        <w:tc>
          <w:tcPr>
            <w:tcMar>
              <w:top w:type="dxa" w:w="60"/>
              <w:left w:type="dxa" w:w="120"/>
              <w:bottom w:type="dxa" w:w="60"/>
              <w:right w:type="dxa" w:w="120"/>
            </w:tcMar>
          </w:tcPr>
          <w:p>
            <w:r>
              <w:rPr>
                <w:sz w:val="19"/>
                <w:szCs w:val="19"/>
              </w:rPr>
              <w:t xml:space="preserve">Notes only</w:t>
            </w:r>
          </w:p>
        </w:tc>
      </w:tr>
      <w:tr>
        <w:tc>
          <w:tcPr>
            <w:tcMar>
              <w:top w:type="dxa" w:w="60"/>
              <w:left w:type="dxa" w:w="120"/>
              <w:bottom w:type="dxa" w:w="60"/>
              <w:right w:type="dxa" w:w="120"/>
            </w:tcMar>
          </w:tcPr>
          <w:p>
            <w:r>
              <w:rPr>
                <w:sz w:val="19"/>
                <w:szCs w:val="19"/>
              </w:rPr>
              <w:t xml:space="preserve">Plan assets at fair value</w:t>
            </w:r>
          </w:p>
        </w:tc>
        <w:tc>
          <w:tcPr>
            <w:tcMar>
              <w:top w:type="dxa" w:w="60"/>
              <w:left w:type="dxa" w:w="120"/>
              <w:bottom w:type="dxa" w:w="60"/>
              <w:right w:type="dxa" w:w="120"/>
            </w:tcMar>
          </w:tcPr>
          <w:p>
            <w:r>
              <w:rPr>
                <w:sz w:val="19"/>
                <w:szCs w:val="19"/>
              </w:rPr>
              <w:t xml:space="preserve">$2,190,000</w:t>
            </w:r>
          </w:p>
        </w:tc>
        <w:tc>
          <w:tcPr>
            <w:tcMar>
              <w:top w:type="dxa" w:w="60"/>
              <w:left w:type="dxa" w:w="120"/>
              <w:bottom w:type="dxa" w:w="60"/>
              <w:right w:type="dxa" w:w="120"/>
            </w:tcMar>
          </w:tcPr>
          <w:p>
            <w:r>
              <w:rPr>
                <w:sz w:val="19"/>
                <w:szCs w:val="19"/>
              </w:rPr>
              <w:t xml:space="preserve">Notes only</w:t>
            </w:r>
          </w:p>
        </w:tc>
      </w:tr>
      <w:tr>
        <w:tc>
          <w:tcPr>
            <w:tcMar>
              <w:top w:type="dxa" w:w="60"/>
              <w:left w:type="dxa" w:w="120"/>
              <w:bottom w:type="dxa" w:w="60"/>
              <w:right w:type="dxa" w:w="120"/>
            </w:tcMar>
          </w:tcPr>
          <w:p>
            <w:r>
              <w:rPr>
                <w:sz w:val="19"/>
                <w:szCs w:val="19"/>
              </w:rPr>
              <w:t xml:space="preserve">Funded status, reported as a liability</w:t>
            </w:r>
          </w:p>
        </w:tc>
        <w:tc>
          <w:tcPr>
            <w:tcMar>
              <w:top w:type="dxa" w:w="60"/>
              <w:left w:type="dxa" w:w="120"/>
              <w:bottom w:type="dxa" w:w="60"/>
              <w:right w:type="dxa" w:w="120"/>
            </w:tcMar>
          </w:tcPr>
          <w:p>
            <w:r>
              <w:rPr>
                <w:sz w:val="19"/>
                <w:szCs w:val="19"/>
              </w:rPr>
              <w:t xml:space="preserve">($474,000)</w:t>
            </w:r>
          </w:p>
        </w:tc>
        <w:tc>
          <w:tcPr>
            <w:tcMar>
              <w:top w:type="dxa" w:w="60"/>
              <w:left w:type="dxa" w:w="120"/>
              <w:bottom w:type="dxa" w:w="60"/>
              <w:right w:type="dxa" w:w="120"/>
            </w:tcMar>
          </w:tcPr>
          <w:p>
            <w:r>
              <w:rPr>
                <w:sz w:val="19"/>
                <w:szCs w:val="19"/>
              </w:rPr>
              <w:t xml:space="preserve">Balance sheet</w:t>
            </w:r>
          </w:p>
        </w:tc>
      </w:tr>
      <w:tr>
        <w:tc>
          <w:tcPr>
            <w:tcMar>
              <w:top w:type="dxa" w:w="60"/>
              <w:left w:type="dxa" w:w="120"/>
              <w:bottom w:type="dxa" w:w="60"/>
              <w:right w:type="dxa" w:w="120"/>
            </w:tcMar>
          </w:tcPr>
          <w:p>
            <w:r>
              <w:rPr>
                <w:sz w:val="19"/>
                <w:szCs w:val="19"/>
              </w:rPr>
              <w:t xml:space="preserve">Net periodic pension cost</w:t>
            </w:r>
          </w:p>
        </w:tc>
        <w:tc>
          <w:tcPr>
            <w:tcMar>
              <w:top w:type="dxa" w:w="60"/>
              <w:left w:type="dxa" w:w="120"/>
              <w:bottom w:type="dxa" w:w="60"/>
              <w:right w:type="dxa" w:w="120"/>
            </w:tcMar>
          </w:tcPr>
          <w:p>
            <w:r>
              <w:rPr>
                <w:sz w:val="19"/>
                <w:szCs w:val="19"/>
              </w:rPr>
              <w:t xml:space="preserve">$170,000</w:t>
            </w:r>
          </w:p>
        </w:tc>
        <w:tc>
          <w:tcPr>
            <w:tcMar>
              <w:top w:type="dxa" w:w="60"/>
              <w:left w:type="dxa" w:w="120"/>
              <w:bottom w:type="dxa" w:w="60"/>
              <w:right w:type="dxa" w:w="120"/>
            </w:tcMar>
          </w:tcPr>
          <w:p>
            <w:r>
              <w:rPr>
                <w:sz w:val="19"/>
                <w:szCs w:val="19"/>
              </w:rPr>
              <w:t xml:space="preserve">Income statement</w:t>
            </w:r>
          </w:p>
        </w:tc>
      </w:tr>
      <w:tr>
        <w:tc>
          <w:tcPr>
            <w:tcMar>
              <w:top w:type="dxa" w:w="60"/>
              <w:left w:type="dxa" w:w="120"/>
              <w:bottom w:type="dxa" w:w="60"/>
              <w:right w:type="dxa" w:w="120"/>
            </w:tcMar>
          </w:tcPr>
          <w:p>
            <w:r>
              <w:rPr>
                <w:sz w:val="19"/>
                <w:szCs w:val="19"/>
              </w:rPr>
              <w:t xml:space="preserve">Remeasurement loss on plan assets</w:t>
            </w:r>
          </w:p>
        </w:tc>
        <w:tc>
          <w:tcPr>
            <w:tcMar>
              <w:top w:type="dxa" w:w="60"/>
              <w:left w:type="dxa" w:w="120"/>
              <w:bottom w:type="dxa" w:w="60"/>
              <w:right w:type="dxa" w:w="120"/>
            </w:tcMar>
          </w:tcPr>
          <w:p>
            <w:r>
              <w:rPr>
                <w:sz w:val="19"/>
                <w:szCs w:val="19"/>
              </w:rPr>
              <w:t xml:space="preserve">$50,000</w:t>
            </w:r>
          </w:p>
        </w:tc>
        <w:tc>
          <w:tcPr>
            <w:tcMar>
              <w:top w:type="dxa" w:w="60"/>
              <w:left w:type="dxa" w:w="120"/>
              <w:bottom w:type="dxa" w:w="60"/>
              <w:right w:type="dxa" w:w="120"/>
            </w:tcMar>
          </w:tcPr>
          <w:p>
            <w:r>
              <w:rPr>
                <w:sz w:val="19"/>
                <w:szCs w:val="19"/>
              </w:rPr>
              <w:t xml:space="preserve">Other comprehensive income</w:t>
            </w:r>
          </w:p>
        </w:tc>
      </w:tr>
      <w:tr>
        <w:tc>
          <w:tcPr>
            <w:tcMar>
              <w:top w:type="dxa" w:w="60"/>
              <w:left w:type="dxa" w:w="120"/>
              <w:bottom w:type="dxa" w:w="60"/>
              <w:right w:type="dxa" w:w="120"/>
            </w:tcMar>
          </w:tcPr>
          <w:p>
            <w:r>
              <w:rPr>
                <w:sz w:val="19"/>
                <w:szCs w:val="19"/>
              </w:rPr>
              <w:t xml:space="preserve">Prior service cost not yet amortised</w:t>
            </w:r>
          </w:p>
        </w:tc>
        <w:tc>
          <w:tcPr>
            <w:tcMar>
              <w:top w:type="dxa" w:w="60"/>
              <w:left w:type="dxa" w:w="120"/>
              <w:bottom w:type="dxa" w:w="60"/>
              <w:right w:type="dxa" w:w="120"/>
            </w:tcMar>
          </w:tcPr>
          <w:p>
            <w:r>
              <w:rPr>
                <w:sz w:val="19"/>
                <w:szCs w:val="19"/>
              </w:rPr>
              <w:t xml:space="preserve">$54,000</w:t>
            </w:r>
          </w:p>
        </w:tc>
        <w:tc>
          <w:tcPr>
            <w:tcMar>
              <w:top w:type="dxa" w:w="60"/>
              <w:left w:type="dxa" w:w="120"/>
              <w:bottom w:type="dxa" w:w="60"/>
              <w:right w:type="dxa" w:w="120"/>
            </w:tcMar>
          </w:tcPr>
          <w:p>
            <w:r>
              <w:rPr>
                <w:sz w:val="19"/>
                <w:szCs w:val="19"/>
              </w:rPr>
              <w:t xml:space="preserve">Other comprehensive income</w:t>
            </w:r>
          </w:p>
        </w:tc>
      </w:tr>
      <w:tr>
        <w:tc>
          <w:tcPr>
            <w:tcMar>
              <w:top w:type="dxa" w:w="60"/>
              <w:left w:type="dxa" w:w="120"/>
              <w:bottom w:type="dxa" w:w="60"/>
              <w:right w:type="dxa" w:w="120"/>
            </w:tcMar>
          </w:tcPr>
          <w:p>
            <w:r>
              <w:rPr>
                <w:sz w:val="19"/>
                <w:szCs w:val="19"/>
              </w:rPr>
              <w:t xml:space="preserve">Accumulated in equity, awaiting amortisation</w:t>
            </w:r>
          </w:p>
        </w:tc>
        <w:tc>
          <w:tcPr>
            <w:tcMar>
              <w:top w:type="dxa" w:w="60"/>
              <w:left w:type="dxa" w:w="120"/>
              <w:bottom w:type="dxa" w:w="60"/>
              <w:right w:type="dxa" w:w="120"/>
            </w:tcMar>
          </w:tcPr>
          <w:p>
            <w:r>
              <w:rPr>
                <w:sz w:val="19"/>
                <w:szCs w:val="19"/>
              </w:rPr>
              <w:t xml:space="preserve">$104,000</w:t>
            </w:r>
          </w:p>
        </w:tc>
        <w:tc>
          <w:tcPr>
            <w:tcMar>
              <w:top w:type="dxa" w:w="60"/>
              <w:left w:type="dxa" w:w="120"/>
              <w:bottom w:type="dxa" w:w="60"/>
              <w:right w:type="dxa" w:w="120"/>
            </w:tcMar>
          </w:tcPr>
          <w:p>
            <w:r>
              <w:rPr>
                <w:sz w:val="19"/>
                <w:szCs w:val="19"/>
              </w:rPr>
              <w:t xml:space="preserve">Accumulated OCI</w:t>
            </w:r>
          </w:p>
        </w:tc>
      </w:tr>
    </w:tbl>
    <w:p/>
    <w:p>
      <w:pPr>
        <w:spacing w:after="40" w:before="130"/>
      </w:pPr>
      <w:r>
        <w:rPr>
          <w:b/>
          <w:bCs/>
          <w:color w:val="23265A"/>
          <w:sz w:val="24"/>
          <w:szCs w:val="24"/>
        </w:rPr>
        <w:t xml:space="preserve">Exercise 3C · settlements and curtailments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4"/>
        <w:gridCol w:w="42"/>
        <w:gridCol w:w="34"/>
      </w:tblGrid>
      <w:tr>
        <w:tc>
          <w:tcPr>
            <w:shd w:fill="6D3F7E" w:val="clear"/>
            <w:tcMar>
              <w:top w:type="dxa" w:w="60"/>
              <w:left w:type="dxa" w:w="120"/>
              <w:bottom w:type="dxa" w:w="60"/>
              <w:right w:type="dxa" w:w="120"/>
            </w:tcMar>
          </w:tcPr>
          <w:p>
            <w:r>
              <w:rPr>
                <w:b/>
                <w:bCs/>
                <w:color w:val="FFFFFF"/>
                <w:sz w:val="19"/>
                <w:szCs w:val="19"/>
              </w:rPr>
              <w:t xml:space="preserve">Event</w:t>
            </w:r>
          </w:p>
        </w:tc>
        <w:tc>
          <w:tcPr>
            <w:shd w:fill="6D3F7E" w:val="clear"/>
            <w:tcMar>
              <w:top w:type="dxa" w:w="60"/>
              <w:left w:type="dxa" w:w="120"/>
              <w:bottom w:type="dxa" w:w="60"/>
              <w:right w:type="dxa" w:w="120"/>
            </w:tcMar>
          </w:tcPr>
          <w:p>
            <w:r>
              <w:rPr>
                <w:b/>
                <w:bCs/>
                <w:color w:val="FFFFFF"/>
                <w:sz w:val="19"/>
                <w:szCs w:val="19"/>
              </w:rPr>
              <w:t xml:space="preserve">What it is</w:t>
            </w:r>
          </w:p>
        </w:tc>
        <w:tc>
          <w:tcPr>
            <w:shd w:fill="6D3F7E" w:val="clear"/>
            <w:tcMar>
              <w:top w:type="dxa" w:w="60"/>
              <w:left w:type="dxa" w:w="120"/>
              <w:bottom w:type="dxa" w:w="60"/>
              <w:right w:type="dxa" w:w="120"/>
            </w:tcMar>
          </w:tcPr>
          <w:p>
            <w:r>
              <w:rPr>
                <w:b/>
                <w:bCs/>
                <w:color w:val="FFFFFF"/>
                <w:sz w:val="19"/>
                <w:szCs w:val="19"/>
              </w:rPr>
              <w:t xml:space="preserve">Effect</w:t>
            </w:r>
          </w:p>
        </w:tc>
      </w:tr>
      <w:tr>
        <w:tc>
          <w:tcPr>
            <w:tcMar>
              <w:top w:type="dxa" w:w="60"/>
              <w:left w:type="dxa" w:w="120"/>
              <w:bottom w:type="dxa" w:w="60"/>
              <w:right w:type="dxa" w:w="120"/>
            </w:tcMar>
          </w:tcPr>
          <w:p>
            <w:r>
              <w:rPr>
                <w:sz w:val="19"/>
                <w:szCs w:val="19"/>
              </w:rPr>
              <w:t xml:space="preserve">Settlement</w:t>
            </w:r>
          </w:p>
        </w:tc>
        <w:tc>
          <w:tcPr>
            <w:tcMar>
              <w:top w:type="dxa" w:w="60"/>
              <w:left w:type="dxa" w:w="120"/>
              <w:bottom w:type="dxa" w:w="60"/>
              <w:right w:type="dxa" w:w="120"/>
            </w:tcMar>
          </w:tcPr>
          <w:p>
            <w:r>
              <w:rPr>
                <w:sz w:val="19"/>
                <w:szCs w:val="19"/>
              </w:rPr>
              <w:t xml:space="preserve">The employer discharges part of the obligation irrevocably</w:t>
            </w:r>
          </w:p>
        </w:tc>
        <w:tc>
          <w:tcPr>
            <w:tcMar>
              <w:top w:type="dxa" w:w="60"/>
              <w:left w:type="dxa" w:w="120"/>
              <w:bottom w:type="dxa" w:w="60"/>
              <w:right w:type="dxa" w:w="120"/>
            </w:tcMar>
          </w:tcPr>
          <w:p>
            <w:r>
              <w:rPr>
                <w:sz w:val="19"/>
                <w:szCs w:val="19"/>
              </w:rPr>
              <w:t xml:space="preserve">Recognise the related deferred gain or loss at once</w:t>
            </w:r>
          </w:p>
        </w:tc>
      </w:tr>
      <w:tr>
        <w:tc>
          <w:tcPr>
            <w:tcMar>
              <w:top w:type="dxa" w:w="60"/>
              <w:left w:type="dxa" w:w="120"/>
              <w:bottom w:type="dxa" w:w="60"/>
              <w:right w:type="dxa" w:w="120"/>
            </w:tcMar>
          </w:tcPr>
          <w:p>
            <w:r>
              <w:rPr>
                <w:sz w:val="19"/>
                <w:szCs w:val="19"/>
              </w:rPr>
              <w:t xml:space="preserve">Curtailment</w:t>
            </w:r>
          </w:p>
        </w:tc>
        <w:tc>
          <w:tcPr>
            <w:tcMar>
              <w:top w:type="dxa" w:w="60"/>
              <w:left w:type="dxa" w:w="120"/>
              <w:bottom w:type="dxa" w:w="60"/>
              <w:right w:type="dxa" w:w="120"/>
            </w:tcMar>
          </w:tcPr>
          <w:p>
            <w:r>
              <w:rPr>
                <w:sz w:val="19"/>
                <w:szCs w:val="19"/>
              </w:rPr>
              <w:t xml:space="preserve">Future service under the plan is significantly reduced</w:t>
            </w:r>
          </w:p>
        </w:tc>
        <w:tc>
          <w:tcPr>
            <w:tcMar>
              <w:top w:type="dxa" w:w="60"/>
              <w:left w:type="dxa" w:w="120"/>
              <w:bottom w:type="dxa" w:w="60"/>
              <w:right w:type="dxa" w:w="120"/>
            </w:tcMar>
          </w:tcPr>
          <w:p>
            <w:r>
              <w:rPr>
                <w:sz w:val="19"/>
                <w:szCs w:val="19"/>
              </w:rPr>
              <w:t xml:space="preserve">Recognise the related prior service cost at once</w:t>
            </w:r>
          </w:p>
        </w:tc>
      </w:tr>
      <w:tr>
        <w:tc>
          <w:tcPr>
            <w:tcMar>
              <w:top w:type="dxa" w:w="60"/>
              <w:left w:type="dxa" w:w="120"/>
              <w:bottom w:type="dxa" w:w="60"/>
              <w:right w:type="dxa" w:w="120"/>
            </w:tcMar>
          </w:tcPr>
          <w:p>
            <w:r>
              <w:rPr>
                <w:sz w:val="19"/>
                <w:szCs w:val="19"/>
              </w:rPr>
              <w:t xml:space="preserve">Plan amendment</w:t>
            </w:r>
          </w:p>
        </w:tc>
        <w:tc>
          <w:tcPr>
            <w:tcMar>
              <w:top w:type="dxa" w:w="60"/>
              <w:left w:type="dxa" w:w="120"/>
              <w:bottom w:type="dxa" w:w="60"/>
              <w:right w:type="dxa" w:w="120"/>
            </w:tcMar>
          </w:tcPr>
          <w:p>
            <w:r>
              <w:rPr>
                <w:sz w:val="19"/>
                <w:szCs w:val="19"/>
              </w:rPr>
              <w:t xml:space="preserve">Benefits are improved for past service</w:t>
            </w:r>
          </w:p>
        </w:tc>
        <w:tc>
          <w:tcPr>
            <w:tcMar>
              <w:top w:type="dxa" w:w="60"/>
              <w:left w:type="dxa" w:w="120"/>
              <w:bottom w:type="dxa" w:w="60"/>
              <w:right w:type="dxa" w:w="120"/>
            </w:tcMar>
          </w:tcPr>
          <w:p>
            <w:r>
              <w:rPr>
                <w:sz w:val="19"/>
                <w:szCs w:val="19"/>
              </w:rPr>
              <w:t xml:space="preserve">Obligation rises now; the cost is amortised</w:t>
            </w:r>
          </w:p>
        </w:tc>
      </w:tr>
      <w:tr>
        <w:tc>
          <w:tcPr>
            <w:tcMar>
              <w:top w:type="dxa" w:w="60"/>
              <w:left w:type="dxa" w:w="120"/>
              <w:bottom w:type="dxa" w:w="60"/>
              <w:right w:type="dxa" w:w="120"/>
            </w:tcMar>
          </w:tcPr>
          <w:p>
            <w:r>
              <w:rPr>
                <w:sz w:val="19"/>
                <w:szCs w:val="19"/>
              </w:rPr>
              <w:t xml:space="preserve">Contribution</w:t>
            </w:r>
          </w:p>
        </w:tc>
        <w:tc>
          <w:tcPr>
            <w:tcMar>
              <w:top w:type="dxa" w:w="60"/>
              <w:left w:type="dxa" w:w="120"/>
              <w:bottom w:type="dxa" w:w="60"/>
              <w:right w:type="dxa" w:w="120"/>
            </w:tcMar>
          </w:tcPr>
          <w:p>
            <w:r>
              <w:rPr>
                <w:sz w:val="19"/>
                <w:szCs w:val="19"/>
              </w:rPr>
              <w:t xml:space="preserve">Cash paid into the fund</w:t>
            </w:r>
          </w:p>
        </w:tc>
        <w:tc>
          <w:tcPr>
            <w:tcMar>
              <w:top w:type="dxa" w:w="60"/>
              <w:left w:type="dxa" w:w="120"/>
              <w:bottom w:type="dxa" w:w="60"/>
              <w:right w:type="dxa" w:w="120"/>
            </w:tcMar>
          </w:tcPr>
          <w:p>
            <w:r>
              <w:rPr>
                <w:sz w:val="19"/>
                <w:szCs w:val="19"/>
              </w:rPr>
              <w:t xml:space="preserve">Plan assets rise; the expense does not change</w:t>
            </w:r>
          </w:p>
        </w:tc>
      </w:tr>
    </w:tbl>
    <w:p/>
    <w:p>
      <w:pPr>
        <w:spacing w:before="40" w:after="110" w:line="300" w:lineRule="auto"/>
      </w:pPr>
      <w:r>
        <w:rPr>
          <w:b/>
          <w:color w:val="2B6CB0"/>
          <w:sz w:val="13"/>
        </w:rPr>
        <w:t xml:space="preserve">R2  </w:t>
      </w:r>
      <w:r>
        <w:rPr>
          <w:sz w:val="21"/>
          <w:szCs w:val="21"/>
        </w:rPr>
        <w:t xml:space="preserve">The accumulated balance in equity is $104,000: the $50,000 remeasurement plus the $54,000 of prior service cost not yet amortised. Both will reach profit eventually, and neither affects the ($474,000) on the balance sheet in the meantime.</w:t>
      </w:r>
    </w:p>
    <w:p>
      <w:pPr>
        <w:spacing w:before="40" w:after="110" w:line="300" w:lineRule="auto"/>
      </w:pPr>
      <w:r>
        <w:rPr>
          <w:b/>
          <w:color w:val="2B6CB0"/>
          <w:sz w:val="13"/>
        </w:rPr>
        <w:t xml:space="preserve">R2  </w:t>
      </w:r>
      <w:r>
        <w:rPr>
          <w:sz w:val="21"/>
          <w:szCs w:val="21"/>
        </w:rPr>
        <w:t xml:space="preserve">This volume is outside the CMA, and it is the only one in the seventeen of which that is wholly true. It is here because Volume 12 Handout 1 compared a US GAAP pension charge of $170,000 with an IFRS one of $264,000, and a student who met those figures without ever building the plan behind them had been shown a contrast rather than taught a topic.</w:t>
      </w:r>
    </w:p>
    <w:p>
      <w:pPr>
        <w:sectPr>
          <w:headerReference w:type="default" r:id="rIdHdr5"/>
          <w:pgSz w:w="11906" w:h="16838" w:orient="portrait"/>
          <w:pgMar w:top="1180" w:right="1000" w:bottom="900" w:left="1000" w:header="708" w:footer="708" w:gutter="0"/>
          <w:docGrid w:linePitch="360"/>
          <w:pgNumType/>
        </w:sectPr>
      </w:pPr>
    </w:p>
    <w:p>
      <w:pPr>
        <w:spacing w:after="20" w:before="60"/>
      </w:pPr>
      <w:r>
        <w:rPr>
          <w:b/>
          <w:bCs/>
          <w:color w:val="353A7C"/>
          <w:sz w:val="40"/>
          <w:szCs w:val="40"/>
        </w:rPr>
        <w:t xml:space="preserve">Glossary</w:t>
      </w:r>
    </w:p>
    <w:p>
      <w:pPr>
        <w:spacing w:after="8"/>
      </w:pPr>
      <w:r>
        <w:rPr>
          <w:color w:val="23265A"/>
          <w:sz w:val="22"/>
          <w:szCs w:val="22"/>
        </w:rPr>
        <w:t xml:space="preserve">Every term in Volume 16, with the Arabic equivalent and the places it misleads</w:t>
      </w:r>
    </w:p>
    <w:p>
      <w:pPr>
        <w:spacing w:after="130"/>
      </w:pPr>
      <w:r>
        <w:rPr>
          <w:color w:val="6B7280"/>
          <w:sz w:val="20"/>
          <w:szCs w:val="20"/>
        </w:rPr>
        <w:t xml:space="preserve">The third column is for recognition only. In the exam room you work in English.</w:t>
      </w:r>
    </w:p>
    <w:p>
      <w:pPr>
        <w:sectPr>
          <w:pgSz w:w="11906" w:h="16838" w:orient="portrait"/>
          <w:pgMar w:top="1180" w:right="1000" w:bottom="900" w:left="1000" w:header="708" w:footer="708" w:gutter="0"/>
          <w:pgNumType/>
          <w:docGrid w:linePitch="360"/>
        </w:sectPr>
      </w:pP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0"/>
        <w:gridCol w:w="38"/>
        <w:gridCol w:w="16"/>
        <w:gridCol w:w="26"/>
      </w:tblGrid>
      <w:tr>
        <w:tc>
          <w:tcPr>
            <w:shd w:fill="353A7C" w:val="clear"/>
            <w:tcMar>
              <w:top w:type="dxa" w:w="60"/>
              <w:left w:type="dxa" w:w="120"/>
              <w:bottom w:type="dxa" w:w="60"/>
              <w:right w:type="dxa" w:w="120"/>
            </w:tcMar>
          </w:tcPr>
          <w:p>
            <w:r>
              <w:rPr>
                <w:b/>
                <w:bCs/>
                <w:color w:val="FFFFFF"/>
                <w:sz w:val="18"/>
                <w:szCs w:val="18"/>
              </w:rPr>
              <w:t xml:space="preserve">Term</w:t>
            </w:r>
          </w:p>
        </w:tc>
        <w:tc>
          <w:tcPr>
            <w:shd w:fill="353A7C" w:val="clear"/>
            <w:tcMar>
              <w:top w:type="dxa" w:w="60"/>
              <w:left w:type="dxa" w:w="120"/>
              <w:bottom w:type="dxa" w:w="60"/>
              <w:right w:type="dxa" w:w="120"/>
            </w:tcMar>
          </w:tcPr>
          <w:p>
            <w:r>
              <w:rPr>
                <w:b/>
                <w:bCs/>
                <w:color w:val="FFFFFF"/>
                <w:sz w:val="18"/>
                <w:szCs w:val="18"/>
              </w:rPr>
              <w:t xml:space="preserve">What it means in CMA English</w:t>
            </w:r>
          </w:p>
        </w:tc>
        <w:tc>
          <w:tcPr>
            <w:shd w:fill="353A7C" w:val="clear"/>
            <w:tcMar>
              <w:top w:type="dxa" w:w="60"/>
              <w:left w:type="dxa" w:w="120"/>
              <w:bottom w:type="dxa" w:w="60"/>
              <w:right w:type="dxa" w:w="120"/>
            </w:tcMar>
          </w:tcPr>
          <w:p>
            <w:r>
              <w:rPr>
                <w:b/>
                <w:bCs/>
                <w:color w:val="FFFFFF"/>
                <w:sz w:val="18"/>
                <w:szCs w:val="18"/>
              </w:rPr>
              <w:t xml:space="preserve">بالعربية</w:t>
            </w:r>
          </w:p>
        </w:tc>
        <w:tc>
          <w:tcPr>
            <w:shd w:fill="353A7C" w:val="clear"/>
            <w:tcMar>
              <w:top w:type="dxa" w:w="60"/>
              <w:left w:type="dxa" w:w="120"/>
              <w:bottom w:type="dxa" w:w="60"/>
              <w:right w:type="dxa" w:w="120"/>
            </w:tcMar>
          </w:tcPr>
          <w:p>
            <w:r>
              <w:rPr>
                <w:b/>
                <w:bCs/>
                <w:color w:val="FFFFFF"/>
                <w:sz w:val="18"/>
                <w:szCs w:val="18"/>
              </w:rPr>
              <w:t xml:space="preserve">Careful</w:t>
            </w:r>
          </w:p>
        </w:tc>
      </w:tr>
      <w:tr>
        <w:tc>
          <w:tcPr>
            <w:tcMar>
              <w:top w:type="dxa" w:w="55"/>
              <w:left w:type="dxa" w:w="115"/>
              <w:bottom w:type="dxa" w:w="55"/>
              <w:right w:type="dxa" w:w="115"/>
            </w:tcMar>
          </w:tcPr>
          <w:p>
            <w:r>
              <w:rPr>
                <w:b/>
                <w:bCs/>
                <w:sz w:val="18"/>
                <w:szCs w:val="18"/>
              </w:rPr>
              <w:t xml:space="preserve">actuary</w:t>
            </w:r>
          </w:p>
        </w:tc>
        <w:tc>
          <w:tcPr>
            <w:tcMar>
              <w:top w:type="dxa" w:w="55"/>
              <w:left w:type="dxa" w:w="115"/>
              <w:bottom w:type="dxa" w:w="55"/>
              <w:right w:type="dxa" w:w="115"/>
            </w:tcMar>
          </w:tcPr>
          <w:p>
            <w:r>
              <w:rPr>
                <w:sz w:val="18"/>
                <w:szCs w:val="18"/>
              </w:rPr>
              <w:t xml:space="preserve">A specialist who estimates the obligation from assumptions about salaries, service, mortality and discount rates.</w:t>
            </w:r>
          </w:p>
        </w:tc>
        <w:tc>
          <w:tcPr>
            <w:tcMar>
              <w:top w:type="dxa" w:w="55"/>
              <w:left w:type="dxa" w:w="115"/>
              <w:bottom w:type="dxa" w:w="55"/>
              <w:right w:type="dxa" w:w="115"/>
            </w:tcMar>
          </w:tcPr>
          <w:p>
            <w:pPr>
              <w:bidi/>
              <w:jc w:val="right"/>
            </w:pPr>
            <w:r>
              <w:rPr>
                <w:rFonts w:cs="Arial" w:ascii="Arial" w:hAnsi="Arial"/>
                <w:rtl/>
                <w:bidi/>
                <w:sz w:val="18"/>
                <w:szCs w:val="18"/>
              </w:rPr>
              <w:t xml:space="preserve">الخبير الاكتواري</w:t>
            </w:r>
          </w:p>
        </w:tc>
        <w:tc>
          <w:tcPr>
            <w:tcMar>
              <w:top w:type="dxa" w:w="55"/>
              <w:left w:type="dxa" w:w="115"/>
              <w:bottom w:type="dxa" w:w="55"/>
              <w:right w:type="dxa" w:w="115"/>
            </w:tcMar>
          </w:tcPr>
          <w:p>
            <w:r>
              <w:rPr>
                <w:color w:val="C0483F"/>
                <w:sz w:val="17"/>
                <w:szCs w:val="17"/>
              </w:rPr>
              <w:t xml:space="preserve">The accountant does not compute the obligation. The exam expects you to know what the assumptions are and which way each one pushes.</w:t>
            </w:r>
          </w:p>
        </w:tc>
      </w:tr>
      <w:tr>
        <w:tc>
          <w:tcPr>
            <w:tcMar>
              <w:top w:type="dxa" w:w="55"/>
              <w:left w:type="dxa" w:w="115"/>
              <w:bottom w:type="dxa" w:w="55"/>
              <w:right w:type="dxa" w:w="115"/>
            </w:tcMar>
          </w:tcPr>
          <w:p>
            <w:r>
              <w:rPr>
                <w:b/>
                <w:bCs/>
                <w:sz w:val="18"/>
                <w:szCs w:val="18"/>
              </w:rPr>
              <w:t xml:space="preserve">amortisation of prior service cost</w:t>
            </w:r>
          </w:p>
        </w:tc>
        <w:tc>
          <w:tcPr>
            <w:tcMar>
              <w:top w:type="dxa" w:w="55"/>
              <w:left w:type="dxa" w:w="115"/>
              <w:bottom w:type="dxa" w:w="55"/>
              <w:right w:type="dxa" w:w="115"/>
            </w:tcMar>
          </w:tcPr>
          <w:p>
            <w:r>
              <w:rPr>
                <w:sz w:val="18"/>
                <w:szCs w:val="18"/>
              </w:rPr>
              <w:t xml:space="preserve">Spreading the cost of a plan amendment over the remaining service of the employees it benefited.</w:t>
            </w:r>
          </w:p>
        </w:tc>
        <w:tc>
          <w:tcPr>
            <w:tcMar>
              <w:top w:type="dxa" w:w="55"/>
              <w:left w:type="dxa" w:w="115"/>
              <w:bottom w:type="dxa" w:w="55"/>
              <w:right w:type="dxa" w:w="115"/>
            </w:tcMar>
          </w:tcPr>
          <w:p>
            <w:pPr>
              <w:bidi/>
              <w:jc w:val="right"/>
            </w:pPr>
            <w:r>
              <w:rPr>
                <w:rFonts w:cs="Arial" w:ascii="Arial" w:hAnsi="Arial"/>
                <w:rtl/>
                <w:bidi/>
                <w:sz w:val="18"/>
                <w:szCs w:val="18"/>
              </w:rPr>
              <w:t xml:space="preserve">إطفاء تكلفة الخدمة السابقة</w:t>
            </w:r>
          </w:p>
        </w:tc>
        <w:tc>
          <w:tcPr>
            <w:tcMar>
              <w:top w:type="dxa" w:w="55"/>
              <w:left w:type="dxa" w:w="115"/>
              <w:bottom w:type="dxa" w:w="55"/>
              <w:right w:type="dxa" w:w="115"/>
            </w:tcMar>
          </w:tcPr>
          <w:p>
            <w:r>
              <w:rPr>
                <w:color w:val="C0483F"/>
                <w:sz w:val="17"/>
                <w:szCs w:val="17"/>
              </w:rPr>
              <w:t xml:space="preserve">US GAAP spreads it; IFRS charges the whole amount at once, which was Volume 12’s sharpest pension difference.</w:t>
            </w:r>
          </w:p>
        </w:tc>
      </w:tr>
      <w:tr>
        <w:tc>
          <w:tcPr>
            <w:tcMar>
              <w:top w:type="dxa" w:w="55"/>
              <w:left w:type="dxa" w:w="115"/>
              <w:bottom w:type="dxa" w:w="55"/>
              <w:right w:type="dxa" w:w="115"/>
            </w:tcMar>
          </w:tcPr>
          <w:p>
            <w:r>
              <w:rPr>
                <w:b/>
                <w:bCs/>
                <w:sz w:val="18"/>
                <w:szCs w:val="18"/>
              </w:rPr>
              <w:t xml:space="preserve">corridor approach</w:t>
            </w:r>
          </w:p>
        </w:tc>
        <w:tc>
          <w:tcPr>
            <w:tcMar>
              <w:top w:type="dxa" w:w="55"/>
              <w:left w:type="dxa" w:w="115"/>
              <w:bottom w:type="dxa" w:w="55"/>
              <w:right w:type="dxa" w:w="115"/>
            </w:tcMar>
          </w:tcPr>
          <w:p>
            <w:r>
              <w:rPr>
                <w:sz w:val="18"/>
                <w:szCs w:val="18"/>
              </w:rPr>
              <w:t xml:space="preserve">A US GAAP accommodation under which net gains and losses are amortised into profit only to the extent they exceed ten per cent of the larger of the obligation and the plan assets.</w:t>
            </w:r>
          </w:p>
        </w:tc>
        <w:tc>
          <w:tcPr>
            <w:tcMar>
              <w:top w:type="dxa" w:w="55"/>
              <w:left w:type="dxa" w:w="115"/>
              <w:bottom w:type="dxa" w:w="55"/>
              <w:right w:type="dxa" w:w="115"/>
            </w:tcMar>
          </w:tcPr>
          <w:p>
            <w:pPr>
              <w:bidi/>
              <w:jc w:val="right"/>
            </w:pPr>
            <w:r>
              <w:rPr>
                <w:rFonts w:cs="Arial" w:ascii="Arial" w:hAnsi="Arial"/>
                <w:rtl/>
                <w:bidi/>
                <w:sz w:val="18"/>
                <w:szCs w:val="18"/>
              </w:rPr>
              <w:t xml:space="preserve">نهج الممر</w:t>
            </w:r>
          </w:p>
        </w:tc>
        <w:tc>
          <w:tcPr>
            <w:tcMar>
              <w:top w:type="dxa" w:w="55"/>
              <w:left w:type="dxa" w:w="115"/>
              <w:bottom w:type="dxa" w:w="55"/>
              <w:right w:type="dxa" w:w="115"/>
            </w:tcMar>
          </w:tcPr>
          <w:p>
            <w:r>
              <w:rPr>
                <w:color w:val="C0483F"/>
                <w:sz w:val="17"/>
                <w:szCs w:val="17"/>
              </w:rPr>
              <w:t xml:space="preserve">Nothing inside the corridor is ever amortised. It is why a plan can carry large unrecognised losses for years.</w:t>
            </w:r>
          </w:p>
        </w:tc>
      </w:tr>
      <w:tr>
        <w:tc>
          <w:tcPr>
            <w:tcMar>
              <w:top w:type="dxa" w:w="55"/>
              <w:left w:type="dxa" w:w="115"/>
              <w:bottom w:type="dxa" w:w="55"/>
              <w:right w:type="dxa" w:w="115"/>
            </w:tcMar>
          </w:tcPr>
          <w:p>
            <w:r>
              <w:rPr>
                <w:b/>
                <w:bCs/>
                <w:sz w:val="18"/>
                <w:szCs w:val="18"/>
              </w:rPr>
              <w:t xml:space="preserve">curtailment</w:t>
            </w:r>
          </w:p>
        </w:tc>
        <w:tc>
          <w:tcPr>
            <w:tcMar>
              <w:top w:type="dxa" w:w="55"/>
              <w:left w:type="dxa" w:w="115"/>
              <w:bottom w:type="dxa" w:w="55"/>
              <w:right w:type="dxa" w:w="115"/>
            </w:tcMar>
          </w:tcPr>
          <w:p>
            <w:r>
              <w:rPr>
                <w:sz w:val="18"/>
                <w:szCs w:val="18"/>
              </w:rPr>
              <w:t xml:space="preserve">An event that significantly reduces the future service of employees covered by a plan, such as closing a division.</w:t>
            </w:r>
          </w:p>
        </w:tc>
        <w:tc>
          <w:tcPr>
            <w:tcMar>
              <w:top w:type="dxa" w:w="55"/>
              <w:left w:type="dxa" w:w="115"/>
              <w:bottom w:type="dxa" w:w="55"/>
              <w:right w:type="dxa" w:w="115"/>
            </w:tcMar>
          </w:tcPr>
          <w:p>
            <w:pPr>
              <w:bidi/>
              <w:jc w:val="right"/>
            </w:pPr>
            <w:r>
              <w:rPr>
                <w:rFonts w:cs="Arial" w:ascii="Arial" w:hAnsi="Arial"/>
                <w:rtl/>
                <w:bidi/>
                <w:sz w:val="18"/>
                <w:szCs w:val="18"/>
              </w:rPr>
              <w:t xml:space="preserve">التقليص</w:t>
            </w:r>
          </w:p>
        </w:tc>
        <w:tc>
          <w:tcPr>
            <w:tcMar>
              <w:top w:type="dxa" w:w="55"/>
              <w:left w:type="dxa" w:w="115"/>
              <w:bottom w:type="dxa" w:w="55"/>
              <w:right w:type="dxa" w:w="115"/>
            </w:tcMar>
          </w:tcPr>
          <w:p>
            <w:r>
              <w:rPr>
                <w:color w:val="C0483F"/>
                <w:sz w:val="17"/>
                <w:szCs w:val="17"/>
              </w:rPr>
              <w:t xml:space="preserve">Prior service cost relating to the lost service is recognised immediately, for the same reason.</w:t>
            </w:r>
          </w:p>
        </w:tc>
      </w:tr>
      <w:tr>
        <w:tc>
          <w:tcPr>
            <w:tcMar>
              <w:top w:type="dxa" w:w="55"/>
              <w:left w:type="dxa" w:w="115"/>
              <w:bottom w:type="dxa" w:w="55"/>
              <w:right w:type="dxa" w:w="115"/>
            </w:tcMar>
          </w:tcPr>
          <w:p>
            <w:r>
              <w:rPr>
                <w:b/>
                <w:bCs/>
                <w:sz w:val="18"/>
                <w:szCs w:val="18"/>
              </w:rPr>
              <w:t xml:space="preserve">defined contribution plan</w:t>
            </w:r>
          </w:p>
        </w:tc>
        <w:tc>
          <w:tcPr>
            <w:tcMar>
              <w:top w:type="dxa" w:w="55"/>
              <w:left w:type="dxa" w:w="115"/>
              <w:bottom w:type="dxa" w:w="55"/>
              <w:right w:type="dxa" w:w="115"/>
            </w:tcMar>
          </w:tcPr>
          <w:p>
            <w:r>
              <w:rPr>
                <w:sz w:val="18"/>
                <w:szCs w:val="18"/>
              </w:rPr>
              <w:t xml:space="preserve">A plan under which the employer promises only to pay a stated amount into a fund.</w:t>
            </w:r>
          </w:p>
        </w:tc>
        <w:tc>
          <w:tcPr>
            <w:tcMar>
              <w:top w:type="dxa" w:w="55"/>
              <w:left w:type="dxa" w:w="115"/>
              <w:bottom w:type="dxa" w:w="55"/>
              <w:right w:type="dxa" w:w="115"/>
            </w:tcMar>
          </w:tcPr>
          <w:p>
            <w:pPr>
              <w:bidi/>
              <w:jc w:val="right"/>
            </w:pPr>
            <w:r>
              <w:rPr>
                <w:rFonts w:cs="Arial" w:ascii="Arial" w:hAnsi="Arial"/>
                <w:rtl/>
                <w:bidi/>
                <w:sz w:val="18"/>
                <w:szCs w:val="18"/>
              </w:rPr>
              <w:t xml:space="preserve">خطة المساهمات المحددة</w:t>
            </w:r>
          </w:p>
        </w:tc>
        <w:tc>
          <w:tcPr>
            <w:tcMar>
              <w:top w:type="dxa" w:w="55"/>
              <w:left w:type="dxa" w:w="115"/>
              <w:bottom w:type="dxa" w:w="55"/>
              <w:right w:type="dxa" w:w="115"/>
            </w:tcMar>
          </w:tcPr>
          <w:p>
            <w:r>
              <w:rPr>
                <w:color w:val="C0483F"/>
                <w:sz w:val="17"/>
                <w:szCs w:val="17"/>
              </w:rPr>
              <w:t xml:space="preserve">The simple case: the expense is the contribution, and nothing is measured actuarially.</w:t>
            </w:r>
          </w:p>
        </w:tc>
      </w:tr>
      <w:tr>
        <w:tc>
          <w:tcPr>
            <w:tcMar>
              <w:top w:type="dxa" w:w="55"/>
              <w:left w:type="dxa" w:w="115"/>
              <w:bottom w:type="dxa" w:w="55"/>
              <w:right w:type="dxa" w:w="115"/>
            </w:tcMar>
          </w:tcPr>
          <w:p>
            <w:r>
              <w:rPr>
                <w:b/>
                <w:bCs/>
                <w:sz w:val="18"/>
                <w:szCs w:val="18"/>
              </w:rPr>
              <w:t xml:space="preserve">funded status</w:t>
            </w:r>
          </w:p>
        </w:tc>
        <w:tc>
          <w:tcPr>
            <w:tcMar>
              <w:top w:type="dxa" w:w="55"/>
              <w:left w:type="dxa" w:w="115"/>
              <w:bottom w:type="dxa" w:w="55"/>
              <w:right w:type="dxa" w:w="115"/>
            </w:tcMar>
          </w:tcPr>
          <w:p>
            <w:r>
              <w:rPr>
                <w:sz w:val="18"/>
                <w:szCs w:val="18"/>
              </w:rPr>
              <w:t xml:space="preserve">Plan assets less the projected benefit obligation.</w:t>
            </w:r>
          </w:p>
        </w:tc>
        <w:tc>
          <w:tcPr>
            <w:tcMar>
              <w:top w:type="dxa" w:w="55"/>
              <w:left w:type="dxa" w:w="115"/>
              <w:bottom w:type="dxa" w:w="55"/>
              <w:right w:type="dxa" w:w="115"/>
            </w:tcMar>
          </w:tcPr>
          <w:p>
            <w:pPr>
              <w:bidi/>
              <w:jc w:val="right"/>
            </w:pPr>
            <w:r>
              <w:rPr>
                <w:rFonts w:cs="Arial" w:ascii="Arial" w:hAnsi="Arial"/>
                <w:rtl/>
                <w:bidi/>
                <w:sz w:val="18"/>
                <w:szCs w:val="18"/>
              </w:rPr>
              <w:t xml:space="preserve">الوضع التمويلي للخطة</w:t>
            </w:r>
          </w:p>
        </w:tc>
        <w:tc>
          <w:tcPr>
            <w:tcMar>
              <w:top w:type="dxa" w:w="55"/>
              <w:left w:type="dxa" w:w="115"/>
              <w:bottom w:type="dxa" w:w="55"/>
              <w:right w:type="dxa" w:w="115"/>
            </w:tcMar>
          </w:tcPr>
          <w:p>
            <w:r>
              <w:rPr>
                <w:color w:val="C0483F"/>
                <w:sz w:val="17"/>
                <w:szCs w:val="17"/>
              </w:rPr>
              <w:t xml:space="preserve">The single figure that reaches the balance sheet. Negative means underfunded, and a liability.</w:t>
            </w:r>
          </w:p>
        </w:tc>
      </w:tr>
      <w:tr>
        <w:tc>
          <w:tcPr>
            <w:tcMar>
              <w:top w:type="dxa" w:w="55"/>
              <w:left w:type="dxa" w:w="115"/>
              <w:bottom w:type="dxa" w:w="55"/>
              <w:right w:type="dxa" w:w="115"/>
            </w:tcMar>
          </w:tcPr>
          <w:p>
            <w:r>
              <w:rPr>
                <w:b/>
                <w:bCs/>
                <w:sz w:val="18"/>
                <w:szCs w:val="18"/>
              </w:rPr>
              <w:t xml:space="preserve">net periodic pension cost</w:t>
            </w:r>
          </w:p>
        </w:tc>
        <w:tc>
          <w:tcPr>
            <w:tcMar>
              <w:top w:type="dxa" w:w="55"/>
              <w:left w:type="dxa" w:w="115"/>
              <w:bottom w:type="dxa" w:w="55"/>
              <w:right w:type="dxa" w:w="115"/>
            </w:tcMar>
          </w:tcPr>
          <w:p>
            <w:r>
              <w:rPr>
                <w:sz w:val="18"/>
                <w:szCs w:val="18"/>
              </w:rPr>
              <w:t xml:space="preserve">The total charge for a defined benefit plan in a period, made up of five components.</w:t>
            </w:r>
          </w:p>
        </w:tc>
        <w:tc>
          <w:tcPr>
            <w:tcMar>
              <w:top w:type="dxa" w:w="55"/>
              <w:left w:type="dxa" w:w="115"/>
              <w:bottom w:type="dxa" w:w="55"/>
              <w:right w:type="dxa" w:w="115"/>
            </w:tcMar>
          </w:tcPr>
          <w:p>
            <w:pPr>
              <w:bidi/>
              <w:jc w:val="right"/>
            </w:pPr>
            <w:r>
              <w:rPr>
                <w:rFonts w:cs="Arial" w:ascii="Arial" w:hAnsi="Arial"/>
                <w:rtl/>
                <w:bidi/>
                <w:sz w:val="18"/>
                <w:szCs w:val="18"/>
              </w:rPr>
              <w:t xml:space="preserve">تكلفة المعاش الدورية الصافية</w:t>
            </w:r>
          </w:p>
        </w:tc>
        <w:tc>
          <w:tcPr>
            <w:tcMar>
              <w:top w:type="dxa" w:w="55"/>
              <w:left w:type="dxa" w:w="115"/>
              <w:bottom w:type="dxa" w:w="55"/>
              <w:right w:type="dxa" w:w="115"/>
            </w:tcMar>
          </w:tcPr>
          <w:p>
            <w:r>
              <w:rPr>
                <w:color w:val="C0483F"/>
                <w:sz w:val="17"/>
                <w:szCs w:val="17"/>
              </w:rPr>
              <w:t xml:space="preserve">A net figure, and two of its five components reduce it. The contribution paid into the fund is a different number entirely.</w:t>
            </w:r>
          </w:p>
        </w:tc>
      </w:tr>
      <w:tr>
        <w:tc>
          <w:tcPr>
            <w:tcMar>
              <w:top w:type="dxa" w:w="55"/>
              <w:left w:type="dxa" w:w="115"/>
              <w:bottom w:type="dxa" w:w="55"/>
              <w:right w:type="dxa" w:w="115"/>
            </w:tcMar>
          </w:tcPr>
          <w:p>
            <w:r>
              <w:rPr>
                <w:b/>
                <w:bCs/>
                <w:sz w:val="18"/>
                <w:szCs w:val="18"/>
              </w:rPr>
              <w:t xml:space="preserve">other post-employment benefits</w:t>
            </w:r>
          </w:p>
        </w:tc>
        <w:tc>
          <w:tcPr>
            <w:tcMar>
              <w:top w:type="dxa" w:w="55"/>
              <w:left w:type="dxa" w:w="115"/>
              <w:bottom w:type="dxa" w:w="55"/>
              <w:right w:type="dxa" w:w="115"/>
            </w:tcMar>
          </w:tcPr>
          <w:p>
            <w:r>
              <w:rPr>
                <w:sz w:val="18"/>
                <w:szCs w:val="18"/>
              </w:rPr>
              <w:t xml:space="preserve">Benefits other than pensions promised to retirees, most commonly health care.</w:t>
            </w:r>
          </w:p>
        </w:tc>
        <w:tc>
          <w:tcPr>
            <w:tcMar>
              <w:top w:type="dxa" w:w="55"/>
              <w:left w:type="dxa" w:w="115"/>
              <w:bottom w:type="dxa" w:w="55"/>
              <w:right w:type="dxa" w:w="115"/>
            </w:tcMar>
          </w:tcPr>
          <w:p>
            <w:pPr>
              <w:bidi/>
              <w:jc w:val="right"/>
            </w:pPr>
            <w:r>
              <w:rPr>
                <w:rFonts w:cs="Arial" w:ascii="Arial" w:hAnsi="Arial"/>
                <w:rtl/>
                <w:bidi/>
                <w:sz w:val="18"/>
                <w:szCs w:val="18"/>
              </w:rPr>
              <w:t xml:space="preserve">منافع ما بعد التوظيف الأخرى</w:t>
            </w:r>
          </w:p>
        </w:tc>
        <w:tc>
          <w:tcPr>
            <w:tcMar>
              <w:top w:type="dxa" w:w="55"/>
              <w:left w:type="dxa" w:w="115"/>
              <w:bottom w:type="dxa" w:w="55"/>
              <w:right w:type="dxa" w:w="115"/>
            </w:tcMar>
          </w:tcPr>
          <w:p>
            <w:r>
              <w:rPr>
                <w:color w:val="C0483F"/>
                <w:sz w:val="17"/>
                <w:szCs w:val="17"/>
              </w:rPr>
              <w:t xml:space="preserve">Accounted for on the same model as a pension, and often larger, because health costs are harder to forecast than mortality.</w:t>
            </w:r>
          </w:p>
        </w:tc>
      </w:tr>
      <w:tr>
        <w:tc>
          <w:tcPr>
            <w:tcMar>
              <w:top w:type="dxa" w:w="55"/>
              <w:left w:type="dxa" w:w="115"/>
              <w:bottom w:type="dxa" w:w="55"/>
              <w:right w:type="dxa" w:w="115"/>
            </w:tcMar>
          </w:tcPr>
          <w:p>
            <w:r>
              <w:rPr>
                <w:b/>
                <w:bCs/>
                <w:sz w:val="18"/>
                <w:szCs w:val="18"/>
              </w:rPr>
              <w:t xml:space="preserve">plan assets</w:t>
            </w:r>
          </w:p>
        </w:tc>
        <w:tc>
          <w:tcPr>
            <w:tcMar>
              <w:top w:type="dxa" w:w="55"/>
              <w:left w:type="dxa" w:w="115"/>
              <w:bottom w:type="dxa" w:w="55"/>
              <w:right w:type="dxa" w:w="115"/>
            </w:tcMar>
          </w:tcPr>
          <w:p>
            <w:r>
              <w:rPr>
                <w:sz w:val="18"/>
                <w:szCs w:val="18"/>
              </w:rPr>
              <w:t xml:space="preserve">The investments held in a separate fund from which the benefits will be paid.</w:t>
            </w:r>
          </w:p>
        </w:tc>
        <w:tc>
          <w:tcPr>
            <w:tcMar>
              <w:top w:type="dxa" w:w="55"/>
              <w:left w:type="dxa" w:w="115"/>
              <w:bottom w:type="dxa" w:w="55"/>
              <w:right w:type="dxa" w:w="115"/>
            </w:tcMar>
          </w:tcPr>
          <w:p>
            <w:pPr>
              <w:bidi/>
              <w:jc w:val="right"/>
            </w:pPr>
            <w:r>
              <w:rPr>
                <w:rFonts w:cs="Arial" w:ascii="Arial" w:hAnsi="Arial"/>
                <w:rtl/>
                <w:bidi/>
                <w:sz w:val="18"/>
                <w:szCs w:val="18"/>
              </w:rPr>
              <w:t xml:space="preserve">أصول الخطة</w:t>
            </w:r>
          </w:p>
        </w:tc>
        <w:tc>
          <w:tcPr>
            <w:tcMar>
              <w:top w:type="dxa" w:w="55"/>
              <w:left w:type="dxa" w:w="115"/>
              <w:bottom w:type="dxa" w:w="55"/>
              <w:right w:type="dxa" w:w="115"/>
            </w:tcMar>
          </w:tcPr>
          <w:p>
            <w:r>
              <w:rPr>
                <w:color w:val="C0483F"/>
                <w:sz w:val="17"/>
                <w:szCs w:val="17"/>
              </w:rPr>
              <w:t xml:space="preserve">Measured at fair value and held outside the employer. They are never reported among its own assets.</w:t>
            </w:r>
          </w:p>
        </w:tc>
      </w:tr>
      <w:tr>
        <w:tc>
          <w:tcPr>
            <w:tcMar>
              <w:top w:type="dxa" w:w="55"/>
              <w:left w:type="dxa" w:w="115"/>
              <w:bottom w:type="dxa" w:w="55"/>
              <w:right w:type="dxa" w:w="115"/>
            </w:tcMar>
          </w:tcPr>
          <w:p>
            <w:r>
              <w:rPr>
                <w:b/>
                <w:bCs/>
                <w:sz w:val="18"/>
                <w:szCs w:val="18"/>
              </w:rPr>
              <w:t xml:space="preserve">projected benefit obligation</w:t>
            </w:r>
          </w:p>
        </w:tc>
        <w:tc>
          <w:tcPr>
            <w:tcMar>
              <w:top w:type="dxa" w:w="55"/>
              <w:left w:type="dxa" w:w="115"/>
              <w:bottom w:type="dxa" w:w="55"/>
              <w:right w:type="dxa" w:w="115"/>
            </w:tcMar>
          </w:tcPr>
          <w:p>
            <w:r>
              <w:rPr>
                <w:sz w:val="18"/>
                <w:szCs w:val="18"/>
              </w:rPr>
              <w:t xml:space="preserve">The present value of the benefits employees have already earned, measured using expected future salary levels.</w:t>
            </w:r>
          </w:p>
        </w:tc>
        <w:tc>
          <w:tcPr>
            <w:tcMar>
              <w:top w:type="dxa" w:w="55"/>
              <w:left w:type="dxa" w:w="115"/>
              <w:bottom w:type="dxa" w:w="55"/>
              <w:right w:type="dxa" w:w="115"/>
            </w:tcMar>
          </w:tcPr>
          <w:p>
            <w:pPr>
              <w:bidi/>
              <w:jc w:val="right"/>
            </w:pPr>
            <w:r>
              <w:rPr>
                <w:rFonts w:cs="Arial" w:ascii="Arial" w:hAnsi="Arial"/>
                <w:rtl/>
                <w:bidi/>
                <w:sz w:val="18"/>
                <w:szCs w:val="18"/>
              </w:rPr>
              <w:t xml:space="preserve">التزام المنافع المتوقعة</w:t>
            </w:r>
          </w:p>
        </w:tc>
        <w:tc>
          <w:tcPr>
            <w:tcMar>
              <w:top w:type="dxa" w:w="55"/>
              <w:left w:type="dxa" w:w="115"/>
              <w:bottom w:type="dxa" w:w="55"/>
              <w:right w:type="dxa" w:w="115"/>
            </w:tcMar>
          </w:tcPr>
          <w:p>
            <w:r>
              <w:rPr>
                <w:color w:val="C0483F"/>
                <w:sz w:val="17"/>
                <w:szCs w:val="17"/>
              </w:rPr>
              <w:t xml:space="preserve">Present value, so Volume 13 is doing the work. The salary projection is what makes it an actuary’s figure rather than an accountant’s.</w:t>
            </w:r>
          </w:p>
        </w:tc>
      </w:tr>
      <w:tr>
        <w:tc>
          <w:tcPr>
            <w:tcMar>
              <w:top w:type="dxa" w:w="55"/>
              <w:left w:type="dxa" w:w="115"/>
              <w:bottom w:type="dxa" w:w="55"/>
              <w:right w:type="dxa" w:w="115"/>
            </w:tcMar>
          </w:tcPr>
          <w:p>
            <w:r>
              <w:rPr>
                <w:b/>
                <w:bCs/>
                <w:sz w:val="18"/>
                <w:szCs w:val="18"/>
              </w:rPr>
              <w:t xml:space="preserve">settlement</w:t>
            </w:r>
          </w:p>
        </w:tc>
        <w:tc>
          <w:tcPr>
            <w:tcMar>
              <w:top w:type="dxa" w:w="55"/>
              <w:left w:type="dxa" w:w="115"/>
              <w:bottom w:type="dxa" w:w="55"/>
              <w:right w:type="dxa" w:w="115"/>
            </w:tcMar>
          </w:tcPr>
          <w:p>
            <w:r>
              <w:rPr>
                <w:sz w:val="18"/>
                <w:szCs w:val="18"/>
              </w:rPr>
              <w:t xml:space="preserve">A transaction that irrevocably discharges part of a pension obligation, such as buying annuities for retirees.</w:t>
            </w:r>
          </w:p>
        </w:tc>
        <w:tc>
          <w:tcPr>
            <w:tcMar>
              <w:top w:type="dxa" w:w="55"/>
              <w:left w:type="dxa" w:w="115"/>
              <w:bottom w:type="dxa" w:w="55"/>
              <w:right w:type="dxa" w:w="115"/>
            </w:tcMar>
          </w:tcPr>
          <w:p>
            <w:pPr>
              <w:bidi/>
              <w:jc w:val="right"/>
            </w:pPr>
            <w:r>
              <w:rPr>
                <w:rFonts w:cs="Arial" w:ascii="Arial" w:hAnsi="Arial"/>
                <w:rtl/>
                <w:bidi/>
                <w:sz w:val="18"/>
                <w:szCs w:val="18"/>
              </w:rPr>
              <w:t xml:space="preserve">التسوية</w:t>
            </w:r>
          </w:p>
        </w:tc>
        <w:tc>
          <w:tcPr>
            <w:tcMar>
              <w:top w:type="dxa" w:w="55"/>
              <w:left w:type="dxa" w:w="115"/>
              <w:bottom w:type="dxa" w:w="55"/>
              <w:right w:type="dxa" w:w="115"/>
            </w:tcMar>
          </w:tcPr>
          <w:p>
            <w:r>
              <w:rPr>
                <w:color w:val="C0483F"/>
                <w:sz w:val="17"/>
                <w:szCs w:val="17"/>
              </w:rPr>
              <w:t xml:space="preserve">The deferred gains and losses relating to the part settled are recognised at once, because there is no longer a future over which to spread them.</w:t>
            </w:r>
          </w:p>
        </w:tc>
      </w:tr>
      <w:tr>
        <w:tc>
          <w:tcPr>
            <w:tcMar>
              <w:top w:type="dxa" w:w="55"/>
              <w:left w:type="dxa" w:w="115"/>
              <w:bottom w:type="dxa" w:w="55"/>
              <w:right w:type="dxa" w:w="115"/>
            </w:tcMar>
          </w:tcPr>
          <w:p>
            <w:r>
              <w:rPr>
                <w:b/>
                <w:bCs/>
                <w:sz w:val="18"/>
                <w:szCs w:val="18"/>
              </w:rPr>
              <w:t xml:space="preserve">vested benefits</w:t>
            </w:r>
          </w:p>
        </w:tc>
        <w:tc>
          <w:tcPr>
            <w:tcMar>
              <w:top w:type="dxa" w:w="55"/>
              <w:left w:type="dxa" w:w="115"/>
              <w:bottom w:type="dxa" w:w="55"/>
              <w:right w:type="dxa" w:w="115"/>
            </w:tcMar>
          </w:tcPr>
          <w:p>
            <w:r>
              <w:rPr>
                <w:sz w:val="18"/>
                <w:szCs w:val="18"/>
              </w:rPr>
              <w:t xml:space="preserve">Benefits an employee is entitled to keep whether or not they stay with the employer.</w:t>
            </w:r>
          </w:p>
        </w:tc>
        <w:tc>
          <w:tcPr>
            <w:tcMar>
              <w:top w:type="dxa" w:w="55"/>
              <w:left w:type="dxa" w:w="115"/>
              <w:bottom w:type="dxa" w:w="55"/>
              <w:right w:type="dxa" w:w="115"/>
            </w:tcMar>
          </w:tcPr>
          <w:p>
            <w:pPr>
              <w:bidi/>
              <w:jc w:val="right"/>
            </w:pPr>
            <w:r>
              <w:rPr>
                <w:rFonts w:cs="Arial" w:ascii="Arial" w:hAnsi="Arial"/>
                <w:rtl/>
                <w:bidi/>
                <w:sz w:val="18"/>
                <w:szCs w:val="18"/>
              </w:rPr>
              <w:t xml:space="preserve">المنافع المكتسبة</w:t>
            </w:r>
          </w:p>
        </w:tc>
        <w:tc>
          <w:tcPr>
            <w:tcMar>
              <w:top w:type="dxa" w:w="55"/>
              <w:left w:type="dxa" w:w="115"/>
              <w:bottom w:type="dxa" w:w="55"/>
              <w:right w:type="dxa" w:w="115"/>
            </w:tcMar>
          </w:tcPr>
          <w:p>
            <w:r>
              <w:rPr>
                <w:color w:val="C0483F"/>
                <w:sz w:val="17"/>
                <w:szCs w:val="17"/>
              </w:rPr>
              <w:t xml:space="preserve">A subset of the obligation. Benefits not yet vested are still included, because the employer expects most employees to stay.</w:t>
            </w:r>
          </w:p>
        </w:tc>
      </w:tr>
    </w:tbl>
    <w:p/>
    <w:p>
      <w:pPr>
        <w:sectPr>
          <w:headerReference w:type="default" r:id="rIdHdr6"/>
          <w:pgSz w:w="11906" w:h="16838" w:orient="portrait"/>
          <w:pgMar w:top="1180" w:right="1000" w:bottom="900" w:left="1000" w:header="708" w:footer="708" w:gutter="0"/>
          <w:docGrid w:linePitch="360"/>
          <w:pgNumType w:start="1"/>
        </w:sectPr>
      </w:pPr>
    </w:p>
    <w:sectPr>
      <w:headerReference w:type="default" r:id="rIdHdr6"/>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Volume 16 · how to use these handouts</w:t>
          </w:r>
        </w:p>
      </w:tc>
      <w:tc>
        <w:tcPr>
          <w:tcW w:type="pct" w:w="1400"/>
          <w:tcMar>
            <w:top w:type="dxa" w:w="-30"/>
            <w:left w:type="dxa" w:w="30"/>
            <w:bottom w:type="dxa" w:w="-30"/>
            <w:right w:type="dxa" w:w="30"/>
          </w:tcMar>
        </w:tcPr>
        <w:p>
          <w:pPr>
            <w:jc w:val="right"/>
          </w:pPr>
          <w:r>
            <w:rPr>
              <w:color w:val="6B7280"/>
              <w:sz w:val="16"/>
              <w:szCs w:val="16"/>
            </w:rPr>
            <w:t xml:space="preserve">Pensions and Other Post-Employment Benefits — Page </w:t>
          </w:r>
          <w:fldSimple w:instr=" PAGE ">
            <w:r>
              <w:rPr>
                <w:b/>
                <w:bCs/>
                <w:color w:val="23265A"/>
                <w:sz w:val="16"/>
                <w:szCs w:val="16"/>
              </w:rPr>
              <w:t xml:space="preserve">1</w:t>
            </w:r>
          </w:fldSimple>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 · The Promise, the Obligation and the Plan Assets</w:t>
          </w:r>
        </w:p>
      </w:tc>
      <w:tc>
        <w:tcPr>
          <w:tcW w:type="pct" w:w="1400"/>
          <w:tcMar>
            <w:top w:type="dxa" w:w="-30"/>
            <w:left w:type="dxa" w:w="30"/>
            <w:bottom w:type="dxa" w:w="-30"/>
            <w:right w:type="dxa" w:w="30"/>
          </w:tcMar>
        </w:tcPr>
        <w:p>
          <w:pPr>
            <w:jc w:val="right"/>
          </w:pPr>
          <w:r>
            <w:rPr>
              <w:color w:val="6B7280"/>
              <w:sz w:val="16"/>
              <w:szCs w:val="16"/>
            </w:rPr>
            <w:t xml:space="preserve">Handout 1 — Page </w:t>
          </w:r>
          <w:fldSimple w:instr=" PAGE ">
            <w:r>
              <w:rPr>
                <w:b/>
                <w:bCs/>
                <w:color w:val="23265A"/>
                <w:sz w:val="16"/>
                <w:szCs w:val="16"/>
              </w:rPr>
              <w:t xml:space="preserve">1</w:t>
            </w:r>
          </w:fldSimple>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2 · The Five Components of Net Periodic Pension Cost</w:t>
          </w:r>
        </w:p>
      </w:tc>
      <w:tc>
        <w:tcPr>
          <w:tcW w:type="pct" w:w="1400"/>
          <w:tcMar>
            <w:top w:type="dxa" w:w="-30"/>
            <w:left w:type="dxa" w:w="30"/>
            <w:bottom w:type="dxa" w:w="-30"/>
            <w:right w:type="dxa" w:w="30"/>
          </w:tcMar>
        </w:tcPr>
        <w:p>
          <w:pPr>
            <w:jc w:val="right"/>
          </w:pPr>
          <w:r>
            <w:rPr>
              <w:color w:val="6B7280"/>
              <w:sz w:val="16"/>
              <w:szCs w:val="16"/>
            </w:rPr>
            <w:t xml:space="preserve">Handout 2 — Page </w:t>
          </w:r>
          <w:fldSimple w:instr=" PAGE ">
            <w:r>
              <w:rPr>
                <w:b/>
                <w:bCs/>
                <w:color w:val="23265A"/>
                <w:sz w:val="16"/>
                <w:szCs w:val="16"/>
              </w:rPr>
              <w:t xml:space="preserve">1</w:t>
            </w:r>
          </w:fldSimple>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3 · Funded Status on the Balance Sheet, and What Goes to OCI</w:t>
          </w:r>
        </w:p>
      </w:tc>
      <w:tc>
        <w:tcPr>
          <w:tcW w:type="pct" w:w="1400"/>
          <w:tcMar>
            <w:top w:type="dxa" w:w="-30"/>
            <w:left w:type="dxa" w:w="30"/>
            <w:bottom w:type="dxa" w:w="-30"/>
            <w:right w:type="dxa" w:w="30"/>
          </w:tcMar>
        </w:tcPr>
        <w:p>
          <w:pPr>
            <w:jc w:val="right"/>
          </w:pPr>
          <w:r>
            <w:rPr>
              <w:color w:val="6B7280"/>
              <w:sz w:val="16"/>
              <w:szCs w:val="16"/>
            </w:rPr>
            <w:t xml:space="preserve">Handout 3 — Page </w:t>
          </w:r>
          <w:fldSimple w:instr=" PAGE ">
            <w:r>
              <w:rPr>
                <w:b/>
                <w:bCs/>
                <w:color w:val="23265A"/>
                <w:sz w:val="16"/>
                <w:szCs w:val="16"/>
              </w:rPr>
              <w:t xml:space="preserve">1</w:t>
            </w:r>
          </w:fldSimple>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Handouts 1 to 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Glossary · Volume 16</w:t>
          </w:r>
        </w:p>
      </w:tc>
      <w:tc>
        <w:tcPr>
          <w:tcW w:type="pct" w:w="1400"/>
          <w:tcMar>
            <w:top w:type="dxa" w:w="-30"/>
            <w:left w:type="dxa" w:w="30"/>
            <w:bottom w:type="dxa" w:w="-30"/>
            <w:right w:type="dxa" w:w="30"/>
          </w:tcMar>
        </w:tcPr>
        <w:p>
          <w:pPr>
            <w:jc w:val="right"/>
          </w:pPr>
          <w:r>
            <w:rPr>
              <w:color w:val="6B7280"/>
              <w:sz w:val="16"/>
              <w:szCs w:val="16"/>
            </w:rPr>
            <w:t xml:space="preserve">Glossary — Page </w:t>
          </w:r>
          <w:fldSimple w:instr=" PAGE ">
            <w:r>
              <w:rPr>
                <w:b/>
                <w:bCs/>
                <w:color w:val="23265A"/>
                <w:sz w:val="16"/>
                <w:szCs w:val="16"/>
              </w:rPr>
              <w:t xml:space="preserve">1</w:t>
            </w:r>
          </w:fldSimple>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c7c1cd009579c57b8dbbe0d5987ccf1fee88d5d8.png" Type="http://schemas.openxmlformats.org/officeDocument/2006/relationships/image"/><Relationship Id="rId102" Target="media/f3725e14c906d9515cc119cda524ecb2f7bd777c.png" Type="http://schemas.openxmlformats.org/officeDocument/2006/relationships/image"/><Relationship Id="rId103" Target="media/7f0e5e133509f593404ce40a69267ffd40946b2f.png" Type="http://schemas.openxmlformats.org/officeDocument/2006/relationships/image"/><Relationship Id="rId104" Target="media/bd34ae0d79177fd77ddf71c902422cada7f5d91e.png" Type="http://schemas.openxmlformats.org/officeDocument/2006/relationships/image"/><Relationship Id="rId105" Target="media/f184da9b5f2eb2cd0944c510f974f0553a371243.png" Type="http://schemas.openxmlformats.org/officeDocument/2006/relationships/image"/><Relationship Id="rId106" Target="media/11ea5ba8774d0b303e5062a8da51608279fd2f63.png" Type="http://schemas.openxmlformats.org/officeDocument/2006/relationships/image"/><Relationship Id="rId107" Target="media/d72006a44994fe500bde04a549b3d08498db205b.png" Type="http://schemas.openxmlformats.org/officeDocument/2006/relationships/image"/><Relationship Id="rId108" Target="media/4b79cc318803873c5854b5189082b457864f4a41.png" Type="http://schemas.openxmlformats.org/officeDocument/2006/relationships/image"/><Relationship Id="rId109" Target="media/a399e69301715e951ec578bbfbce611e8755e7ab.png" Type="http://schemas.openxmlformats.org/officeDocument/2006/relationships/image"/><Relationship Id="rId110" Target="media/62812e9f94fd4f4ec17f08ddfd35c878abcf8cbf.png" Type="http://schemas.openxmlformats.org/officeDocument/2006/relationships/image"/><Relationship Id="rId111" Target="media/0ecb0b3fca7d595e689efcc1a4d147deda3fed9f.png" Type="http://schemas.openxmlformats.org/officeDocument/2006/relationships/image"/><Relationship Id="rId112" Target="media/670514580f2b5c1dcc4dbda9220b3ff7aa510bf4.png" Type="http://schemas.openxmlformats.org/officeDocument/2006/relationships/image"/><Relationship Id="rId113" Target="media/e22cd3cd4c1774ba7f3c77a12ac68f2fb81545bc.png" Type="http://schemas.openxmlformats.org/officeDocument/2006/relationships/image"/><Relationship Id="rId114" Target="media/51277cde4e9c17dd21867501d5028c7b4617108e.png" Type="http://schemas.openxmlformats.org/officeDocument/2006/relationships/image"/><Relationship Id="rId115" Target="media/b0a0548a5730ae02dfb47c8b72a4b96c01a7d6d8.png" Type="http://schemas.openxmlformats.org/officeDocument/2006/relationships/image"/><Relationship Id="rId116" Target="media/e003833cf4ea79096e1f8c6e24bcb3bfa852b1d2.png" Type="http://schemas.openxmlformats.org/officeDocument/2006/relationships/image"/><Relationship Id="rId117" Target="media/4374420fae3371f237f3c9c6272540cc1a28d86b.png" Type="http://schemas.openxmlformats.org/officeDocument/2006/relationships/image"/><Relationship Id="rId118" Target="media/c58c9536fdd7b74ad365b1480545042f28432830.png" Type="http://schemas.openxmlformats.org/officeDocument/2006/relationships/image"/><Relationship Id="rId119" Target="media/943694bd1f5e5743667da1eaa814a3ea06bfa142.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Volume 16 · Pensions and Other Post-Employment Benefits</dc:title>
  <dc:subject>Interactive handouts with answer key</dc:subject>
  <cp:category>Student Book</cp:category>
</cp:coreProperties>
</file>