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statement of changes in equity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faithful representation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asset</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financial statements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statements   ·   conceptual framework   ·   disclose</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48–50</w:t>
      </w:r>
    </w:p>
    <w:p>
      <w:pPr>
        <w:spacing w:before="20" w:after="20" w:line="360" w:lineRule="auto"/>
        <w:ind w:left="200"/>
      </w:pPr>
      <w:r>
        <w:rPr>
          <w:sz w:val="19"/>
          <w:szCs w:val="19"/>
        </w:rPr>
        <w:t xml:space="preserve">Example: Orontes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recognize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faithful representation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retained earnings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accounting equation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equity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relevance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T-account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accounts receivable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tcMar>
              <w:top w:type="dxa" w:w="50"/>
              <w:left w:type="dxa" w:w="110"/>
              <w:bottom w:type="dxa" w:w="50"/>
              <w:right w:type="dxa" w:w="110"/>
            </w:tcMar>
          </w:tcPr>
          <w:p>
            <w:pPr>
              <w:spacing w:before="28" w:after="28"/>
            </w:pPr>
            <w:r>
              <w:rPr>
                <w:sz w:val="15"/>
                <w:szCs w:val="15"/>
              </w:rPr>
              <w:t xml:space="preserve">Jan 2</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BFAF6" w:val="clear"/>
            <w:tcMar>
              <w:top w:type="dxa" w:w="50"/>
              <w:left w:type="dxa" w:w="110"/>
              <w:bottom w:type="dxa" w:w="50"/>
              <w:right w:type="dxa" w:w="110"/>
            </w:tcMar>
          </w:tcPr>
          <w:p>
            <w:pPr>
              <w:spacing w:before="28" w:after="28"/>
            </w:pPr>
            <w:r>
              <w:rPr>
                <w:sz w:val="15"/>
                <w:szCs w:val="15"/>
              </w:rPr>
              <w:t xml:space="preserve">Jan 10</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tcMar>
              <w:top w:type="dxa" w:w="50"/>
              <w:left w:type="dxa" w:w="110"/>
              <w:bottom w:type="dxa" w:w="50"/>
              <w:right w:type="dxa" w:w="110"/>
            </w:tcMar>
          </w:tcPr>
          <w:p>
            <w:pPr>
              <w:spacing w:before="28" w:after="28"/>
            </w:pPr>
            <w:r>
              <w:rPr>
                <w:sz w:val="15"/>
                <w:szCs w:val="15"/>
              </w:rPr>
              <w:t xml:space="preserve">Jan 18</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25"/>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credit   ·   bottling   ·   Jan 31   ·   Borrowed   ·   Equipment   ·   Sales revenue   ·   Accounts receivable   ·   Cash   ·   conceptual framework</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26–33</w:t>
      </w:r>
    </w:p>
    <w:p>
      <w:pPr>
        <w:spacing w:before="20" w:after="20" w:line="360" w:lineRule="auto"/>
        <w:ind w:left="200"/>
      </w:pPr>
      <w:r>
        <w:rPr>
          <w:sz w:val="19"/>
          <w:szCs w:val="19"/>
        </w:rPr>
        <w:t xml:space="preserve">Check each entry: the debits equal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accumulated depreciation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34–37</w:t>
      </w:r>
    </w:p>
    <w:p>
      <w:pPr>
        <w:spacing w:before="20" w:after="20" w:line="360" w:lineRule="auto"/>
        <w:ind w:left="200"/>
      </w:pPr>
      <w:r>
        <w:rPr>
          <w:sz w:val="19"/>
          <w:szCs w:val="19"/>
        </w:rPr>
        <w:t xml:space="preserve">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accumulated depreciation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38–39</w:t>
      </w:r>
    </w:p>
    <w:p>
      <w:pPr>
        <w:spacing w:before="20" w:after="20" w:line="360" w:lineRule="auto"/>
        <w:ind w:left="200"/>
      </w:pPr>
      <w:r>
        <w:rPr>
          <w:sz w:val="19"/>
          <w:szCs w:val="19"/>
        </w:rPr>
        <w:t xml:space="preserve">Here are six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40–41</w:t>
      </w:r>
    </w:p>
    <w:p>
      <w:pPr>
        <w:spacing w:before="20" w:after="20" w:line="360" w:lineRule="auto"/>
        <w:ind w:left="200"/>
      </w:pPr>
      <w:r>
        <w:rPr>
          <w:sz w:val="19"/>
          <w:szCs w:val="19"/>
        </w:rPr>
        <w:t xml:space="preserve">X is debited (or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cash basis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prepaid expense</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recognize</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income statement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contract liability (unearned revenue)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double-entry system</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6   ·   dividend   ·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Asset</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BFAF6" w:val="clear"/>
            <w:tcMar>
              <w:top w:type="dxa" w:w="50"/>
              <w:left w:type="dxa" w:w="110"/>
              <w:bottom w:type="dxa" w:w="50"/>
              <w:right w:type="dxa" w:w="110"/>
            </w:tcMar>
          </w:tcPr>
          <w:p>
            <w:pPr>
              <w:spacing w:before="28" w:after="28"/>
            </w:pPr>
            <w:r>
              <w:rPr>
                <w:sz w:val="15"/>
                <w:szCs w:val="15"/>
              </w:rPr>
              <w:t xml:space="preserve">Equity</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Asset   ·   income statement   ·   Expense   ·   Contra-asset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disclose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statement of changes in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classified balance sheet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liquidity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39"/>
            <w:tcMar>
              <w:top w:type="dxa" w:w="50"/>
              <w:left w:type="dxa" w:w="110"/>
              <w:bottom w:type="dxa" w:w="50"/>
              <w:right w:type="dxa" w:w="110"/>
            </w:tcMar>
          </w:tcPr>
          <w:p>
            <w:pPr>
              <w:spacing w:before="28" w:after="28"/>
            </w:pPr>
            <w:r>
              <w:rPr>
                <w:sz w:val="15"/>
                <w:szCs w:val="15"/>
              </w:rPr>
              <w:t xml:space="preserve">ASSETS</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Cash</w:t>
            </w:r>
          </w:p>
        </w:tc>
        <w:tc>
          <w:tcPr>
            <w:tcW w:type="pct" w:w="1381"/>
            <w:tcMar>
              <w:top w:type="dxa" w:w="50"/>
              <w:left w:type="dxa" w:w="110"/>
              <w:bottom w:type="dxa" w:w="50"/>
              <w:right w:type="dxa" w:w="110"/>
            </w:tcMar>
          </w:tcPr>
          <w:p>
            <w:pPr>
              <w:spacing w:before="28" w:after="28"/>
            </w:pPr>
            <w:r>
              <w:rPr>
                <w:sz w:val="15"/>
                <w:szCs w:val="15"/>
              </w:rPr>
              <w:t xml:space="preserve">7,302,100</w:t>
            </w:r>
          </w:p>
        </w:tc>
        <w:tc>
          <w:tcPr>
            <w:tcW w:type="pct" w:w="1381"/>
            <w:tcMar>
              <w:top w:type="dxa" w:w="50"/>
              <w:left w:type="dxa" w:w="110"/>
              <w:bottom w:type="dxa" w:w="50"/>
              <w:right w:type="dxa" w:w="110"/>
            </w:tcMar>
          </w:tcPr>
          <w:p>
            <w:pPr>
              <w:spacing w:before="28" w:after="28"/>
            </w:pPr>
            <w:r>
              <w:rPr>
                <w:sz w:val="15"/>
                <w:szCs w:val="15"/>
              </w:rPr>
              <w:t xml:space="preserve">2,100,000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42,000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39"/>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381"/>
            <w:tcMar>
              <w:top w:type="dxa" w:w="50"/>
              <w:left w:type="dxa" w:w="110"/>
              <w:bottom w:type="dxa" w:w="50"/>
              <w:right w:type="dxa" w:w="110"/>
            </w:tcMar>
          </w:tcPr>
          <w:p>
            <w:pPr>
              <w:spacing w:before="28" w:after="28"/>
            </w:pPr>
            <w:r>
              <w:rPr>
                <w:sz w:val="15"/>
                <w:szCs w:val="15"/>
              </w:rPr>
              <w:t xml:space="preserve">4,144,000</w:t>
            </w:r>
          </w:p>
        </w:tc>
        <w:tc>
          <w:tcPr>
            <w:tcW w:type="pct" w:w="1381"/>
            <w:tcMar>
              <w:top w:type="dxa" w:w="50"/>
              <w:left w:type="dxa" w:w="110"/>
              <w:bottom w:type="dxa" w:w="50"/>
              <w:right w:type="dxa" w:w="110"/>
            </w:tcMar>
          </w:tcPr>
          <w:p>
            <w:pPr>
              <w:spacing w:before="28" w:after="28"/>
            </w:pPr>
            <w:r>
              <w:rPr>
                <w:sz w:val="15"/>
                <w:szCs w:val="15"/>
              </w:rPr>
              <w:t xml:space="preserve">3,760,000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Inventory</w:t>
            </w:r>
          </w:p>
        </w:tc>
        <w:tc>
          <w:tcPr>
            <w:tcW w:type="pct" w:w="1381"/>
            <w:shd w:fill="FBFAF6" w:val="clear"/>
            <w:tcMar>
              <w:top w:type="dxa" w:w="50"/>
              <w:left w:type="dxa" w:w="110"/>
              <w:bottom w:type="dxa" w:w="50"/>
              <w:right w:type="dxa" w:w="110"/>
            </w:tcMar>
          </w:tcPr>
          <w:p>
            <w:pPr>
              <w:spacing w:before="28" w:after="28"/>
            </w:pPr>
            <w:r>
              <w:rPr>
                <w:sz w:val="15"/>
                <w:szCs w:val="15"/>
              </w:rPr>
              <w:t xml:space="preserve">2,450,000</w:t>
            </w:r>
          </w:p>
        </w:tc>
        <w:tc>
          <w:tcPr>
            <w:tcW w:type="pct" w:w="1381"/>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tcMar>
              <w:top w:type="dxa" w:w="50"/>
              <w:left w:type="dxa" w:w="110"/>
              <w:bottom w:type="dxa" w:w="50"/>
              <w:right w:type="dxa" w:w="110"/>
            </w:tcMar>
          </w:tcPr>
          <w:p>
            <w:pPr>
              <w:spacing w:before="28" w:after="28"/>
            </w:pPr>
            <w:r>
              <w:rPr>
                <w:sz w:val="15"/>
                <w:szCs w:val="15"/>
              </w:rPr>
              <w:t xml:space="preserve">204,000</w:t>
            </w:r>
          </w:p>
        </w:tc>
        <w:tc>
          <w:tcPr>
            <w:tcW w:type="pct" w:w="1381"/>
            <w:tcMar>
              <w:top w:type="dxa" w:w="50"/>
              <w:left w:type="dxa" w:w="110"/>
              <w:bottom w:type="dxa" w:w="50"/>
              <w:right w:type="dxa" w:w="110"/>
            </w:tcMar>
          </w:tcPr>
          <w:p>
            <w:pPr>
              <w:spacing w:before="28" w:after="28"/>
            </w:pPr>
            <w:r>
              <w:rPr>
                <w:sz w:val="15"/>
                <w:szCs w:val="15"/>
              </w:rPr>
              <w:t xml:space="preserve">180,000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381"/>
            <w:shd w:fill="FBFAF6" w:val="clear"/>
            <w:tcMar>
              <w:top w:type="dxa" w:w="50"/>
              <w:left w:type="dxa" w:w="110"/>
              <w:bottom w:type="dxa" w:w="50"/>
              <w:right w:type="dxa" w:w="110"/>
            </w:tcMar>
          </w:tcPr>
          <w:p>
            <w:pPr>
              <w:spacing w:before="28" w:after="28"/>
            </w:pPr>
            <w:r>
              <w:rPr>
                <w:sz w:val="15"/>
                <w:szCs w:val="15"/>
              </w:rPr>
              <w:t xml:space="preserve">46,000</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current assets</w:t>
            </w:r>
          </w:p>
        </w:tc>
        <w:tc>
          <w:tcPr>
            <w:tcW w:type="pct" w:w="1381"/>
            <w:tcMar>
              <w:top w:type="dxa" w:w="50"/>
              <w:left w:type="dxa" w:w="110"/>
              <w:bottom w:type="dxa" w:w="50"/>
              <w:right w:type="dxa" w:w="110"/>
            </w:tcMar>
          </w:tcPr>
          <w:p>
            <w:pPr>
              <w:spacing w:before="28" w:after="28"/>
            </w:pPr>
            <w:r>
              <w:rPr>
                <w:sz w:val="15"/>
                <w:szCs w:val="15"/>
              </w:rPr>
              <w:t xml:space="preserve">14,188,100</w:t>
            </w:r>
          </w:p>
        </w:tc>
        <w:tc>
          <w:tcPr>
            <w:tcW w:type="pct" w:w="1381"/>
            <w:tcMar>
              <w:top w:type="dxa" w:w="50"/>
              <w:left w:type="dxa" w:w="110"/>
              <w:bottom w:type="dxa" w:w="50"/>
              <w:right w:type="dxa" w:w="110"/>
            </w:tcMar>
          </w:tcPr>
          <w:p>
            <w:pPr>
              <w:spacing w:before="28" w:after="28"/>
            </w:pPr>
            <w:r>
              <w:rPr>
                <w:sz w:val="15"/>
                <w:szCs w:val="15"/>
              </w:rPr>
              <w:t xml:space="preserve">8,380,000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381"/>
            <w:tcMar>
              <w:top w:type="dxa" w:w="50"/>
              <w:left w:type="dxa" w:w="110"/>
              <w:bottom w:type="dxa" w:w="50"/>
              <w:right w:type="dxa" w:w="110"/>
            </w:tcMar>
          </w:tcPr>
          <w:p>
            <w:pPr>
              <w:spacing w:before="28" w:after="28"/>
            </w:pPr>
            <w:r>
              <w:rPr>
                <w:sz w:val="15"/>
                <w:szCs w:val="15"/>
              </w:rPr>
              <w:t xml:space="preserve">88,500</w:t>
            </w:r>
          </w:p>
        </w:tc>
        <w:tc>
          <w:tcPr>
            <w:tcW w:type="pct" w:w="1381"/>
            <w:tcMar>
              <w:top w:type="dxa" w:w="50"/>
              <w:left w:type="dxa" w:w="110"/>
              <w:bottom w:type="dxa" w:w="50"/>
              <w:right w:type="dxa" w:w="110"/>
            </w:tcMar>
          </w:tcPr>
          <w:p>
            <w:pPr>
              <w:spacing w:before="28" w:after="28"/>
            </w:pPr>
            <w:r>
              <w:rPr>
                <w:sz w:val="15"/>
                <w:szCs w:val="15"/>
              </w:rPr>
              <w:t xml:space="preserve">90,000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27,000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39"/>
            <w:tcMar>
              <w:top w:type="dxa" w:w="50"/>
              <w:left w:type="dxa" w:w="110"/>
              <w:bottom w:type="dxa" w:w="50"/>
              <w:right w:type="dxa" w:w="110"/>
            </w:tcMar>
          </w:tcPr>
          <w:p>
            <w:pPr>
              <w:spacing w:before="28" w:after="28"/>
            </w:pPr>
            <w:r>
              <w:rPr>
                <w:sz w:val="15"/>
                <w:szCs w:val="15"/>
              </w:rPr>
              <w:t xml:space="preserve">Equity-method investments</w:t>
            </w:r>
          </w:p>
        </w:tc>
        <w:tc>
          <w:tcPr>
            <w:tcW w:type="pct" w:w="1381"/>
            <w:tcMar>
              <w:top w:type="dxa" w:w="50"/>
              <w:left w:type="dxa" w:w="110"/>
              <w:bottom w:type="dxa" w:w="50"/>
              <w:right w:type="dxa" w:w="110"/>
            </w:tcMar>
          </w:tcPr>
          <w:p>
            <w:pPr>
              <w:spacing w:before="28" w:after="28"/>
            </w:pPr>
            <w:r>
              <w:rPr>
                <w:sz w:val="15"/>
                <w:szCs w:val="15"/>
              </w:rPr>
              <w:t xml:space="preserve">1,807,000</w:t>
            </w:r>
          </w:p>
        </w:tc>
        <w:tc>
          <w:tcPr>
            <w:tcW w:type="pct" w:w="1381"/>
            <w:tcMar>
              <w:top w:type="dxa" w:w="50"/>
              <w:left w:type="dxa" w:w="110"/>
              <w:bottom w:type="dxa" w:w="50"/>
              <w:right w:type="dxa" w:w="110"/>
            </w:tcMar>
          </w:tcPr>
          <w:p>
            <w:pPr>
              <w:spacing w:before="28" w:after="28"/>
            </w:pPr>
            <w:r>
              <w:rPr>
                <w:sz w:val="15"/>
                <w:szCs w:val="15"/>
              </w:rPr>
              <w:t xml:space="preserve">500,000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381"/>
            <w:shd w:fill="FBFAF6" w:val="clear"/>
            <w:tcMar>
              <w:top w:type="dxa" w:w="50"/>
              <w:left w:type="dxa" w:w="110"/>
              <w:bottom w:type="dxa" w:w="50"/>
              <w:right w:type="dxa" w:w="110"/>
            </w:tcMar>
          </w:tcPr>
          <w:p>
            <w:pPr>
              <w:spacing w:before="28" w:after="28"/>
            </w:pPr>
            <w:r>
              <w:rPr>
                <w:sz w:val="15"/>
                <w:szCs w:val="15"/>
              </w:rPr>
              <w:t xml:space="preserve">14,802,000</w:t>
            </w:r>
          </w:p>
        </w:tc>
        <w:tc>
          <w:tcPr>
            <w:tcW w:type="pct" w:w="1381"/>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81"/>
            <w:tcMar>
              <w:top w:type="dxa" w:w="50"/>
              <w:left w:type="dxa" w:w="110"/>
              <w:bottom w:type="dxa" w:w="50"/>
              <w:right w:type="dxa" w:w="110"/>
            </w:tcMar>
          </w:tcPr>
          <w:p>
            <w:pPr>
              <w:spacing w:before="28" w:after="28"/>
            </w:pPr>
            <w:r>
              <w:rPr>
                <w:sz w:val="15"/>
                <w:szCs w:val="15"/>
              </w:rPr>
              <w:t xml:space="preserve">260,000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Goodwill</w:t>
            </w:r>
          </w:p>
        </w:tc>
        <w:tc>
          <w:tcPr>
            <w:tcW w:type="pct" w:w="1381"/>
            <w:shd w:fill="FBFAF6" w:val="clear"/>
            <w:tcMar>
              <w:top w:type="dxa" w:w="50"/>
              <w:left w:type="dxa" w:w="110"/>
              <w:bottom w:type="dxa" w:w="50"/>
              <w:right w:type="dxa" w:w="110"/>
            </w:tcMar>
          </w:tcPr>
          <w:p>
            <w:pPr>
              <w:spacing w:before="28" w:after="28"/>
            </w:pPr>
            <w:r>
              <w:rPr>
                <w:sz w:val="15"/>
                <w:szCs w:val="15"/>
              </w:rPr>
              <w:t xml:space="preserve">300,000</w:t>
            </w:r>
          </w:p>
        </w:tc>
        <w:tc>
          <w:tcPr>
            <w:tcW w:type="pct" w:w="1381"/>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39"/>
            <w:tcMar>
              <w:top w:type="dxa" w:w="50"/>
              <w:left w:type="dxa" w:w="110"/>
              <w:bottom w:type="dxa" w:w="50"/>
              <w:right w:type="dxa" w:w="110"/>
            </w:tcMar>
          </w:tcPr>
          <w:p>
            <w:pPr>
              <w:spacing w:before="28" w:after="28"/>
            </w:pPr>
            <w:r>
              <w:rPr>
                <w:sz w:val="15"/>
                <w:szCs w:val="15"/>
              </w:rPr>
              <w:t xml:space="preserve">Other noncurrent assets</w:t>
            </w:r>
          </w:p>
        </w:tc>
        <w:tc>
          <w:tcPr>
            <w:tcW w:type="pct" w:w="1381"/>
            <w:tcMar>
              <w:top w:type="dxa" w:w="50"/>
              <w:left w:type="dxa" w:w="110"/>
              <w:bottom w:type="dxa" w:w="50"/>
              <w:right w:type="dxa" w:w="110"/>
            </w:tcMar>
          </w:tcPr>
          <w:p>
            <w:pPr>
              <w:spacing w:before="28" w:after="28"/>
            </w:pPr>
            <w:r>
              <w:rPr>
                <w:sz w:val="15"/>
                <w:szCs w:val="15"/>
              </w:rPr>
              <w:t xml:space="preserve">200,000</w:t>
            </w:r>
          </w:p>
        </w:tc>
        <w:tc>
          <w:tcPr>
            <w:tcW w:type="pct" w:w="1381"/>
            <w:tcMar>
              <w:top w:type="dxa" w:w="50"/>
              <w:left w:type="dxa" w:w="110"/>
              <w:bottom w:type="dxa" w:w="50"/>
              <w:right w:type="dxa" w:w="110"/>
            </w:tcMar>
          </w:tcPr>
          <w:p>
            <w:pPr>
              <w:spacing w:before="28" w:after="28"/>
            </w:pPr>
            <w:r>
              <w:rPr>
                <w:sz w:val="15"/>
                <w:szCs w:val="15"/>
              </w:rPr>
              <w:t xml:space="preserve">200,000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39"/>
            <w:tcMar>
              <w:top w:type="dxa" w:w="50"/>
              <w:left w:type="dxa" w:w="110"/>
              <w:bottom w:type="dxa" w:w="50"/>
              <w:right w:type="dxa" w:w="110"/>
            </w:tcMar>
          </w:tcPr>
          <w:p>
            <w:pPr>
              <w:spacing w:before="28" w:after="28"/>
            </w:pPr>
            <w:r>
              <w:rPr>
                <w:sz w:val="15"/>
                <w:szCs w:val="15"/>
              </w:rPr>
              <w:t xml:space="preserve">LIABILITIES AND STOCKHOLDERS' EQUITY</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1"/>
            <w:tcMar>
              <w:top w:type="dxa" w:w="50"/>
              <w:left w:type="dxa" w:w="110"/>
              <w:bottom w:type="dxa" w:w="50"/>
              <w:right w:type="dxa" w:w="110"/>
            </w:tcMar>
          </w:tcPr>
          <w:p>
            <w:pPr>
              <w:spacing w:before="28" w:after="28"/>
            </w:pPr>
            <w:r>
              <w:rPr>
                <w:sz w:val="15"/>
                <w:szCs w:val="15"/>
              </w:rPr>
              <w:t xml:space="preserve">2,050,000</w:t>
            </w:r>
          </w:p>
        </w:tc>
        <w:tc>
          <w:tcPr>
            <w:tcW w:type="pct" w:w="1381"/>
            <w:tcMar>
              <w:top w:type="dxa" w:w="50"/>
              <w:left w:type="dxa" w:w="110"/>
              <w:bottom w:type="dxa" w:w="50"/>
              <w:right w:type="dxa" w:w="110"/>
            </w:tcMar>
          </w:tcPr>
          <w:p>
            <w:pPr>
              <w:spacing w:before="28" w:after="28"/>
            </w:pPr>
            <w:r>
              <w:rPr>
                <w:sz w:val="15"/>
                <w:szCs w:val="15"/>
              </w:rPr>
              <w:t xml:space="preserve">1,900,000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900,000</w:t>
            </w:r>
          </w:p>
        </w:tc>
        <w:tc>
          <w:tcPr>
            <w:tcW w:type="pct" w:w="1381"/>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39"/>
            <w:tcMar>
              <w:top w:type="dxa" w:w="50"/>
              <w:left w:type="dxa" w:w="110"/>
              <w:bottom w:type="dxa" w:w="50"/>
              <w:right w:type="dxa" w:w="110"/>
            </w:tcMar>
          </w:tcPr>
          <w:p>
            <w:pPr>
              <w:spacing w:before="28" w:after="28"/>
            </w:pPr>
            <w:r>
              <w:rPr>
                <w:sz w:val="15"/>
                <w:szCs w:val="15"/>
              </w:rPr>
              <w:t xml:space="preserve">Income taxes payable</w:t>
            </w:r>
          </w:p>
        </w:tc>
        <w:tc>
          <w:tcPr>
            <w:tcW w:type="pct" w:w="1381"/>
            <w:tcMar>
              <w:top w:type="dxa" w:w="50"/>
              <w:left w:type="dxa" w:w="110"/>
              <w:bottom w:type="dxa" w:w="50"/>
              <w:right w:type="dxa" w:w="110"/>
            </w:tcMar>
          </w:tcPr>
          <w:p>
            <w:pPr>
              <w:spacing w:before="28" w:after="28"/>
            </w:pPr>
            <w:r>
              <w:rPr>
                <w:sz w:val="15"/>
                <w:szCs w:val="15"/>
              </w:rPr>
              <w:t xml:space="preserve">350,000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180,000</w:t>
            </w:r>
          </w:p>
        </w:tc>
        <w:tc>
          <w:tcPr>
            <w:tcW w:type="pct" w:w="1381"/>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39"/>
            <w:tcMar>
              <w:top w:type="dxa" w:w="50"/>
              <w:left w:type="dxa" w:w="110"/>
              <w:bottom w:type="dxa" w:w="50"/>
              <w:right w:type="dxa" w:w="110"/>
            </w:tcMar>
          </w:tcPr>
          <w:p>
            <w:pPr>
              <w:spacing w:before="28" w:after="28"/>
            </w:pPr>
            <w:r>
              <w:rPr>
                <w:sz w:val="15"/>
                <w:szCs w:val="15"/>
              </w:rPr>
              <w:t xml:space="preserve">Dividends payable</w:t>
            </w:r>
          </w:p>
        </w:tc>
        <w:tc>
          <w:tcPr>
            <w:tcW w:type="pct" w:w="1381"/>
            <w:tcMar>
              <w:top w:type="dxa" w:w="50"/>
              <w:left w:type="dxa" w:w="110"/>
              <w:bottom w:type="dxa" w:w="50"/>
              <w:right w:type="dxa" w:w="110"/>
            </w:tcMar>
          </w:tcPr>
          <w:p>
            <w:pPr>
              <w:spacing w:before="28" w:after="28"/>
            </w:pPr>
            <w:r>
              <w:rPr>
                <w:sz w:val="15"/>
                <w:szCs w:val="15"/>
              </w:rPr>
              <w:t xml:space="preserve">400,000</w:t>
            </w:r>
          </w:p>
        </w:tc>
        <w:tc>
          <w:tcPr>
            <w:tcW w:type="pct" w:w="1381"/>
            <w:tcMar>
              <w:top w:type="dxa" w:w="50"/>
              <w:left w:type="dxa" w:w="110"/>
              <w:bottom w:type="dxa" w:w="50"/>
              <w:right w:type="dxa" w:w="110"/>
            </w:tcMar>
          </w:tcPr>
          <w:p>
            <w:pPr>
              <w:spacing w:before="28" w:after="28"/>
            </w:pPr>
            <w:r>
              <w:rPr>
                <w:sz w:val="15"/>
                <w:szCs w:val="15"/>
              </w:rPr>
              <w:t xml:space="preserve">—</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39"/>
            <w:tcMar>
              <w:top w:type="dxa" w:w="50"/>
              <w:left w:type="dxa" w:w="110"/>
              <w:bottom w:type="dxa" w:w="50"/>
              <w:right w:type="dxa" w:w="110"/>
            </w:tcMar>
          </w:tcPr>
          <w:p>
            <w:pPr>
              <w:spacing w:before="28" w:after="28"/>
            </w:pPr>
            <w:r>
              <w:rPr>
                <w:sz w:val="15"/>
                <w:szCs w:val="15"/>
              </w:rPr>
              <w:t xml:space="preserve">Total current liabilities</w:t>
            </w:r>
          </w:p>
        </w:tc>
        <w:tc>
          <w:tcPr>
            <w:tcW w:type="pct" w:w="1381"/>
            <w:tcMar>
              <w:top w:type="dxa" w:w="50"/>
              <w:left w:type="dxa" w:w="110"/>
              <w:bottom w:type="dxa" w:w="50"/>
              <w:right w:type="dxa" w:w="110"/>
            </w:tcMar>
          </w:tcPr>
          <w:p>
            <w:pPr>
              <w:spacing w:before="28" w:after="28"/>
            </w:pPr>
            <w:r>
              <w:rPr>
                <w:sz w:val="15"/>
                <w:szCs w:val="15"/>
              </w:rPr>
              <w:t xml:space="preserve">4,280,000</w:t>
            </w:r>
          </w:p>
        </w:tc>
        <w:tc>
          <w:tcPr>
            <w:tcW w:type="pct" w:w="1381"/>
            <w:tcMar>
              <w:top w:type="dxa" w:w="50"/>
              <w:left w:type="dxa" w:w="110"/>
              <w:bottom w:type="dxa" w:w="50"/>
              <w:right w:type="dxa" w:w="110"/>
            </w:tcMar>
          </w:tcPr>
          <w:p>
            <w:pPr>
              <w:spacing w:before="28" w:after="28"/>
            </w:pPr>
            <w:r>
              <w:rPr>
                <w:sz w:val="15"/>
                <w:szCs w:val="15"/>
              </w:rPr>
              <w:t xml:space="preserve">3,570,000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6,000,000</w:t>
            </w:r>
          </w:p>
        </w:tc>
        <w:tc>
          <w:tcPr>
            <w:tcW w:type="pct" w:w="1381"/>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39"/>
            <w:tcMar>
              <w:top w:type="dxa" w:w="50"/>
              <w:left w:type="dxa" w:w="110"/>
              <w:bottom w:type="dxa" w:w="50"/>
              <w:right w:type="dxa" w:w="110"/>
            </w:tcMar>
          </w:tcPr>
          <w:p>
            <w:pPr>
              <w:spacing w:before="28" w:after="28"/>
            </w:pPr>
            <w:r>
              <w:rPr>
                <w:sz w:val="15"/>
                <w:szCs w:val="15"/>
              </w:rPr>
              <w:t xml:space="preserve">Deferred tax liability</w:t>
            </w:r>
          </w:p>
        </w:tc>
        <w:tc>
          <w:tcPr>
            <w:tcW w:type="pct" w:w="1381"/>
            <w:tcMar>
              <w:top w:type="dxa" w:w="50"/>
              <w:left w:type="dxa" w:w="110"/>
              <w:bottom w:type="dxa" w:w="50"/>
              <w:right w:type="dxa" w:w="110"/>
            </w:tcMar>
          </w:tcPr>
          <w:p>
            <w:pPr>
              <w:spacing w:before="28" w:after="28"/>
            </w:pPr>
            <w:r>
              <w:rPr>
                <w:sz w:val="15"/>
                <w:szCs w:val="15"/>
              </w:rPr>
              <w:t xml:space="preserve">999,625</w:t>
            </w:r>
          </w:p>
        </w:tc>
        <w:tc>
          <w:tcPr>
            <w:tcW w:type="pct" w:w="1381"/>
            <w:tcMar>
              <w:top w:type="dxa" w:w="50"/>
              <w:left w:type="dxa" w:w="110"/>
              <w:bottom w:type="dxa" w:w="50"/>
              <w:right w:type="dxa" w:w="110"/>
            </w:tcMar>
          </w:tcPr>
          <w:p>
            <w:pPr>
              <w:spacing w:before="28" w:after="28"/>
            </w:pPr>
            <w:r>
              <w:rPr>
                <w:sz w:val="15"/>
                <w:szCs w:val="15"/>
              </w:rPr>
              <w:t xml:space="preserve">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11,279,625</w:t>
            </w:r>
          </w:p>
        </w:tc>
        <w:tc>
          <w:tcPr>
            <w:tcW w:type="pct" w:w="1381"/>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381"/>
            <w:tcMar>
              <w:top w:type="dxa" w:w="50"/>
              <w:left w:type="dxa" w:w="110"/>
              <w:bottom w:type="dxa" w:w="50"/>
              <w:right w:type="dxa" w:w="110"/>
            </w:tcMar>
          </w:tcPr>
          <w:p>
            <w:pPr>
              <w:spacing w:before="28" w:after="28"/>
            </w:pPr>
            <w:r>
              <w:rPr>
                <w:sz w:val="15"/>
                <w:szCs w:val="15"/>
              </w:rPr>
              <w:t xml:space="preserve">8,100,000</w:t>
            </w:r>
          </w:p>
        </w:tc>
        <w:tc>
          <w:tcPr>
            <w:tcW w:type="pct" w:w="1381"/>
            <w:tcMar>
              <w:top w:type="dxa" w:w="50"/>
              <w:left w:type="dxa" w:w="110"/>
              <w:bottom w:type="dxa" w:w="50"/>
              <w:right w:type="dxa" w:w="110"/>
            </w:tcMar>
          </w:tcPr>
          <w:p>
            <w:pPr>
              <w:spacing w:before="28" w:after="28"/>
            </w:pPr>
            <w:r>
              <w:rPr>
                <w:sz w:val="15"/>
                <w:szCs w:val="15"/>
              </w:rPr>
              <w:t xml:space="preserve">8,000,000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5,400,000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39"/>
            <w:tcMar>
              <w:top w:type="dxa" w:w="50"/>
              <w:left w:type="dxa" w:w="110"/>
              <w:bottom w:type="dxa" w:w="50"/>
              <w:right w:type="dxa" w:w="110"/>
            </w:tcMar>
          </w:tcPr>
          <w:p>
            <w:pPr>
              <w:spacing w:before="28" w:after="28"/>
            </w:pPr>
            <w:r>
              <w:rPr>
                <w:sz w:val="15"/>
                <w:szCs w:val="15"/>
              </w:rPr>
              <w:t xml:space="preserve">Retained earnings</w:t>
            </w:r>
          </w:p>
        </w:tc>
        <w:tc>
          <w:tcPr>
            <w:tcW w:type="pct" w:w="1381"/>
            <w:tcMar>
              <w:top w:type="dxa" w:w="50"/>
              <w:left w:type="dxa" w:w="110"/>
              <w:bottom w:type="dxa" w:w="50"/>
              <w:right w:type="dxa" w:w="110"/>
            </w:tcMar>
          </w:tcPr>
          <w:p>
            <w:pPr>
              <w:spacing w:before="28" w:after="28"/>
            </w:pPr>
            <w:r>
              <w:rPr>
                <w:sz w:val="15"/>
                <w:szCs w:val="15"/>
              </w:rPr>
              <w:t xml:space="preserve">6,894,100</w:t>
            </w:r>
          </w:p>
        </w:tc>
        <w:tc>
          <w:tcPr>
            <w:tcW w:type="pct" w:w="1381"/>
            <w:tcMar>
              <w:top w:type="dxa" w:w="50"/>
              <w:left w:type="dxa" w:w="110"/>
              <w:bottom w:type="dxa" w:w="50"/>
              <w:right w:type="dxa" w:w="110"/>
            </w:tcMar>
          </w:tcPr>
          <w:p>
            <w:pPr>
              <w:spacing w:before="28" w:after="28"/>
            </w:pPr>
            <w:r>
              <w:rPr>
                <w:sz w:val="15"/>
                <w:szCs w:val="15"/>
              </w:rPr>
              <w:t xml:space="preserve">4,375,000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381"/>
            <w:shd w:fill="FBFAF6" w:val="clear"/>
            <w:tcMar>
              <w:top w:type="dxa" w:w="50"/>
              <w:left w:type="dxa" w:w="110"/>
              <w:bottom w:type="dxa" w:w="50"/>
              <w:right w:type="dxa" w:w="110"/>
            </w:tcMar>
          </w:tcPr>
          <w:p>
            <w:pPr>
              <w:spacing w:before="28" w:after="28"/>
            </w:pPr>
            <w:r>
              <w:rPr>
                <w:sz w:val="15"/>
                <w:szCs w:val="15"/>
              </w:rPr>
              <w:t xml:space="preserve">(1,125)</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stockholders' equity</w:t>
            </w:r>
          </w:p>
        </w:tc>
        <w:tc>
          <w:tcPr>
            <w:tcW w:type="pct" w:w="1381"/>
            <w:tcMar>
              <w:top w:type="dxa" w:w="50"/>
              <w:left w:type="dxa" w:w="110"/>
              <w:bottom w:type="dxa" w:w="50"/>
              <w:right w:type="dxa" w:w="110"/>
            </w:tcMar>
          </w:tcPr>
          <w:p>
            <w:pPr>
              <w:spacing w:before="28" w:after="28"/>
            </w:pPr>
            <w:r>
              <w:rPr>
                <w:sz w:val="15"/>
                <w:szCs w:val="15"/>
              </w:rPr>
              <w:t xml:space="preserve">20,392,975</w:t>
            </w:r>
          </w:p>
        </w:tc>
        <w:tc>
          <w:tcPr>
            <w:tcW w:type="pct" w:w="1381"/>
            <w:tcMar>
              <w:top w:type="dxa" w:w="50"/>
              <w:left w:type="dxa" w:w="110"/>
              <w:bottom w:type="dxa" w:w="50"/>
              <w:right w:type="dxa" w:w="110"/>
            </w:tcMar>
          </w:tcPr>
          <w:p>
            <w:pPr>
              <w:spacing w:before="28" w:after="28"/>
            </w:pPr>
            <w:r>
              <w:rPr>
                <w:sz w:val="15"/>
                <w:szCs w:val="15"/>
              </w:rPr>
              <w:t xml:space="preserve">16,375,000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STOCKHOLDERS'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23–27</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contingencies   ·   Liabilities   ·   Current   ·   investments   ·   liquidity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liabilities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current liabilities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working 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current assets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working capital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current portion of long-term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ratio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refinancing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through refinancing, but only if the company intends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long-term debt or shares after the balance sheet date but before the statements are issued, or by signing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   current   ·   settlement   ·   qualifying   ·   refinance   ·   issuing   ·   covenant   ·   counts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01"/>
        <w:gridCol w:w="267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40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39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407"/>
            <w:tcMar>
              <w:top w:type="dxa" w:w="50"/>
              <w:left w:type="dxa" w:w="110"/>
              <w:bottom w:type="dxa" w:w="50"/>
              <w:right w:type="dxa" w:w="110"/>
            </w:tcMar>
          </w:tcPr>
          <w:p>
            <w:pPr>
              <w:spacing w:before="28" w:after="28"/>
            </w:pPr>
            <w:r>
              <w:rPr>
                <w:sz w:val="15"/>
                <w:szCs w:val="15"/>
              </w:rPr>
              <w:t xml:space="preserve">Noncurrent (intent and demonstrated ability)</w:t>
            </w:r>
          </w:p>
        </w:tc>
        <w:tc>
          <w:tcPr>
            <w:tcW w:type="pct" w:w="139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40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39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407"/>
            <w:tcMar>
              <w:top w:type="dxa" w:w="50"/>
              <w:left w:type="dxa" w:w="110"/>
              <w:bottom w:type="dxa" w:w="50"/>
              <w:right w:type="dxa" w:w="110"/>
            </w:tcMar>
          </w:tcPr>
          <w:p>
            <w:pPr>
              <w:spacing w:before="28" w:after="28"/>
            </w:pPr>
            <w:r>
              <w:rPr>
                <w:sz w:val="15"/>
                <w:szCs w:val="15"/>
              </w:rPr>
              <w:t xml:space="preserve">Noncurrent</w:t>
            </w:r>
          </w:p>
        </w:tc>
        <w:tc>
          <w:tcPr>
            <w:tcW w:type="pct" w:w="139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40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39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40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393"/>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40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393"/>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Ignored unless it removes the right to defer   ·   All non-current   ·   subsequent events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The FASB proposed a simpler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waiver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25–26</w:t>
      </w:r>
    </w:p>
    <w:p>
      <w:pPr>
        <w:spacing w:before="20" w:after="20" w:line="360" w:lineRule="auto"/>
        <w:ind w:left="200"/>
      </w:pPr>
      <w:r>
        <w:rPr>
          <w:sz w:val="19"/>
          <w:szCs w:val="19"/>
        </w:rPr>
        <w:t xml:space="preserve">Refinanced after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covenant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restricted cash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Ignored unless it removes the right to defer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right of setoff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liability and a loss (best estimate; if no best estimate, the minimum of the range)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waiver   ·   Accrue and disclose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restricted cash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right of setoff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right of setoff</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solvency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Accrue and disclose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loss contingency   ·   estimates   ·   valuation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net change in cash in the statement of cash flows explains the change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accumulated   ·   waiver   ·   balance-sheet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refinancing</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current assets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59"/>
        <w:gridCol w:w="50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37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2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374"/>
            <w:tcMar>
              <w:top w:type="dxa" w:w="50"/>
              <w:left w:type="dxa" w:w="110"/>
              <w:bottom w:type="dxa" w:w="50"/>
              <w:right w:type="dxa" w:w="110"/>
            </w:tcMar>
          </w:tcPr>
          <w:p>
            <w:pPr>
              <w:spacing w:before="28" w:after="28"/>
            </w:pPr>
            <w:r>
              <w:rPr>
                <w:sz w:val="15"/>
                <w:szCs w:val="15"/>
              </w:rPr>
              <w:t xml:space="preserve">Cash surrender value</w:t>
            </w:r>
          </w:p>
        </w:tc>
        <w:tc>
          <w:tcPr>
            <w:tcW w:type="pct" w:w="2626"/>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2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374"/>
            <w:tcMar>
              <w:top w:type="dxa" w:w="50"/>
              <w:left w:type="dxa" w:w="110"/>
              <w:bottom w:type="dxa" w:w="50"/>
              <w:right w:type="dxa" w:w="110"/>
            </w:tcMar>
          </w:tcPr>
          <w:p>
            <w:pPr>
              <w:spacing w:before="28" w:after="28"/>
            </w:pPr>
            <w:r>
              <w:rPr>
                <w:sz w:val="15"/>
                <w:szCs w:val="15"/>
              </w:rPr>
              <w:t xml:space="preserve">Deferred tax asset</w:t>
            </w:r>
          </w:p>
        </w:tc>
        <w:tc>
          <w:tcPr>
            <w:tcW w:type="pct" w:w="2626"/>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26"/>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restricted cash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solvency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multi-step income statement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55"/>
        <w:gridCol w:w="45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33"/>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67"/>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33"/>
            <w:tcMar>
              <w:top w:type="dxa" w:w="50"/>
              <w:left w:type="dxa" w:w="110"/>
              <w:bottom w:type="dxa" w:w="50"/>
              <w:right w:type="dxa" w:w="110"/>
            </w:tcMar>
          </w:tcPr>
          <w:p>
            <w:pPr>
              <w:spacing w:before="28" w:after="28"/>
            </w:pPr>
            <w:r>
              <w:rPr>
                <w:sz w:val="15"/>
                <w:szCs w:val="15"/>
              </w:rPr>
              <w:t xml:space="preserve">Net sales</w:t>
            </w:r>
          </w:p>
        </w:tc>
        <w:tc>
          <w:tcPr>
            <w:tcW w:type="pct" w:w="2367"/>
            <w:tcMar>
              <w:top w:type="dxa" w:w="50"/>
              <w:left w:type="dxa" w:w="110"/>
              <w:bottom w:type="dxa" w:w="50"/>
              <w:right w:type="dxa" w:w="110"/>
            </w:tcMar>
          </w:tcPr>
          <w:p>
            <w:pPr>
              <w:spacing w:before="28" w:after="28"/>
            </w:pPr>
            <w:r>
              <w:rPr>
                <w:sz w:val="15"/>
                <w:szCs w:val="15"/>
              </w:rPr>
              <w:t xml:space="preserve">42,000,000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7"/>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33"/>
            <w:tcMar>
              <w:top w:type="dxa" w:w="50"/>
              <w:left w:type="dxa" w:w="110"/>
              <w:bottom w:type="dxa" w:w="50"/>
              <w:right w:type="dxa" w:w="110"/>
            </w:tcMar>
          </w:tcPr>
          <w:p>
            <w:pPr>
              <w:spacing w:before="28" w:after="28"/>
            </w:pPr>
            <w:r>
              <w:rPr>
                <w:sz w:val="15"/>
                <w:szCs w:val="15"/>
              </w:rPr>
              <w:t xml:space="preserve">Gross profit</w:t>
            </w:r>
          </w:p>
        </w:tc>
        <w:tc>
          <w:tcPr>
            <w:tcW w:type="pct" w:w="2367"/>
            <w:tcMar>
              <w:top w:type="dxa" w:w="50"/>
              <w:left w:type="dxa" w:w="110"/>
              <w:bottom w:type="dxa" w:w="50"/>
              <w:right w:type="dxa" w:w="110"/>
            </w:tcMar>
          </w:tcPr>
          <w:p>
            <w:pPr>
              <w:spacing w:before="28" w:after="28"/>
            </w:pPr>
            <w:r>
              <w:rPr>
                <w:sz w:val="15"/>
                <w:szCs w:val="15"/>
              </w:rPr>
              <w:t xml:space="preserve">14,700,000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Selling, general and administrative</w:t>
            </w:r>
          </w:p>
        </w:tc>
        <w:tc>
          <w:tcPr>
            <w:tcW w:type="pct" w:w="2367"/>
            <w:tcMar>
              <w:top w:type="dxa" w:w="50"/>
              <w:left w:type="dxa" w:w="110"/>
              <w:bottom w:type="dxa" w:w="50"/>
              <w:right w:type="dxa" w:w="110"/>
            </w:tcMar>
          </w:tcPr>
          <w:p>
            <w:pPr>
              <w:spacing w:before="28" w:after="28"/>
            </w:pPr>
            <w:r>
              <w:rPr>
                <w:sz w:val="15"/>
                <w:szCs w:val="15"/>
              </w:rPr>
              <w:t xml:space="preserve">(7,237,000)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7"/>
            <w:tcMar>
              <w:top w:type="dxa" w:w="50"/>
              <w:left w:type="dxa" w:w="110"/>
              <w:bottom w:type="dxa" w:w="50"/>
              <w:right w:type="dxa" w:w="110"/>
            </w:tcMar>
          </w:tcPr>
          <w:p>
            <w:pPr>
              <w:spacing w:before="28" w:after="28"/>
            </w:pPr>
            <w:r>
              <w:rPr>
                <w:sz w:val="15"/>
                <w:szCs w:val="15"/>
              </w:rPr>
              <w:t xml:space="preserve">(500,000)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367"/>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7"/>
            <w:tcMar>
              <w:top w:type="dxa" w:w="50"/>
              <w:left w:type="dxa" w:w="110"/>
              <w:bottom w:type="dxa" w:w="50"/>
              <w:right w:type="dxa" w:w="110"/>
            </w:tcMar>
          </w:tcPr>
          <w:p>
            <w:pPr>
              <w:spacing w:before="28" w:after="28"/>
            </w:pPr>
            <w:r>
              <w:rPr>
                <w:sz w:val="15"/>
                <w:szCs w:val="15"/>
              </w:rPr>
              <w:t xml:space="preserve">(10,524,000)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7"/>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33"/>
            <w:tcMar>
              <w:top w:type="dxa" w:w="50"/>
              <w:left w:type="dxa" w:w="110"/>
              <w:bottom w:type="dxa" w:w="50"/>
              <w:right w:type="dxa" w:w="110"/>
            </w:tcMar>
          </w:tcPr>
          <w:p>
            <w:pPr>
              <w:spacing w:before="28" w:after="28"/>
            </w:pPr>
            <w:r>
              <w:rPr>
                <w:sz w:val="15"/>
                <w:szCs w:val="15"/>
              </w:rPr>
              <w:t xml:space="preserve">Other income and (expense)</w:t>
            </w:r>
          </w:p>
        </w:tc>
        <w:tc>
          <w:tcPr>
            <w:tcW w:type="pct" w:w="2367"/>
            <w:tcMar>
              <w:top w:type="dxa" w:w="50"/>
              <w:left w:type="dxa" w:w="110"/>
              <w:bottom w:type="dxa" w:w="50"/>
              <w:right w:type="dxa" w:w="110"/>
            </w:tcMar>
          </w:tcPr>
          <w:p>
            <w:pPr>
              <w:spacing w:before="28" w:after="28"/>
            </w:pPr>
            <w:r>
              <w:rPr>
                <w:sz w:val="15"/>
                <w:szCs w:val="15"/>
              </w:rPr>
              <w:t xml:space="preserve"> </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33"/>
            <w:tcMar>
              <w:top w:type="dxa" w:w="50"/>
              <w:left w:type="dxa" w:w="110"/>
              <w:bottom w:type="dxa" w:w="50"/>
              <w:right w:type="dxa" w:w="110"/>
            </w:tcMar>
          </w:tcPr>
          <w:p>
            <w:pPr>
              <w:spacing w:before="28" w:after="28"/>
            </w:pPr>
            <w:r>
              <w:rPr>
                <w:sz w:val="15"/>
                <w:szCs w:val="15"/>
              </w:rPr>
              <w:t xml:space="preserve">Interest and dividend income</w:t>
            </w:r>
          </w:p>
        </w:tc>
        <w:tc>
          <w:tcPr>
            <w:tcW w:type="pct" w:w="2367"/>
            <w:tcMar>
              <w:top w:type="dxa" w:w="50"/>
              <w:left w:type="dxa" w:w="110"/>
              <w:bottom w:type="dxa" w:w="50"/>
              <w:right w:type="dxa" w:w="110"/>
            </w:tcMar>
          </w:tcPr>
          <w:p>
            <w:pPr>
              <w:spacing w:before="28" w:after="28"/>
            </w:pPr>
            <w:r>
              <w:rPr>
                <w:sz w:val="15"/>
                <w:szCs w:val="15"/>
              </w:rPr>
              <w:t xml:space="preserve">3,800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67"/>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67"/>
            <w:tcMar>
              <w:top w:type="dxa" w:w="50"/>
              <w:left w:type="dxa" w:w="110"/>
              <w:bottom w:type="dxa" w:w="50"/>
              <w:right w:type="dxa" w:w="110"/>
            </w:tcMar>
          </w:tcPr>
          <w:p>
            <w:pPr>
              <w:spacing w:before="28" w:after="28"/>
            </w:pPr>
            <w:r>
              <w:rPr>
                <w:sz w:val="15"/>
                <w:szCs w:val="15"/>
              </w:rPr>
              <w:t xml:space="preserve">177,000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367"/>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67"/>
            <w:tcMar>
              <w:top w:type="dxa" w:w="50"/>
              <w:left w:type="dxa" w:w="110"/>
              <w:bottom w:type="dxa" w:w="50"/>
              <w:right w:type="dxa" w:w="110"/>
            </w:tcMar>
          </w:tcPr>
          <w:p>
            <w:pPr>
              <w:spacing w:before="28" w:after="28"/>
            </w:pPr>
            <w:r>
              <w:rPr>
                <w:sz w:val="15"/>
                <w:szCs w:val="15"/>
              </w:rPr>
              <w:t xml:space="preserve">(15,000)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67"/>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67"/>
            <w:tcMar>
              <w:top w:type="dxa" w:w="50"/>
              <w:left w:type="dxa" w:w="110"/>
              <w:bottom w:type="dxa" w:w="50"/>
              <w:right w:type="dxa" w:w="110"/>
            </w:tcMar>
          </w:tcPr>
          <w:p>
            <w:pPr>
              <w:spacing w:before="28" w:after="28"/>
            </w:pPr>
            <w:r>
              <w:rPr>
                <w:sz w:val="15"/>
                <w:szCs w:val="15"/>
              </w:rPr>
              <w:t xml:space="preserve">3,958,800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33"/>
            <w:tcMar>
              <w:top w:type="dxa" w:w="50"/>
              <w:left w:type="dxa" w:w="110"/>
              <w:bottom w:type="dxa" w:w="50"/>
              <w:right w:type="dxa" w:w="110"/>
            </w:tcMar>
          </w:tcPr>
          <w:p>
            <w:pPr>
              <w:spacing w:before="28" w:after="28"/>
            </w:pPr>
            <w:r>
              <w:rPr>
                <w:sz w:val="15"/>
                <w:szCs w:val="15"/>
              </w:rPr>
              <w:t xml:space="preserve">Net income</w:t>
            </w:r>
          </w:p>
        </w:tc>
        <w:tc>
          <w:tcPr>
            <w:tcW w:type="pct" w:w="2367"/>
            <w:tcMar>
              <w:top w:type="dxa" w:w="50"/>
              <w:left w:type="dxa" w:w="110"/>
              <w:bottom w:type="dxa" w:w="50"/>
              <w:right w:type="dxa" w:w="110"/>
            </w:tcMar>
          </w:tcPr>
          <w:p>
            <w:pPr>
              <w:spacing w:before="28" w:after="28"/>
            </w:pPr>
            <w:r>
              <w:rPr>
                <w:sz w:val="15"/>
                <w:szCs w:val="15"/>
              </w:rPr>
              <w:t xml:space="preserve">2,969,100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367"/>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33"/>
            <w:tcMar>
              <w:top w:type="dxa" w:w="50"/>
              <w:left w:type="dxa" w:w="110"/>
              <w:bottom w:type="dxa" w:w="50"/>
              <w:right w:type="dxa" w:w="110"/>
            </w:tcMar>
          </w:tcPr>
          <w:p>
            <w:pPr>
              <w:spacing w:before="28" w:after="28"/>
            </w:pPr>
            <w:r>
              <w:rPr>
                <w:sz w:val="15"/>
                <w:szCs w:val="15"/>
              </w:rPr>
              <w:t xml:space="preserve">Weighted-average shares outstanding</w:t>
            </w:r>
          </w:p>
        </w:tc>
        <w:tc>
          <w:tcPr>
            <w:tcW w:type="pct" w:w="2367"/>
            <w:tcMar>
              <w:top w:type="dxa" w:w="50"/>
              <w:left w:type="dxa" w:w="110"/>
              <w:bottom w:type="dxa" w:w="50"/>
              <w:right w:type="dxa" w:w="110"/>
            </w:tcMar>
          </w:tcPr>
          <w:p>
            <w:pPr>
              <w:spacing w:before="28" w:after="28"/>
            </w:pPr>
            <w:r>
              <w:rPr>
                <w:sz w:val="15"/>
                <w:szCs w:val="15"/>
              </w:rPr>
              <w:t xml:space="preserve">8,099,726</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367"/>
            <w:tcMar>
              <w:top w:type="dxa" w:w="50"/>
              <w:left w:type="dxa" w:w="110"/>
              <w:bottom w:type="dxa" w:w="50"/>
              <w:right w:type="dxa" w:w="110"/>
            </w:tcMar>
          </w:tcPr>
          <w:p>
            <w:pPr>
              <w:spacing w:before="28" w:after="28"/>
            </w:pPr>
            <w:r>
              <w:rPr>
                <w:sz w:val="15"/>
                <w:szCs w:val="15"/>
              </w:rPr>
              <w:t xml:space="preserve">(1,125)</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367"/>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reclassification adjustment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credit losses and impairments.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peripheral   ·   development   ·   transaction   ·   deducted   ·   investment   ·   administrative   ·   carrying   ·   reported   ·   function of expense   ·   follows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 income and expense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Gross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other income and expense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Interest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earnings per share (EPS)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14"/>
        <w:gridCol w:w="458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12"/>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388"/>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8"/>
            <w:tcMar>
              <w:top w:type="dxa" w:w="50"/>
              <w:left w:type="dxa" w:w="110"/>
              <w:bottom w:type="dxa" w:w="50"/>
              <w:right w:type="dxa" w:w="110"/>
            </w:tcMar>
          </w:tcPr>
          <w:p>
            <w:pPr>
              <w:spacing w:before="28" w:after="28"/>
            </w:pPr>
            <w:r>
              <w:rPr>
                <w:sz w:val="15"/>
                <w:szCs w:val="15"/>
              </w:rPr>
              <w:t xml:space="preserve">3,100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388"/>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12"/>
            <w:tcMar>
              <w:top w:type="dxa" w:w="50"/>
              <w:left w:type="dxa" w:w="110"/>
              <w:bottom w:type="dxa" w:w="50"/>
              <w:right w:type="dxa" w:w="110"/>
            </w:tcMar>
          </w:tcPr>
          <w:p>
            <w:pPr>
              <w:spacing w:before="28" w:after="28"/>
            </w:pPr>
            <w:r>
              <w:rPr>
                <w:sz w:val="15"/>
                <w:szCs w:val="15"/>
              </w:rPr>
              <w:t xml:space="preserve">Gross profit</w:t>
            </w:r>
          </w:p>
        </w:tc>
        <w:tc>
          <w:tcPr>
            <w:tcW w:type="pct" w:w="2388"/>
            <w:tcMar>
              <w:top w:type="dxa" w:w="50"/>
              <w:left w:type="dxa" w:w="110"/>
              <w:bottom w:type="dxa" w:w="50"/>
              <w:right w:type="dxa" w:w="110"/>
            </w:tcMar>
          </w:tcPr>
          <w:p>
            <w:pPr>
              <w:spacing w:before="28" w:after="28"/>
            </w:pPr>
            <w:r>
              <w:rPr>
                <w:sz w:val="15"/>
                <w:szCs w:val="15"/>
              </w:rPr>
              <w:t xml:space="preserve">1,240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388"/>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88"/>
            <w:tcMar>
              <w:top w:type="dxa" w:w="50"/>
              <w:left w:type="dxa" w:w="110"/>
              <w:bottom w:type="dxa" w:w="50"/>
              <w:right w:type="dxa" w:w="110"/>
            </w:tcMar>
          </w:tcPr>
          <w:p>
            <w:pPr>
              <w:spacing w:before="28" w:after="28"/>
            </w:pPr>
            <w:r>
              <w:rPr>
                <w:sz w:val="15"/>
                <w:szCs w:val="15"/>
              </w:rPr>
              <w:t xml:space="preserve">(300)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Interest expense</w:t>
            </w:r>
          </w:p>
        </w:tc>
        <w:tc>
          <w:tcPr>
            <w:tcW w:type="pct" w:w="2388"/>
            <w:tcMar>
              <w:top w:type="dxa" w:w="50"/>
              <w:left w:type="dxa" w:w="110"/>
              <w:bottom w:type="dxa" w:w="50"/>
              <w:right w:type="dxa" w:w="110"/>
            </w:tcMar>
          </w:tcPr>
          <w:p>
            <w:pPr>
              <w:spacing w:before="28" w:after="28"/>
            </w:pPr>
            <w:r>
              <w:rPr>
                <w:sz w:val="15"/>
                <w:szCs w:val="15"/>
              </w:rPr>
              <w:t xml:space="preserve">(90)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Gross profit as a percentage of sales</w:t>
            </w:r>
          </w:p>
        </w:tc>
        <w:tc>
          <w:tcPr>
            <w:tcW w:type="pct" w:w="2388"/>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profit   ·   Depreciation expense   ·   Sales revenue   ·   Net income   ·   Operating income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income statement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discontinued operation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function of expense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reclassification adjustment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earnings per share (EPS)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comprehensive income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unusual or infrequent item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unusual or infrequent item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86"/>
        <w:gridCol w:w="50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389"/>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11"/>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389"/>
            <w:tcMar>
              <w:top w:type="dxa" w:w="50"/>
              <w:left w:type="dxa" w:w="110"/>
              <w:bottom w:type="dxa" w:w="50"/>
              <w:right w:type="dxa" w:w="110"/>
            </w:tcMar>
          </w:tcPr>
          <w:p>
            <w:pPr>
              <w:spacing w:before="28" w:after="28"/>
            </w:pPr>
            <w:r>
              <w:rPr>
                <w:sz w:val="15"/>
                <w:szCs w:val="15"/>
              </w:rPr>
              <w:t xml:space="preserve">Net sales</w:t>
            </w:r>
          </w:p>
        </w:tc>
        <w:tc>
          <w:tcPr>
            <w:tcW w:type="pct" w:w="2611"/>
            <w:tcMar>
              <w:top w:type="dxa" w:w="50"/>
              <w:left w:type="dxa" w:w="110"/>
              <w:bottom w:type="dxa" w:w="50"/>
              <w:right w:type="dxa" w:w="110"/>
            </w:tcMar>
          </w:tcPr>
          <w:p>
            <w:pPr>
              <w:spacing w:before="28" w:after="28"/>
            </w:pPr>
            <w:r>
              <w:rPr>
                <w:sz w:val="15"/>
                <w:szCs w:val="15"/>
              </w:rPr>
              <w:t xml:space="preserve">3,400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11"/>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389"/>
            <w:tcMar>
              <w:top w:type="dxa" w:w="50"/>
              <w:left w:type="dxa" w:w="110"/>
              <w:bottom w:type="dxa" w:w="50"/>
              <w:right w:type="dxa" w:w="110"/>
            </w:tcMar>
          </w:tcPr>
          <w:p>
            <w:pPr>
              <w:spacing w:before="28" w:after="28"/>
            </w:pPr>
            <w:r>
              <w:rPr>
                <w:sz w:val="15"/>
                <w:szCs w:val="15"/>
              </w:rPr>
              <w:t xml:space="preserve">Wages expense</w:t>
            </w:r>
          </w:p>
        </w:tc>
        <w:tc>
          <w:tcPr>
            <w:tcW w:type="pct" w:w="2611"/>
            <w:tcMar>
              <w:top w:type="dxa" w:w="50"/>
              <w:left w:type="dxa" w:w="110"/>
              <w:bottom w:type="dxa" w:w="50"/>
              <w:right w:type="dxa" w:w="110"/>
            </w:tcMar>
          </w:tcPr>
          <w:p>
            <w:pPr>
              <w:spacing w:before="28" w:after="28"/>
            </w:pPr>
            <w:r>
              <w:rPr>
                <w:sz w:val="15"/>
                <w:szCs w:val="15"/>
              </w:rPr>
              <w:t xml:space="preserve">560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11"/>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389"/>
            <w:tcMar>
              <w:top w:type="dxa" w:w="50"/>
              <w:left w:type="dxa" w:w="110"/>
              <w:bottom w:type="dxa" w:w="50"/>
              <w:right w:type="dxa" w:w="110"/>
            </w:tcMar>
          </w:tcPr>
          <w:p>
            <w:pPr>
              <w:spacing w:before="28" w:after="28"/>
            </w:pPr>
            <w:r>
              <w:rPr>
                <w:sz w:val="15"/>
                <w:szCs w:val="15"/>
              </w:rPr>
              <w:t xml:space="preserve">Fire loss (uninsured inventory)</w:t>
            </w:r>
          </w:p>
        </w:tc>
        <w:tc>
          <w:tcPr>
            <w:tcW w:type="pct" w:w="2611"/>
            <w:tcMar>
              <w:top w:type="dxa" w:w="50"/>
              <w:left w:type="dxa" w:w="110"/>
              <w:bottom w:type="dxa" w:w="50"/>
              <w:right w:type="dxa" w:w="110"/>
            </w:tcMar>
          </w:tcPr>
          <w:p>
            <w:pPr>
              <w:spacing w:before="28" w:after="28"/>
            </w:pPr>
            <w:r>
              <w:rPr>
                <w:sz w:val="15"/>
                <w:szCs w:val="15"/>
              </w:rPr>
              <w:t xml:space="preserve">70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11"/>
            <w:shd w:fill="FBFAF6" w:val="clear"/>
            <w:tcMar>
              <w:top w:type="dxa" w:w="50"/>
              <w:left w:type="dxa" w:w="110"/>
              <w:bottom w:type="dxa" w:w="50"/>
              <w:right w:type="dxa" w:w="110"/>
            </w:tcMar>
          </w:tcPr>
          <w:p>
            <w:pPr>
              <w:spacing w:before="28" w:after="28"/>
            </w:pPr>
            <w:r>
              <w:rPr>
                <w:sz w:val="15"/>
                <w:szCs w:val="15"/>
              </w:rPr>
              <w:t xml:space="preserve">50</w:t>
            </w:r>
          </w:p>
        </w:tc>
      </w:tr>
      <w:tr>
        <w:tc>
          <w:tcPr>
            <w:tcW w:type="pct" w:w="2389"/>
            <w:tcMar>
              <w:top w:type="dxa" w:w="50"/>
              <w:left w:type="dxa" w:w="110"/>
              <w:bottom w:type="dxa" w:w="50"/>
              <w:right w:type="dxa" w:w="110"/>
            </w:tcMar>
          </w:tcPr>
          <w:p>
            <w:pPr>
              <w:spacing w:before="28" w:after="28"/>
            </w:pPr>
            <w:r>
              <w:rPr>
                <w:sz w:val="15"/>
                <w:szCs w:val="15"/>
              </w:rPr>
              <w:t xml:space="preserve">Interest expense</w:t>
            </w:r>
          </w:p>
        </w:tc>
        <w:tc>
          <w:tcPr>
            <w:tcW w:type="pct" w:w="2611"/>
            <w:tcMar>
              <w:top w:type="dxa" w:w="50"/>
              <w:left w:type="dxa" w:w="110"/>
              <w:bottom w:type="dxa" w:w="50"/>
              <w:right w:type="dxa" w:w="110"/>
            </w:tcMar>
          </w:tcPr>
          <w:p>
            <w:pPr>
              <w:spacing w:before="28" w:after="28"/>
            </w:pPr>
            <w:r>
              <w:rPr>
                <w:sz w:val="15"/>
                <w:szCs w:val="15"/>
              </w:rPr>
              <w:t xml:space="preserve">80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11"/>
            <w:shd w:fill="FBFAF6" w:val="clear"/>
            <w:tcMar>
              <w:top w:type="dxa" w:w="50"/>
              <w:left w:type="dxa" w:w="110"/>
              <w:bottom w:type="dxa" w:w="50"/>
              <w:right w:type="dxa" w:w="110"/>
            </w:tcMar>
          </w:tcPr>
          <w:p>
            <w:pPr>
              <w:spacing w:before="28" w:after="28"/>
            </w:pPr>
            <w:r>
              <w:rPr>
                <w:sz w:val="15"/>
                <w:szCs w:val="15"/>
              </w:rPr>
              <w:t xml:space="preserve">20</w:t>
            </w:r>
          </w:p>
        </w:tc>
      </w:tr>
      <w:tr>
        <w:tc>
          <w:tcPr>
            <w:tcW w:type="pct" w:w="2389"/>
            <w:tcMar>
              <w:top w:type="dxa" w:w="50"/>
              <w:left w:type="dxa" w:w="110"/>
              <w:bottom w:type="dxa" w:w="50"/>
              <w:right w:type="dxa" w:w="110"/>
            </w:tcMar>
          </w:tcPr>
          <w:p>
            <w:pPr>
              <w:spacing w:before="28" w:after="28"/>
            </w:pPr>
            <w:r>
              <w:rPr>
                <w:sz w:val="15"/>
                <w:szCs w:val="15"/>
              </w:rPr>
              <w:t xml:space="preserve">M1</w:t>
            </w:r>
          </w:p>
        </w:tc>
        <w:tc>
          <w:tcPr>
            <w:tcW w:type="pct" w:w="2611"/>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M2</w:t>
            </w:r>
          </w:p>
        </w:tc>
        <w:tc>
          <w:tcPr>
            <w:tcW w:type="pct" w:w="2611"/>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389"/>
            <w:tcMar>
              <w:top w:type="dxa" w:w="50"/>
              <w:left w:type="dxa" w:w="110"/>
              <w:bottom w:type="dxa" w:w="50"/>
              <w:right w:type="dxa" w:w="110"/>
            </w:tcMar>
          </w:tcPr>
          <w:p>
            <w:pPr>
              <w:spacing w:before="28" w:after="28"/>
            </w:pPr>
            <w:r>
              <w:rPr>
                <w:sz w:val="15"/>
                <w:szCs w:val="15"/>
              </w:rPr>
              <w:t xml:space="preserve">M3</w:t>
            </w:r>
          </w:p>
        </w:tc>
        <w:tc>
          <w:tcPr>
            <w:tcW w:type="pct" w:w="2611"/>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M4</w:t>
            </w:r>
          </w:p>
        </w:tc>
        <w:tc>
          <w:tcPr>
            <w:tcW w:type="pct" w:w="2611"/>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income from continuing operations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unusual or infrequent item</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preferred stock   ·   statement   ·   Treasury   ·   retained   ·   separates</w:t>
            </w:r>
          </w:p>
        </w:tc>
      </w:tr>
    </w:tbl>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dividend   ·   Other comprehensive income</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Each column is one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stock   ·   balance   ·   account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date of record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issued shares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treasury stock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date of record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outstanding shares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method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stock split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stock dividend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dividend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issued shares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 dividend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contributed capital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stock split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property dividend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   ·   increases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issued shares   ·   Contributed capital   ·   Current liability   ·   Deduction from equity</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cash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88"/>
        <w:gridCol w:w="45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5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5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35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5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Depreciation</w:t>
            </w:r>
          </w:p>
        </w:tc>
        <w:tc>
          <w:tcPr>
            <w:tcW w:type="pct" w:w="235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50"/>
            <w:tcMar>
              <w:top w:type="dxa" w:w="50"/>
              <w:left w:type="dxa" w:w="110"/>
              <w:bottom w:type="dxa" w:w="50"/>
              <w:right w:type="dxa" w:w="110"/>
            </w:tcMar>
          </w:tcPr>
          <w:p>
            <w:pPr>
              <w:spacing w:before="28" w:after="28"/>
            </w:pPr>
            <w:r>
              <w:rPr>
                <w:sz w:val="15"/>
                <w:szCs w:val="15"/>
              </w:rPr>
              <w:t xml:space="preserve">Impairment losses</w:t>
            </w:r>
          </w:p>
        </w:tc>
        <w:tc>
          <w:tcPr>
            <w:tcW w:type="pct" w:w="2350"/>
            <w:tcMar>
              <w:top w:type="dxa" w:w="50"/>
              <w:left w:type="dxa" w:w="110"/>
              <w:bottom w:type="dxa" w:w="50"/>
              <w:right w:type="dxa" w:w="110"/>
            </w:tcMar>
          </w:tcPr>
          <w:p>
            <w:pPr>
              <w:spacing w:before="28" w:after="28"/>
            </w:pPr>
            <w:r>
              <w:rPr>
                <w:sz w:val="15"/>
                <w:szCs w:val="15"/>
              </w:rPr>
              <w:t xml:space="preserve">2,724,000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35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5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350"/>
            <w:tcMar>
              <w:top w:type="dxa" w:w="50"/>
              <w:left w:type="dxa" w:w="110"/>
              <w:bottom w:type="dxa" w:w="50"/>
              <w:right w:type="dxa" w:w="110"/>
            </w:tcMar>
          </w:tcPr>
          <w:p>
            <w:pPr>
              <w:spacing w:before="28" w:after="28"/>
            </w:pPr>
            <w:r>
              <w:rPr>
                <w:sz w:val="15"/>
                <w:szCs w:val="15"/>
              </w:rPr>
              <w:t xml:space="preserve">70,000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5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50"/>
            <w:tcMar>
              <w:top w:type="dxa" w:w="50"/>
              <w:left w:type="dxa" w:w="110"/>
              <w:bottom w:type="dxa" w:w="50"/>
              <w:right w:type="dxa" w:w="110"/>
            </w:tcMar>
          </w:tcPr>
          <w:p>
            <w:pPr>
              <w:spacing w:before="28" w:after="28"/>
            </w:pPr>
            <w:r>
              <w:rPr>
                <w:sz w:val="15"/>
                <w:szCs w:val="15"/>
              </w:rPr>
              <w:t xml:space="preserve">(4,000)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3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50"/>
            <w:tcMar>
              <w:top w:type="dxa" w:w="50"/>
              <w:left w:type="dxa" w:w="110"/>
              <w:bottom w:type="dxa" w:w="50"/>
              <w:right w:type="dxa" w:w="110"/>
            </w:tcMar>
          </w:tcPr>
          <w:p>
            <w:pPr>
              <w:spacing w:before="28" w:after="28"/>
            </w:pPr>
            <w:r>
              <w:rPr>
                <w:sz w:val="15"/>
                <w:szCs w:val="15"/>
              </w:rPr>
              <w:t xml:space="preserve">(384,000)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tcMar>
              <w:top w:type="dxa" w:w="50"/>
              <w:left w:type="dxa" w:w="110"/>
              <w:bottom w:type="dxa" w:w="50"/>
              <w:right w:type="dxa" w:w="110"/>
            </w:tcMar>
          </w:tcPr>
          <w:p>
            <w:pPr>
              <w:spacing w:before="28" w:after="28"/>
            </w:pPr>
            <w:r>
              <w:rPr>
                <w:sz w:val="15"/>
                <w:szCs w:val="15"/>
              </w:rPr>
              <w:t xml:space="preserve">Increase in prepaid expenses</w:t>
            </w:r>
          </w:p>
        </w:tc>
        <w:tc>
          <w:tcPr>
            <w:tcW w:type="pct" w:w="2350"/>
            <w:tcMar>
              <w:top w:type="dxa" w:w="50"/>
              <w:left w:type="dxa" w:w="110"/>
              <w:bottom w:type="dxa" w:w="50"/>
              <w:right w:type="dxa" w:w="110"/>
            </w:tcMar>
          </w:tcPr>
          <w:p>
            <w:pPr>
              <w:spacing w:before="28" w:after="28"/>
            </w:pPr>
            <w:r>
              <w:rPr>
                <w:sz w:val="15"/>
                <w:szCs w:val="15"/>
              </w:rPr>
              <w:t xml:space="preserve">(24,000)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50"/>
            <w:tcMar>
              <w:top w:type="dxa" w:w="50"/>
              <w:left w:type="dxa" w:w="110"/>
              <w:bottom w:type="dxa" w:w="50"/>
              <w:right w:type="dxa" w:w="110"/>
            </w:tcMar>
          </w:tcPr>
          <w:p>
            <w:pPr>
              <w:spacing w:before="28" w:after="28"/>
            </w:pPr>
            <w:r>
              <w:rPr>
                <w:sz w:val="15"/>
                <w:szCs w:val="15"/>
              </w:rPr>
              <w:t xml:space="preserve">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Increase in contract liabilities</w:t>
            </w:r>
          </w:p>
        </w:tc>
        <w:tc>
          <w:tcPr>
            <w:tcW w:type="pct" w:w="2350"/>
            <w:tcMar>
              <w:top w:type="dxa" w:w="50"/>
              <w:left w:type="dxa" w:w="110"/>
              <w:bottom w:type="dxa" w:w="50"/>
              <w:right w:type="dxa" w:w="110"/>
            </w:tcMar>
          </w:tcPr>
          <w:p>
            <w:pPr>
              <w:spacing w:before="28" w:after="28"/>
            </w:pPr>
            <w:r>
              <w:rPr>
                <w:sz w:val="15"/>
                <w:szCs w:val="15"/>
              </w:rPr>
              <w:t xml:space="preserve">60,000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50"/>
            <w:tcMar>
              <w:top w:type="dxa" w:w="50"/>
              <w:left w:type="dxa" w:w="110"/>
              <w:bottom w:type="dxa" w:w="50"/>
              <w:right w:type="dxa" w:w="110"/>
            </w:tcMar>
          </w:tcPr>
          <w:p>
            <w:pPr>
              <w:spacing w:before="28" w:after="28"/>
            </w:pPr>
            <w:r>
              <w:rPr>
                <w:sz w:val="15"/>
                <w:szCs w:val="15"/>
              </w:rPr>
              <w:t xml:space="preserve">Cash flows from investing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35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50"/>
            <w:tcMar>
              <w:top w:type="dxa" w:w="50"/>
              <w:left w:type="dxa" w:w="110"/>
              <w:bottom w:type="dxa" w:w="50"/>
              <w:right w:type="dxa" w:w="110"/>
            </w:tcMar>
          </w:tcPr>
          <w:p>
            <w:pPr>
              <w:spacing w:before="28" w:after="28"/>
            </w:pPr>
            <w:r>
              <w:rPr>
                <w:sz w:val="15"/>
                <w:szCs w:val="15"/>
              </w:rPr>
              <w:t xml:space="preserve">Proceeds from sale of equipment</w:t>
            </w:r>
          </w:p>
        </w:tc>
        <w:tc>
          <w:tcPr>
            <w:tcW w:type="pct" w:w="2350"/>
            <w:tcMar>
              <w:top w:type="dxa" w:w="50"/>
              <w:left w:type="dxa" w:w="110"/>
              <w:bottom w:type="dxa" w:w="50"/>
              <w:right w:type="dxa" w:w="110"/>
            </w:tcMar>
          </w:tcPr>
          <w:p>
            <w:pPr>
              <w:spacing w:before="28" w:after="28"/>
            </w:pPr>
            <w:r>
              <w:rPr>
                <w:sz w:val="15"/>
                <w:szCs w:val="15"/>
              </w:rPr>
              <w:t xml:space="preserve">21,000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35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5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350"/>
            <w:tcMar>
              <w:top w:type="dxa" w:w="50"/>
              <w:left w:type="dxa" w:w="110"/>
              <w:bottom w:type="dxa" w:w="50"/>
              <w:right w:type="dxa" w:w="110"/>
            </w:tcMar>
          </w:tcPr>
          <w:p>
            <w:pPr>
              <w:spacing w:before="28" w:after="28"/>
            </w:pPr>
            <w:r>
              <w:rPr>
                <w:sz w:val="15"/>
                <w:szCs w:val="15"/>
              </w:rPr>
              <w:t xml:space="preserve">(4,179,000)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50"/>
            <w:tcMar>
              <w:top w:type="dxa" w:w="50"/>
              <w:left w:type="dxa" w:w="110"/>
              <w:bottom w:type="dxa" w:w="50"/>
              <w:right w:type="dxa" w:w="110"/>
            </w:tcMar>
          </w:tcPr>
          <w:p>
            <w:pPr>
              <w:spacing w:before="28" w:after="28"/>
            </w:pPr>
            <w:r>
              <w:rPr>
                <w:sz w:val="15"/>
                <w:szCs w:val="15"/>
              </w:rPr>
              <w:t xml:space="preserve">1,500,000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35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50"/>
            <w:tcMar>
              <w:top w:type="dxa" w:w="50"/>
              <w:left w:type="dxa" w:w="110"/>
              <w:bottom w:type="dxa" w:w="50"/>
              <w:right w:type="dxa" w:w="110"/>
            </w:tcMar>
          </w:tcPr>
          <w:p>
            <w:pPr>
              <w:spacing w:before="28" w:after="28"/>
            </w:pPr>
            <w:r>
              <w:rPr>
                <w:sz w:val="15"/>
                <w:szCs w:val="15"/>
              </w:rPr>
              <w:t xml:space="preserve">Repayment of long-term debt</w:t>
            </w:r>
          </w:p>
        </w:tc>
        <w:tc>
          <w:tcPr>
            <w:tcW w:type="pct" w:w="2350"/>
            <w:tcMar>
              <w:top w:type="dxa" w:w="50"/>
              <w:left w:type="dxa" w:w="110"/>
              <w:bottom w:type="dxa" w:w="50"/>
              <w:right w:type="dxa" w:w="110"/>
            </w:tcMar>
          </w:tcPr>
          <w:p>
            <w:pPr>
              <w:spacing w:before="28" w:after="28"/>
            </w:pPr>
            <w:r>
              <w:rPr>
                <w:sz w:val="15"/>
                <w:szCs w:val="15"/>
              </w:rPr>
              <w:t xml:space="preserve">(400,000)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350"/>
            <w:tcMar>
              <w:top w:type="dxa" w:w="50"/>
              <w:left w:type="dxa" w:w="110"/>
              <w:bottom w:type="dxa" w:w="50"/>
              <w:right w:type="dxa" w:w="110"/>
            </w:tcMar>
          </w:tcPr>
          <w:p>
            <w:pPr>
              <w:spacing w:before="28" w:after="28"/>
            </w:pPr>
            <w:r>
              <w:rPr>
                <w:sz w:val="15"/>
                <w:szCs w:val="15"/>
              </w:rPr>
              <w:t xml:space="preserve">1,850,000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35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50"/>
            <w:tcMar>
              <w:top w:type="dxa" w:w="50"/>
              <w:left w:type="dxa" w:w="110"/>
              <w:bottom w:type="dxa" w:w="50"/>
              <w:right w:type="dxa" w:w="110"/>
            </w:tcMar>
          </w:tcPr>
          <w:p>
            <w:pPr>
              <w:spacing w:before="28" w:after="28"/>
            </w:pPr>
            <w:r>
              <w:rPr>
                <w:sz w:val="15"/>
                <w:szCs w:val="15"/>
              </w:rPr>
              <w:t xml:space="preserve">Cash, January 1, 2025</w:t>
            </w:r>
          </w:p>
        </w:tc>
        <w:tc>
          <w:tcPr>
            <w:tcW w:type="pct" w:w="2350"/>
            <w:tcMar>
              <w:top w:type="dxa" w:w="50"/>
              <w:left w:type="dxa" w:w="110"/>
              <w:bottom w:type="dxa" w:w="50"/>
              <w:right w:type="dxa" w:w="110"/>
            </w:tcMar>
          </w:tcPr>
          <w:p>
            <w:pPr>
              <w:spacing w:before="28" w:after="28"/>
            </w:pPr>
            <w:r>
              <w:rPr>
                <w:sz w:val="15"/>
                <w:szCs w:val="15"/>
              </w:rPr>
              <w:t xml:space="preserve">2,100,000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35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5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50"/>
            <w:tcMar>
              <w:top w:type="dxa" w:w="50"/>
              <w:left w:type="dxa" w:w="110"/>
              <w:bottom w:type="dxa" w:w="50"/>
              <w:right w:type="dxa" w:w="110"/>
            </w:tcMar>
          </w:tcPr>
          <w:p>
            <w:pPr>
              <w:spacing w:before="28" w:after="28"/>
            </w:pPr>
            <w:r>
              <w:rPr>
                <w:sz w:val="15"/>
                <w:szCs w:val="15"/>
              </w:rPr>
              <w:t xml:space="preserve">Income taxes paid</w:t>
            </w:r>
          </w:p>
        </w:tc>
        <w:tc>
          <w:tcPr>
            <w:tcW w:type="pct" w:w="2350"/>
            <w:tcMar>
              <w:top w:type="dxa" w:w="50"/>
              <w:left w:type="dxa" w:w="110"/>
              <w:bottom w:type="dxa" w:w="50"/>
              <w:right w:type="dxa" w:w="110"/>
            </w:tcMar>
          </w:tcPr>
          <w:p>
            <w:pPr>
              <w:spacing w:before="28" w:after="28"/>
            </w:pPr>
            <w:r>
              <w:rPr>
                <w:sz w:val="15"/>
                <w:szCs w:val="15"/>
              </w:rPr>
              <w:t xml:space="preserve">839,700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Cash flows from operating activities   ·   Dividends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flows from 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financing activities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financing activities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direct method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equivalents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investing activities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method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1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916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equity-method   ·   receivables   ·   add back noncash expenses and losses   ·   indirect method</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impairments and deferred taxes, which used no cash: $4,924,000. </w:t>
      </w:r>
      <w:r>
        <w:rPr>
          <w:sz w:val="19"/>
          <w:szCs w:val="19"/>
        </w:rPr>
        <w:t xml:space="preserve">Subtract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changes reduce cash by a net $248,000.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Working-capital   ·   equity-method   ·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direct method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cash equivalents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mislead.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Important   ·   interest   ·   classifications   ·   mislead   ·   manage   ·   impossible   ·   Finally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August 2026 the FASB proposed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financing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32"/>
        <w:gridCol w:w="3776"/>
        <w:gridCol w:w="15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4"/>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967"/>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82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Net income</w:t>
            </w:r>
          </w:p>
        </w:tc>
        <w:tc>
          <w:tcPr>
            <w:tcW w:type="pct" w:w="1967"/>
            <w:shd w:fill="FBFAF6" w:val="clear"/>
            <w:tcMar>
              <w:top w:type="dxa" w:w="50"/>
              <w:left w:type="dxa" w:w="110"/>
              <w:bottom w:type="dxa" w:w="50"/>
              <w:right w:type="dxa" w:w="110"/>
            </w:tcMar>
          </w:tcPr>
          <w:p>
            <w:pPr>
              <w:spacing w:before="28" w:after="28"/>
            </w:pPr>
            <w:r>
              <w:rPr>
                <w:sz w:val="15"/>
                <w:szCs w:val="15"/>
              </w:rPr>
              <w:t xml:space="preserve">165</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Depreciation expense</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20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967"/>
            <w:tcMar>
              <w:top w:type="dxa" w:w="50"/>
              <w:left w:type="dxa" w:w="110"/>
              <w:bottom w:type="dxa" w:w="50"/>
              <w:right w:type="dxa" w:w="110"/>
            </w:tcMar>
          </w:tcPr>
          <w:p>
            <w:pPr>
              <w:spacing w:before="28" w:after="28"/>
            </w:pPr>
            <w:r>
              <w:rPr>
                <w:sz w:val="15"/>
                <w:szCs w:val="15"/>
              </w:rPr>
              <w:t xml:space="preserve">40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Balances</w:t>
            </w:r>
          </w:p>
        </w:tc>
        <w:tc>
          <w:tcPr>
            <w:tcW w:type="pct" w:w="1967"/>
            <w:shd w:fill="FBFAF6" w:val="clear"/>
            <w:tcMar>
              <w:top w:type="dxa" w:w="50"/>
              <w:left w:type="dxa" w:w="110"/>
              <w:bottom w:type="dxa" w:w="50"/>
              <w:right w:type="dxa" w:w="110"/>
            </w:tcMar>
          </w:tcPr>
          <w:p>
            <w:pPr>
              <w:spacing w:before="28" w:after="28"/>
            </w:pPr>
            <w:r>
              <w:rPr>
                <w:sz w:val="15"/>
                <w:szCs w:val="15"/>
              </w:rPr>
              <w:t xml:space="preserve"> </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67"/>
            <w:tcMar>
              <w:top w:type="dxa" w:w="50"/>
              <w:left w:type="dxa" w:w="110"/>
              <w:bottom w:type="dxa" w:w="50"/>
              <w:right w:type="dxa" w:w="110"/>
            </w:tcMar>
          </w:tcPr>
          <w:p>
            <w:pPr>
              <w:spacing w:before="28" w:after="28"/>
            </w:pPr>
            <w:r>
              <w:rPr>
                <w:sz w:val="15"/>
                <w:szCs w:val="15"/>
              </w:rPr>
              <w:t xml:space="preserve">280</w:t>
            </w:r>
          </w:p>
        </w:tc>
        <w:tc>
          <w:tcPr>
            <w:tcW w:type="pct" w:w="829"/>
            <w:tcMar>
              <w:top w:type="dxa" w:w="50"/>
              <w:left w:type="dxa" w:w="110"/>
              <w:bottom w:type="dxa" w:w="50"/>
              <w:right w:type="dxa" w:w="110"/>
            </w:tcMar>
          </w:tcPr>
          <w:p>
            <w:pPr>
              <w:spacing w:before="28" w:after="28"/>
            </w:pPr>
            <w:r>
              <w:rPr>
                <w:sz w:val="15"/>
                <w:szCs w:val="15"/>
              </w:rPr>
              <w:t xml:space="preserve">310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967"/>
            <w:shd w:fill="FBFAF6" w:val="clear"/>
            <w:tcMar>
              <w:top w:type="dxa" w:w="50"/>
              <w:left w:type="dxa" w:w="110"/>
              <w:bottom w:type="dxa" w:w="50"/>
              <w:right w:type="dxa" w:w="110"/>
            </w:tcMar>
          </w:tcPr>
          <w:p>
            <w:pPr>
              <w:spacing w:before="28" w:after="28"/>
            </w:pPr>
            <w:r>
              <w:rPr>
                <w:sz w:val="15"/>
                <w:szCs w:val="15"/>
              </w:rPr>
              <w:t xml:space="preserve">420</w:t>
            </w:r>
          </w:p>
        </w:tc>
        <w:tc>
          <w:tcPr>
            <w:tcW w:type="pct" w:w="82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967"/>
            <w:tcMar>
              <w:top w:type="dxa" w:w="50"/>
              <w:left w:type="dxa" w:w="110"/>
              <w:bottom w:type="dxa" w:w="50"/>
              <w:right w:type="dxa" w:w="110"/>
            </w:tcMar>
          </w:tcPr>
          <w:p>
            <w:pPr>
              <w:spacing w:before="28" w:after="28"/>
            </w:pPr>
            <w:r>
              <w:rPr>
                <w:sz w:val="15"/>
                <w:szCs w:val="15"/>
              </w:rPr>
              <w:t xml:space="preserve">24</w:t>
            </w:r>
          </w:p>
        </w:tc>
        <w:tc>
          <w:tcPr>
            <w:tcW w:type="pct" w:w="829"/>
            <w:tcMar>
              <w:top w:type="dxa" w:w="50"/>
              <w:left w:type="dxa" w:w="110"/>
              <w:bottom w:type="dxa" w:w="50"/>
              <w:right w:type="dxa" w:w="110"/>
            </w:tcMar>
          </w:tcPr>
          <w:p>
            <w:pPr>
              <w:spacing w:before="28" w:after="28"/>
            </w:pPr>
            <w:r>
              <w:rPr>
                <w:sz w:val="15"/>
                <w:szCs w:val="15"/>
              </w:rPr>
              <w:t xml:space="preserve">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967"/>
            <w:shd w:fill="FBFAF6" w:val="clear"/>
            <w:tcMar>
              <w:top w:type="dxa" w:w="50"/>
              <w:left w:type="dxa" w:w="110"/>
              <w:bottom w:type="dxa" w:w="50"/>
              <w:right w:type="dxa" w:w="110"/>
            </w:tcMar>
          </w:tcPr>
          <w:p>
            <w:pPr>
              <w:spacing w:before="28" w:after="28"/>
            </w:pPr>
            <w:r>
              <w:rPr>
                <w:sz w:val="15"/>
                <w:szCs w:val="15"/>
              </w:rPr>
              <w:t xml:space="preserve">380</w:t>
            </w:r>
          </w:p>
        </w:tc>
        <w:tc>
          <w:tcPr>
            <w:tcW w:type="pct" w:w="82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967"/>
            <w:tcMar>
              <w:top w:type="dxa" w:w="50"/>
              <w:left w:type="dxa" w:w="110"/>
              <w:bottom w:type="dxa" w:w="50"/>
              <w:right w:type="dxa" w:w="110"/>
            </w:tcMar>
          </w:tcPr>
          <w:p>
            <w:pPr>
              <w:spacing w:before="28" w:after="28"/>
            </w:pPr>
            <w:r>
              <w:rPr>
                <w:sz w:val="15"/>
                <w:szCs w:val="15"/>
              </w:rPr>
              <w:t xml:space="preserve">0</w:t>
            </w:r>
          </w:p>
        </w:tc>
        <w:tc>
          <w:tcPr>
            <w:tcW w:type="pct" w:w="829"/>
            <w:tcMar>
              <w:top w:type="dxa" w:w="50"/>
              <w:left w:type="dxa" w:w="110"/>
              <w:bottom w:type="dxa" w:w="50"/>
              <w:right w:type="dxa" w:w="110"/>
            </w:tcMar>
          </w:tcPr>
          <w:p>
            <w:pPr>
              <w:spacing w:before="28" w:after="28"/>
            </w:pPr>
            <w:r>
              <w:rPr>
                <w:sz w:val="15"/>
                <w:szCs w:val="15"/>
              </w:rPr>
              <w:t xml:space="preserve">30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967"/>
            <w:shd w:fill="FBFAF6" w:val="clear"/>
            <w:tcMar>
              <w:top w:type="dxa" w:w="50"/>
              <w:left w:type="dxa" w:w="110"/>
              <w:bottom w:type="dxa" w:w="50"/>
              <w:right w:type="dxa" w:w="110"/>
            </w:tcMar>
          </w:tcPr>
          <w:p>
            <w:pPr>
              <w:spacing w:before="28" w:after="28"/>
            </w:pPr>
            <w:r>
              <w:rPr>
                <w:sz w:val="15"/>
                <w:szCs w:val="15"/>
              </w:rPr>
              <w:t xml:space="preserve">1,050</w:t>
            </w:r>
          </w:p>
        </w:tc>
        <w:tc>
          <w:tcPr>
            <w:tcW w:type="pct" w:w="82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4"/>
            <w:tcMar>
              <w:top w:type="dxa" w:w="50"/>
              <w:left w:type="dxa" w:w="110"/>
              <w:bottom w:type="dxa" w:w="50"/>
              <w:right w:type="dxa" w:w="110"/>
            </w:tcMar>
          </w:tcPr>
          <w:p>
            <w:pPr>
              <w:spacing w:before="28" w:after="28"/>
            </w:pPr>
            <w:r>
              <w:rPr>
                <w:sz w:val="15"/>
                <w:szCs w:val="15"/>
              </w:rPr>
              <w:t xml:space="preserve">Other 2026 cash information</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70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967"/>
            <w:tcMar>
              <w:top w:type="dxa" w:w="50"/>
              <w:left w:type="dxa" w:w="110"/>
              <w:bottom w:type="dxa" w:w="50"/>
              <w:right w:type="dxa" w:w="110"/>
            </w:tcMar>
          </w:tcPr>
          <w:p>
            <w:pPr>
              <w:spacing w:before="28" w:after="28"/>
            </w:pPr>
            <w:r>
              <w:rPr>
                <w:sz w:val="15"/>
                <w:szCs w:val="15"/>
              </w:rPr>
              <w:t xml:space="preserve">150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Note installment repaid (Chapter 2, M1)</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967"/>
            <w:shd w:fill="FBFAF6" w:val="clear"/>
            <w:tcMar>
              <w:top w:type="dxa" w:w="50"/>
              <w:left w:type="dxa" w:w="110"/>
              <w:bottom w:type="dxa" w:w="50"/>
              <w:right w:type="dxa" w:w="110"/>
            </w:tcMar>
          </w:tcPr>
          <w:p>
            <w:pPr>
              <w:spacing w:before="28" w:after="28"/>
            </w:pPr>
            <w:r>
              <w:rPr>
                <w:sz w:val="15"/>
                <w:szCs w:val="15"/>
              </w:rPr>
              <w:t xml:space="preserve">50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Treasury stock bought (Chapter 4, E1)</w:t>
            </w:r>
          </w:p>
        </w:tc>
        <w:tc>
          <w:tcPr>
            <w:tcW w:type="pct" w:w="1967"/>
            <w:tcMar>
              <w:top w:type="dxa" w:w="50"/>
              <w:left w:type="dxa" w:w="110"/>
              <w:bottom w:type="dxa" w:w="50"/>
              <w:right w:type="dxa" w:w="110"/>
            </w:tcMar>
          </w:tcPr>
          <w:p>
            <w:pPr>
              <w:spacing w:before="28" w:after="28"/>
            </w:pPr>
            <w:r>
              <w:rPr>
                <w:sz w:val="15"/>
                <w:szCs w:val="15"/>
              </w:rPr>
              <w:t xml:space="preserve">480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967"/>
            <w:tcMar>
              <w:top w:type="dxa" w:w="50"/>
              <w:left w:type="dxa" w:w="110"/>
              <w:bottom w:type="dxa" w:w="50"/>
              <w:right w:type="dxa" w:w="110"/>
            </w:tcMar>
          </w:tcPr>
          <w:p>
            <w:pPr>
              <w:spacing w:before="28" w:after="28"/>
            </w:pPr>
            <w:r>
              <w:rPr>
                <w:sz w:val="15"/>
                <w:szCs w:val="15"/>
              </w:rPr>
              <w:t xml:space="preserve">121</w:t>
            </w:r>
          </w:p>
        </w:tc>
        <w:tc>
          <w:tcPr>
            <w:tcW w:type="pct" w:w="82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Note installment repaid (Chapter 2, M1)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securities.</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Noncash investing and financing activity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indirect method   ·   Interest paid</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Noncash investing and financing 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definition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Dividend paid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recourse liability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notes receivable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notes receivable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amortized cost   ·   payment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recovery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direct write-off method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notes receivable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write-off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20" w:after="20" w:line="360" w:lineRule="auto"/>
        <w:ind w:left="200"/>
      </w:pPr>
      <w:r>
        <w:rPr>
          <w:sz w:val="19"/>
          <w:szCs w:val="19"/>
        </w:rPr>
        <w:t xml:space="preserve">The first row is done.</w:t>
      </w:r>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amortized cost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28–38</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credit loss expense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4</w:t>
      </w:r>
      <w:r>
        <w:rPr>
          <w:color w:val="6B7280"/>
          <w:sz w:val="16"/>
          <w:szCs w:val="16"/>
        </w:rPr>
        <w:t xml:space="preserve">      gaps 39–41</w:t>
      </w:r>
    </w:p>
    <w:p>
      <w:pPr>
        <w:spacing w:before="20" w:after="20" w:line="360" w:lineRule="auto"/>
        <w:ind w:left="200"/>
      </w:pPr>
      <w:r>
        <w:rPr>
          <w:sz w:val="19"/>
          <w:szCs w:val="19"/>
        </w:rPr>
        <w:t xml:space="preserve">An allowance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The aging gives the required ENDING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aging schedule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Yes (CECL)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credit loss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4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5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control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factor</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legal isolation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recourse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pledging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46"/>
        <w:gridCol w:w="515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31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85"/>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315"/>
            <w:tcMar>
              <w:top w:type="dxa" w:w="50"/>
              <w:left w:type="dxa" w:w="110"/>
              <w:bottom w:type="dxa" w:w="50"/>
              <w:right w:type="dxa" w:w="110"/>
            </w:tcMar>
          </w:tcPr>
          <w:p>
            <w:pPr>
              <w:spacing w:before="28" w:after="28"/>
            </w:pPr>
            <w:r>
              <w:rPr>
                <w:sz w:val="15"/>
                <w:szCs w:val="15"/>
              </w:rPr>
              <w:t xml:space="preserve">Aging</w:t>
            </w:r>
          </w:p>
        </w:tc>
        <w:tc>
          <w:tcPr>
            <w:tcW w:type="pct" w:w="268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250,000 at an expected loss rate of 2%</w:t>
            </w:r>
          </w:p>
        </w:tc>
      </w:tr>
      <w:tr>
        <w:tc>
          <w:tcPr>
            <w:tcW w:type="pct" w:w="2315"/>
            <w:shd w:fill="FBFAF6" w:val="clear"/>
            <w:tcMar>
              <w:top w:type="dxa" w:w="50"/>
              <w:left w:type="dxa" w:w="110"/>
              <w:bottom w:type="dxa" w:w="50"/>
              <w:right w:type="dxa" w:w="110"/>
            </w:tcMar>
          </w:tcPr>
          <w:p>
            <w:pPr>
              <w:spacing w:before="28" w:after="28"/>
            </w:pPr>
            <w:r>
              <w:rPr>
                <w:sz w:val="15"/>
                <w:szCs w:val="15"/>
              </w:rPr>
              <w:t xml:space="preserve">Aging</w:t>
            </w:r>
          </w:p>
        </w:tc>
        <w:tc>
          <w:tcPr>
            <w:tcW w:type="pct" w:w="2685"/>
            <w:shd w:fill="FBFAF6" w:val="clear"/>
            <w:tcMar>
              <w:top w:type="dxa" w:w="50"/>
              <w:left w:type="dxa" w:w="110"/>
              <w:bottom w:type="dxa" w:w="50"/>
              <w:right w:type="dxa" w:w="110"/>
            </w:tcMar>
          </w:tcPr>
          <w:p>
            <w:pPr>
              <w:spacing w:before="28" w:after="28"/>
            </w:pPr>
            <w:r>
              <w:rPr>
                <w:sz w:val="15"/>
                <w:szCs w:val="15"/>
              </w:rPr>
              <w:t xml:space="preserve">1–60 days past due: 90,000 at an expected loss rate of 10%</w:t>
            </w:r>
          </w:p>
        </w:tc>
      </w:tr>
      <w:tr>
        <w:tc>
          <w:tcPr>
            <w:tcW w:type="pct" w:w="2315"/>
            <w:tcMar>
              <w:top w:type="dxa" w:w="50"/>
              <w:left w:type="dxa" w:w="110"/>
              <w:bottom w:type="dxa" w:w="50"/>
              <w:right w:type="dxa" w:w="110"/>
            </w:tcMar>
          </w:tcPr>
          <w:p>
            <w:pPr>
              <w:spacing w:before="28" w:after="28"/>
            </w:pPr>
            <w:r>
              <w:rPr>
                <w:sz w:val="15"/>
                <w:szCs w:val="15"/>
              </w:rPr>
              <w:t xml:space="preserve">Aging</w:t>
            </w:r>
          </w:p>
        </w:tc>
        <w:tc>
          <w:tcPr>
            <w:tcW w:type="pct" w:w="268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315"/>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85"/>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315"/>
            <w:tcMar>
              <w:top w:type="dxa" w:w="50"/>
              <w:left w:type="dxa" w:w="110"/>
              <w:bottom w:type="dxa" w:w="50"/>
              <w:right w:type="dxa" w:w="110"/>
            </w:tcMar>
          </w:tcPr>
          <w:p>
            <w:pPr>
              <w:spacing w:before="28" w:after="28"/>
            </w:pPr>
            <w:r>
              <w:rPr>
                <w:sz w:val="15"/>
                <w:szCs w:val="15"/>
              </w:rPr>
              <w:t xml:space="preserve">Transfer T1</w:t>
            </w:r>
          </w:p>
        </w:tc>
        <w:tc>
          <w:tcPr>
            <w:tcW w:type="pct" w:w="2685"/>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315"/>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85"/>
            <w:shd w:fill="FBFAF6" w:val="clear"/>
            <w:tcMar>
              <w:top w:type="dxa" w:w="50"/>
              <w:left w:type="dxa" w:w="110"/>
              <w:bottom w:type="dxa" w:w="50"/>
              <w:right w:type="dxa" w:w="110"/>
            </w:tcMar>
          </w:tcPr>
          <w:p>
            <w:pPr>
              <w:spacing w:before="28" w:after="28"/>
            </w:pPr>
            <w:r>
              <w:rPr>
                <w:sz w:val="15"/>
                <w:szCs w:val="15"/>
              </w:rPr>
              <w:t xml:space="preserve">Receivables transferred with </w:t>
            </w:r>
            <w:r>
              <w:rPr>
                <w:b/>
                <w:bCs/>
                <w:color w:val="8186EF"/>
                <w:sz w:val="14"/>
                <w:szCs w:val="14"/>
              </w:rPr>
              <w:t xml:space="preserve"> (34) </w:t>
            </w:r>
            <w:r>
              <w:rPr>
                <w:u w:val="single"/>
                <w:sz w:val="15"/>
                <w:szCs w:val="15"/>
              </w:rPr>
              <w:t xml:space="preserve">              </w:t>
            </w:r>
            <w:r>
              <w:rPr>
                <w:sz w:val="15"/>
                <w:szCs w:val="15"/>
              </w:rPr>
              <w:t xml:space="preserve"> </w:t>
            </w:r>
            <w:r>
              <w:rPr>
                <w:sz w:val="15"/>
                <w:szCs w:val="15"/>
              </w:rPr>
              <w:t xml:space="preserve">. They are legally isolated from Orontes, the factor may pledge them, and Orontes cannot buy them back.</w:t>
            </w:r>
          </w:p>
        </w:tc>
      </w:tr>
      <w:tr>
        <w:tc>
          <w:tcPr>
            <w:tcW w:type="pct" w:w="2315"/>
            <w:tcMar>
              <w:top w:type="dxa" w:w="50"/>
              <w:left w:type="dxa" w:w="110"/>
              <w:bottom w:type="dxa" w:w="50"/>
              <w:right w:type="dxa" w:w="110"/>
            </w:tcMar>
          </w:tcPr>
          <w:p>
            <w:pPr>
              <w:spacing w:before="28" w:after="28"/>
            </w:pPr>
            <w:r>
              <w:rPr>
                <w:sz w:val="15"/>
                <w:szCs w:val="15"/>
              </w:rPr>
              <w:t xml:space="preserve">Transfer T3</w:t>
            </w:r>
          </w:p>
        </w:tc>
        <w:tc>
          <w:tcPr>
            <w:tcW w:type="pct" w:w="2685"/>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315"/>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85"/>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(35) </w:t>
            </w:r>
            <w:r>
              <w:rPr>
                <w:u w:val="single"/>
                <w:sz w:val="15"/>
                <w:szCs w:val="15"/>
              </w:rPr>
              <w:t xml:space="preserve">              </w:t>
            </w:r>
            <w:r>
              <w:rPr>
                <w:sz w:val="15"/>
                <w:szCs w:val="15"/>
              </w:rPr>
              <w:t xml:space="preserve"> </w:t>
            </w:r>
            <w:r>
              <w:rPr>
                <w:sz w:val="15"/>
                <w:szCs w:val="15"/>
              </w:rPr>
              <w:t xml:space="preserve"> pledged as collateral for a bank loan; Orontes still collects them.</w:t>
            </w:r>
          </w:p>
        </w:tc>
      </w:tr>
      <w:tr>
        <w:tc>
          <w:tcPr>
            <w:tcW w:type="pct" w:w="2315"/>
            <w:tcMar>
              <w:top w:type="dxa" w:w="50"/>
              <w:left w:type="dxa" w:w="110"/>
              <w:bottom w:type="dxa" w:w="50"/>
              <w:right w:type="dxa" w:w="110"/>
            </w:tcMar>
          </w:tcPr>
          <w:p>
            <w:pPr>
              <w:spacing w:before="28" w:after="28"/>
            </w:pPr>
            <w:r>
              <w:rPr>
                <w:sz w:val="15"/>
                <w:szCs w:val="15"/>
              </w:rPr>
              <w:t xml:space="preserve">Transfer T2 details</w:t>
            </w:r>
          </w:p>
        </w:tc>
        <w:tc>
          <w:tcPr>
            <w:tcW w:type="pct" w:w="2685"/>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1–60 days past due   ·   Over 60 days past due   ·   recourse   ·   Write-offs   ·   Current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holdback (due from factor)</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recovery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legal isolation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perpetual inventory system</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FOB destination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FOB destination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physical 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physical count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period cost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unusually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needed   ·   inventoriable   ·   become   ·   recorded   ·   freight-in   ·   condition   ·   direct   ·   expects   ·   unusually   ·   expenses   ·   non-refundable</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the same way,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normal capacity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normal capacity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(reduces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freight-out   ·   No: period cost   ·   No: selling expense</w:t>
            </w:r>
          </w:p>
        </w:tc>
      </w:tr>
    </w:tbl>
    <w:p/>
    <w:p>
      <w:pPr>
        <w:spacing w:before="44" w:after="14"/>
      </w:pPr>
      <w:r>
        <w:rPr>
          <w:b/>
          <w:bCs/>
          <w:color w:val="353A7C"/>
          <w:sz w:val="18"/>
          <w:szCs w:val="18"/>
        </w:rPr>
        <w:t xml:space="preserve">Summary 4</w:t>
      </w:r>
      <w:r>
        <w:rPr>
          <w:color w:val="6B7280"/>
          <w:sz w:val="16"/>
          <w:szCs w:val="16"/>
        </w:rPr>
        <w:t xml:space="preserve">      gaps 20–25</w:t>
      </w:r>
    </w:p>
    <w:p>
      <w:pPr>
        <w:spacing w:before="20" w:after="20" w:line="360" w:lineRule="auto"/>
        <w:ind w:left="200"/>
      </w:pPr>
      <w:r>
        <w:rPr>
          <w:sz w:val="19"/>
          <w:szCs w:val="19"/>
        </w:rPr>
        <w:t xml:space="preserve">The two costs at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purchase discount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goods available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freight-out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abnormal waste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periodic inventory system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moving 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consignor</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moving average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periodic inventory system</w:t>
            </w:r>
          </w:p>
        </w:tc>
      </w:tr>
    </w:tbl>
    <w:p/>
    <w:p>
      <w:pPr>
        <w:spacing w:before="44" w:after="14"/>
      </w:pPr>
      <w:r>
        <w:rPr>
          <w:b/>
          <w:bCs/>
          <w:color w:val="353A7C"/>
          <w:sz w:val="18"/>
          <w:szCs w:val="18"/>
        </w:rPr>
        <w:t xml:space="preserve">Summary 4</w:t>
      </w:r>
      <w:r>
        <w:rPr>
          <w:color w:val="6B7280"/>
          <w:sz w:val="16"/>
          <w:szCs w:val="16"/>
        </w:rPr>
        <w:t xml:space="preserve">      gaps 22–28</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November   ·   moving   ·   systems   ·   year-end   ·   perpetual inventory system   ·   updates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29–32</w:t>
      </w:r>
    </w:p>
    <w:p>
      <w:pPr>
        <w:spacing w:before="20" w:after="20" w:line="360" w:lineRule="auto"/>
        <w:ind w:left="200"/>
      </w:pPr>
      <w:r>
        <w:rPr>
          <w:sz w:val="19"/>
          <w:szCs w:val="19"/>
        </w:rPr>
        <w:t xml:space="preserve">The Dubai plant had 3,000 frozen pastry trays available in 2025,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Then check that cost of goods sold plus ending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costing   ·   frameworks   ·   interchangeable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weighted-average cost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LIFO liquidation   ·   revenues   ·   different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the company should disclose it if it is material.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Income   ·   low-cost   ·   analyst   ·   started   ·   relationships   ·   illustrative   ·   improvement   ·   during</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A company that uses LIFO for its tax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conformity rule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To get FIFO cost of goods sold,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LIFO conformity rule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28–29</w:t>
      </w:r>
    </w:p>
    <w:p>
      <w:pPr>
        <w:spacing w:before="20" w:after="20" w:line="360" w:lineRule="auto"/>
        <w:ind w:left="200"/>
      </w:pPr>
      <w:r>
        <w:rPr>
          <w:sz w:val="19"/>
          <w:szCs w:val="19"/>
        </w:rPr>
        <w:t xml:space="preserve">The LIFO reserve is not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conformity rule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goods in transit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LIFO conformity rule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classic exam item: when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accounts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FOB destination   ·   because   ·   Remember   ·   cancel   ·   purchase   ·   Orontes   ·   Retained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LIFO liquidation</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counterbalancing error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counterbalancing error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inventoriable cost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weighted-average cost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6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569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weighted-average cost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retail inventory method</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write-down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31"/>
        <w:gridCol w:w="456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2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38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80"/>
            <w:tcMar>
              <w:top w:type="dxa" w:w="50"/>
              <w:left w:type="dxa" w:w="110"/>
              <w:bottom w:type="dxa" w:w="50"/>
              <w:right w:type="dxa" w:w="110"/>
            </w:tcMar>
          </w:tcPr>
          <w:p>
            <w:pPr>
              <w:spacing w:before="28" w:after="28"/>
            </w:pPr>
            <w:r>
              <w:rPr>
                <w:sz w:val="15"/>
                <w:szCs w:val="15"/>
              </w:rPr>
              <w:t xml:space="preserve">2,000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20"/>
            <w:tcMar>
              <w:top w:type="dxa" w:w="50"/>
              <w:left w:type="dxa" w:w="110"/>
              <w:bottom w:type="dxa" w:w="50"/>
              <w:right w:type="dxa" w:w="110"/>
            </w:tcMar>
          </w:tcPr>
          <w:p>
            <w:pPr>
              <w:spacing w:before="28" w:after="28"/>
            </w:pPr>
            <w:r>
              <w:rPr>
                <w:sz w:val="15"/>
                <w:szCs w:val="15"/>
              </w:rPr>
              <w:t xml:space="preserve">New estimated selling price per case</w:t>
            </w:r>
          </w:p>
        </w:tc>
        <w:tc>
          <w:tcPr>
            <w:tcW w:type="pct" w:w="2380"/>
            <w:tcMar>
              <w:top w:type="dxa" w:w="50"/>
              <w:left w:type="dxa" w:w="110"/>
              <w:bottom w:type="dxa" w:w="50"/>
              <w:right w:type="dxa" w:w="110"/>
            </w:tcMar>
          </w:tcPr>
          <w:p>
            <w:pPr>
              <w:spacing w:before="28" w:after="28"/>
            </w:pPr>
            <w:r>
              <w:rPr>
                <w:sz w:val="15"/>
                <w:szCs w:val="15"/>
              </w:rPr>
              <w:t xml:space="preserve">$54</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80"/>
            <w:tcMar>
              <w:top w:type="dxa" w:w="50"/>
              <w:left w:type="dxa" w:w="110"/>
              <w:bottom w:type="dxa" w:w="50"/>
              <w:right w:type="dxa" w:w="110"/>
            </w:tcMar>
          </w:tcPr>
          <w:p>
            <w:pPr>
              <w:spacing w:before="28" w:after="28"/>
            </w:pPr>
            <w:r>
              <w:rPr>
                <w:sz w:val="15"/>
                <w:szCs w:val="15"/>
              </w:rPr>
              <w:t xml:space="preserve">$48</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8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0"/>
            <w:tcMar>
              <w:top w:type="dxa" w:w="50"/>
              <w:left w:type="dxa" w:w="110"/>
              <w:bottom w:type="dxa" w:w="50"/>
              <w:right w:type="dxa" w:w="110"/>
            </w:tcMar>
          </w:tcPr>
          <w:p>
            <w:pPr>
              <w:spacing w:before="28" w:after="28"/>
            </w:pPr>
            <w:r>
              <w:rPr>
                <w:sz w:val="15"/>
                <w:szCs w:val="15"/>
              </w:rPr>
              <w:t xml:space="preserve">$96,000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38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net realizable value (NRV)</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22–25</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floor.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floor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shrinkage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floor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Halva   ·   Total</w:t>
            </w:r>
          </w:p>
        </w:tc>
      </w:tr>
    </w:tbl>
    <w:p/>
    <w:p>
      <w:pPr>
        <w:spacing w:before="44" w:after="14"/>
      </w:pPr>
      <w:r>
        <w:rPr>
          <w:b/>
          <w:bCs/>
          <w:color w:val="353A7C"/>
          <w:sz w:val="18"/>
          <w:szCs w:val="18"/>
        </w:rPr>
        <w:t xml:space="preserve">Summary 2</w:t>
      </w:r>
      <w:r>
        <w:rPr>
          <w:color w:val="6B7280"/>
          <w:sz w:val="16"/>
          <w:szCs w:val="16"/>
        </w:rPr>
        <w:t xml:space="preserve">      gaps 14–20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consistently   ·   non-cancellable   ·   ceiling   ·   expected   ·   conservative   ·   inventory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Do not compare replacement cost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replacement cost   ·   directly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shrinkage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floor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cost-to-retail ratio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A LIFO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method also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exam tests it less often. </w:t>
      </w:r>
      <w:r>
        <w:rPr>
          <w:sz w:val="19"/>
          <w:szCs w:val="19"/>
        </w:rPr>
        <w:t xml:space="preserve">The gross profit method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reports, to check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annual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in Jebel Ali. </w:t>
      </w:r>
      <w:r>
        <w:rPr>
          <w:sz w:val="19"/>
          <w:szCs w:val="19"/>
        </w:rPr>
        <w:t xml:space="preserve">Beginning inventory was $80,000,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costing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destroyed   ·   leaves   ·   gross profit method   ·   purchases   ·   markdowns   ·   acceptable   ·   estimates   ·   statements   ·   interim   ·   physical   ·   exists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retail inventory method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normal profit margin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interim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replacement cost   ·   statements   ·   smooths   ·   manipulate   ·   strengths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shrinkage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gross profit method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net realizable value (NRV)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gross profit method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replacement cost   ·   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6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569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held-to-maturity (HTM) securities   ·   Measuring debt securities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positive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covers   ·   ownership   ·   holder   ·   classification   ·   Held-to-maturity   ·   bought   ·   positive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fair value option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debt security   ·   change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basis difference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fair value option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basis difference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fair value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fair value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reclassification adjustment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effective-interest method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fair value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fair value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holding gain or loss   ·   writes the security down to fair value through net income   ·   separates</w:t>
            </w:r>
          </w:p>
        </w:tc>
      </w:tr>
    </w:tbl>
    <w:p/>
    <w:p>
      <w:pPr>
        <w:spacing w:before="44" w:after="14"/>
      </w:pPr>
      <w:r>
        <w:rPr>
          <w:b/>
          <w:bCs/>
          <w:color w:val="353A7C"/>
          <w:sz w:val="18"/>
          <w:szCs w:val="18"/>
        </w:rPr>
        <w:t xml:space="preserve">Summary 2</w:t>
      </w:r>
      <w:r>
        <w:rPr>
          <w:color w:val="6B7280"/>
          <w:sz w:val="16"/>
          <w:szCs w:val="16"/>
        </w:rPr>
        <w:t xml:space="preserve">      gaps 10–14</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later, the allowance can be reversed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reclassification adjustment   ·   decline   ·   improves   ·   limited   ·   Nothing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AFS allowance ≤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measurement alternative</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whose shares it holds. </w:t>
      </w:r>
      <w:r>
        <w:rPr>
          <w:sz w:val="19"/>
          <w:szCs w:val="19"/>
        </w:rPr>
        <w:t xml:space="preserve">Shares with a readily determinable fair value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significant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year-end   ·   option   ·   measurement   ·   measured   ·   unrealized   ·   category   ·   bought   ·   investee   ·   transaction   ·   equity method   ·   changes   ·   question   ·   dividend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measurement alternative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20–26</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equipment worth more than its book value, which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difference   ·   change   ·   depreciated   ·   Glass's   ·   significant influence   ·   January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27–37</w:t>
      </w:r>
    </w:p>
    <w:p>
      <w:pPr>
        <w:spacing w:before="20" w:after="20" w:line="360" w:lineRule="auto"/>
        <w:ind w:left="200"/>
      </w:pPr>
      <w:r>
        <w:rPr>
          <w:sz w:val="19"/>
          <w:szCs w:val="19"/>
        </w:rPr>
        <w:t xml:space="preserve">In 2026 Jordan Glass earns $400,000 and pays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definition   ·   basis difference   ·   dividends   ·   eliminated   ·   irrevocable   ·   guaranteed   ·   impairment   ·   classifies   ·   questions   ·   significant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38–40</w:t>
      </w:r>
    </w:p>
    <w:p>
      <w:pPr>
        <w:spacing w:before="20" w:after="20" w:line="360" w:lineRule="auto"/>
        <w:ind w:left="200"/>
      </w:pPr>
      <w:r>
        <w:rPr>
          <w:sz w:val="19"/>
          <w:szCs w:val="19"/>
        </w:rPr>
        <w:t xml:space="preserve">Equity method: dividends reduce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equity method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Listed shares (5% of the company)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30% × 100,000 = 30,000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51"/>
        <w:gridCol w:w="514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318"/>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8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318"/>
            <w:tcMar>
              <w:top w:type="dxa" w:w="50"/>
              <w:left w:type="dxa" w:w="110"/>
              <w:bottom w:type="dxa" w:w="50"/>
              <w:right w:type="dxa" w:w="110"/>
            </w:tcMar>
          </w:tcPr>
          <w:p>
            <w:pPr>
              <w:spacing w:before="28" w:after="28"/>
            </w:pPr>
            <w:r>
              <w:rPr>
                <w:sz w:val="15"/>
                <w:szCs w:val="15"/>
              </w:rPr>
              <w:t xml:space="preserve">A</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B</w:t>
            </w:r>
          </w:p>
        </w:tc>
        <w:tc>
          <w:tcPr>
            <w:tcW w:type="pct" w:w="2682"/>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318"/>
            <w:tcMar>
              <w:top w:type="dxa" w:w="50"/>
              <w:left w:type="dxa" w:w="110"/>
              <w:bottom w:type="dxa" w:w="50"/>
              <w:right w:type="dxa" w:w="110"/>
            </w:tcMar>
          </w:tcPr>
          <w:p>
            <w:pPr>
              <w:spacing w:before="28" w:after="28"/>
            </w:pPr>
            <w:r>
              <w:rPr>
                <w:sz w:val="15"/>
                <w:szCs w:val="15"/>
              </w:rPr>
              <w:t xml:space="preserve">C</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(49)</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D</w:t>
            </w:r>
          </w:p>
        </w:tc>
        <w:tc>
          <w:tcPr>
            <w:tcW w:type="pct" w:w="2682"/>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318"/>
            <w:tcMar>
              <w:top w:type="dxa" w:w="50"/>
              <w:left w:type="dxa" w:w="110"/>
              <w:bottom w:type="dxa" w:w="50"/>
              <w:right w:type="dxa" w:w="110"/>
            </w:tcMar>
          </w:tcPr>
          <w:p>
            <w:pPr>
              <w:spacing w:before="28" w:after="28"/>
            </w:pPr>
            <w:r>
              <w:rPr>
                <w:sz w:val="15"/>
                <w:szCs w:val="15"/>
              </w:rPr>
              <w:t xml:space="preserve">E</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equity security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investee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investee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units-of-production method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revenue expenditure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units-of-production method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useful life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A new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preferable   ·   composite   ·   restate   ·   remaining   ·   accounting   ·   salvage value   ·   principle   ·   useful   ·   delivery   ·   capitalized   ·   Suppose   ·   expensing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carrying amount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units-of-production method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conversion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capitalized interest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units-of-production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acceptable if use is fairly even. </w:t>
      </w:r>
      <w:r>
        <w:rPr>
          <w:sz w:val="19"/>
          <w:szCs w:val="19"/>
        </w:rPr>
        <w:t xml:space="preserve">Other factors can support the choice: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matches   ·   commercial substance   ·   benefits   ·   straight-line   ·   production   ·   management's   ·   comparability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method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In a Level C question,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asset group</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involuntary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straight-line method</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commercial substance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conversion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management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w:t>
            </w:r>
          </w:p>
        </w:tc>
      </w:tr>
    </w:tbl>
    <w:p/>
    <w:p>
      <w:pPr>
        <w:spacing w:before="44" w:after="14"/>
      </w:pPr>
      <w:r>
        <w:rPr>
          <w:b/>
          <w:bCs/>
          <w:color w:val="353A7C"/>
          <w:sz w:val="18"/>
          <w:szCs w:val="18"/>
        </w:rPr>
        <w:t xml:space="preserve">Summary 2</w:t>
      </w:r>
      <w:r>
        <w:rPr>
          <w:color w:val="6B7280"/>
          <w:sz w:val="16"/>
          <w:szCs w:val="16"/>
        </w:rPr>
        <w:t xml:space="preserve">      gaps 12–22</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asset group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23–33</w:t>
      </w:r>
    </w:p>
    <w:p>
      <w:pPr>
        <w:spacing w:before="20" w:after="20" w:line="360" w:lineRule="auto"/>
        <w:ind w:left="200"/>
      </w:pPr>
      <w:r>
        <w:rPr>
          <w:sz w:val="19"/>
          <w:szCs w:val="19"/>
        </w:rPr>
        <w:t xml:space="preserve">Otherwise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recoverability test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34–38</w:t>
      </w:r>
    </w:p>
    <w:p>
      <w:pPr>
        <w:spacing w:before="20" w:after="20" w:line="360" w:lineRule="auto"/>
        <w:ind w:left="200"/>
      </w:pPr>
      <w:r>
        <w:rPr>
          <w:sz w:val="19"/>
          <w:szCs w:val="19"/>
        </w:rPr>
        <w:t xml:space="preserve">Step 1 uses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impairment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(42)</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Management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061"/>
            <w:tcMar>
              <w:top w:type="dxa" w:w="50"/>
              <w:left w:type="dxa" w:w="110"/>
              <w:bottom w:type="dxa" w:w="50"/>
              <w:right w:type="dxa" w:w="110"/>
            </w:tcMar>
          </w:tcPr>
          <w:p>
            <w:pPr>
              <w:spacing w:before="28" w:after="28"/>
            </w:pPr>
            <w:r>
              <w:rPr>
                <w:sz w:val="15"/>
                <w:szCs w:val="15"/>
              </w:rPr>
              <w:t xml:space="preserve">Year 2</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Year 3</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061"/>
            <w:tcMar>
              <w:top w:type="dxa" w:w="50"/>
              <w:left w:type="dxa" w:w="110"/>
              <w:bottom w:type="dxa" w:w="50"/>
              <w:right w:type="dxa" w:w="110"/>
            </w:tcMar>
          </w:tcPr>
          <w:p>
            <w:pPr>
              <w:spacing w:before="28" w:after="28"/>
            </w:pPr>
            <w:r>
              <w:rPr>
                <w:sz w:val="15"/>
                <w:szCs w:val="15"/>
              </w:rPr>
              <w:t xml:space="preserve">Year 4</w:t>
            </w:r>
          </w:p>
        </w:tc>
        <w:tc>
          <w:tcPr>
            <w:tcW w:type="pct" w:w="2939"/>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amortization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061"/>
            <w:tcMar>
              <w:top w:type="dxa" w:w="50"/>
              <w:left w:type="dxa" w:w="110"/>
              <w:bottom w:type="dxa" w:w="50"/>
              <w:right w:type="dxa" w:w="110"/>
            </w:tcMar>
          </w:tcPr>
          <w:p>
            <w:pPr>
              <w:spacing w:before="28" w:after="28"/>
            </w:pPr>
            <w:r>
              <w:rPr>
                <w:sz w:val="15"/>
                <w:szCs w:val="15"/>
              </w:rPr>
              <w:t xml:space="preserve">P</w:t>
            </w:r>
          </w:p>
        </w:tc>
        <w:tc>
          <w:tcPr>
            <w:tcW w:type="pct" w:w="2939"/>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W</w:t>
            </w:r>
          </w:p>
        </w:tc>
        <w:tc>
          <w:tcPr>
            <w:tcW w:type="pct" w:w="29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061"/>
            <w:tcMar>
              <w:top w:type="dxa" w:w="50"/>
              <w:left w:type="dxa" w:w="110"/>
              <w:bottom w:type="dxa" w:w="50"/>
              <w:right w:type="dxa" w:w="110"/>
            </w:tcMar>
          </w:tcPr>
          <w:p>
            <w:pPr>
              <w:spacing w:before="28" w:after="28"/>
            </w:pPr>
            <w:r>
              <w:rPr>
                <w:sz w:val="15"/>
                <w:szCs w:val="15"/>
              </w:rPr>
              <w:t xml:space="preserve">B</w:t>
            </w:r>
          </w:p>
        </w:tc>
        <w:tc>
          <w:tcPr>
            <w:tcW w:type="pct" w:w="2939"/>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G</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061"/>
            <w:tcMar>
              <w:top w:type="dxa" w:w="50"/>
              <w:left w:type="dxa" w:w="110"/>
              <w:bottom w:type="dxa" w:w="50"/>
              <w:right w:type="dxa" w:w="110"/>
            </w:tcMar>
          </w:tcPr>
          <w:p>
            <w:pPr>
              <w:spacing w:before="28" w:after="28"/>
            </w:pPr>
            <w:r>
              <w:rPr>
                <w:sz w:val="15"/>
                <w:szCs w:val="15"/>
              </w:rPr>
              <w:t xml:space="preserve">V</w:t>
            </w:r>
          </w:p>
        </w:tc>
        <w:tc>
          <w:tcPr>
            <w:tcW w:type="pct" w:w="2939"/>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change in accounting estimate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goodwill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effective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material right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maintenance; payment terms clear; collection probable.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standalone selling prices totalling 1,200,000; each obligation gets 90%.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(point in time). Maintenance: over 24 months (over time).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Three obligations   ·   810,000 / 180,000 / 90,000   ·   2026: 515,250   ·   refund liability   ·   Contract exists   ·   GreenBasket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In U.S. GAAP, probable means likely to occur: in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performance obligation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right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Contract 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810,000 / 180,000 / 90,000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2026: 515,250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consideration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transaction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transaction price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59"/>
        <w:gridCol w:w="4233"/>
        <w:gridCol w:w="160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5"/>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837"/>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958"/>
            <w:tcMar>
              <w:top w:type="dxa" w:w="50"/>
              <w:left w:type="dxa" w:w="110"/>
              <w:bottom w:type="dxa" w:w="50"/>
              <w:right w:type="dxa" w:w="110"/>
            </w:tcMar>
          </w:tcPr>
          <w:p>
            <w:pPr>
              <w:spacing w:before="28" w:after="28"/>
            </w:pPr>
            <w:r>
              <w:rPr>
                <w:sz w:val="15"/>
                <w:szCs w:val="15"/>
              </w:rPr>
              <w:t xml:space="preserve">Most likely amount</w:t>
            </w:r>
          </w:p>
        </w:tc>
        <w:tc>
          <w:tcPr>
            <w:tcW w:type="pct" w:w="2205"/>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837"/>
            <w:tcMar>
              <w:top w:type="dxa" w:w="50"/>
              <w:left w:type="dxa" w:w="110"/>
              <w:bottom w:type="dxa" w:w="50"/>
              <w:right w:type="dxa" w:w="110"/>
            </w:tcMar>
          </w:tcPr>
          <w:p>
            <w:pPr>
              <w:spacing w:before="28" w:after="28"/>
            </w:pPr>
            <w:r>
              <w:rPr>
                <w:sz w:val="15"/>
                <w:szCs w:val="15"/>
              </w:rPr>
              <w:t xml:space="preserve">2,328,000</w:t>
            </w:r>
          </w:p>
        </w:tc>
      </w:tr>
      <w:tr>
        <w:tc>
          <w:tcPr>
            <w:tcW w:type="pct" w:w="1958"/>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5"/>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837"/>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958"/>
            <w:tcMar>
              <w:top w:type="dxa" w:w="50"/>
              <w:left w:type="dxa" w:w="110"/>
              <w:bottom w:type="dxa" w:w="50"/>
              <w:right w:type="dxa" w:w="110"/>
            </w:tcMar>
          </w:tcPr>
          <w:p>
            <w:pPr>
              <w:spacing w:before="28" w:after="28"/>
            </w:pPr>
            <w:r>
              <w:rPr>
                <w:sz w:val="15"/>
                <w:szCs w:val="15"/>
              </w:rPr>
              <w:t xml:space="preserve">Constraint</w:t>
            </w:r>
          </w:p>
        </w:tc>
        <w:tc>
          <w:tcPr>
            <w:tcW w:type="pct" w:w="2205"/>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837"/>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consideration payable to a customer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output method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Progress   ·   point in time   ·   delivered   ·   control   ·   receives   ·   over-time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Olive oil is recognized 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over time   ·   delivery   ·   delivered   ·   remaining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principal   ·   Maintenance</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Payments rarely match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input method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refund liability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agent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agent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variable consideration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transaction price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matching principle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over time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input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warranty liability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current liabilities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payroll taxes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sales tax payable</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payroll taxes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20"/>
        <w:gridCol w:w="44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66"/>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334"/>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334"/>
            <w:tcMar>
              <w:top w:type="dxa" w:w="50"/>
              <w:left w:type="dxa" w:w="110"/>
              <w:bottom w:type="dxa" w:w="50"/>
              <w:right w:type="dxa" w:w="110"/>
            </w:tcMar>
          </w:tcPr>
          <w:p>
            <w:pPr>
              <w:spacing w:before="28" w:after="28"/>
            </w:pPr>
            <w:r>
              <w:rPr>
                <w:sz w:val="15"/>
                <w:szCs w:val="15"/>
              </w:rPr>
              <w:t xml:space="preserve">40,000</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34"/>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66"/>
            <w:tcMar>
              <w:top w:type="dxa" w:w="50"/>
              <w:left w:type="dxa" w:w="110"/>
              <w:bottom w:type="dxa" w:w="50"/>
              <w:right w:type="dxa" w:w="110"/>
            </w:tcMar>
          </w:tcPr>
          <w:p>
            <w:pPr>
              <w:spacing w:before="28" w:after="28"/>
            </w:pPr>
            <w:r>
              <w:rPr>
                <w:sz w:val="15"/>
                <w:szCs w:val="15"/>
              </w:rPr>
              <w:t xml:space="preserve">Employees' social security withheld (7%)</w:t>
            </w:r>
          </w:p>
        </w:tc>
        <w:tc>
          <w:tcPr>
            <w:tcW w:type="pct" w:w="2334"/>
            <w:tcMar>
              <w:top w:type="dxa" w:w="50"/>
              <w:left w:type="dxa" w:w="110"/>
              <w:bottom w:type="dxa" w:w="50"/>
              <w:right w:type="dxa" w:w="110"/>
            </w:tcMar>
          </w:tcPr>
          <w:p>
            <w:pPr>
              <w:spacing w:before="28" w:after="28"/>
            </w:pPr>
            <w:r>
              <w:rPr>
                <w:sz w:val="15"/>
                <w:szCs w:val="15"/>
              </w:rPr>
              <w:t xml:space="preserve">2,800</w:t>
            </w:r>
          </w:p>
        </w:tc>
      </w:tr>
      <w:tr>
        <w:tc>
          <w:tcPr>
            <w:tcW w:type="pct" w:w="2666"/>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334"/>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66"/>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66"/>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Employees'   ·   Total owed to the tax authorities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current liabilities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owed to the tax authorities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commercial paper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payroll taxes</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short-term obligation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short-term obligation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39"/>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381"/>
            <w:tcMar>
              <w:top w:type="dxa" w:w="50"/>
              <w:left w:type="dxa" w:w="110"/>
              <w:bottom w:type="dxa" w:w="50"/>
              <w:right w:type="dxa" w:w="110"/>
            </w:tcMar>
          </w:tcPr>
          <w:p>
            <w:pPr>
              <w:spacing w:before="28" w:after="28"/>
            </w:pPr>
            <w:r>
              <w:rPr>
                <w:sz w:val="15"/>
                <w:szCs w:val="15"/>
              </w:rPr>
              <w:t xml:space="preserve">3,000,000</w:t>
            </w:r>
          </w:p>
        </w:tc>
        <w:tc>
          <w:tcPr>
            <w:tcW w:type="pct" w:w="1381"/>
            <w:tcMar>
              <w:top w:type="dxa" w:w="50"/>
              <w:left w:type="dxa" w:w="110"/>
              <w:bottom w:type="dxa" w:w="50"/>
              <w:right w:type="dxa" w:w="110"/>
            </w:tcMar>
          </w:tcPr>
          <w:p>
            <w:pPr>
              <w:spacing w:before="28" w:after="28"/>
            </w:pPr>
            <w:r>
              <w:rPr>
                <w:sz w:val="15"/>
                <w:szCs w:val="15"/>
              </w:rPr>
              <w:t xml:space="preserve">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381"/>
            <w:shd w:fill="FBFAF6" w:val="clear"/>
            <w:tcMar>
              <w:top w:type="dxa" w:w="50"/>
              <w:left w:type="dxa" w:w="110"/>
              <w:bottom w:type="dxa" w:w="50"/>
              <w:right w:type="dxa" w:w="110"/>
            </w:tcMar>
          </w:tcPr>
          <w:p>
            <w:pPr>
              <w:spacing w:before="28" w:after="28"/>
            </w:pPr>
            <w:r>
              <w:rPr>
                <w:sz w:val="15"/>
                <w:szCs w:val="15"/>
              </w:rPr>
              <w:t xml:space="preserve">0</w:t>
            </w:r>
          </w:p>
        </w:tc>
        <w:tc>
          <w:tcPr>
            <w:tcW w:type="pct" w:w="1381"/>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39"/>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381"/>
            <w:tcMar>
              <w:top w:type="dxa" w:w="50"/>
              <w:left w:type="dxa" w:w="110"/>
              <w:bottom w:type="dxa" w:w="50"/>
              <w:right w:type="dxa" w:w="110"/>
            </w:tcMar>
          </w:tcPr>
          <w:p>
            <w:pPr>
              <w:spacing w:before="28" w:after="28"/>
            </w:pPr>
            <w:r>
              <w:rPr>
                <w:sz w:val="15"/>
                <w:szCs w:val="15"/>
              </w:rPr>
              <w:t xml:space="preserve">2,400,000</w:t>
            </w:r>
          </w:p>
        </w:tc>
        <w:tc>
          <w:tcPr>
            <w:tcW w:type="pct" w:w="1381"/>
            <w:tcMar>
              <w:top w:type="dxa" w:w="50"/>
              <w:left w:type="dxa" w:w="110"/>
              <w:bottom w:type="dxa" w:w="50"/>
              <w:right w:type="dxa" w:w="110"/>
            </w:tcMar>
          </w:tcPr>
          <w:p>
            <w:pPr>
              <w:spacing w:before="28" w:after="28"/>
            </w:pPr>
            <w:r>
              <w:rPr>
                <w:sz w:val="15"/>
                <w:szCs w:val="15"/>
              </w:rPr>
              <w:t xml:space="preserve">600,000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2,500,000</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39"/>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381"/>
            <w:tcMar>
              <w:top w:type="dxa" w:w="50"/>
              <w:left w:type="dxa" w:w="110"/>
              <w:bottom w:type="dxa" w:w="50"/>
              <w:right w:type="dxa" w:w="110"/>
            </w:tcMar>
          </w:tcPr>
          <w:p>
            <w:pPr>
              <w:spacing w:before="28" w:after="28"/>
            </w:pPr>
            <w:r>
              <w:rPr>
                <w:sz w:val="15"/>
                <w:szCs w:val="15"/>
              </w:rPr>
              <w:t xml:space="preserve">0</w:t>
            </w:r>
          </w:p>
        </w:tc>
        <w:tc>
          <w:tcPr>
            <w:tcW w:type="pct" w:w="1381"/>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sales tax payable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short-term obligation</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current liabilities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warranty liability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service-type warranty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warranty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repairs are paid. </w:t>
      </w:r>
      <w:r>
        <w:rPr>
          <w:sz w:val="19"/>
          <w:szCs w:val="19"/>
        </w:rPr>
        <w:t xml:space="preserve">A liability or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provision   ·   service-type warranty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Deferred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compensated absences   ·   Noncurrent liability   ·   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effective tax rate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interperiod tax allocation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86"/>
        <w:gridCol w:w="44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701"/>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299"/>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99"/>
            <w:tcMar>
              <w:top w:type="dxa" w:w="50"/>
              <w:left w:type="dxa" w:w="110"/>
              <w:bottom w:type="dxa" w:w="50"/>
              <w:right w:type="dxa" w:w="110"/>
            </w:tcMar>
          </w:tcPr>
          <w:p>
            <w:pPr>
              <w:spacing w:before="28" w:after="28"/>
            </w:pPr>
            <w:r>
              <w:rPr>
                <w:sz w:val="15"/>
                <w:szCs w:val="15"/>
              </w:rPr>
              <w:t xml:space="preserve">3,958,800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299"/>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99"/>
            <w:tcMar>
              <w:top w:type="dxa" w:w="50"/>
              <w:left w:type="dxa" w:w="110"/>
              <w:bottom w:type="dxa" w:w="50"/>
              <w:right w:type="dxa" w:w="110"/>
            </w:tcMar>
          </w:tcPr>
          <w:p>
            <w:pPr>
              <w:spacing w:before="28" w:after="28"/>
            </w:pPr>
            <w:r>
              <w:rPr>
                <w:sz w:val="15"/>
                <w:szCs w:val="15"/>
              </w:rPr>
              <w:t xml:space="preserve">889,700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299"/>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99"/>
            <w:tcMar>
              <w:top w:type="dxa" w:w="50"/>
              <w:left w:type="dxa" w:w="110"/>
              <w:bottom w:type="dxa" w:w="50"/>
              <w:right w:type="dxa" w:w="110"/>
            </w:tcMar>
          </w:tcPr>
          <w:p>
            <w:pPr>
              <w:spacing w:before="28" w:after="28"/>
            </w:pPr>
            <w:r>
              <w:rPr>
                <w:sz w:val="15"/>
                <w:szCs w:val="15"/>
              </w:rPr>
              <w:t xml:space="preserve">839,700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299"/>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701"/>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299"/>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deductible temporary difference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carrying amount on the balance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basis   ·   deductible   ·   differences   ·   reverse   ·   Tax-exempt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2"/>
        <w:gridCol w:w="26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12"/>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88"/>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12"/>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388"/>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12"/>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8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1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388"/>
            <w:tcMar>
              <w:top w:type="dxa" w:w="50"/>
              <w:left w:type="dxa" w:w="110"/>
              <w:bottom w:type="dxa" w:w="50"/>
              <w:right w:type="dxa" w:w="110"/>
            </w:tcMar>
          </w:tcPr>
          <w:p>
            <w:pPr>
              <w:spacing w:before="28" w:after="28"/>
            </w:pPr>
            <w:r>
              <w:rPr>
                <w:sz w:val="15"/>
                <w:szCs w:val="15"/>
              </w:rPr>
              <w:t xml:space="preserve">Deferred tax asset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12"/>
            <w:shd w:fill="FBFAF6" w:val="clear"/>
            <w:tcMar>
              <w:top w:type="dxa" w:w="50"/>
              <w:left w:type="dxa" w:w="110"/>
              <w:bottom w:type="dxa" w:w="50"/>
              <w:right w:type="dxa" w:w="110"/>
            </w:tcMar>
          </w:tcPr>
          <w:p>
            <w:pPr>
              <w:spacing w:before="28" w:after="28"/>
            </w:pPr>
            <w:r>
              <w:rPr>
                <w:sz w:val="15"/>
                <w:szCs w:val="15"/>
              </w:rPr>
              <w:t xml:space="preserve">Temporary, deductible</w:t>
            </w:r>
          </w:p>
        </w:tc>
        <w:tc>
          <w:tcPr>
            <w:tcW w:type="pct" w:w="138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12"/>
            <w:tcMar>
              <w:top w:type="dxa" w:w="50"/>
              <w:left w:type="dxa" w:w="110"/>
              <w:bottom w:type="dxa" w:w="50"/>
              <w:right w:type="dxa" w:w="110"/>
            </w:tcMar>
          </w:tcPr>
          <w:p>
            <w:pPr>
              <w:spacing w:before="28" w:after="28"/>
            </w:pPr>
            <w:r>
              <w:rPr>
                <w:sz w:val="15"/>
                <w:szCs w:val="15"/>
              </w:rPr>
              <w:t xml:space="preserve">Permanent</w:t>
            </w:r>
          </w:p>
        </w:tc>
        <w:tc>
          <w:tcPr>
            <w:tcW w:type="pct" w:w="1388"/>
            <w:tcMar>
              <w:top w:type="dxa" w:w="50"/>
              <w:left w:type="dxa" w:w="110"/>
              <w:bottom w:type="dxa" w:w="50"/>
              <w:right w:type="dxa" w:w="110"/>
            </w:tcMar>
          </w:tcPr>
          <w:p>
            <w:pPr>
              <w:spacing w:before="28" w:after="28"/>
            </w:pPr>
            <w:r>
              <w:rPr>
                <w:sz w:val="15"/>
                <w:szCs w:val="15"/>
              </w:rPr>
              <w:t xml:space="preserve">None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1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388"/>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12"/>
            <w:tcMar>
              <w:top w:type="dxa" w:w="50"/>
              <w:left w:type="dxa" w:w="110"/>
              <w:bottom w:type="dxa" w:w="50"/>
              <w:right w:type="dxa" w:w="110"/>
            </w:tcMar>
          </w:tcPr>
          <w:p>
            <w:pPr>
              <w:spacing w:before="28" w:after="28"/>
            </w:pPr>
            <w:r>
              <w:rPr>
                <w:sz w:val="15"/>
                <w:szCs w:val="15"/>
              </w:rPr>
              <w:t xml:space="preserve">Permanent</w:t>
            </w:r>
          </w:p>
        </w:tc>
        <w:tc>
          <w:tcPr>
            <w:tcW w:type="pct" w:w="1388"/>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interperiod tax allocation   ·   None   ·   Permanent   ·   Deferred tax liability   ·   Temporary, deductible   ·   Deferred tax asset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Tax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difference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 tax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Permanent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Temporary, taxable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Deferred tax 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Temporary, 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tax basis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effective tax rate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effective tax rate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Current tax expense at 25%</w:t>
            </w:r>
          </w:p>
        </w:tc>
      </w:tr>
    </w:tbl>
    <w:p/>
    <w:p>
      <w:pPr>
        <w:spacing w:before="44" w:after="14"/>
      </w:pPr>
      <w:r>
        <w:rPr>
          <w:b/>
          <w:bCs/>
          <w:color w:val="353A7C"/>
          <w:sz w:val="18"/>
          <w:szCs w:val="18"/>
        </w:rPr>
        <w:t xml:space="preserve">Summary 3</w:t>
      </w:r>
      <w:r>
        <w:rPr>
          <w:color w:val="6B7280"/>
          <w:sz w:val="16"/>
          <w:szCs w:val="16"/>
        </w:rPr>
        <w:t xml:space="preserve">      gaps 13–16</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liability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deferred tax asset   ·   statutory   ·   equipment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39"/>
            <w:tcMar>
              <w:top w:type="dxa" w:w="50"/>
              <w:left w:type="dxa" w:w="110"/>
              <w:bottom w:type="dxa" w:w="50"/>
              <w:right w:type="dxa" w:w="110"/>
            </w:tcMar>
          </w:tcPr>
          <w:p>
            <w:pPr>
              <w:spacing w:before="28" w:after="28"/>
            </w:pPr>
            <w:r>
              <w:rPr>
                <w:sz w:val="15"/>
                <w:szCs w:val="15"/>
              </w:rPr>
              <w:t xml:space="preserve">Current tax expense</w:t>
            </w:r>
          </w:p>
        </w:tc>
        <w:tc>
          <w:tcPr>
            <w:tcW w:type="pct" w:w="1381"/>
            <w:tcMar>
              <w:top w:type="dxa" w:w="50"/>
              <w:left w:type="dxa" w:w="110"/>
              <w:bottom w:type="dxa" w:w="50"/>
              <w:right w:type="dxa" w:w="110"/>
            </w:tcMar>
          </w:tcPr>
          <w:p>
            <w:pPr>
              <w:spacing w:before="28" w:after="28"/>
            </w:pPr>
            <w:r>
              <w:rPr>
                <w:sz w:val="15"/>
                <w:szCs w:val="15"/>
              </w:rPr>
              <w:t xml:space="preserve">357,000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25% × 600,000</w:t>
            </w:r>
          </w:p>
        </w:tc>
        <w:tc>
          <w:tcPr>
            <w:tcW w:type="pct" w:w="1381"/>
            <w:shd w:fill="FBFAF6" w:val="clear"/>
            <w:tcMar>
              <w:top w:type="dxa" w:w="50"/>
              <w:left w:type="dxa" w:w="110"/>
              <w:bottom w:type="dxa" w:w="50"/>
              <w:right w:type="dxa" w:w="110"/>
            </w:tcMar>
          </w:tcPr>
          <w:p>
            <w:pPr>
              <w:spacing w:before="28" w:after="28"/>
            </w:pPr>
            <w:r>
              <w:rPr>
                <w:sz w:val="15"/>
                <w:szCs w:val="15"/>
              </w:rPr>
              <w:t xml:space="preserve">150,000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38,000</w:t>
            </w:r>
          </w:p>
        </w:tc>
        <w:tc>
          <w:tcPr>
            <w:tcW w:type="pct" w:w="1381"/>
            <w:tcMar>
              <w:top w:type="dxa" w:w="50"/>
              <w:left w:type="dxa" w:w="110"/>
              <w:bottom w:type="dxa" w:w="50"/>
              <w:right w:type="dxa" w:w="110"/>
            </w:tcMar>
          </w:tcPr>
          <w:p>
            <w:pPr>
              <w:spacing w:before="28" w:after="28"/>
            </w:pPr>
            <w:r>
              <w:rPr>
                <w:sz w:val="15"/>
                <w:szCs w:val="15"/>
              </w:rPr>
              <w:t xml:space="preserve">(9,500)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140,500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497,500</w:t>
            </w:r>
          </w:p>
        </w:tc>
        <w:tc>
          <w:tcPr>
            <w:tcW w:type="pct" w:w="1381"/>
            <w:tcMar>
              <w:top w:type="dxa" w:w="50"/>
              <w:left w:type="dxa" w:w="110"/>
              <w:bottom w:type="dxa" w:w="50"/>
              <w:right w:type="dxa" w:w="110"/>
            </w:tcMar>
          </w:tcPr>
          <w:p>
            <w:pPr>
              <w:spacing w:before="28" w:after="28"/>
            </w:pPr>
            <w:r>
              <w:rPr>
                <w:sz w:val="15"/>
                <w:szCs w:val="15"/>
              </w:rPr>
              <w:t xml:space="preserve">24.875%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Tax at the statutory rate: 25% × 2,000,000</w:t>
            </w:r>
          </w:p>
        </w:tc>
        <w:tc>
          <w:tcPr>
            <w:tcW w:type="pct" w:w="1381"/>
            <w:tcMar>
              <w:top w:type="dxa" w:w="50"/>
              <w:left w:type="dxa" w:w="110"/>
              <w:bottom w:type="dxa" w:w="50"/>
              <w:right w:type="dxa" w:w="110"/>
            </w:tcMar>
          </w:tcPr>
          <w:p>
            <w:pPr>
              <w:spacing w:before="28" w:after="28"/>
            </w:pPr>
            <w:r>
              <w:rPr>
                <w:sz w:val="15"/>
                <w:szCs w:val="15"/>
              </w:rPr>
              <w:t xml:space="preserve">500,000</w:t>
            </w:r>
          </w:p>
        </w:tc>
        <w:tc>
          <w:tcPr>
            <w:tcW w:type="pct" w:w="1381"/>
            <w:tcMar>
              <w:top w:type="dxa" w:w="50"/>
              <w:left w:type="dxa" w:w="110"/>
              <w:bottom w:type="dxa" w:w="50"/>
              <w:right w:type="dxa" w:w="110"/>
            </w:tcMar>
          </w:tcPr>
          <w:p>
            <w:pPr>
              <w:spacing w:before="28" w:after="28"/>
            </w:pPr>
            <w:r>
              <w:rPr>
                <w:sz w:val="15"/>
                <w:szCs w:val="15"/>
              </w:rPr>
              <w:t xml:space="preserve">25.000%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381"/>
            <w:shd w:fill="FBFAF6" w:val="clear"/>
            <w:tcMar>
              <w:top w:type="dxa" w:w="50"/>
              <w:left w:type="dxa" w:w="110"/>
              <w:bottom w:type="dxa" w:w="50"/>
              <w:right w:type="dxa" w:w="110"/>
            </w:tcMar>
          </w:tcPr>
          <w:p>
            <w:pPr>
              <w:spacing w:before="28" w:after="28"/>
            </w:pPr>
            <w:r>
              <w:rPr>
                <w:sz w:val="15"/>
                <w:szCs w:val="15"/>
              </w:rPr>
              <w:t xml:space="preserve">(5,000)</w:t>
            </w:r>
          </w:p>
        </w:tc>
        <w:tc>
          <w:tcPr>
            <w:tcW w:type="pct" w:w="1381"/>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39"/>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381"/>
            <w:tcMar>
              <w:top w:type="dxa" w:w="50"/>
              <w:left w:type="dxa" w:w="110"/>
              <w:bottom w:type="dxa" w:w="50"/>
              <w:right w:type="dxa" w:w="110"/>
            </w:tcMar>
          </w:tcPr>
          <w:p>
            <w:pPr>
              <w:spacing w:before="28" w:after="28"/>
            </w:pPr>
            <w:r>
              <w:rPr>
                <w:sz w:val="15"/>
                <w:szCs w:val="15"/>
              </w:rPr>
              <w:t xml:space="preserve">2,500</w:t>
            </w:r>
          </w:p>
        </w:tc>
        <w:tc>
          <w:tcPr>
            <w:tcW w:type="pct" w:w="1381"/>
            <w:tcMar>
              <w:top w:type="dxa" w:w="50"/>
              <w:left w:type="dxa" w:w="110"/>
              <w:bottom w:type="dxa" w:w="50"/>
              <w:right w:type="dxa" w:w="110"/>
            </w:tcMar>
          </w:tcPr>
          <w:p>
            <w:pPr>
              <w:spacing w:before="28" w:after="28"/>
            </w:pPr>
            <w:r>
              <w:rPr>
                <w:sz w:val="15"/>
                <w:szCs w:val="15"/>
              </w:rPr>
              <w:t xml:space="preserve">0.125%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381"/>
            <w:shd w:fill="FBFAF6" w:val="clear"/>
            <w:tcMar>
              <w:top w:type="dxa" w:w="50"/>
              <w:left w:type="dxa" w:w="110"/>
              <w:bottom w:type="dxa" w:w="50"/>
              <w:right w:type="dxa" w:w="110"/>
            </w:tcMar>
          </w:tcPr>
          <w:p>
            <w:pPr>
              <w:spacing w:before="28" w:after="28"/>
            </w:pPr>
            <w:r>
              <w:rPr>
                <w:sz w:val="15"/>
                <w:szCs w:val="15"/>
              </w:rPr>
              <w:t xml:space="preserve">497,500</w:t>
            </w:r>
          </w:p>
        </w:tc>
        <w:tc>
          <w:tcPr>
            <w:tcW w:type="pct" w:w="1381"/>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effective tax rate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39"/>
            <w:tcMar>
              <w:top w:type="dxa" w:w="50"/>
              <w:left w:type="dxa" w:w="110"/>
              <w:bottom w:type="dxa" w:w="50"/>
              <w:right w:type="dxa" w:w="110"/>
            </w:tcMar>
          </w:tcPr>
          <w:p>
            <w:pPr>
              <w:spacing w:before="28" w:after="28"/>
            </w:pPr>
            <w:r>
              <w:rPr>
                <w:sz w:val="15"/>
                <w:szCs w:val="15"/>
              </w:rPr>
              <w:t xml:space="preserve">Tax-exempt municipal bond interest</w:t>
            </w:r>
          </w:p>
        </w:tc>
        <w:tc>
          <w:tcPr>
            <w:tcW w:type="pct" w:w="1381"/>
            <w:tcMar>
              <w:top w:type="dxa" w:w="50"/>
              <w:left w:type="dxa" w:w="110"/>
              <w:bottom w:type="dxa" w:w="50"/>
              <w:right w:type="dxa" w:w="110"/>
            </w:tcMar>
          </w:tcPr>
          <w:p>
            <w:pPr>
              <w:spacing w:before="28" w:after="28"/>
            </w:pPr>
            <w:r>
              <w:rPr>
                <w:sz w:val="15"/>
                <w:szCs w:val="15"/>
              </w:rPr>
              <w:t xml:space="preserve">Permanent</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39"/>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39"/>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temporary difference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interperiod tax allocation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uncertain tax position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valuation allowance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uncertain tax position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allowance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taxable temporary difference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current tax expense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valuation allowance is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contra-asset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3"/>
        <w:gridCol w:w="475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22"/>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78"/>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22"/>
            <w:tcMar>
              <w:top w:type="dxa" w:w="50"/>
              <w:left w:type="dxa" w:w="110"/>
              <w:bottom w:type="dxa" w:w="50"/>
              <w:right w:type="dxa" w:w="110"/>
            </w:tcMar>
          </w:tcPr>
          <w:p>
            <w:pPr>
              <w:spacing w:before="28" w:after="28"/>
            </w:pPr>
            <w:r>
              <w:rPr>
                <w:sz w:val="15"/>
                <w:szCs w:val="15"/>
              </w:rPr>
              <w:t xml:space="preserve">Income before income taxes, 2027</w:t>
            </w:r>
          </w:p>
        </w:tc>
        <w:tc>
          <w:tcPr>
            <w:tcW w:type="pct" w:w="2478"/>
            <w:tcMar>
              <w:top w:type="dxa" w:w="50"/>
              <w:left w:type="dxa" w:w="110"/>
              <w:bottom w:type="dxa" w:w="50"/>
              <w:right w:type="dxa" w:w="110"/>
            </w:tcMar>
          </w:tcPr>
          <w:p>
            <w:pPr>
              <w:spacing w:before="28" w:after="28"/>
            </w:pPr>
            <w:r>
              <w:rPr>
                <w:sz w:val="15"/>
                <w:szCs w:val="15"/>
              </w:rPr>
              <w:t xml:space="preserve">400,000</w:t>
            </w:r>
          </w:p>
        </w:tc>
      </w:tr>
      <w:tr>
        <w:tc>
          <w:tcPr>
            <w:tcW w:type="pct" w:w="2522"/>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78"/>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22"/>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78"/>
            <w:tcMar>
              <w:top w:type="dxa" w:w="50"/>
              <w:left w:type="dxa" w:w="110"/>
              <w:bottom w:type="dxa" w:w="50"/>
              <w:right w:type="dxa" w:w="110"/>
            </w:tcMar>
          </w:tcPr>
          <w:p>
            <w:pPr>
              <w:spacing w:before="28" w:after="28"/>
            </w:pPr>
            <w:r>
              <w:rPr>
                <w:sz w:val="15"/>
                <w:szCs w:val="15"/>
              </w:rPr>
              <w:t xml:space="preserve">6,000</w:t>
            </w:r>
          </w:p>
        </w:tc>
      </w:tr>
      <w:tr>
        <w:tc>
          <w:tcPr>
            <w:tcW w:type="pct" w:w="2522"/>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78"/>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22"/>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78"/>
            <w:tcMar>
              <w:top w:type="dxa" w:w="50"/>
              <w:left w:type="dxa" w:w="110"/>
              <w:bottom w:type="dxa" w:w="50"/>
              <w:right w:type="dxa" w:w="110"/>
            </w:tcMar>
          </w:tcPr>
          <w:p>
            <w:pPr>
              <w:spacing w:before="28" w:after="28"/>
            </w:pPr>
            <w:r>
              <w:rPr>
                <w:sz w:val="15"/>
                <w:szCs w:val="15"/>
              </w:rPr>
              <w:t xml:space="preserve">18,000</w:t>
            </w:r>
          </w:p>
        </w:tc>
      </w:tr>
      <w:tr>
        <w:tc>
          <w:tcPr>
            <w:tcW w:type="pct" w:w="2522"/>
            <w:shd w:fill="FBFAF6" w:val="clear"/>
            <w:tcMar>
              <w:top w:type="dxa" w:w="50"/>
              <w:left w:type="dxa" w:w="110"/>
              <w:bottom w:type="dxa" w:w="50"/>
              <w:right w:type="dxa" w:w="110"/>
            </w:tcMar>
          </w:tcPr>
          <w:p>
            <w:pPr>
              <w:spacing w:before="28" w:after="28"/>
            </w:pPr>
            <w:r>
              <w:rPr>
                <w:sz w:val="15"/>
                <w:szCs w:val="15"/>
              </w:rPr>
              <w:t xml:space="preserve">M1</w:t>
            </w:r>
          </w:p>
        </w:tc>
        <w:tc>
          <w:tcPr>
            <w:tcW w:type="pct" w:w="2478"/>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22"/>
            <w:tcMar>
              <w:top w:type="dxa" w:w="50"/>
              <w:left w:type="dxa" w:w="110"/>
              <w:bottom w:type="dxa" w:w="50"/>
              <w:right w:type="dxa" w:w="110"/>
            </w:tcMar>
          </w:tcPr>
          <w:p>
            <w:pPr>
              <w:spacing w:before="28" w:after="28"/>
            </w:pPr>
            <w:r>
              <w:rPr>
                <w:sz w:val="15"/>
                <w:szCs w:val="15"/>
              </w:rPr>
              <w:t xml:space="preserve">M2</w:t>
            </w:r>
          </w:p>
        </w:tc>
        <w:tc>
          <w:tcPr>
            <w:tcW w:type="pct" w:w="2478"/>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w:t>
            </w:r>
          </w:p>
        </w:tc>
      </w:tr>
      <w:tr>
        <w:tc>
          <w:tcPr>
            <w:tcW w:type="pct" w:w="2522"/>
            <w:shd w:fill="FBFAF6" w:val="clear"/>
            <w:tcMar>
              <w:top w:type="dxa" w:w="50"/>
              <w:left w:type="dxa" w:w="110"/>
              <w:bottom w:type="dxa" w:w="50"/>
              <w:right w:type="dxa" w:w="110"/>
            </w:tcMar>
          </w:tcPr>
          <w:p>
            <w:pPr>
              <w:spacing w:before="28" w:after="28"/>
            </w:pPr>
            <w:r>
              <w:rPr>
                <w:sz w:val="15"/>
                <w:szCs w:val="15"/>
              </w:rPr>
              <w:t xml:space="preserve">M3</w:t>
            </w:r>
          </w:p>
        </w:tc>
        <w:tc>
          <w:tcPr>
            <w:tcW w:type="pct" w:w="2478"/>
            <w:shd w:fill="FBFAF6" w:val="clear"/>
            <w:tcMar>
              <w:top w:type="dxa" w:w="50"/>
              <w:left w:type="dxa" w:w="110"/>
              <w:bottom w:type="dxa" w:w="50"/>
              <w:right w:type="dxa" w:w="110"/>
            </w:tcMar>
          </w:tcPr>
          <w:p>
            <w:pPr>
              <w:spacing w:before="28" w:after="28"/>
            </w:pPr>
            <w:r>
              <w:rPr>
                <w:sz w:val="15"/>
                <w:szCs w:val="15"/>
              </w:rPr>
              <w:t xml:space="preserve">Barada has been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   ·   deferred tax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deductible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current tax expense   ·   Permanent difference</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profitable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Deductible temporary difference (DTA)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sale and leaseback</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lease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operating lease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operating lease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192"/>
        <w:gridCol w:w="21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663"/>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137"/>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663"/>
            <w:tcMar>
              <w:top w:type="dxa" w:w="50"/>
              <w:left w:type="dxa" w:w="110"/>
              <w:bottom w:type="dxa" w:w="50"/>
              <w:right w:type="dxa" w:w="110"/>
            </w:tcMar>
          </w:tcPr>
          <w:p>
            <w:pPr>
              <w:spacing w:before="28" w:after="28"/>
            </w:pPr>
            <w:r>
              <w:rPr>
                <w:sz w:val="15"/>
                <w:szCs w:val="15"/>
              </w:rPr>
              <w:t xml:space="preserve">No</w:t>
            </w:r>
          </w:p>
        </w:tc>
        <w:tc>
          <w:tcPr>
            <w:tcW w:type="pct" w:w="1137"/>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663"/>
            <w:shd w:fill="FBFAF6" w:val="clear"/>
            <w:tcMar>
              <w:top w:type="dxa" w:w="50"/>
              <w:left w:type="dxa" w:w="110"/>
              <w:bottom w:type="dxa" w:w="50"/>
              <w:right w:type="dxa" w:w="110"/>
            </w:tcMar>
          </w:tcPr>
          <w:p>
            <w:pPr>
              <w:spacing w:before="28" w:after="28"/>
            </w:pPr>
            <w:r>
              <w:rPr>
                <w:sz w:val="15"/>
                <w:szCs w:val="15"/>
              </w:rPr>
              <w:t xml:space="preserve">No</w:t>
            </w:r>
          </w:p>
        </w:tc>
        <w:tc>
          <w:tcPr>
            <w:tcW w:type="pct" w:w="1137"/>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663"/>
            <w:tcMar>
              <w:top w:type="dxa" w:w="50"/>
              <w:left w:type="dxa" w:w="110"/>
              <w:bottom w:type="dxa" w:w="50"/>
              <w:right w:type="dxa" w:w="110"/>
            </w:tcMar>
          </w:tcPr>
          <w:p>
            <w:pPr>
              <w:spacing w:before="28" w:after="28"/>
            </w:pPr>
            <w:r>
              <w:rPr>
                <w:sz w:val="15"/>
                <w:szCs w:val="15"/>
              </w:rPr>
              <w:t xml:space="preserve">No: 5 of 30 years (17%)</w:t>
            </w:r>
          </w:p>
        </w:tc>
        <w:tc>
          <w:tcPr>
            <w:tcW w:type="pct" w:w="113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663"/>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13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663"/>
            <w:tcMar>
              <w:top w:type="dxa" w:w="50"/>
              <w:left w:type="dxa" w:w="110"/>
              <w:bottom w:type="dxa" w:w="50"/>
              <w:right w:type="dxa" w:w="110"/>
            </w:tcMar>
          </w:tcPr>
          <w:p>
            <w:pPr>
              <w:spacing w:before="28" w:after="28"/>
            </w:pPr>
            <w:r>
              <w:rPr>
                <w:sz w:val="15"/>
                <w:szCs w:val="15"/>
              </w:rPr>
              <w:t xml:space="preserve">No: any company could use it</w:t>
            </w:r>
          </w:p>
        </w:tc>
        <w:tc>
          <w:tcPr>
            <w:tcW w:type="pct" w:w="1137"/>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66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137"/>
            <w:shd w:fill="FBFAF6" w:val="clear"/>
            <w:tcMar>
              <w:top w:type="dxa" w:w="50"/>
              <w:left w:type="dxa" w:w="110"/>
              <w:bottom w:type="dxa" w:w="50"/>
              <w:right w:type="dxa" w:w="110"/>
            </w:tcMar>
          </w:tcPr>
          <w:p>
            <w:pPr>
              <w:spacing w:before="28" w:after="28"/>
            </w:pPr>
            <w:r>
              <w:rPr>
                <w:sz w:val="15"/>
                <w:szCs w:val="15"/>
              </w:rPr>
              <w:t xml:space="preserve">Finance lease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Finance lease   ·   Operating lease   ·   Yes: 4 of 5 years (80%)</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short-term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Yes: 4 of 5 years (80%)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lease liability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381"/>
            <w:tcMar>
              <w:top w:type="dxa" w:w="50"/>
              <w:left w:type="dxa" w:w="110"/>
              <w:bottom w:type="dxa" w:w="50"/>
              <w:right w:type="dxa" w:w="110"/>
            </w:tcMar>
          </w:tcPr>
          <w:p>
            <w:pPr>
              <w:spacing w:before="28" w:after="28"/>
            </w:pPr>
            <w:r>
              <w:rPr>
                <w:sz w:val="15"/>
                <w:szCs w:val="15"/>
              </w:rPr>
              <w:t xml:space="preserve">100,000</w:t>
            </w:r>
          </w:p>
        </w:tc>
        <w:tc>
          <w:tcPr>
            <w:tcW w:type="pct" w:w="1381"/>
            <w:tcMar>
              <w:top w:type="dxa" w:w="50"/>
              <w:left w:type="dxa" w:w="110"/>
              <w:bottom w:type="dxa" w:w="50"/>
              <w:right w:type="dxa" w:w="110"/>
            </w:tcMar>
          </w:tcPr>
          <w:p>
            <w:pPr>
              <w:spacing w:before="28" w:after="28"/>
            </w:pPr>
            <w:r>
              <w:rPr>
                <w:sz w:val="15"/>
                <w:szCs w:val="15"/>
              </w:rPr>
              <w:t xml:space="preserve">250,000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381"/>
            <w:shd w:fill="FBFAF6" w:val="clear"/>
            <w:tcMar>
              <w:top w:type="dxa" w:w="50"/>
              <w:left w:type="dxa" w:w="110"/>
              <w:bottom w:type="dxa" w:w="50"/>
              <w:right w:type="dxa" w:w="110"/>
            </w:tcMar>
          </w:tcPr>
          <w:p>
            <w:pPr>
              <w:spacing w:before="28" w:after="28"/>
            </w:pPr>
            <w:r>
              <w:rPr>
                <w:sz w:val="15"/>
                <w:szCs w:val="15"/>
              </w:rPr>
              <w:t xml:space="preserve">5</w:t>
            </w:r>
          </w:p>
        </w:tc>
        <w:tc>
          <w:tcPr>
            <w:tcW w:type="pct" w:w="1381"/>
            <w:shd w:fill="FBFAF6" w:val="clear"/>
            <w:tcMar>
              <w:top w:type="dxa" w:w="50"/>
              <w:left w:type="dxa" w:w="110"/>
              <w:bottom w:type="dxa" w:w="50"/>
              <w:right w:type="dxa" w:w="110"/>
            </w:tcMar>
          </w:tcPr>
          <w:p>
            <w:pPr>
              <w:spacing w:before="28" w:after="28"/>
            </w:pPr>
            <w:r>
              <w:rPr>
                <w:sz w:val="15"/>
                <w:szCs w:val="15"/>
              </w:rPr>
              <w:t xml:space="preserve">4</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81"/>
            <w:tcMar>
              <w:top w:type="dxa" w:w="50"/>
              <w:left w:type="dxa" w:w="110"/>
              <w:bottom w:type="dxa" w:w="50"/>
              <w:right w:type="dxa" w:w="110"/>
            </w:tcMar>
          </w:tcPr>
          <w:p>
            <w:pPr>
              <w:spacing w:before="28" w:after="28"/>
            </w:pPr>
            <w:r>
              <w:rPr>
                <w:sz w:val="15"/>
                <w:szCs w:val="15"/>
              </w:rPr>
              <w:t xml:space="preserve">6%</w:t>
            </w:r>
          </w:p>
        </w:tc>
        <w:tc>
          <w:tcPr>
            <w:tcW w:type="pct" w:w="1381"/>
            <w:tcMar>
              <w:top w:type="dxa" w:w="50"/>
              <w:left w:type="dxa" w:w="110"/>
              <w:bottom w:type="dxa" w:w="50"/>
              <w:right w:type="dxa" w:w="110"/>
            </w:tcMar>
          </w:tcPr>
          <w:p>
            <w:pPr>
              <w:spacing w:before="28" w:after="28"/>
            </w:pPr>
            <w:r>
              <w:rPr>
                <w:sz w:val="15"/>
                <w:szCs w:val="15"/>
              </w:rPr>
              <w:t xml:space="preserve">6%</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c>
          <w:tcPr>
            <w:tcW w:type="pct" w:w="138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39"/>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381"/>
            <w:tcMar>
              <w:top w:type="dxa" w:w="50"/>
              <w:left w:type="dxa" w:w="110"/>
              <w:bottom w:type="dxa" w:w="50"/>
              <w:right w:type="dxa" w:w="110"/>
            </w:tcMar>
          </w:tcPr>
          <w:p>
            <w:pPr>
              <w:spacing w:before="28" w:after="28"/>
            </w:pPr>
            <w:r>
              <w:rPr>
                <w:sz w:val="15"/>
                <w:szCs w:val="15"/>
              </w:rPr>
              <w:t xml:space="preserve">421,236</w:t>
            </w:r>
          </w:p>
        </w:tc>
        <w:tc>
          <w:tcPr>
            <w:tcW w:type="pct" w:w="1381"/>
            <w:tcMar>
              <w:top w:type="dxa" w:w="50"/>
              <w:left w:type="dxa" w:w="110"/>
              <w:bottom w:type="dxa" w:w="50"/>
              <w:right w:type="dxa" w:w="110"/>
            </w:tcMar>
          </w:tcPr>
          <w:p>
            <w:pPr>
              <w:spacing w:before="28" w:after="28"/>
            </w:pPr>
            <w:r>
              <w:rPr>
                <w:sz w:val="15"/>
                <w:szCs w:val="15"/>
              </w:rPr>
              <w:t xml:space="preserve">866,276</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381"/>
            <w:shd w:fill="FBFAF6" w:val="clear"/>
            <w:tcMar>
              <w:top w:type="dxa" w:w="50"/>
              <w:left w:type="dxa" w:w="110"/>
              <w:bottom w:type="dxa" w:w="50"/>
              <w:right w:type="dxa" w:w="110"/>
            </w:tcMar>
          </w:tcPr>
          <w:p>
            <w:pPr>
              <w:spacing w:before="28" w:after="28"/>
            </w:pPr>
            <w:r>
              <w:rPr>
                <w:sz w:val="15"/>
                <w:szCs w:val="15"/>
              </w:rPr>
              <w:t xml:space="preserve">421,236</w:t>
            </w:r>
          </w:p>
        </w:tc>
        <w:tc>
          <w:tcPr>
            <w:tcW w:type="pct" w:w="1381"/>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lease term</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value guarantee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2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22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lessee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residual value guarantee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lease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right-of-use 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finance lease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14"/>
        <w:gridCol w:w="3836"/>
        <w:gridCol w:w="41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4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98"/>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161"/>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41"/>
            <w:tcMar>
              <w:top w:type="dxa" w:w="50"/>
              <w:left w:type="dxa" w:w="110"/>
              <w:bottom w:type="dxa" w:w="50"/>
              <w:right w:type="dxa" w:w="110"/>
            </w:tcMar>
          </w:tcPr>
          <w:p>
            <w:pPr>
              <w:spacing w:before="28" w:after="28"/>
            </w:pPr>
            <w:r>
              <w:rPr>
                <w:sz w:val="15"/>
                <w:szCs w:val="15"/>
              </w:rPr>
              <w:t xml:space="preserve">Balance sheet</w:t>
            </w:r>
          </w:p>
        </w:tc>
        <w:tc>
          <w:tcPr>
            <w:tcW w:type="pct" w:w="1998"/>
            <w:tcMar>
              <w:top w:type="dxa" w:w="50"/>
              <w:left w:type="dxa" w:w="110"/>
              <w:bottom w:type="dxa" w:w="50"/>
              <w:right w:type="dxa" w:w="110"/>
            </w:tcMar>
          </w:tcPr>
          <w:p>
            <w:pPr>
              <w:spacing w:before="28" w:after="28"/>
            </w:pPr>
            <w:r>
              <w:rPr>
                <w:sz w:val="15"/>
                <w:szCs w:val="15"/>
              </w:rPr>
              <w:t xml:space="preserve">ROU asset and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shown separately from operating leases (or disclosed)</w:t>
            </w:r>
          </w:p>
        </w:tc>
        <w:tc>
          <w:tcPr>
            <w:tcW w:type="pct" w:w="2161"/>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41"/>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1998"/>
            <w:shd w:fill="FBFAF6" w:val="clear"/>
            <w:tcMar>
              <w:top w:type="dxa" w:w="50"/>
              <w:left w:type="dxa" w:w="110"/>
              <w:bottom w:type="dxa" w:w="50"/>
              <w:right w:type="dxa" w:w="110"/>
            </w:tcMar>
          </w:tcPr>
          <w:p>
            <w:pPr>
              <w:spacing w:before="28" w:after="28"/>
            </w:pPr>
            <w:r>
              <w:rPr>
                <w:sz w:val="15"/>
                <w:szCs w:val="15"/>
              </w:rPr>
              <w:t xml:space="preserve">Interest expense and amortization, shown separately</w:t>
            </w:r>
          </w:p>
        </w:tc>
        <w:tc>
          <w:tcPr>
            <w:tcW w:type="pct" w:w="2161"/>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41"/>
            <w:tcMar>
              <w:top w:type="dxa" w:w="50"/>
              <w:left w:type="dxa" w:w="110"/>
              <w:bottom w:type="dxa" w:w="50"/>
              <w:right w:type="dxa" w:w="110"/>
            </w:tcMar>
          </w:tcPr>
          <w:p>
            <w:pPr>
              <w:spacing w:before="28" w:after="28"/>
            </w:pPr>
            <w:r>
              <w:rPr>
                <w:sz w:val="15"/>
                <w:szCs w:val="15"/>
              </w:rPr>
              <w:t xml:space="preserve">Cash flow: principal</w:t>
            </w:r>
          </w:p>
        </w:tc>
        <w:tc>
          <w:tcPr>
            <w:tcW w:type="pct" w:w="199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161"/>
            <w:tcMar>
              <w:top w:type="dxa" w:w="50"/>
              <w:left w:type="dxa" w:w="110"/>
              <w:bottom w:type="dxa" w:w="50"/>
              <w:right w:type="dxa" w:w="110"/>
            </w:tcMar>
          </w:tcPr>
          <w:p>
            <w:pPr>
              <w:spacing w:before="28" w:after="28"/>
            </w:pPr>
            <w:r>
              <w:rPr>
                <w:sz w:val="15"/>
                <w:szCs w:val="15"/>
              </w:rPr>
              <w:t xml:space="preserve">Operating</w:t>
            </w:r>
          </w:p>
        </w:tc>
      </w:tr>
      <w:tr>
        <w:tc>
          <w:tcPr>
            <w:tcW w:type="pct" w:w="841"/>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1998"/>
            <w:shd w:fill="FBFAF6" w:val="clear"/>
            <w:tcMar>
              <w:top w:type="dxa" w:w="50"/>
              <w:left w:type="dxa" w:w="110"/>
              <w:bottom w:type="dxa" w:w="50"/>
              <w:right w:type="dxa" w:w="110"/>
            </w:tcMar>
          </w:tcPr>
          <w:p>
            <w:pPr>
              <w:spacing w:before="28" w:after="28"/>
            </w:pPr>
            <w:r>
              <w:rPr>
                <w:sz w:val="15"/>
                <w:szCs w:val="15"/>
              </w:rPr>
              <w:t xml:space="preserve">Operating</w:t>
            </w:r>
          </w:p>
        </w:tc>
        <w:tc>
          <w:tcPr>
            <w:tcW w:type="pct" w:w="2161"/>
            <w:shd w:fill="FBFAF6" w:val="clear"/>
            <w:tcMar>
              <w:top w:type="dxa" w:w="50"/>
              <w:left w:type="dxa" w:w="110"/>
              <w:bottom w:type="dxa" w:w="50"/>
              <w:right w:type="dxa" w:w="110"/>
            </w:tcMar>
          </w:tcPr>
          <w:p>
            <w:pPr>
              <w:spacing w:before="28" w:after="28"/>
            </w:pPr>
            <w:r>
              <w:rPr>
                <w:sz w:val="15"/>
                <w:szCs w:val="15"/>
              </w:rPr>
              <w:t xml:space="preserve">Operating (part of the single payment)</w:t>
            </w:r>
          </w:p>
        </w:tc>
      </w:tr>
      <w:tr>
        <w:tc>
          <w:tcPr>
            <w:tcW w:type="pct" w:w="841"/>
            <w:tcMar>
              <w:top w:type="dxa" w:w="50"/>
              <w:left w:type="dxa" w:w="110"/>
              <w:bottom w:type="dxa" w:w="50"/>
              <w:right w:type="dxa" w:w="110"/>
            </w:tcMar>
          </w:tcPr>
          <w:p>
            <w:pPr>
              <w:spacing w:before="28" w:after="28"/>
            </w:pPr>
            <w:r>
              <w:rPr>
                <w:sz w:val="15"/>
                <w:szCs w:val="15"/>
              </w:rPr>
              <w:t xml:space="preserve">Orontes at December 31, 2026</w:t>
            </w:r>
          </w:p>
        </w:tc>
        <w:tc>
          <w:tcPr>
            <w:tcW w:type="pct" w:w="1998"/>
            <w:tcMar>
              <w:top w:type="dxa" w:w="50"/>
              <w:left w:type="dxa" w:w="110"/>
              <w:bottom w:type="dxa" w:w="50"/>
              <w:right w:type="dxa" w:w="110"/>
            </w:tcMar>
          </w:tcPr>
          <w:p>
            <w:pPr>
              <w:spacing w:before="28" w:after="28"/>
            </w:pPr>
            <w:r>
              <w:rPr>
                <w:sz w:val="15"/>
                <w:szCs w:val="15"/>
              </w:rPr>
              <w:t xml:space="preserve">Liability 668,253: current 209,905,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458,348; ROU asset 649,707</w:t>
            </w:r>
          </w:p>
        </w:tc>
        <w:tc>
          <w:tcPr>
            <w:tcW w:type="pct" w:w="2161"/>
            <w:tcMar>
              <w:top w:type="dxa" w:w="50"/>
              <w:left w:type="dxa" w:w="110"/>
              <w:bottom w:type="dxa" w:w="50"/>
              <w:right w:type="dxa" w:w="110"/>
            </w:tcMar>
          </w:tcPr>
          <w:p>
            <w:pPr>
              <w:spacing w:before="28" w:after="28"/>
            </w:pPr>
            <w:r>
              <w:rPr>
                <w:sz w:val="15"/>
                <w:szCs w:val="15"/>
              </w:rPr>
              <w:t xml:space="preserve">Liability 346,510; ROU asset 346,510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   lease liability   ·   noncurrent   ·   Liability 668,253   ·   One lease cost in operating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finance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 lease cost in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sale and leaseback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residual value guarantee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 and leaseback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87"/>
        <w:gridCol w:w="51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337"/>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63"/>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337"/>
            <w:tcMar>
              <w:top w:type="dxa" w:w="50"/>
              <w:left w:type="dxa" w:w="110"/>
              <w:bottom w:type="dxa" w:w="50"/>
              <w:right w:type="dxa" w:w="110"/>
            </w:tcMar>
          </w:tcPr>
          <w:p>
            <w:pPr>
              <w:spacing w:before="28" w:after="28"/>
            </w:pPr>
            <w:r>
              <w:rPr>
                <w:sz w:val="15"/>
                <w:szCs w:val="15"/>
              </w:rPr>
              <w:t xml:space="preserve">L1 Delivery trucks</w:t>
            </w:r>
          </w:p>
        </w:tc>
        <w:tc>
          <w:tcPr>
            <w:tcW w:type="pct" w:w="2663"/>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63"/>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337"/>
            <w:tcMar>
              <w:top w:type="dxa" w:w="50"/>
              <w:left w:type="dxa" w:w="110"/>
              <w:bottom w:type="dxa" w:w="50"/>
              <w:right w:type="dxa" w:w="110"/>
            </w:tcMar>
          </w:tcPr>
          <w:p>
            <w:pPr>
              <w:spacing w:before="28" w:after="28"/>
            </w:pPr>
            <w:r>
              <w:rPr>
                <w:sz w:val="15"/>
                <w:szCs w:val="15"/>
              </w:rPr>
              <w:t xml:space="preserve">L3 Storage room</w:t>
            </w:r>
          </w:p>
        </w:tc>
        <w:tc>
          <w:tcPr>
            <w:tcW w:type="pct" w:w="2663"/>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63"/>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337"/>
            <w:tcMar>
              <w:top w:type="dxa" w:w="50"/>
              <w:left w:type="dxa" w:w="110"/>
              <w:bottom w:type="dxa" w:w="50"/>
              <w:right w:type="dxa" w:w="110"/>
            </w:tcMar>
          </w:tcPr>
          <w:p>
            <w:pPr>
              <w:spacing w:before="28" w:after="28"/>
            </w:pPr>
            <w:r>
              <w:rPr>
                <w:sz w:val="15"/>
                <w:szCs w:val="15"/>
              </w:rPr>
              <w:t xml:space="preserve">M1</w:t>
            </w:r>
          </w:p>
        </w:tc>
        <w:tc>
          <w:tcPr>
            <w:tcW w:type="pct" w:w="2663"/>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M2</w:t>
            </w:r>
          </w:p>
        </w:tc>
        <w:tc>
          <w:tcPr>
            <w:tcW w:type="pct" w:w="2663"/>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right-of-use asset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finance lease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right-of-use asset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incremental borrowing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period cost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holding gain or loss   ·   investment   ·   impairments   ·   peripheral</w:t>
            </w:r>
          </w:p>
        </w:tc>
      </w:tr>
    </w:tbl>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comprehensive income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reclassification adjustment   ·   recognized   ·   period cost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Advertising and research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period cost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periods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recognition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comprehensive income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comprehensive income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reclassification adjustment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period cost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discontinued operation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55"/>
        <w:gridCol w:w="44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85"/>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315"/>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85"/>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315"/>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85"/>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315"/>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685"/>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315"/>
            <w:tcMar>
              <w:top w:type="dxa" w:w="50"/>
              <w:left w:type="dxa" w:w="110"/>
              <w:bottom w:type="dxa" w:w="50"/>
              <w:right w:type="dxa" w:w="110"/>
            </w:tcMar>
          </w:tcPr>
          <w:p>
            <w:pPr>
              <w:spacing w:before="28" w:after="28"/>
            </w:pPr>
            <w:r>
              <w:rPr>
                <w:sz w:val="15"/>
                <w:szCs w:val="15"/>
              </w:rPr>
              <w:t xml:space="preserve">________</w:t>
            </w:r>
          </w:p>
        </w:tc>
      </w:tr>
      <w:tr>
        <w:tc>
          <w:tcPr>
            <w:tcW w:type="pct" w:w="2685"/>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315"/>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85"/>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315"/>
            <w:tcMar>
              <w:top w:type="dxa" w:w="50"/>
              <w:left w:type="dxa" w:w="110"/>
              <w:bottom w:type="dxa" w:w="50"/>
              <w:right w:type="dxa" w:w="110"/>
            </w:tcMar>
          </w:tcPr>
          <w:p>
            <w:pPr>
              <w:spacing w:before="28" w:after="28"/>
            </w:pPr>
            <w:r>
              <w:rPr>
                <w:sz w:val="15"/>
                <w:szCs w:val="15"/>
              </w:rPr>
              <w:t xml:space="preserve">________</w:t>
            </w:r>
          </w:p>
        </w:tc>
      </w:tr>
      <w:tr>
        <w:tc>
          <w:tcPr>
            <w:tcW w:type="pct" w:w="2685"/>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315"/>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Yes: a major line of business   ·   No: not a strategic shift</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the disposal is a strategic shift that has   ·   disposal group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comprehensive income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Yes: a major line of business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 shift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 group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held for sale</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reclassification adjustment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component of an entity</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disposal group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strategic shift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reclassification adjustment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9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293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goodwill</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parent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joint venture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Suppose a logistics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owns all the shares of Orontes Cold-Chain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entrepreneur's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entrepreneur   ·   beneficiary   ·   variable interest entity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profit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Test the VIE model before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entrepreneur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control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joint venture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89"/>
        <w:gridCol w:w="3260"/>
        <w:gridCol w:w="3041"/>
        <w:gridCol w:w="873"/>
        <w:gridCol w:w="93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75"/>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698"/>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584"/>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488"/>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75"/>
            <w:tcMar>
              <w:top w:type="dxa" w:w="50"/>
              <w:left w:type="dxa" w:w="110"/>
              <w:bottom w:type="dxa" w:w="50"/>
              <w:right w:type="dxa" w:w="110"/>
            </w:tcMar>
          </w:tcPr>
          <w:p>
            <w:pPr>
              <w:spacing w:before="28" w:after="28"/>
            </w:pPr>
            <w:r>
              <w:rPr>
                <w:sz w:val="15"/>
                <w:szCs w:val="15"/>
              </w:rPr>
              <w:t xml:space="preserve">Full consolidation</w:t>
            </w:r>
          </w:p>
        </w:tc>
        <w:tc>
          <w:tcPr>
            <w:tcW w:type="pct" w:w="169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84"/>
            <w:tcMar>
              <w:top w:type="dxa" w:w="50"/>
              <w:left w:type="dxa" w:w="110"/>
              <w:bottom w:type="dxa" w:w="50"/>
              <w:right w:type="dxa" w:w="110"/>
            </w:tcMar>
          </w:tcPr>
          <w:p>
            <w:pPr>
              <w:spacing w:before="28" w:after="28"/>
            </w:pPr>
            <w:r>
              <w:rPr>
                <w:sz w:val="15"/>
                <w:szCs w:val="15"/>
              </w:rPr>
              <w:t xml:space="preserve">100% of each asset, liability, revenue and expense; NCI shown</w:t>
            </w:r>
          </w:p>
        </w:tc>
        <w:tc>
          <w:tcPr>
            <w:tcW w:type="pct" w:w="45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488"/>
            <w:tcMar>
              <w:top w:type="dxa" w:w="50"/>
              <w:left w:type="dxa" w:w="110"/>
              <w:bottom w:type="dxa" w:w="50"/>
              <w:right w:type="dxa" w:w="110"/>
            </w:tcMar>
          </w:tcPr>
          <w:p>
            <w:pPr>
              <w:spacing w:before="28" w:after="28"/>
            </w:pPr>
            <w:r>
              <w:rPr>
                <w:sz w:val="15"/>
                <w:szCs w:val="15"/>
              </w:rPr>
              <w:t xml:space="preserve">Levant (80%)</w:t>
            </w:r>
          </w:p>
        </w:tc>
      </w:tr>
      <w:tr>
        <w:tc>
          <w:tcPr>
            <w:tcW w:type="pct" w:w="775"/>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698"/>
            <w:shd w:fill="FBFAF6" w:val="clear"/>
            <w:tcMar>
              <w:top w:type="dxa" w:w="50"/>
              <w:left w:type="dxa" w:w="110"/>
              <w:bottom w:type="dxa" w:w="50"/>
              <w:right w:type="dxa" w:w="110"/>
            </w:tcMar>
          </w:tcPr>
          <w:p>
            <w:pPr>
              <w:spacing w:before="28" w:after="28"/>
            </w:pPr>
            <w:r>
              <w:rPr>
                <w:sz w:val="15"/>
                <w:szCs w:val="15"/>
              </w:rPr>
              <w:t xml:space="preserve">Significant influence (20%–50%); joint ventures</w:t>
            </w:r>
          </w:p>
        </w:tc>
        <w:tc>
          <w:tcPr>
            <w:tcW w:type="pct" w:w="1584"/>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455"/>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488"/>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75"/>
            <w:tcMar>
              <w:top w:type="dxa" w:w="50"/>
              <w:left w:type="dxa" w:w="110"/>
              <w:bottom w:type="dxa" w:w="50"/>
              <w:right w:type="dxa" w:w="110"/>
            </w:tcMar>
          </w:tcPr>
          <w:p>
            <w:pPr>
              <w:spacing w:before="28" w:after="28"/>
            </w:pPr>
            <w:r>
              <w:rPr>
                <w:sz w:val="15"/>
                <w:szCs w:val="15"/>
              </w:rPr>
              <w:t xml:space="preserve">Proportionate consolidation</w:t>
            </w:r>
          </w:p>
        </w:tc>
        <w:tc>
          <w:tcPr>
            <w:tcW w:type="pct" w:w="1698"/>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584"/>
            <w:tcMar>
              <w:top w:type="dxa" w:w="50"/>
              <w:left w:type="dxa" w:w="110"/>
              <w:bottom w:type="dxa" w:w="50"/>
              <w:right w:type="dxa" w:w="110"/>
            </w:tcMar>
          </w:tcPr>
          <w:p>
            <w:pPr>
              <w:spacing w:before="28" w:after="28"/>
            </w:pPr>
            <w:r>
              <w:rPr>
                <w:sz w:val="15"/>
                <w:szCs w:val="15"/>
              </w:rPr>
              <w:t xml:space="preserve">Investor's share of each line</w:t>
            </w:r>
          </w:p>
        </w:tc>
        <w:tc>
          <w:tcPr>
            <w:tcW w:type="pct" w:w="455"/>
            <w:tcMar>
              <w:top w:type="dxa" w:w="50"/>
              <w:left w:type="dxa" w:w="110"/>
              <w:bottom w:type="dxa" w:w="50"/>
              <w:right w:type="dxa" w:w="110"/>
            </w:tcMar>
          </w:tcPr>
          <w:p>
            <w:pPr>
              <w:spacing w:before="28" w:after="28"/>
            </w:pPr>
            <w:r>
              <w:rPr>
                <w:sz w:val="15"/>
                <w:szCs w:val="15"/>
              </w:rPr>
              <w:t xml:space="preserve">Investor's share</w:t>
            </w:r>
          </w:p>
        </w:tc>
        <w:tc>
          <w:tcPr>
            <w:tcW w:type="pct" w:w="488"/>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variable interest entity   ·   Not used by Orontes   ·   100% of intercompany items   ·   One line: investment and share of income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proportionate consolidation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joint venture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One line: investment and share of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Not used by 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100% of intercompany items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other 20% is worth $1,900,000. </w:t>
      </w:r>
      <w:r>
        <w:rPr>
          <w:sz w:val="19"/>
          <w:szCs w:val="19"/>
        </w:rPr>
        <w:t xml:space="preserve">Levant's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   ·   business   ·   equipment   ·   downstream sale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parent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variable interest entity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downstream sale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parent   ·   downstream sale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intercompany transaction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68"/>
        <w:gridCol w:w="45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39"/>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361"/>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39"/>
            <w:tcMar>
              <w:top w:type="dxa" w:w="50"/>
              <w:left w:type="dxa" w:w="110"/>
              <w:bottom w:type="dxa" w:w="50"/>
              <w:right w:type="dxa" w:w="110"/>
            </w:tcMar>
          </w:tcPr>
          <w:p>
            <w:pPr>
              <w:spacing w:before="28" w:after="28"/>
            </w:pPr>
            <w:r>
              <w:rPr>
                <w:sz w:val="15"/>
                <w:szCs w:val="15"/>
              </w:rPr>
              <w:t xml:space="preserve">NCI at January 1, 2027 (fair value)</w:t>
            </w:r>
          </w:p>
        </w:tc>
        <w:tc>
          <w:tcPr>
            <w:tcW w:type="pct" w:w="2361"/>
            <w:tcMar>
              <w:top w:type="dxa" w:w="50"/>
              <w:left w:type="dxa" w:w="110"/>
              <w:bottom w:type="dxa" w:w="50"/>
              <w:right w:type="dxa" w:w="110"/>
            </w:tcMar>
          </w:tcPr>
          <w:p>
            <w:pPr>
              <w:spacing w:before="28" w:after="28"/>
            </w:pPr>
            <w:r>
              <w:rPr>
                <w:sz w:val="15"/>
                <w:szCs w:val="15"/>
              </w:rPr>
              <w:t xml:space="preserve">1,900,000</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Levant's 2027 net income</w:t>
            </w:r>
          </w:p>
        </w:tc>
        <w:tc>
          <w:tcPr>
            <w:tcW w:type="pct" w:w="2361"/>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39"/>
            <w:tcMar>
              <w:top w:type="dxa" w:w="50"/>
              <w:left w:type="dxa" w:w="110"/>
              <w:bottom w:type="dxa" w:w="50"/>
              <w:right w:type="dxa" w:w="110"/>
            </w:tcMar>
          </w:tcPr>
          <w:p>
            <w:pPr>
              <w:spacing w:before="28" w:after="28"/>
            </w:pPr>
            <w:r>
              <w:rPr>
                <w:sz w:val="15"/>
                <w:szCs w:val="15"/>
              </w:rPr>
              <w:t xml:space="preserve">Less: depreciation on the PP&amp;E step-up (1,200,000 ÷ 10 years)</w:t>
            </w:r>
          </w:p>
        </w:tc>
        <w:tc>
          <w:tcPr>
            <w:tcW w:type="pct" w:w="2361"/>
            <w:tcMar>
              <w:top w:type="dxa" w:w="50"/>
              <w:left w:type="dxa" w:w="110"/>
              <w:bottom w:type="dxa" w:w="50"/>
              <w:right w:type="dxa" w:w="110"/>
            </w:tcMar>
          </w:tcPr>
          <w:p>
            <w:pPr>
              <w:spacing w:before="28" w:after="28"/>
            </w:pPr>
            <w:r>
              <w:rPr>
                <w:sz w:val="15"/>
                <w:szCs w:val="15"/>
              </w:rPr>
              <w:t xml:space="preserve">(120,000)</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Adjusted net income of Levant   ·   Less: dividends paid to NCI   ·   equity method   ·   Less: upstream unrealized profit   ·   NCI share (20%)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profit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subsidiary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Adjusted net income of 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NCI share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upstream sale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Parent keeps their fair value accounting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noncontrolling interest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downstream sale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intercompany transaction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noncontrolling interest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defined benefit plan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94"/>
        <w:gridCol w:w="4224"/>
        <w:gridCol w:w="178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72"/>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72"/>
            <w:tcMar>
              <w:top w:type="dxa" w:w="50"/>
              <w:left w:type="dxa" w:w="110"/>
              <w:bottom w:type="dxa" w:w="50"/>
              <w:right w:type="dxa" w:w="110"/>
            </w:tcMar>
          </w:tcPr>
          <w:p>
            <w:pPr>
              <w:spacing w:before="28" w:after="28"/>
            </w:pPr>
            <w:r>
              <w:rPr>
                <w:sz w:val="15"/>
                <w:szCs w:val="15"/>
              </w:rPr>
              <w:t xml:space="preserve">Graded vesting (service condition)</w:t>
            </w:r>
          </w:p>
        </w:tc>
        <w:tc>
          <w:tcPr>
            <w:tcW w:type="pct" w:w="2200"/>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92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872"/>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estimate or record as they occur</w:t>
            </w:r>
          </w:p>
        </w:tc>
        <w:tc>
          <w:tcPr>
            <w:tcW w:type="pct" w:w="928"/>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72"/>
            <w:tcMar>
              <w:top w:type="dxa" w:w="50"/>
              <w:left w:type="dxa" w:w="110"/>
              <w:bottom w:type="dxa" w:w="50"/>
              <w:right w:type="dxa" w:w="110"/>
            </w:tcMar>
          </w:tcPr>
          <w:p>
            <w:pPr>
              <w:spacing w:before="28" w:after="28"/>
            </w:pPr>
            <w:r>
              <w:rPr>
                <w:sz w:val="15"/>
                <w:szCs w:val="15"/>
              </w:rPr>
              <w:t xml:space="preserve">Employer payroll taxes on awards</w:t>
            </w:r>
          </w:p>
        </w:tc>
        <w:tc>
          <w:tcPr>
            <w:tcW w:type="pct" w:w="2200"/>
            <w:tcMar>
              <w:top w:type="dxa" w:w="50"/>
              <w:left w:type="dxa" w:w="110"/>
              <w:bottom w:type="dxa" w:w="50"/>
              <w:right w:type="dxa" w:w="110"/>
            </w:tcMar>
          </w:tcPr>
          <w:p>
            <w:pPr>
              <w:spacing w:before="28" w:after="28"/>
            </w:pPr>
            <w:r>
              <w:rPr>
                <w:sz w:val="15"/>
                <w:szCs w:val="15"/>
              </w:rPr>
              <w:t xml:space="preserve">When the tax obligation arises (exercise or vesting)</w:t>
            </w:r>
          </w:p>
        </w:tc>
        <w:tc>
          <w:tcPr>
            <w:tcW w:type="pct" w:w="928"/>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72"/>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200"/>
            <w:shd w:fill="FBFAF6" w:val="clear"/>
            <w:tcMar>
              <w:top w:type="dxa" w:w="50"/>
              <w:left w:type="dxa" w:w="110"/>
              <w:bottom w:type="dxa" w:w="50"/>
              <w:right w:type="dxa" w:w="110"/>
            </w:tcMar>
          </w:tcPr>
          <w:p>
            <w:pPr>
              <w:spacing w:before="28" w:after="28"/>
            </w:pPr>
            <w:r>
              <w:rPr>
                <w:sz w:val="15"/>
                <w:szCs w:val="15"/>
              </w:rPr>
              <w:t xml:space="preserve">OCI, then amortized into net income (corridor)</w:t>
            </w:r>
          </w:p>
        </w:tc>
        <w:tc>
          <w:tcPr>
            <w:tcW w:type="pct" w:w="928"/>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872"/>
            <w:tcMar>
              <w:top w:type="dxa" w:w="50"/>
              <w:left w:type="dxa" w:w="110"/>
              <w:bottom w:type="dxa" w:w="50"/>
              <w:right w:type="dxa" w:w="110"/>
            </w:tcMar>
          </w:tcPr>
          <w:p>
            <w:pPr>
              <w:spacing w:before="28" w:after="28"/>
            </w:pPr>
            <w:r>
              <w:rPr>
                <w:sz w:val="15"/>
                <w:szCs w:val="15"/>
              </w:rPr>
              <w:t xml:space="preserve">Return on plan assets</w:t>
            </w:r>
          </w:p>
        </w:tc>
        <w:tc>
          <w:tcPr>
            <w:tcW w:type="pct" w:w="2200"/>
            <w:tcMar>
              <w:top w:type="dxa" w:w="50"/>
              <w:left w:type="dxa" w:w="110"/>
              <w:bottom w:type="dxa" w:w="50"/>
              <w:right w:type="dxa" w:w="110"/>
            </w:tcMar>
          </w:tcPr>
          <w:p>
            <w:pPr>
              <w:spacing w:before="28" w:after="28"/>
            </w:pPr>
            <w:r>
              <w:rPr>
                <w:sz w:val="15"/>
                <w:szCs w:val="15"/>
              </w:rPr>
              <w:t xml:space="preserve">Expected return</w:t>
            </w:r>
          </w:p>
        </w:tc>
        <w:tc>
          <w:tcPr>
            <w:tcW w:type="pct" w:w="92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872"/>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200"/>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928"/>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Tranche by tranche   ·   When the tax obligation arises (exercise or vesting)   ·   Net interest at the discount rate   ·   Policy choice   ·   OCI, never reclassified to profit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Tranche by tranche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never reclassified to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Net interest at the discount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development costs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revaluation surplus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development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20" w:after="20" w:line="360" w:lineRule="auto"/>
        <w:ind w:left="200"/>
      </w:pPr>
      <w:r>
        <w:rPr>
          <w:sz w:val="19"/>
          <w:szCs w:val="19"/>
        </w:rPr>
        <w:t xml:space="preserve">Both frameworks write inventory down when its value falls below cost. The key difference comes when value recovers.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development costs   ·   average   ·   write-down</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Not depreciation. 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recoverable amount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cash-generating unit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5–8</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different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different   ·   increases   ·   Orontes's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construction   ·   defined benefit plan   ·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disposal and value in use,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there is no undiscounted screen, IFRS losses often 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discounted   ·   without   ·   cash-generating   ·   frameworks   ·   earlier   ·   future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value in use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recoverable amount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recoverable amount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7"/>
        <w:gridCol w:w="499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fair value less costs of disposal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recoverable amount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Prior service cost is expensed immediately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human capital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integrated report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integrated thinking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liquidity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content elements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natural capital</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natural capital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Cash flow from operations</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manufactured capital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value creation process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capitals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integrated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guiding principles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content elements</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guiding principles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producer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content elements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content elements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comparability   ·   information   ·   integrated reporting   ·   capitals   ·   allocation   ·   outcomes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capitals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outputs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human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guiding principles   ·   Social and relationship capital   ·   Natural capital</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b5b74e100fe2fdf510adeba549b5bf0658fc9e.png" Type="http://schemas.openxmlformats.org/officeDocument/2006/relationships/image"/><Relationship Id="rId102" Target="media/57ce06ec0a3d3fa0a63ec270f4db34365fb83302.png" Type="http://schemas.openxmlformats.org/officeDocument/2006/relationships/image"/><Relationship Id="rId103" Target="media/a383e14f6b4cd2c8f0907987c167e72378b7e526.png" Type="http://schemas.openxmlformats.org/officeDocument/2006/relationships/image"/><Relationship Id="rId104" Target="media/918ef2cae897a4d993589123638d1390198303c8.png" Type="http://schemas.openxmlformats.org/officeDocument/2006/relationships/image"/><Relationship Id="rId105" Target="media/945edfbf9e4168b6851cfe4ee944b74e525948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2d15631b7d87a96aea5d7a7d6305286de7f21479.png" Type="http://schemas.openxmlformats.org/officeDocument/2006/relationships/image"/><Relationship Id="rId113" Target="media/ccdf0c19e79b272aea9ec10854a594c2e1328a02.png" Type="http://schemas.openxmlformats.org/officeDocument/2006/relationships/image"/><Relationship Id="rId114" Target="media/bdc411e2c395dac819a45bfa371691e06ed76f4e.png" Type="http://schemas.openxmlformats.org/officeDocument/2006/relationships/image"/><Relationship Id="rId115" Target="media/315b2441ad272fd6bb874381e6a79349364262a3.png" Type="http://schemas.openxmlformats.org/officeDocument/2006/relationships/image"/><Relationship Id="rId116" Target="media/d056aa72316d75178c03d54d92fcd78b476581f4.png" Type="http://schemas.openxmlformats.org/officeDocument/2006/relationships/image"/><Relationship Id="rId117" Target="media/9c45cf2a634aa9c10f289029c779f31590a88f79.png" Type="http://schemas.openxmlformats.org/officeDocument/2006/relationships/image"/><Relationship Id="rId118" Target="media/62696186d75f7aba50e3a5457b5ee77057337ef6.png" Type="http://schemas.openxmlformats.org/officeDocument/2006/relationships/image"/><Relationship Id="rId119" Target="media/65fe0622ca8f6022da48d66e6b45b9348c94dc1a.png" Type="http://schemas.openxmlformats.org/officeDocument/2006/relationships/image"/><Relationship Id="rId120" Target="media/3b2089c2bdaace68502e24e39b72b726d0b36509.png" Type="http://schemas.openxmlformats.org/officeDocument/2006/relationships/image"/><Relationship Id="rId121" Target="media/b1d69923b80bab13723c06a9def44923fee2a422.png" Type="http://schemas.openxmlformats.org/officeDocument/2006/relationships/image"/><Relationship Id="rId122" Target="media/f7f05d536e572afa00a2beade0d626b2ca466cfc.png" Type="http://schemas.openxmlformats.org/officeDocument/2006/relationships/image"/><Relationship Id="rId123" Target="media/4f14cdc56edad9eac44edaee06f5ddfbfa0362b4.png" Type="http://schemas.openxmlformats.org/officeDocument/2006/relationships/image"/><Relationship Id="rId124" Target="media/92e983519e27173f101a38f225c58733cf9262b7.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5f8657749c0b7cca9bff7cd90214cca4deb5c264.png" Type="http://schemas.openxmlformats.org/officeDocument/2006/relationships/image"/><Relationship Id="rId128" Target="media/befff2d7f1a1853de86143e9de93210a5a74d120.png" Type="http://schemas.openxmlformats.org/officeDocument/2006/relationships/image"/><Relationship Id="rId129" Target="media/eb423f01e812569dc2747a9fc3a445d9e38cf9d8.png" Type="http://schemas.openxmlformats.org/officeDocument/2006/relationships/image"/><Relationship Id="rId130" Target="media/9ace046e47acbd9b19fa59901d68b242ad520c03.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98671c5b9b80adaf867b9e3dcdcfee344ee2759f.png" Type="http://schemas.openxmlformats.org/officeDocument/2006/relationships/image"/><Relationship Id="rId134" Target="media/99647f6ebbd49a11a2e841816a0b8ee84d4dfdea.png" Type="http://schemas.openxmlformats.org/officeDocument/2006/relationships/image"/><Relationship Id="rId135" Target="media/8e8240a756d8365560b2c35e38dad7ae05558565.png" Type="http://schemas.openxmlformats.org/officeDocument/2006/relationships/image"/><Relationship Id="rId136" Target="media/92c109d0ea0802ab67a6498b54bbac5599fdc88b.png" Type="http://schemas.openxmlformats.org/officeDocument/2006/relationships/image"/><Relationship Id="rId137" Target="media/8db2abe1ddbaafa868e515fed5519dfe0d92bc90.png" Type="http://schemas.openxmlformats.org/officeDocument/2006/relationships/image"/><Relationship Id="rId138" Target="media/cc9a644d92103316c913de4bde48f6c0a6ffc573.png" Type="http://schemas.openxmlformats.org/officeDocument/2006/relationships/image"/><Relationship Id="rId139" Target="media/85eabf43db71974cbc38e28059b6e26880a3bf42.png" Type="http://schemas.openxmlformats.org/officeDocument/2006/relationships/image"/><Relationship Id="rId140" Target="media/cd050a3751879b5e2321c2fea9ec57d212e7bf58.png" Type="http://schemas.openxmlformats.org/officeDocument/2006/relationships/image"/><Relationship Id="rId141" Target="media/b61e3922ac6b1dc270b1083c78e292d9f7a6a97f.png" Type="http://schemas.openxmlformats.org/officeDocument/2006/relationships/image"/><Relationship Id="rId142" Target="media/6a0be14deb068c5d6de0aaa059cf6e06c1321193.png" Type="http://schemas.openxmlformats.org/officeDocument/2006/relationships/image"/><Relationship Id="rId143" Target="media/36ecf891e08691aabb9073676c9efcb11b9b36d1.png" Type="http://schemas.openxmlformats.org/officeDocument/2006/relationships/image"/><Relationship Id="rId144" Target="media/90990591fe9056e34070906d86f9fe9c1ec3c455.png" Type="http://schemas.openxmlformats.org/officeDocument/2006/relationships/image"/><Relationship Id="rId145" Target="media/94391c13d155da102c3d4694cffbe6152d6ef6f4.png" Type="http://schemas.openxmlformats.org/officeDocument/2006/relationships/image"/><Relationship Id="rId146" Target="media/3cf8211ee911886dd9b72770a01f6e035014d2ce.png" Type="http://schemas.openxmlformats.org/officeDocument/2006/relationships/image"/><Relationship Id="rId147" Target="media/f090c00e9d8b8375e10290bceec2fce246309013.png" Type="http://schemas.openxmlformats.org/officeDocument/2006/relationships/image"/><Relationship Id="rId148" Target="media/c81957ca0969fb915f01a6c85bb35bac72f17f5d.png" Type="http://schemas.openxmlformats.org/officeDocument/2006/relationships/image"/><Relationship Id="rId149" Target="media/f6d9a94ade09b7dd4a6b5b2389c81d5f24124af2.png" Type="http://schemas.openxmlformats.org/officeDocument/2006/relationships/image"/><Relationship Id="rId150" Target="media/d4bb1132bc71293be09071ee3b61eba2b80974b3.png" Type="http://schemas.openxmlformats.org/officeDocument/2006/relationships/image"/><Relationship Id="rId151" Target="media/640bc732c3dca7306ce3199dd85a739288d9d267.png" Type="http://schemas.openxmlformats.org/officeDocument/2006/relationships/image"/><Relationship Id="rId152" Target="media/42dba3d6655ed6b730ca17aee695b94b39c2a2e0.png" Type="http://schemas.openxmlformats.org/officeDocument/2006/relationships/image"/><Relationship Id="rId153" Target="media/6b16915951a4ed3f03430ff73548e7751f4ab023.png" Type="http://schemas.openxmlformats.org/officeDocument/2006/relationships/image"/><Relationship Id="rId154" Target="media/2b54fdcf833fe11ce0b4dc25f34d99d7e563dd72.png" Type="http://schemas.openxmlformats.org/officeDocument/2006/relationships/image"/><Relationship Id="rId155" Target="media/e2b35aaa50a5251826b899af27c7c527083e7ff0.png" Type="http://schemas.openxmlformats.org/officeDocument/2006/relationships/image"/><Relationship Id="rId156" Target="media/70236250b93c33425e2c392ed04b09041528b2b9.png" Type="http://schemas.openxmlformats.org/officeDocument/2006/relationships/image"/><Relationship Id="rId157" Target="media/50d656b5e5ed54173d586ac30746a053bc282b8d.png" Type="http://schemas.openxmlformats.org/officeDocument/2006/relationships/image"/><Relationship Id="rId158" Target="media/55f5beca1148c25d6b156cc7854e1bcbd6a2eab5.png" Type="http://schemas.openxmlformats.org/officeDocument/2006/relationships/image"/><Relationship Id="rId159" Target="media/66f655fff359d092fba3a1d97f78f0e1b9d135de.png" Type="http://schemas.openxmlformats.org/officeDocument/2006/relationships/image"/><Relationship Id="rId160" Target="media/8b2e4e33d724154eb19fcfb1e9a7bcaa796921f4.png" Type="http://schemas.openxmlformats.org/officeDocument/2006/relationships/image"/><Relationship Id="rId161" Target="media/5dc0c2a4cd990806a84f13f5afa27b688adb5470.png" Type="http://schemas.openxmlformats.org/officeDocument/2006/relationships/image"/><Relationship Id="rId162" Target="media/32ec7b234070f0df1850639f65f6f0adf33c7e52.png" Type="http://schemas.openxmlformats.org/officeDocument/2006/relationships/image"/><Relationship Id="rId163" Target="media/7c7134fb436c5cbb22e42d1529821fc3caaf5558.png" Type="http://schemas.openxmlformats.org/officeDocument/2006/relationships/image"/><Relationship Id="rId164" Target="media/9de7b54a4be9f7c495c68fe9f8436f29ce9780c2.png" Type="http://schemas.openxmlformats.org/officeDocument/2006/relationships/image"/><Relationship Id="rId165" Target="media/d87a5982d634a548c0ac0a4870440b3607c2da1f.png" Type="http://schemas.openxmlformats.org/officeDocument/2006/relationships/image"/><Relationship Id="rId166" Target="media/ce5485de9a2a57634b2f77957276f20369ca7f19.png" Type="http://schemas.openxmlformats.org/officeDocument/2006/relationships/image"/><Relationship Id="rId167" Target="media/2f2b395c51d2599f16674019ad8bb92abbf954e5.png" Type="http://schemas.openxmlformats.org/officeDocument/2006/relationships/image"/><Relationship Id="rId168" Target="media/e8b25e07cdaf15d08cbffc91acf11f97ae334976.png" Type="http://schemas.openxmlformats.org/officeDocument/2006/relationships/image"/><Relationship Id="rId169" Target="media/b00ea7490dd164b3af8b631a42d8342e53a455f1.png" Type="http://schemas.openxmlformats.org/officeDocument/2006/relationships/image"/><Relationship Id="rId170" Target="media/f1c8cdaf31ae861ff55821ec45ea0ade1998d67c.png" Type="http://schemas.openxmlformats.org/officeDocument/2006/relationships/image"/><Relationship Id="rId171" Target="media/c3461e61b5b88345f64a50e11dc6f4fab5432d48.png" Type="http://schemas.openxmlformats.org/officeDocument/2006/relationships/image"/><Relationship Id="rId172" Target="media/ca821dc7724e8d7a963392327aebeb84ce07a2ae.png" Type="http://schemas.openxmlformats.org/officeDocument/2006/relationships/image"/><Relationship Id="rId173" Target="media/3b396b24f7bb9f4f794b379ee8ceb56d875595f6.png" Type="http://schemas.openxmlformats.org/officeDocument/2006/relationships/image"/><Relationship Id="rId174" Target="media/62ab27d3e4954656d8b7dccbb46172aa1c114b06.png" Type="http://schemas.openxmlformats.org/officeDocument/2006/relationships/image"/><Relationship Id="rId175" Target="media/0ab1e5735cfdf87991bbef41a2f57cb614950b6e.png" Type="http://schemas.openxmlformats.org/officeDocument/2006/relationships/image"/><Relationship Id="rId176" Target="media/ae11f6f7f7254e0723c66216504de87ca2eec2e1.png" Type="http://schemas.openxmlformats.org/officeDocument/2006/relationships/image"/><Relationship Id="rId177" Target="media/40a64238a9660113a6983bf1731803e754488c1b.png" Type="http://schemas.openxmlformats.org/officeDocument/2006/relationships/image"/><Relationship Id="rId178" Target="media/cdcbb9c4a2e7540e1c2301bc3f0bf97b8801a4c5.png" Type="http://schemas.openxmlformats.org/officeDocument/2006/relationships/image"/><Relationship Id="rId179" Target="media/17ea0cd187a8c59a19dadc24d70faedf951fefac.png" Type="http://schemas.openxmlformats.org/officeDocument/2006/relationships/image"/><Relationship Id="rId180" Target="media/19a8f0638aa75a07518ee3e0a832d7a465424ec1.png" Type="http://schemas.openxmlformats.org/officeDocument/2006/relationships/image"/><Relationship Id="rId181" Target="media/e1b630ad262b1fe8c2900059e66f27b8c0ccccca.png" Type="http://schemas.openxmlformats.org/officeDocument/2006/relationships/image"/><Relationship Id="rId182" Target="media/95239b04230276ae52a00ec91eabbdc4c70fb25b.png" Type="http://schemas.openxmlformats.org/officeDocument/2006/relationships/image"/><Relationship Id="rId183" Target="media/ed46f9f1b2f5c2affe6908cc38b9197f1f9c1ac1.png" Type="http://schemas.openxmlformats.org/officeDocument/2006/relationships/image"/><Relationship Id="rId184" Target="media/d6466bce8f3cbfbee9aa4c85c55b95d20c73caac.png" Type="http://schemas.openxmlformats.org/officeDocument/2006/relationships/image"/><Relationship Id="rId185" Target="media/7baeafa82b15f970f354c6cd19a3a59e468fdc8f.png" Type="http://schemas.openxmlformats.org/officeDocument/2006/relationships/image"/><Relationship Id="rId186" Target="media/9dd87b9b12328c77c7e0e2a46945795ac59aa9ed.png" Type="http://schemas.openxmlformats.org/officeDocument/2006/relationships/image"/><Relationship Id="rId187" Target="media/b819ac729341c143b12fa1b08044c1bb717f0a9d.png" Type="http://schemas.openxmlformats.org/officeDocument/2006/relationships/image"/><Relationship Id="rId188" Target="media/872dfe07981c75d494e7ddf8a5474f60eb117942.png" Type="http://schemas.openxmlformats.org/officeDocument/2006/relationships/image"/><Relationship Id="rId189" Target="media/abbdf57c8cd0304776854e99905965adc41728e6.png" Type="http://schemas.openxmlformats.org/officeDocument/2006/relationships/image"/><Relationship Id="rId190" Target="media/276faacc22f69db430f811d8773968f6be17fc17.png" Type="http://schemas.openxmlformats.org/officeDocument/2006/relationships/image"/><Relationship Id="rId191" Target="media/12f0a22f00dd42f80fa574b8a9d150bcf196ef09.png" Type="http://schemas.openxmlformats.org/officeDocument/2006/relationships/image"/><Relationship Id="rId192" Target="media/c45ed301cf80079a8c02a6bbe5b7e0ae7600836d.png" Type="http://schemas.openxmlformats.org/officeDocument/2006/relationships/image"/><Relationship Id="rId193" Target="media/965105890a0b0e0f2efd70606d6606e6ad2833b3.png" Type="http://schemas.openxmlformats.org/officeDocument/2006/relationships/image"/><Relationship Id="rId194" Target="media/346e79b9c4429a31d43612e19e93195e6ab9bc29.png" Type="http://schemas.openxmlformats.org/officeDocument/2006/relationships/image"/><Relationship Id="rId195" Target="media/fcfb45eca7d811eb81d64b64dc59db8a3cfa597a.png" Type="http://schemas.openxmlformats.org/officeDocument/2006/relationships/image"/><Relationship Id="rId196" Target="media/5dcfd62c280437311370e2954585046c9358c7f0.png" Type="http://schemas.openxmlformats.org/officeDocument/2006/relationships/image"/><Relationship Id="rId197" Target="media/d5dff68cef7f5d77fc6cacfad65fbf605a9d073a.png" Type="http://schemas.openxmlformats.org/officeDocument/2006/relationships/image"/><Relationship Id="rId198" Target="media/e13999a919e1bff1406fb6df7b23e356a4f63919.png" Type="http://schemas.openxmlformats.org/officeDocument/2006/relationships/image"/><Relationship Id="rId199" Target="media/88fd5e955f77d27d3369d8da44e7bb8647ab70dd.png" Type="http://schemas.openxmlformats.org/officeDocument/2006/relationships/image"/><Relationship Id="rId200" Target="media/75edccbd1dabdd9f05f102278ee118cad7ee9faf.png" Type="http://schemas.openxmlformats.org/officeDocument/2006/relationships/image"/><Relationship Id="rId201" Target="media/850ef6aa05c74447d838e525cdba2a5fc9dff920.png" Type="http://schemas.openxmlformats.org/officeDocument/2006/relationships/image"/><Relationship Id="rId202" Target="media/a52102a1b5ba718b85dde308a42dc413702209da.png" Type="http://schemas.openxmlformats.org/officeDocument/2006/relationships/image"/><Relationship Id="rId203" Target="media/0387ddb538a75faf3a5d9222e11b6ee053fe2094.png" Type="http://schemas.openxmlformats.org/officeDocument/2006/relationships/image"/><Relationship Id="rId204" Target="media/0756b5ba5c249e59b93298c3881977ad42325e0f.png" Type="http://schemas.openxmlformats.org/officeDocument/2006/relationships/image"/><Relationship Id="rId205" Target="media/e48f8ad27f65f10da9448b0b5d8b31c8c6afc0a5.png" Type="http://schemas.openxmlformats.org/officeDocument/2006/relationships/image"/><Relationship Id="rId206" Target="media/4a8c2c2c03b2af2f4c3b2508cbc4d3c03ebc9942.png" Type="http://schemas.openxmlformats.org/officeDocument/2006/relationships/image"/><Relationship Id="rId207" Target="media/f700317ec38426027e3b8f10f2b3c138ab56527f.png" Type="http://schemas.openxmlformats.org/officeDocument/2006/relationships/image"/><Relationship Id="rId208" Target="media/0ef6117bfdbcc52e5e01d0c9e96b7d98c3e71eb8.png" Type="http://schemas.openxmlformats.org/officeDocument/2006/relationships/image"/><Relationship Id="rId209" Target="media/dd26119acf80ffcc1d3c737b9abdc6478f03df0d.png" Type="http://schemas.openxmlformats.org/officeDocument/2006/relationships/image"/><Relationship Id="rId210" Target="media/1cfcdcc000941e496cb30663217ba2fcfbf1cc28.png" Type="http://schemas.openxmlformats.org/officeDocument/2006/relationships/image"/><Relationship Id="rId211" Target="media/8ca6d23550b824cb4b79c9cff2f0aca0ead6accf.png" Type="http://schemas.openxmlformats.org/officeDocument/2006/relationships/image"/><Relationship Id="rId212" Target="media/d6d005d4bf954d87e6fb33802837852b9ea4d784.png" Type="http://schemas.openxmlformats.org/officeDocument/2006/relationships/image"/><Relationship Id="rId213" Target="media/a292a42ae8ffa10da3021466078307dc919edec2.png" Type="http://schemas.openxmlformats.org/officeDocument/2006/relationships/image"/><Relationship Id="rId214" Target="media/823fa596ded28d3b5ed59489c956cdec227e710b.png" Type="http://schemas.openxmlformats.org/officeDocument/2006/relationships/image"/><Relationship Id="rId215" Target="media/c8cfd1df502e1c40b5804f2ec5a8c1af153ecaf9.png" Type="http://schemas.openxmlformats.org/officeDocument/2006/relationships/image"/><Relationship Id="rId216" Target="media/ceda61ddb7dc70f609f54601d4aa4ba105cf9c52.png" Type="http://schemas.openxmlformats.org/officeDocument/2006/relationships/image"/><Relationship Id="rId217" Target="media/3386c2b7c3e248f9fab263b627882d1dfa9ddfef.png" Type="http://schemas.openxmlformats.org/officeDocument/2006/relationships/image"/><Relationship Id="rId218" Target="media/da99c5f5420c67ffba6f5d058f678640bda9a31b.png" Type="http://schemas.openxmlformats.org/officeDocument/2006/relationships/image"/><Relationship Id="rId219" Target="media/fc18bbd54fd2cb0d61904a243a3e990e1a3c05b6.png" Type="http://schemas.openxmlformats.org/officeDocument/2006/relationships/image"/><Relationship Id="rId220" Target="media/5320e7d0b92d11012c9ccd17926961d4a4bee897.png" Type="http://schemas.openxmlformats.org/officeDocument/2006/relationships/image"/><Relationship Id="rId221" Target="media/a2316d5b11ab5b31a5a9966d7ba884fac38c1265.png" Type="http://schemas.openxmlformats.org/officeDocument/2006/relationships/image"/><Relationship Id="rId222" Target="media/9b20fbf6eda6c8487186f4fe92bdeb6f81577031.png" Type="http://schemas.openxmlformats.org/officeDocument/2006/relationships/image"/><Relationship Id="rId223" Target="media/a34c5c335e1eea830c4aba924780d8451d823039.png" Type="http://schemas.openxmlformats.org/officeDocument/2006/relationships/image"/><Relationship Id="rId224" Target="media/ae290cfdefb1444476fed01e48ba8ca4f8afb3fa.png" Type="http://schemas.openxmlformats.org/officeDocument/2006/relationships/image"/><Relationship Id="rId225" Target="media/b7e985e4a8357505149565186e35959903f49ab0.png" Type="http://schemas.openxmlformats.org/officeDocument/2006/relationships/image"/><Relationship Id="rId226" Target="media/218a73c12804e2ac3d862a329e22972d1b95c2f7.png" Type="http://schemas.openxmlformats.org/officeDocument/2006/relationships/image"/><Relationship Id="rId227" Target="media/f301e23a235b93cf88f87d0acb6f0efdc8379bc6.png" Type="http://schemas.openxmlformats.org/officeDocument/2006/relationships/image"/><Relationship Id="rId228" Target="media/253dfc1d33a67d27d305b7b1bb3f9b850df4e1c4.png" Type="http://schemas.openxmlformats.org/officeDocument/2006/relationships/image"/><Relationship Id="rId229" Target="media/c002b30933731060b7329218aa08baace7de5b84.png" Type="http://schemas.openxmlformats.org/officeDocument/2006/relationships/image"/><Relationship Id="rId230" Target="media/1185236717511172c0368365020a844e1ef22cb3.png" Type="http://schemas.openxmlformats.org/officeDocument/2006/relationships/image"/><Relationship Id="rId231" Target="media/012dc85c90bd9c1f6e289bfc4b802f05148533d8.png" Type="http://schemas.openxmlformats.org/officeDocument/2006/relationships/image"/><Relationship Id="rId232" Target="media/5cc340de433f24afca0fc97a54c360c22adb9547.png" Type="http://schemas.openxmlformats.org/officeDocument/2006/relationships/image"/><Relationship Id="rId233" Target="media/6d98cda7354c574dd8c628403e842ddabe39743a.png" Type="http://schemas.openxmlformats.org/officeDocument/2006/relationships/image"/><Relationship Id="rId234" Target="media/5a017e1ebbbf649361938a8cf800f166c52e6659.png" Type="http://schemas.openxmlformats.org/officeDocument/2006/relationships/image"/><Relationship Id="rId235" Target="media/5ab5dce138e136ad1f50b9018c266d193d440dc5.png" Type="http://schemas.openxmlformats.org/officeDocument/2006/relationships/image"/><Relationship Id="rId236" Target="media/73c62cce5b4ce05e4bc61761d5a0f0c55383dd33.png" Type="http://schemas.openxmlformats.org/officeDocument/2006/relationships/image"/><Relationship Id="rId237" Target="media/7fa5922cae2d4a0a3e530ecf3e9762ed89aa8a33.png" Type="http://schemas.openxmlformats.org/officeDocument/2006/relationships/image"/><Relationship Id="rId238" Target="media/3049647d6c1e0fc22a08f7b7ff5ec90e142c3937.png" Type="http://schemas.openxmlformats.org/officeDocument/2006/relationships/image"/><Relationship Id="rId239" Target="media/bbdfdd997fbc407477f3cde0be304b64fe1261ee.png" Type="http://schemas.openxmlformats.org/officeDocument/2006/relationships/image"/><Relationship Id="rId240" Target="media/818fa4282922ea543584a790d1f4091b5f457621.png" Type="http://schemas.openxmlformats.org/officeDocument/2006/relationships/image"/><Relationship Id="rId241" Target="media/1c12b8b7a5828a02d81b2d83182cfe4903a283c5.png" Type="http://schemas.openxmlformats.org/officeDocument/2006/relationships/image"/><Relationship Id="rId242" Target="media/78905924507a058b631ca8df57244ede084fe1de.png" Type="http://schemas.openxmlformats.org/officeDocument/2006/relationships/image"/><Relationship Id="rId243" Target="media/f44b45c7f54b9dcf93165727472834e5db074db8.png" Type="http://schemas.openxmlformats.org/officeDocument/2006/relationships/image"/><Relationship Id="rId244" Target="media/f94fa764fa5a4742e7a921f153a34d9e0605bf24.png" Type="http://schemas.openxmlformats.org/officeDocument/2006/relationships/image"/><Relationship Id="rId245" Target="media/9e9505734faa22fe5d9d3504863748ca02df6006.png" Type="http://schemas.openxmlformats.org/officeDocument/2006/relationships/image"/><Relationship Id="rId246" Target="media/5edd283dfab5863e204d839239197a35ff9b2de9.png" Type="http://schemas.openxmlformats.org/officeDocument/2006/relationships/image"/><Relationship Id="rId247" Target="media/b752323eb06ec2f731295efcb3d30e782a26ff12.png" Type="http://schemas.openxmlformats.org/officeDocument/2006/relationships/image"/><Relationship Id="rId248" Target="media/3cb1870680be2fcc653037d622194316a737aea9.png" Type="http://schemas.openxmlformats.org/officeDocument/2006/relationships/image"/><Relationship Id="rId249" Target="media/ccecf71547f560eca6a175928ea190b865b14e92.png" Type="http://schemas.openxmlformats.org/officeDocument/2006/relationships/image"/><Relationship Id="rId250" Target="media/090434335cc296f3cf3c31255b57da1479a23b03.png" Type="http://schemas.openxmlformats.org/officeDocument/2006/relationships/image"/><Relationship Id="rId251" Target="media/6707408215b7790f79305c80690a558652dd7c29.png" Type="http://schemas.openxmlformats.org/officeDocument/2006/relationships/image"/><Relationship Id="rId252" Target="media/3fb55baff8a04c59010fed0cf0a706f0a34e5a1b.png" Type="http://schemas.openxmlformats.org/officeDocument/2006/relationships/image"/><Relationship Id="rId253" Target="media/ac9e9298b30144014739024a29aebfa9a4ee8b98.png" Type="http://schemas.openxmlformats.org/officeDocument/2006/relationships/image"/><Relationship Id="rId254" Target="media/48007235b72c23805abcf9a525964569625a62af.png" Type="http://schemas.openxmlformats.org/officeDocument/2006/relationships/image"/><Relationship Id="rId255" Target="media/f7064d2a48f405e9230781aad1091d977ed0c4f2.png" Type="http://schemas.openxmlformats.org/officeDocument/2006/relationships/image"/><Relationship Id="rId256" Target="media/8b773541aedb09df71ed4ef758d353b2f45362ac.png" Type="http://schemas.openxmlformats.org/officeDocument/2006/relationships/image"/><Relationship Id="rId257" Target="media/2d71cf5af4272bb87a2f65280bdaff4df77a6a1a.png" Type="http://schemas.openxmlformats.org/officeDocument/2006/relationships/image"/><Relationship Id="rId258" Target="media/036857c03df7b8d623d057093e58e47468c9124f.png" Type="http://schemas.openxmlformats.org/officeDocument/2006/relationships/image"/><Relationship Id="rId259" Target="media/0a99b172148da31997b0eb9f885dbdd80e5c581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