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20"/>
        <w:gridCol w:w="44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66"/>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334"/>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334"/>
            <w:tcMar>
              <w:top w:type="dxa" w:w="50"/>
              <w:left w:type="dxa" w:w="110"/>
              <w:bottom w:type="dxa" w:w="50"/>
              <w:right w:type="dxa" w:w="110"/>
            </w:tcMar>
          </w:tcPr>
          <w:p>
            <w:pPr>
              <w:spacing w:before="28" w:after="28"/>
            </w:pPr>
            <w:r>
              <w:rPr>
                <w:sz w:val="15"/>
                <w:szCs w:val="15"/>
              </w:rPr>
              <w:t xml:space="preserve">40,000</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34"/>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66"/>
            <w:tcMar>
              <w:top w:type="dxa" w:w="50"/>
              <w:left w:type="dxa" w:w="110"/>
              <w:bottom w:type="dxa" w:w="50"/>
              <w:right w:type="dxa" w:w="110"/>
            </w:tcMar>
          </w:tcPr>
          <w:p>
            <w:pPr>
              <w:spacing w:before="28" w:after="28"/>
            </w:pPr>
            <w:r>
              <w:rPr>
                <w:sz w:val="15"/>
                <w:szCs w:val="15"/>
              </w:rPr>
              <w:t xml:space="preserve">Employees' social security withheld (7%)</w:t>
            </w:r>
          </w:p>
        </w:tc>
        <w:tc>
          <w:tcPr>
            <w:tcW w:type="pct" w:w="2334"/>
            <w:tcMar>
              <w:top w:type="dxa" w:w="50"/>
              <w:left w:type="dxa" w:w="110"/>
              <w:bottom w:type="dxa" w:w="50"/>
              <w:right w:type="dxa" w:w="110"/>
            </w:tcMar>
          </w:tcPr>
          <w:p>
            <w:pPr>
              <w:spacing w:before="28" w:after="28"/>
            </w:pPr>
            <w:r>
              <w:rPr>
                <w:sz w:val="15"/>
                <w:szCs w:val="15"/>
              </w:rPr>
              <w:t xml:space="preserve">2,800</w:t>
            </w:r>
          </w:p>
        </w:tc>
      </w:tr>
      <w:tr>
        <w:tc>
          <w:tcPr>
            <w:tcW w:type="pct" w:w="2666"/>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334"/>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66"/>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66"/>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Net pay to employees   ·   Total owed to the tax authorities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owed to the tax authorities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39"/>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381"/>
            <w:tcMar>
              <w:top w:type="dxa" w:w="50"/>
              <w:left w:type="dxa" w:w="110"/>
              <w:bottom w:type="dxa" w:w="50"/>
              <w:right w:type="dxa" w:w="110"/>
            </w:tcMar>
          </w:tcPr>
          <w:p>
            <w:pPr>
              <w:spacing w:before="28" w:after="28"/>
            </w:pPr>
            <w:r>
              <w:rPr>
                <w:sz w:val="15"/>
                <w:szCs w:val="15"/>
              </w:rPr>
              <w:t xml:space="preserve">3,000,000</w:t>
            </w:r>
          </w:p>
        </w:tc>
        <w:tc>
          <w:tcPr>
            <w:tcW w:type="pct" w:w="1381"/>
            <w:tcMar>
              <w:top w:type="dxa" w:w="50"/>
              <w:left w:type="dxa" w:w="110"/>
              <w:bottom w:type="dxa" w:w="50"/>
              <w:right w:type="dxa" w:w="110"/>
            </w:tcMar>
          </w:tcPr>
          <w:p>
            <w:pPr>
              <w:spacing w:before="28" w:after="28"/>
            </w:pPr>
            <w:r>
              <w:rPr>
                <w:sz w:val="15"/>
                <w:szCs w:val="15"/>
              </w:rPr>
              <w:t xml:space="preserve">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381"/>
            <w:shd w:fill="FBFAF6" w:val="clear"/>
            <w:tcMar>
              <w:top w:type="dxa" w:w="50"/>
              <w:left w:type="dxa" w:w="110"/>
              <w:bottom w:type="dxa" w:w="50"/>
              <w:right w:type="dxa" w:w="110"/>
            </w:tcMar>
          </w:tcPr>
          <w:p>
            <w:pPr>
              <w:spacing w:before="28" w:after="28"/>
            </w:pPr>
            <w:r>
              <w:rPr>
                <w:sz w:val="15"/>
                <w:szCs w:val="15"/>
              </w:rPr>
              <w:t xml:space="preserve">0</w:t>
            </w:r>
          </w:p>
        </w:tc>
        <w:tc>
          <w:tcPr>
            <w:tcW w:type="pct" w:w="1381"/>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39"/>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381"/>
            <w:tcMar>
              <w:top w:type="dxa" w:w="50"/>
              <w:left w:type="dxa" w:w="110"/>
              <w:bottom w:type="dxa" w:w="50"/>
              <w:right w:type="dxa" w:w="110"/>
            </w:tcMar>
          </w:tcPr>
          <w:p>
            <w:pPr>
              <w:spacing w:before="28" w:after="28"/>
            </w:pPr>
            <w:r>
              <w:rPr>
                <w:sz w:val="15"/>
                <w:szCs w:val="15"/>
              </w:rPr>
              <w:t xml:space="preserve">2,400,000</w:t>
            </w:r>
          </w:p>
        </w:tc>
        <w:tc>
          <w:tcPr>
            <w:tcW w:type="pct" w:w="1381"/>
            <w:tcMar>
              <w:top w:type="dxa" w:w="50"/>
              <w:left w:type="dxa" w:w="110"/>
              <w:bottom w:type="dxa" w:w="50"/>
              <w:right w:type="dxa" w:w="110"/>
            </w:tcMar>
          </w:tcPr>
          <w:p>
            <w:pPr>
              <w:spacing w:before="28" w:after="28"/>
            </w:pPr>
            <w:r>
              <w:rPr>
                <w:sz w:val="15"/>
                <w:szCs w:val="15"/>
              </w:rPr>
              <w:t xml:space="preserve">600,000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2,500,000</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39"/>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381"/>
            <w:tcMar>
              <w:top w:type="dxa" w:w="50"/>
              <w:left w:type="dxa" w:w="110"/>
              <w:bottom w:type="dxa" w:w="50"/>
              <w:right w:type="dxa" w:w="110"/>
            </w:tcMar>
          </w:tcPr>
          <w:p>
            <w:pPr>
              <w:spacing w:before="28" w:after="28"/>
            </w:pPr>
            <w:r>
              <w:rPr>
                <w:sz w:val="15"/>
                <w:szCs w:val="15"/>
              </w:rPr>
              <w:t xml:space="preserve">0</w:t>
            </w:r>
          </w:p>
        </w:tc>
        <w:tc>
          <w:tcPr>
            <w:tcW w:type="pct" w:w="1381"/>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repairs are paid. </w:t>
      </w:r>
      <w:r>
        <w:rPr>
          <w:sz w:val="19"/>
          <w:szCs w:val="19"/>
        </w:rPr>
        <w:t xml:space="preserve">A liability or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provision   ·   obligation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874be114b7abe27b8ffab80b8d515e1efcbb34a.png" Type="http://schemas.openxmlformats.org/officeDocument/2006/relationships/image"/><Relationship Id="rId102" Target="media/88fd5e955f77d27d3369d8da44e7bb8647ab70dd.png" Type="http://schemas.openxmlformats.org/officeDocument/2006/relationships/image"/><Relationship Id="rId103" Target="media/75edccbd1dabdd9f05f102278ee118cad7ee9faf.png" Type="http://schemas.openxmlformats.org/officeDocument/2006/relationships/image"/><Relationship Id="rId104" Target="media/850ef6aa05c74447d838e525cdba2a5fc9dff920.png" Type="http://schemas.openxmlformats.org/officeDocument/2006/relationships/image"/><Relationship Id="rId105" Target="media/a52102a1b5ba718b85dde308a42dc413702209da.png" Type="http://schemas.openxmlformats.org/officeDocument/2006/relationships/image"/><Relationship Id="rId106" Target="media/0387ddb538a75faf3a5d9222e11b6ee053fe20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