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different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sources other than owners. </w:t>
      </w:r>
      <w:r>
        <w:rPr>
          <w:sz w:val="19"/>
          <w:szCs w:val="19"/>
        </w:rPr>
        <w:t xml:space="preserve">The equation always holds, because creditors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buying   ·   decrease   ·   statement   ·   IFRS   ·   liabilities   ·   Comprehensive   ·   Revenues   ·   dividend   ·   Expenses   ·   Contributed   ·   Distributions</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of financial position (balance sheet), share capital (common stock) and share premium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dividend   ·   statement   ·   additional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balance sheet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Accounts on the left side of the equation (assets, expenses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belongs   ·   Whether   ·   equity   ·   depreciation   ·   opposite   ·   double-entry   ·   affects   ·   simply   ·   accounting   ·   declared   ·   receivable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February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32"/>
        <w:gridCol w:w="1332"/>
        <w:gridCol w:w="4271"/>
        <w:gridCol w:w="1332"/>
        <w:gridCol w:w="133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25"/>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694"/>
            <w:tcMar>
              <w:top w:type="dxa" w:w="50"/>
              <w:left w:type="dxa" w:w="110"/>
              <w:bottom w:type="dxa" w:w="50"/>
              <w:right w:type="dxa" w:w="110"/>
            </w:tcMar>
          </w:tcPr>
          <w:p>
            <w:pPr>
              <w:spacing w:before="28" w:after="28"/>
            </w:pPr>
            <w:r>
              <w:rPr>
                <w:sz w:val="15"/>
                <w:szCs w:val="15"/>
              </w:rPr>
              <w:t xml:space="preserve">1</w:t>
            </w:r>
          </w:p>
        </w:tc>
        <w:tc>
          <w:tcPr>
            <w:tcW w:type="pct" w:w="694"/>
            <w:tcMar>
              <w:top w:type="dxa" w:w="50"/>
              <w:left w:type="dxa" w:w="110"/>
              <w:bottom w:type="dxa" w:w="50"/>
              <w:right w:type="dxa" w:w="110"/>
            </w:tcMar>
          </w:tcPr>
          <w:p>
            <w:pPr>
              <w:spacing w:before="28" w:after="28"/>
            </w:pPr>
            <w:r>
              <w:rPr>
                <w:sz w:val="15"/>
                <w:szCs w:val="15"/>
              </w:rPr>
              <w:t xml:space="preserve">Jan 2</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1,500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Additional paid-in capital</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1,400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2</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800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800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3</w:t>
            </w:r>
          </w:p>
        </w:tc>
        <w:tc>
          <w:tcPr>
            <w:tcW w:type="pct" w:w="694"/>
            <w:shd w:fill="FBFAF6" w:val="clear"/>
            <w:tcMar>
              <w:top w:type="dxa" w:w="50"/>
              <w:left w:type="dxa" w:w="110"/>
              <w:bottom w:type="dxa" w:w="50"/>
              <w:right w:type="dxa" w:w="110"/>
            </w:tcMar>
          </w:tcPr>
          <w:p>
            <w:pPr>
              <w:spacing w:before="28" w:after="28"/>
            </w:pPr>
            <w:r>
              <w:rPr>
                <w:sz w:val="15"/>
                <w:szCs w:val="15"/>
              </w:rPr>
              <w:t xml:space="preserve">Jan 10</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694"/>
            <w:shd w:fill="FBFAF6" w:val="clear"/>
            <w:tcMar>
              <w:top w:type="dxa" w:w="50"/>
              <w:left w:type="dxa" w:w="110"/>
              <w:bottom w:type="dxa" w:w="50"/>
              <w:right w:type="dxa" w:w="110"/>
            </w:tcMar>
          </w:tcPr>
          <w:p>
            <w:pPr>
              <w:spacing w:before="28" w:after="28"/>
            </w:pPr>
            <w:r>
              <w:rPr>
                <w:sz w:val="15"/>
                <w:szCs w:val="15"/>
              </w:rPr>
              <w:t xml:space="preserve">1,200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1,200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4</w:t>
            </w:r>
          </w:p>
        </w:tc>
        <w:tc>
          <w:tcPr>
            <w:tcW w:type="pct" w:w="694"/>
            <w:tcMar>
              <w:top w:type="dxa" w:w="50"/>
              <w:left w:type="dxa" w:w="110"/>
              <w:bottom w:type="dxa" w:w="50"/>
              <w:right w:type="dxa" w:w="110"/>
            </w:tcMar>
          </w:tcPr>
          <w:p>
            <w:pPr>
              <w:spacing w:before="28" w:after="28"/>
            </w:pPr>
            <w:r>
              <w:rPr>
                <w:sz w:val="15"/>
                <w:szCs w:val="15"/>
              </w:rPr>
              <w:t xml:space="preserve">Jan 18</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694"/>
            <w:tcMar>
              <w:top w:type="dxa" w:w="50"/>
              <w:left w:type="dxa" w:w="110"/>
              <w:bottom w:type="dxa" w:w="50"/>
              <w:right w:type="dxa" w:w="110"/>
            </w:tcMar>
          </w:tcPr>
          <w:p>
            <w:pPr>
              <w:spacing w:before="28" w:after="28"/>
            </w:pPr>
            <w:r>
              <w:rPr>
                <w:sz w:val="15"/>
                <w:szCs w:val="15"/>
              </w:rPr>
              <w:t xml:space="preserve">300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300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Cost of goods sold</w:t>
            </w:r>
          </w:p>
        </w:tc>
        <w:tc>
          <w:tcPr>
            <w:tcW w:type="pct" w:w="694"/>
            <w:tcMar>
              <w:top w:type="dxa" w:w="50"/>
              <w:left w:type="dxa" w:w="110"/>
              <w:bottom w:type="dxa" w:w="50"/>
              <w:right w:type="dxa" w:w="110"/>
            </w:tcMar>
          </w:tcPr>
          <w:p>
            <w:pPr>
              <w:spacing w:before="28" w:after="28"/>
            </w:pPr>
            <w:r>
              <w:rPr>
                <w:sz w:val="15"/>
                <w:szCs w:val="15"/>
              </w:rPr>
              <w:t xml:space="preserve">180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Inventory</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180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5</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694"/>
            <w:shd w:fill="FBFAF6" w:val="clear"/>
            <w:tcMar>
              <w:top w:type="dxa" w:w="50"/>
              <w:left w:type="dxa" w:w="110"/>
              <w:bottom w:type="dxa" w:w="50"/>
              <w:right w:type="dxa" w:w="110"/>
            </w:tcMar>
          </w:tcPr>
          <w:p>
            <w:pPr>
              <w:spacing w:before="28" w:after="28"/>
            </w:pPr>
            <w:r>
              <w:rPr>
                <w:sz w:val="15"/>
                <w:szCs w:val="15"/>
              </w:rPr>
              <w:t xml:space="preserve">40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40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6</w:t>
            </w:r>
          </w:p>
        </w:tc>
        <w:tc>
          <w:tcPr>
            <w:tcW w:type="pct" w:w="694"/>
            <w:tcMar>
              <w:top w:type="dxa" w:w="50"/>
              <w:left w:type="dxa" w:w="110"/>
              <w:bottom w:type="dxa" w:w="50"/>
              <w:right w:type="dxa" w:w="110"/>
            </w:tcMar>
          </w:tcPr>
          <w:p>
            <w:pPr>
              <w:spacing w:before="28" w:after="28"/>
            </w:pPr>
            <w:r>
              <w:rPr>
                <w:sz w:val="15"/>
                <w:szCs w:val="15"/>
              </w:rPr>
              <w:t xml:space="preserve">Jan 31</w:t>
            </w:r>
          </w:p>
        </w:tc>
        <w:tc>
          <w:tcPr>
            <w:tcW w:type="pct" w:w="2225"/>
            <w:tcMar>
              <w:top w:type="dxa" w:w="50"/>
              <w:left w:type="dxa" w:w="110"/>
              <w:bottom w:type="dxa" w:w="50"/>
              <w:right w:type="dxa" w:w="110"/>
            </w:tcMar>
          </w:tcPr>
          <w:p>
            <w:pPr>
              <w:spacing w:before="28" w:after="28"/>
            </w:pPr>
            <w:r>
              <w:rPr>
                <w:sz w:val="15"/>
                <w:szCs w:val="15"/>
              </w:rPr>
              <w:t xml:space="preserve">Retained earnings (dividends declared)</w:t>
            </w:r>
          </w:p>
        </w:tc>
        <w:tc>
          <w:tcPr>
            <w:tcW w:type="pct" w:w="694"/>
            <w:tcMar>
              <w:top w:type="dxa" w:w="50"/>
              <w:left w:type="dxa" w:w="110"/>
              <w:bottom w:type="dxa" w:w="50"/>
              <w:right w:type="dxa" w:w="110"/>
            </w:tcMar>
          </w:tcPr>
          <w:p>
            <w:pPr>
              <w:spacing w:before="28" w:after="28"/>
            </w:pPr>
            <w:r>
              <w:rPr>
                <w:sz w:val="15"/>
                <w:szCs w:val="15"/>
              </w:rPr>
              <w:t xml:space="preserve">50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50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26–33</w:t>
      </w:r>
    </w:p>
    <w:p>
      <w:pPr>
        <w:spacing w:before="20" w:after="20" w:line="360" w:lineRule="auto"/>
        <w:ind w:left="200"/>
      </w:pPr>
      <w:r>
        <w:rPr>
          <w:sz w:val="19"/>
          <w:szCs w:val="19"/>
        </w:rPr>
        <w:t xml:space="preserve">Check each entry: the debits equal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financing   ·   February   ·   liability   ·   points   ·   equation   ·   credits   ·   borrowing   ·   delivers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34–37</w:t>
      </w:r>
    </w:p>
    <w:p>
      <w:pPr>
        <w:spacing w:before="20" w:after="20" w:line="360" w:lineRule="auto"/>
        <w:ind w:left="200"/>
      </w:pPr>
      <w:r>
        <w:rPr>
          <w:sz w:val="19"/>
          <w:szCs w:val="19"/>
        </w:rPr>
        <w:t xml:space="preserve">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depends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38–39</w:t>
      </w:r>
    </w:p>
    <w:p>
      <w:pPr>
        <w:spacing w:before="20" w:after="20" w:line="360" w:lineRule="auto"/>
        <w:ind w:left="200"/>
      </w:pPr>
      <w:r>
        <w:rPr>
          <w:sz w:val="19"/>
          <w:szCs w:val="19"/>
        </w:rPr>
        <w:t xml:space="preserve">Here are six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40–41</w:t>
      </w:r>
    </w:p>
    <w:p>
      <w:pPr>
        <w:spacing w:before="20" w:after="20" w:line="360" w:lineRule="auto"/>
        <w:ind w:left="200"/>
      </w:pPr>
      <w:r>
        <w:rPr>
          <w:sz w:val="19"/>
          <w:szCs w:val="19"/>
        </w:rPr>
        <w:t xml:space="preserve">X is debited (or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allowance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Jan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another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T-account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authoritative   ·   changes   ·   revenue</w:t>
            </w:r>
          </w:p>
        </w:tc>
      </w:tr>
    </w:tbl>
    <w:p/>
    <w:p>
      <w:pPr>
        <w:spacing w:before="44" w:after="14"/>
      </w:pPr>
      <w:r>
        <w:rPr>
          <w:b/>
          <w:bCs/>
          <w:color w:val="353A7C"/>
          <w:sz w:val="18"/>
          <w:szCs w:val="18"/>
        </w:rPr>
        <w:t xml:space="preserve">Summary 2</w:t>
      </w:r>
      <w:r>
        <w:rPr>
          <w:color w:val="6B7280"/>
          <w:sz w:val="16"/>
          <w:szCs w:val="16"/>
        </w:rPr>
        <w:t xml:space="preserve">      gaps 12–23</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29–30</w:t>
      </w:r>
    </w:p>
    <w:p>
      <w:pPr>
        <w:spacing w:before="20" w:after="20" w:line="360" w:lineRule="auto"/>
        <w:ind w:left="200"/>
      </w:pPr>
      <w:r>
        <w:rPr>
          <w:sz w:val="19"/>
          <w:szCs w:val="19"/>
        </w:rPr>
        <w:t xml:space="preserve">FASB: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SEC</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Middle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double-entry system</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Debit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subtotal.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company's   ·   unexpected   ·   equity   ·   classified   ·   lenders   ·   solvency   ·   short-term   ·   coming   ·   flexibility   ·   subtotal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39"/>
            <w:tcMar>
              <w:top w:type="dxa" w:w="50"/>
              <w:left w:type="dxa" w:w="110"/>
              <w:bottom w:type="dxa" w:w="50"/>
              <w:right w:type="dxa" w:w="110"/>
            </w:tcMar>
          </w:tcPr>
          <w:p>
            <w:pPr>
              <w:spacing w:before="28" w:after="28"/>
            </w:pPr>
            <w:r>
              <w:rPr>
                <w:sz w:val="15"/>
                <w:szCs w:val="15"/>
              </w:rPr>
              <w:t xml:space="preserve">ASSETS</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Cash</w:t>
            </w:r>
          </w:p>
        </w:tc>
        <w:tc>
          <w:tcPr>
            <w:tcW w:type="pct" w:w="1381"/>
            <w:tcMar>
              <w:top w:type="dxa" w:w="50"/>
              <w:left w:type="dxa" w:w="110"/>
              <w:bottom w:type="dxa" w:w="50"/>
              <w:right w:type="dxa" w:w="110"/>
            </w:tcMar>
          </w:tcPr>
          <w:p>
            <w:pPr>
              <w:spacing w:before="28" w:after="28"/>
            </w:pPr>
            <w:r>
              <w:rPr>
                <w:sz w:val="15"/>
                <w:szCs w:val="15"/>
              </w:rPr>
              <w:t xml:space="preserve">7,302,100</w:t>
            </w:r>
          </w:p>
        </w:tc>
        <w:tc>
          <w:tcPr>
            <w:tcW w:type="pct" w:w="1381"/>
            <w:tcMar>
              <w:top w:type="dxa" w:w="50"/>
              <w:left w:type="dxa" w:w="110"/>
              <w:bottom w:type="dxa" w:w="50"/>
              <w:right w:type="dxa" w:w="110"/>
            </w:tcMar>
          </w:tcPr>
          <w:p>
            <w:pPr>
              <w:spacing w:before="28" w:after="28"/>
            </w:pPr>
            <w:r>
              <w:rPr>
                <w:sz w:val="15"/>
                <w:szCs w:val="15"/>
              </w:rPr>
              <w:t xml:space="preserve">2,100,000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42,000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39"/>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381"/>
            <w:tcMar>
              <w:top w:type="dxa" w:w="50"/>
              <w:left w:type="dxa" w:w="110"/>
              <w:bottom w:type="dxa" w:w="50"/>
              <w:right w:type="dxa" w:w="110"/>
            </w:tcMar>
          </w:tcPr>
          <w:p>
            <w:pPr>
              <w:spacing w:before="28" w:after="28"/>
            </w:pPr>
            <w:r>
              <w:rPr>
                <w:sz w:val="15"/>
                <w:szCs w:val="15"/>
              </w:rPr>
              <w:t xml:space="preserve">4,144,000</w:t>
            </w:r>
          </w:p>
        </w:tc>
        <w:tc>
          <w:tcPr>
            <w:tcW w:type="pct" w:w="1381"/>
            <w:tcMar>
              <w:top w:type="dxa" w:w="50"/>
              <w:left w:type="dxa" w:w="110"/>
              <w:bottom w:type="dxa" w:w="50"/>
              <w:right w:type="dxa" w:w="110"/>
            </w:tcMar>
          </w:tcPr>
          <w:p>
            <w:pPr>
              <w:spacing w:before="28" w:after="28"/>
            </w:pPr>
            <w:r>
              <w:rPr>
                <w:sz w:val="15"/>
                <w:szCs w:val="15"/>
              </w:rPr>
              <w:t xml:space="preserve">3,760,000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Inventory</w:t>
            </w:r>
          </w:p>
        </w:tc>
        <w:tc>
          <w:tcPr>
            <w:tcW w:type="pct" w:w="1381"/>
            <w:shd w:fill="FBFAF6" w:val="clear"/>
            <w:tcMar>
              <w:top w:type="dxa" w:w="50"/>
              <w:left w:type="dxa" w:w="110"/>
              <w:bottom w:type="dxa" w:w="50"/>
              <w:right w:type="dxa" w:w="110"/>
            </w:tcMar>
          </w:tcPr>
          <w:p>
            <w:pPr>
              <w:spacing w:before="28" w:after="28"/>
            </w:pPr>
            <w:r>
              <w:rPr>
                <w:sz w:val="15"/>
                <w:szCs w:val="15"/>
              </w:rPr>
              <w:t xml:space="preserve">2,450,000</w:t>
            </w:r>
          </w:p>
        </w:tc>
        <w:tc>
          <w:tcPr>
            <w:tcW w:type="pct" w:w="1381"/>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tcMar>
              <w:top w:type="dxa" w:w="50"/>
              <w:left w:type="dxa" w:w="110"/>
              <w:bottom w:type="dxa" w:w="50"/>
              <w:right w:type="dxa" w:w="110"/>
            </w:tcMar>
          </w:tcPr>
          <w:p>
            <w:pPr>
              <w:spacing w:before="28" w:after="28"/>
            </w:pPr>
            <w:r>
              <w:rPr>
                <w:sz w:val="15"/>
                <w:szCs w:val="15"/>
              </w:rPr>
              <w:t xml:space="preserve">204,000</w:t>
            </w:r>
          </w:p>
        </w:tc>
        <w:tc>
          <w:tcPr>
            <w:tcW w:type="pct" w:w="1381"/>
            <w:tcMar>
              <w:top w:type="dxa" w:w="50"/>
              <w:left w:type="dxa" w:w="110"/>
              <w:bottom w:type="dxa" w:w="50"/>
              <w:right w:type="dxa" w:w="110"/>
            </w:tcMar>
          </w:tcPr>
          <w:p>
            <w:pPr>
              <w:spacing w:before="28" w:after="28"/>
            </w:pPr>
            <w:r>
              <w:rPr>
                <w:sz w:val="15"/>
                <w:szCs w:val="15"/>
              </w:rPr>
              <w:t xml:space="preserve">180,000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381"/>
            <w:shd w:fill="FBFAF6" w:val="clear"/>
            <w:tcMar>
              <w:top w:type="dxa" w:w="50"/>
              <w:left w:type="dxa" w:w="110"/>
              <w:bottom w:type="dxa" w:w="50"/>
              <w:right w:type="dxa" w:w="110"/>
            </w:tcMar>
          </w:tcPr>
          <w:p>
            <w:pPr>
              <w:spacing w:before="28" w:after="28"/>
            </w:pPr>
            <w:r>
              <w:rPr>
                <w:sz w:val="15"/>
                <w:szCs w:val="15"/>
              </w:rPr>
              <w:t xml:space="preserve">46,000</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current assets</w:t>
            </w:r>
          </w:p>
        </w:tc>
        <w:tc>
          <w:tcPr>
            <w:tcW w:type="pct" w:w="1381"/>
            <w:tcMar>
              <w:top w:type="dxa" w:w="50"/>
              <w:left w:type="dxa" w:w="110"/>
              <w:bottom w:type="dxa" w:w="50"/>
              <w:right w:type="dxa" w:w="110"/>
            </w:tcMar>
          </w:tcPr>
          <w:p>
            <w:pPr>
              <w:spacing w:before="28" w:after="28"/>
            </w:pPr>
            <w:r>
              <w:rPr>
                <w:sz w:val="15"/>
                <w:szCs w:val="15"/>
              </w:rPr>
              <w:t xml:space="preserve">14,188,100</w:t>
            </w:r>
          </w:p>
        </w:tc>
        <w:tc>
          <w:tcPr>
            <w:tcW w:type="pct" w:w="1381"/>
            <w:tcMar>
              <w:top w:type="dxa" w:w="50"/>
              <w:left w:type="dxa" w:w="110"/>
              <w:bottom w:type="dxa" w:w="50"/>
              <w:right w:type="dxa" w:w="110"/>
            </w:tcMar>
          </w:tcPr>
          <w:p>
            <w:pPr>
              <w:spacing w:before="28" w:after="28"/>
            </w:pPr>
            <w:r>
              <w:rPr>
                <w:sz w:val="15"/>
                <w:szCs w:val="15"/>
              </w:rPr>
              <w:t xml:space="preserve">8,380,000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381"/>
            <w:tcMar>
              <w:top w:type="dxa" w:w="50"/>
              <w:left w:type="dxa" w:w="110"/>
              <w:bottom w:type="dxa" w:w="50"/>
              <w:right w:type="dxa" w:w="110"/>
            </w:tcMar>
          </w:tcPr>
          <w:p>
            <w:pPr>
              <w:spacing w:before="28" w:after="28"/>
            </w:pPr>
            <w:r>
              <w:rPr>
                <w:sz w:val="15"/>
                <w:szCs w:val="15"/>
              </w:rPr>
              <w:t xml:space="preserve">88,500</w:t>
            </w:r>
          </w:p>
        </w:tc>
        <w:tc>
          <w:tcPr>
            <w:tcW w:type="pct" w:w="1381"/>
            <w:tcMar>
              <w:top w:type="dxa" w:w="50"/>
              <w:left w:type="dxa" w:w="110"/>
              <w:bottom w:type="dxa" w:w="50"/>
              <w:right w:type="dxa" w:w="110"/>
            </w:tcMar>
          </w:tcPr>
          <w:p>
            <w:pPr>
              <w:spacing w:before="28" w:after="28"/>
            </w:pPr>
            <w:r>
              <w:rPr>
                <w:sz w:val="15"/>
                <w:szCs w:val="15"/>
              </w:rPr>
              <w:t xml:space="preserve">90,000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27,000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39"/>
            <w:tcMar>
              <w:top w:type="dxa" w:w="50"/>
              <w:left w:type="dxa" w:w="110"/>
              <w:bottom w:type="dxa" w:w="50"/>
              <w:right w:type="dxa" w:w="110"/>
            </w:tcMar>
          </w:tcPr>
          <w:p>
            <w:pPr>
              <w:spacing w:before="28" w:after="28"/>
            </w:pPr>
            <w:r>
              <w:rPr>
                <w:sz w:val="15"/>
                <w:szCs w:val="15"/>
              </w:rPr>
              <w:t xml:space="preserve">Equity-method investments</w:t>
            </w:r>
          </w:p>
        </w:tc>
        <w:tc>
          <w:tcPr>
            <w:tcW w:type="pct" w:w="1381"/>
            <w:tcMar>
              <w:top w:type="dxa" w:w="50"/>
              <w:left w:type="dxa" w:w="110"/>
              <w:bottom w:type="dxa" w:w="50"/>
              <w:right w:type="dxa" w:w="110"/>
            </w:tcMar>
          </w:tcPr>
          <w:p>
            <w:pPr>
              <w:spacing w:before="28" w:after="28"/>
            </w:pPr>
            <w:r>
              <w:rPr>
                <w:sz w:val="15"/>
                <w:szCs w:val="15"/>
              </w:rPr>
              <w:t xml:space="preserve">1,807,000</w:t>
            </w:r>
          </w:p>
        </w:tc>
        <w:tc>
          <w:tcPr>
            <w:tcW w:type="pct" w:w="1381"/>
            <w:tcMar>
              <w:top w:type="dxa" w:w="50"/>
              <w:left w:type="dxa" w:w="110"/>
              <w:bottom w:type="dxa" w:w="50"/>
              <w:right w:type="dxa" w:w="110"/>
            </w:tcMar>
          </w:tcPr>
          <w:p>
            <w:pPr>
              <w:spacing w:before="28" w:after="28"/>
            </w:pPr>
            <w:r>
              <w:rPr>
                <w:sz w:val="15"/>
                <w:szCs w:val="15"/>
              </w:rPr>
              <w:t xml:space="preserve">500,000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(2025: 11,988,000; 2024: 8,000,000)</w:t>
            </w:r>
          </w:p>
        </w:tc>
        <w:tc>
          <w:tcPr>
            <w:tcW w:type="pct" w:w="1381"/>
            <w:shd w:fill="FBFAF6" w:val="clear"/>
            <w:tcMar>
              <w:top w:type="dxa" w:w="50"/>
              <w:left w:type="dxa" w:w="110"/>
              <w:bottom w:type="dxa" w:w="50"/>
              <w:right w:type="dxa" w:w="110"/>
            </w:tcMar>
          </w:tcPr>
          <w:p>
            <w:pPr>
              <w:spacing w:before="28" w:after="28"/>
            </w:pPr>
            <w:r>
              <w:rPr>
                <w:sz w:val="15"/>
                <w:szCs w:val="15"/>
              </w:rPr>
              <w:t xml:space="preserve">14,802,000</w:t>
            </w:r>
          </w:p>
        </w:tc>
        <w:tc>
          <w:tcPr>
            <w:tcW w:type="pct" w:w="1381"/>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381"/>
            <w:tcMar>
              <w:top w:type="dxa" w:w="50"/>
              <w:left w:type="dxa" w:w="110"/>
              <w:bottom w:type="dxa" w:w="50"/>
              <w:right w:type="dxa" w:w="110"/>
            </w:tcMar>
          </w:tcPr>
          <w:p>
            <w:pPr>
              <w:spacing w:before="28" w:after="28"/>
            </w:pPr>
            <w:r>
              <w:rPr>
                <w:sz w:val="15"/>
                <w:szCs w:val="15"/>
              </w:rPr>
              <w:t xml:space="preserve">260,000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Goodwill</w:t>
            </w:r>
          </w:p>
        </w:tc>
        <w:tc>
          <w:tcPr>
            <w:tcW w:type="pct" w:w="1381"/>
            <w:shd w:fill="FBFAF6" w:val="clear"/>
            <w:tcMar>
              <w:top w:type="dxa" w:w="50"/>
              <w:left w:type="dxa" w:w="110"/>
              <w:bottom w:type="dxa" w:w="50"/>
              <w:right w:type="dxa" w:w="110"/>
            </w:tcMar>
          </w:tcPr>
          <w:p>
            <w:pPr>
              <w:spacing w:before="28" w:after="28"/>
            </w:pPr>
            <w:r>
              <w:rPr>
                <w:sz w:val="15"/>
                <w:szCs w:val="15"/>
              </w:rPr>
              <w:t xml:space="preserve">300,000</w:t>
            </w:r>
          </w:p>
        </w:tc>
        <w:tc>
          <w:tcPr>
            <w:tcW w:type="pct" w:w="1381"/>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39"/>
            <w:tcMar>
              <w:top w:type="dxa" w:w="50"/>
              <w:left w:type="dxa" w:w="110"/>
              <w:bottom w:type="dxa" w:w="50"/>
              <w:right w:type="dxa" w:w="110"/>
            </w:tcMar>
          </w:tcPr>
          <w:p>
            <w:pPr>
              <w:spacing w:before="28" w:after="28"/>
            </w:pPr>
            <w:r>
              <w:rPr>
                <w:sz w:val="15"/>
                <w:szCs w:val="15"/>
              </w:rPr>
              <w:t xml:space="preserve">Other noncurrent assets</w:t>
            </w:r>
          </w:p>
        </w:tc>
        <w:tc>
          <w:tcPr>
            <w:tcW w:type="pct" w:w="1381"/>
            <w:tcMar>
              <w:top w:type="dxa" w:w="50"/>
              <w:left w:type="dxa" w:w="110"/>
              <w:bottom w:type="dxa" w:w="50"/>
              <w:right w:type="dxa" w:w="110"/>
            </w:tcMar>
          </w:tcPr>
          <w:p>
            <w:pPr>
              <w:spacing w:before="28" w:after="28"/>
            </w:pPr>
            <w:r>
              <w:rPr>
                <w:sz w:val="15"/>
                <w:szCs w:val="15"/>
              </w:rPr>
              <w:t xml:space="preserve">200,000</w:t>
            </w:r>
          </w:p>
        </w:tc>
        <w:tc>
          <w:tcPr>
            <w:tcW w:type="pct" w:w="1381"/>
            <w:tcMar>
              <w:top w:type="dxa" w:w="50"/>
              <w:left w:type="dxa" w:w="110"/>
              <w:bottom w:type="dxa" w:w="50"/>
              <w:right w:type="dxa" w:w="110"/>
            </w:tcMar>
          </w:tcPr>
          <w:p>
            <w:pPr>
              <w:spacing w:before="28" w:after="28"/>
            </w:pPr>
            <w:r>
              <w:rPr>
                <w:sz w:val="15"/>
                <w:szCs w:val="15"/>
              </w:rPr>
              <w:t xml:space="preserve">200,000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39"/>
            <w:tcMar>
              <w:top w:type="dxa" w:w="50"/>
              <w:left w:type="dxa" w:w="110"/>
              <w:bottom w:type="dxa" w:w="50"/>
              <w:right w:type="dxa" w:w="110"/>
            </w:tcMar>
          </w:tcPr>
          <w:p>
            <w:pPr>
              <w:spacing w:before="28" w:after="28"/>
            </w:pPr>
            <w:r>
              <w:rPr>
                <w:sz w:val="15"/>
                <w:szCs w:val="15"/>
              </w:rPr>
              <w:t xml:space="preserve">LIABILITIES AND STOCKHOLDERS' EQUITY</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1"/>
            <w:tcMar>
              <w:top w:type="dxa" w:w="50"/>
              <w:left w:type="dxa" w:w="110"/>
              <w:bottom w:type="dxa" w:w="50"/>
              <w:right w:type="dxa" w:w="110"/>
            </w:tcMar>
          </w:tcPr>
          <w:p>
            <w:pPr>
              <w:spacing w:before="28" w:after="28"/>
            </w:pPr>
            <w:r>
              <w:rPr>
                <w:sz w:val="15"/>
                <w:szCs w:val="15"/>
              </w:rPr>
              <w:t xml:space="preserve">2,050,000</w:t>
            </w:r>
          </w:p>
        </w:tc>
        <w:tc>
          <w:tcPr>
            <w:tcW w:type="pct" w:w="1381"/>
            <w:tcMar>
              <w:top w:type="dxa" w:w="50"/>
              <w:left w:type="dxa" w:w="110"/>
              <w:bottom w:type="dxa" w:w="50"/>
              <w:right w:type="dxa" w:w="110"/>
            </w:tcMar>
          </w:tcPr>
          <w:p>
            <w:pPr>
              <w:spacing w:before="28" w:after="28"/>
            </w:pPr>
            <w:r>
              <w:rPr>
                <w:sz w:val="15"/>
                <w:szCs w:val="15"/>
              </w:rPr>
              <w:t xml:space="preserve">1,900,000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900,000</w:t>
            </w:r>
          </w:p>
        </w:tc>
        <w:tc>
          <w:tcPr>
            <w:tcW w:type="pct" w:w="1381"/>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39"/>
            <w:tcMar>
              <w:top w:type="dxa" w:w="50"/>
              <w:left w:type="dxa" w:w="110"/>
              <w:bottom w:type="dxa" w:w="50"/>
              <w:right w:type="dxa" w:w="110"/>
            </w:tcMar>
          </w:tcPr>
          <w:p>
            <w:pPr>
              <w:spacing w:before="28" w:after="28"/>
            </w:pPr>
            <w:r>
              <w:rPr>
                <w:sz w:val="15"/>
                <w:szCs w:val="15"/>
              </w:rPr>
              <w:t xml:space="preserve">Income taxes payable</w:t>
            </w:r>
          </w:p>
        </w:tc>
        <w:tc>
          <w:tcPr>
            <w:tcW w:type="pct" w:w="1381"/>
            <w:tcMar>
              <w:top w:type="dxa" w:w="50"/>
              <w:left w:type="dxa" w:w="110"/>
              <w:bottom w:type="dxa" w:w="50"/>
              <w:right w:type="dxa" w:w="110"/>
            </w:tcMar>
          </w:tcPr>
          <w:p>
            <w:pPr>
              <w:spacing w:before="28" w:after="28"/>
            </w:pPr>
            <w:r>
              <w:rPr>
                <w:sz w:val="15"/>
                <w:szCs w:val="15"/>
              </w:rPr>
              <w:t xml:space="preserve">350,000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180,000</w:t>
            </w:r>
          </w:p>
        </w:tc>
        <w:tc>
          <w:tcPr>
            <w:tcW w:type="pct" w:w="1381"/>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39"/>
            <w:tcMar>
              <w:top w:type="dxa" w:w="50"/>
              <w:left w:type="dxa" w:w="110"/>
              <w:bottom w:type="dxa" w:w="50"/>
              <w:right w:type="dxa" w:w="110"/>
            </w:tcMar>
          </w:tcPr>
          <w:p>
            <w:pPr>
              <w:spacing w:before="28" w:after="28"/>
            </w:pPr>
            <w:r>
              <w:rPr>
                <w:sz w:val="15"/>
                <w:szCs w:val="15"/>
              </w:rPr>
              <w:t xml:space="preserve">Dividends payable</w:t>
            </w:r>
          </w:p>
        </w:tc>
        <w:tc>
          <w:tcPr>
            <w:tcW w:type="pct" w:w="1381"/>
            <w:tcMar>
              <w:top w:type="dxa" w:w="50"/>
              <w:left w:type="dxa" w:w="110"/>
              <w:bottom w:type="dxa" w:w="50"/>
              <w:right w:type="dxa" w:w="110"/>
            </w:tcMar>
          </w:tcPr>
          <w:p>
            <w:pPr>
              <w:spacing w:before="28" w:after="28"/>
            </w:pPr>
            <w:r>
              <w:rPr>
                <w:sz w:val="15"/>
                <w:szCs w:val="15"/>
              </w:rPr>
              <w:t xml:space="preserve">400,000</w:t>
            </w:r>
          </w:p>
        </w:tc>
        <w:tc>
          <w:tcPr>
            <w:tcW w:type="pct" w:w="1381"/>
            <w:tcMar>
              <w:top w:type="dxa" w:w="50"/>
              <w:left w:type="dxa" w:w="110"/>
              <w:bottom w:type="dxa" w:w="50"/>
              <w:right w:type="dxa" w:w="110"/>
            </w:tcMar>
          </w:tcPr>
          <w:p>
            <w:pPr>
              <w:spacing w:before="28" w:after="28"/>
            </w:pPr>
            <w:r>
              <w:rPr>
                <w:sz w:val="15"/>
                <w:szCs w:val="15"/>
              </w:rPr>
              <w:t xml:space="preserve">—</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39"/>
            <w:tcMar>
              <w:top w:type="dxa" w:w="50"/>
              <w:left w:type="dxa" w:w="110"/>
              <w:bottom w:type="dxa" w:w="50"/>
              <w:right w:type="dxa" w:w="110"/>
            </w:tcMar>
          </w:tcPr>
          <w:p>
            <w:pPr>
              <w:spacing w:before="28" w:after="28"/>
            </w:pPr>
            <w:r>
              <w:rPr>
                <w:sz w:val="15"/>
                <w:szCs w:val="15"/>
              </w:rPr>
              <w:t xml:space="preserve">Total current liabilities</w:t>
            </w:r>
          </w:p>
        </w:tc>
        <w:tc>
          <w:tcPr>
            <w:tcW w:type="pct" w:w="1381"/>
            <w:tcMar>
              <w:top w:type="dxa" w:w="50"/>
              <w:left w:type="dxa" w:w="110"/>
              <w:bottom w:type="dxa" w:w="50"/>
              <w:right w:type="dxa" w:w="110"/>
            </w:tcMar>
          </w:tcPr>
          <w:p>
            <w:pPr>
              <w:spacing w:before="28" w:after="28"/>
            </w:pPr>
            <w:r>
              <w:rPr>
                <w:sz w:val="15"/>
                <w:szCs w:val="15"/>
              </w:rPr>
              <w:t xml:space="preserve">4,280,000</w:t>
            </w:r>
          </w:p>
        </w:tc>
        <w:tc>
          <w:tcPr>
            <w:tcW w:type="pct" w:w="1381"/>
            <w:tcMar>
              <w:top w:type="dxa" w:w="50"/>
              <w:left w:type="dxa" w:w="110"/>
              <w:bottom w:type="dxa" w:w="50"/>
              <w:right w:type="dxa" w:w="110"/>
            </w:tcMar>
          </w:tcPr>
          <w:p>
            <w:pPr>
              <w:spacing w:before="28" w:after="28"/>
            </w:pPr>
            <w:r>
              <w:rPr>
                <w:sz w:val="15"/>
                <w:szCs w:val="15"/>
              </w:rPr>
              <w:t xml:space="preserve">3,570,000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1"/>
            <w:shd w:fill="FBFAF6" w:val="clear"/>
            <w:tcMar>
              <w:top w:type="dxa" w:w="50"/>
              <w:left w:type="dxa" w:w="110"/>
              <w:bottom w:type="dxa" w:w="50"/>
              <w:right w:type="dxa" w:w="110"/>
            </w:tcMar>
          </w:tcPr>
          <w:p>
            <w:pPr>
              <w:spacing w:before="28" w:after="28"/>
            </w:pPr>
            <w:r>
              <w:rPr>
                <w:sz w:val="15"/>
                <w:szCs w:val="15"/>
              </w:rPr>
              <w:t xml:space="preserve">6,000,000</w:t>
            </w:r>
          </w:p>
        </w:tc>
        <w:tc>
          <w:tcPr>
            <w:tcW w:type="pct" w:w="1381"/>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39"/>
            <w:tcMar>
              <w:top w:type="dxa" w:w="50"/>
              <w:left w:type="dxa" w:w="110"/>
              <w:bottom w:type="dxa" w:w="50"/>
              <w:right w:type="dxa" w:w="110"/>
            </w:tcMar>
          </w:tcPr>
          <w:p>
            <w:pPr>
              <w:spacing w:before="28" w:after="28"/>
            </w:pPr>
            <w:r>
              <w:rPr>
                <w:sz w:val="15"/>
                <w:szCs w:val="15"/>
              </w:rPr>
              <w:t xml:space="preserve">Deferred tax liability</w:t>
            </w:r>
          </w:p>
        </w:tc>
        <w:tc>
          <w:tcPr>
            <w:tcW w:type="pct" w:w="1381"/>
            <w:tcMar>
              <w:top w:type="dxa" w:w="50"/>
              <w:left w:type="dxa" w:w="110"/>
              <w:bottom w:type="dxa" w:w="50"/>
              <w:right w:type="dxa" w:w="110"/>
            </w:tcMar>
          </w:tcPr>
          <w:p>
            <w:pPr>
              <w:spacing w:before="28" w:after="28"/>
            </w:pPr>
            <w:r>
              <w:rPr>
                <w:sz w:val="15"/>
                <w:szCs w:val="15"/>
              </w:rPr>
              <w:t xml:space="preserve">999,625</w:t>
            </w:r>
          </w:p>
        </w:tc>
        <w:tc>
          <w:tcPr>
            <w:tcW w:type="pct" w:w="1381"/>
            <w:tcMar>
              <w:top w:type="dxa" w:w="50"/>
              <w:left w:type="dxa" w:w="110"/>
              <w:bottom w:type="dxa" w:w="50"/>
              <w:right w:type="dxa" w:w="110"/>
            </w:tcMar>
          </w:tcPr>
          <w:p>
            <w:pPr>
              <w:spacing w:before="28" w:after="28"/>
            </w:pPr>
            <w:r>
              <w:rPr>
                <w:sz w:val="15"/>
                <w:szCs w:val="15"/>
              </w:rPr>
              <w:t xml:space="preserve">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11,279,625</w:t>
            </w:r>
          </w:p>
        </w:tc>
        <w:tc>
          <w:tcPr>
            <w:tcW w:type="pct" w:w="1381"/>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2025 8,100,000, 2024 8,000,000</w:t>
            </w:r>
          </w:p>
        </w:tc>
        <w:tc>
          <w:tcPr>
            <w:tcW w:type="pct" w:w="1381"/>
            <w:tcMar>
              <w:top w:type="dxa" w:w="50"/>
              <w:left w:type="dxa" w:w="110"/>
              <w:bottom w:type="dxa" w:w="50"/>
              <w:right w:type="dxa" w:w="110"/>
            </w:tcMar>
          </w:tcPr>
          <w:p>
            <w:pPr>
              <w:spacing w:before="28" w:after="28"/>
            </w:pPr>
            <w:r>
              <w:rPr>
                <w:sz w:val="15"/>
                <w:szCs w:val="15"/>
              </w:rPr>
              <w:t xml:space="preserve">8,100,000</w:t>
            </w:r>
          </w:p>
        </w:tc>
        <w:tc>
          <w:tcPr>
            <w:tcW w:type="pct" w:w="1381"/>
            <w:tcMar>
              <w:top w:type="dxa" w:w="50"/>
              <w:left w:type="dxa" w:w="110"/>
              <w:bottom w:type="dxa" w:w="50"/>
              <w:right w:type="dxa" w:w="110"/>
            </w:tcMar>
          </w:tcPr>
          <w:p>
            <w:pPr>
              <w:spacing w:before="28" w:after="28"/>
            </w:pPr>
            <w:r>
              <w:rPr>
                <w:sz w:val="15"/>
                <w:szCs w:val="15"/>
              </w:rPr>
              <w:t xml:space="preserve">8,000,000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381"/>
            <w:shd w:fill="FBFAF6" w:val="clear"/>
            <w:tcMar>
              <w:top w:type="dxa" w:w="50"/>
              <w:left w:type="dxa" w:w="110"/>
              <w:bottom w:type="dxa" w:w="50"/>
              <w:right w:type="dxa" w:w="110"/>
            </w:tcMar>
          </w:tcPr>
          <w:p>
            <w:pPr>
              <w:spacing w:before="28" w:after="28"/>
            </w:pPr>
            <w:r>
              <w:rPr>
                <w:sz w:val="15"/>
                <w:szCs w:val="15"/>
              </w:rPr>
              <w:t xml:space="preserve">5,400,000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39"/>
            <w:tcMar>
              <w:top w:type="dxa" w:w="50"/>
              <w:left w:type="dxa" w:w="110"/>
              <w:bottom w:type="dxa" w:w="50"/>
              <w:right w:type="dxa" w:w="110"/>
            </w:tcMar>
          </w:tcPr>
          <w:p>
            <w:pPr>
              <w:spacing w:before="28" w:after="28"/>
            </w:pPr>
            <w:r>
              <w:rPr>
                <w:sz w:val="15"/>
                <w:szCs w:val="15"/>
              </w:rPr>
              <w:t xml:space="preserve">Retained earnings</w:t>
            </w:r>
          </w:p>
        </w:tc>
        <w:tc>
          <w:tcPr>
            <w:tcW w:type="pct" w:w="1381"/>
            <w:tcMar>
              <w:top w:type="dxa" w:w="50"/>
              <w:left w:type="dxa" w:w="110"/>
              <w:bottom w:type="dxa" w:w="50"/>
              <w:right w:type="dxa" w:w="110"/>
            </w:tcMar>
          </w:tcPr>
          <w:p>
            <w:pPr>
              <w:spacing w:before="28" w:after="28"/>
            </w:pPr>
            <w:r>
              <w:rPr>
                <w:sz w:val="15"/>
                <w:szCs w:val="15"/>
              </w:rPr>
              <w:t xml:space="preserve">6,894,100</w:t>
            </w:r>
          </w:p>
        </w:tc>
        <w:tc>
          <w:tcPr>
            <w:tcW w:type="pct" w:w="1381"/>
            <w:tcMar>
              <w:top w:type="dxa" w:w="50"/>
              <w:left w:type="dxa" w:w="110"/>
              <w:bottom w:type="dxa" w:w="50"/>
              <w:right w:type="dxa" w:w="110"/>
            </w:tcMar>
          </w:tcPr>
          <w:p>
            <w:pPr>
              <w:spacing w:before="28" w:after="28"/>
            </w:pPr>
            <w:r>
              <w:rPr>
                <w:sz w:val="15"/>
                <w:szCs w:val="15"/>
              </w:rPr>
              <w:t xml:space="preserve">4,375,000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381"/>
            <w:shd w:fill="FBFAF6" w:val="clear"/>
            <w:tcMar>
              <w:top w:type="dxa" w:w="50"/>
              <w:left w:type="dxa" w:w="110"/>
              <w:bottom w:type="dxa" w:w="50"/>
              <w:right w:type="dxa" w:w="110"/>
            </w:tcMar>
          </w:tcPr>
          <w:p>
            <w:pPr>
              <w:spacing w:before="28" w:after="28"/>
            </w:pPr>
            <w:r>
              <w:rPr>
                <w:sz w:val="15"/>
                <w:szCs w:val="15"/>
              </w:rPr>
              <w:t xml:space="preserve">(1,125)</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stockholders' equity</w:t>
            </w:r>
          </w:p>
        </w:tc>
        <w:tc>
          <w:tcPr>
            <w:tcW w:type="pct" w:w="1381"/>
            <w:tcMar>
              <w:top w:type="dxa" w:w="50"/>
              <w:left w:type="dxa" w:w="110"/>
              <w:bottom w:type="dxa" w:w="50"/>
              <w:right w:type="dxa" w:w="110"/>
            </w:tcMar>
          </w:tcPr>
          <w:p>
            <w:pPr>
              <w:spacing w:before="28" w:after="28"/>
            </w:pPr>
            <w:r>
              <w:rPr>
                <w:sz w:val="15"/>
                <w:szCs w:val="15"/>
              </w:rPr>
              <w:t xml:space="preserve">20,392,975</w:t>
            </w:r>
          </w:p>
        </w:tc>
        <w:tc>
          <w:tcPr>
            <w:tcW w:type="pct" w:w="1381"/>
            <w:tcMar>
              <w:top w:type="dxa" w:w="50"/>
              <w:left w:type="dxa" w:w="110"/>
              <w:bottom w:type="dxa" w:w="50"/>
              <w:right w:type="dxa" w:w="110"/>
            </w:tcMar>
          </w:tcPr>
          <w:p>
            <w:pPr>
              <w:spacing w:before="28" w:after="28"/>
            </w:pPr>
            <w:r>
              <w:rPr>
                <w:sz w:val="15"/>
                <w:szCs w:val="15"/>
              </w:rPr>
              <w:t xml:space="preserve">16,375,000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23–27</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property, plant and equipment, and intangible assets.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contingencies   ·   Liabilities   ·   Current   ·   investments   ·   company's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liability   ·   principal   ·   investments   ·   obligations   ·   collecting   ·   creating   ·   Reclassifying   ·   whichever   ·   prepayments   ·   measures   ·   Restricted   ·   noncurrent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solvency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Paying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capital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Next year's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obligations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(28)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callable debt   ·   operating cycle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through refinancing, but only if the company intends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long-term debt or shares after the balance sheet date but before the statements are issued, or by signing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   current   ·   settlement   ·   qualifying   ·   refinance   ·   issuing   ·   probable   ·   counts   ·   waiver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592"/>
        <w:gridCol w:w="27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350"/>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450"/>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350"/>
            <w:tcMar>
              <w:top w:type="dxa" w:w="50"/>
              <w:left w:type="dxa" w:w="110"/>
              <w:bottom w:type="dxa" w:w="50"/>
              <w:right w:type="dxa" w:w="110"/>
            </w:tcMar>
          </w:tcPr>
          <w:p>
            <w:pPr>
              <w:spacing w:before="28" w:after="28"/>
            </w:pPr>
            <w:r>
              <w:rPr>
                <w:sz w:val="15"/>
                <w:szCs w:val="15"/>
              </w:rPr>
              <w:t xml:space="preserve">Noncurrent (intent and demonstrated ability)</w:t>
            </w:r>
          </w:p>
        </w:tc>
        <w:tc>
          <w:tcPr>
            <w:tcW w:type="pct" w:w="1450"/>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350"/>
            <w:shd w:fill="FBFAF6" w:val="clear"/>
            <w:tcMar>
              <w:top w:type="dxa" w:w="50"/>
              <w:left w:type="dxa" w:w="110"/>
              <w:bottom w:type="dxa" w:w="50"/>
              <w:right w:type="dxa" w:w="110"/>
            </w:tcMar>
          </w:tcPr>
          <w:p>
            <w:pPr>
              <w:spacing w:before="28" w:after="28"/>
            </w:pPr>
            <w:r>
              <w:rPr>
                <w:sz w:val="15"/>
                <w:szCs w:val="15"/>
              </w:rPr>
              <w:t xml:space="preserve">Noncurrent</w:t>
            </w:r>
          </w:p>
        </w:tc>
        <w:tc>
          <w:tcPr>
            <w:tcW w:type="pct" w:w="1450"/>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350"/>
            <w:tcMar>
              <w:top w:type="dxa" w:w="50"/>
              <w:left w:type="dxa" w:w="110"/>
              <w:bottom w:type="dxa" w:w="50"/>
              <w:right w:type="dxa" w:w="110"/>
            </w:tcMar>
          </w:tcPr>
          <w:p>
            <w:pPr>
              <w:spacing w:before="28" w:after="28"/>
            </w:pPr>
            <w:r>
              <w:rPr>
                <w:sz w:val="15"/>
                <w:szCs w:val="15"/>
              </w:rPr>
              <w:t xml:space="preserve">Noncurrent</w:t>
            </w:r>
          </w:p>
        </w:tc>
        <w:tc>
          <w:tcPr>
            <w:tcW w:type="pct" w:w="1450"/>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350"/>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450"/>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350"/>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450"/>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350"/>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45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 non-current   ·   current liabilities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The FASB proposed a simpler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24–25</w:t>
      </w:r>
    </w:p>
    <w:p>
      <w:pPr>
        <w:spacing w:before="20" w:after="20" w:line="360" w:lineRule="auto"/>
        <w:ind w:left="200"/>
      </w:pPr>
      <w:r>
        <w:rPr>
          <w:sz w:val="19"/>
          <w:szCs w:val="19"/>
        </w:rPr>
        <w:t xml:space="preserve">Refinanced after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refinance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subjective acceleration clause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liability) or even a reserve in equity. </w:t>
      </w:r>
      <w:r>
        <w:rPr>
          <w:sz w:val="19"/>
          <w:szCs w:val="19"/>
        </w:rPr>
        <w:t xml:space="preserve">In U.S. GAAP answers, use allowance for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provision   ·   appears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loss contingency   ·   balance sheet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loss 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 provision (a liability) or even a reserve in equity. In U.S. GAAP answers, use allowance for contra-assets, accrued liability or loss contingency for liabilities, and never call either a reserve.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net change in cash in the statement of cash flows explains the change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accumulated   ·   retained   ·   balance-sheet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59"/>
        <w:gridCol w:w="50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374"/>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26"/>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374"/>
            <w:tcMar>
              <w:top w:type="dxa" w:w="50"/>
              <w:left w:type="dxa" w:w="110"/>
              <w:bottom w:type="dxa" w:w="50"/>
              <w:right w:type="dxa" w:w="110"/>
            </w:tcMar>
          </w:tcPr>
          <w:p>
            <w:pPr>
              <w:spacing w:before="28" w:after="28"/>
            </w:pPr>
            <w:r>
              <w:rPr>
                <w:sz w:val="15"/>
                <w:szCs w:val="15"/>
              </w:rPr>
              <w:t xml:space="preserve">Cash surrender value</w:t>
            </w:r>
          </w:p>
        </w:tc>
        <w:tc>
          <w:tcPr>
            <w:tcW w:type="pct" w:w="2626"/>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374"/>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2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374"/>
            <w:tcMar>
              <w:top w:type="dxa" w:w="50"/>
              <w:left w:type="dxa" w:w="110"/>
              <w:bottom w:type="dxa" w:w="50"/>
              <w:right w:type="dxa" w:w="110"/>
            </w:tcMar>
          </w:tcPr>
          <w:p>
            <w:pPr>
              <w:spacing w:before="28" w:after="28"/>
            </w:pPr>
            <w:r>
              <w:rPr>
                <w:sz w:val="15"/>
                <w:szCs w:val="15"/>
              </w:rPr>
              <w:t xml:space="preserve">Deferred tax asset</w:t>
            </w:r>
          </w:p>
        </w:tc>
        <w:tc>
          <w:tcPr>
            <w:tcW w:type="pct" w:w="2626"/>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374"/>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26"/>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accumulated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whether   ·   profitable   ·   usually   ·   Managers   ·   competitors   ·   result   ·   Investors   ·   Lenders   ·   photograph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55"/>
        <w:gridCol w:w="45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33"/>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367"/>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33"/>
            <w:tcMar>
              <w:top w:type="dxa" w:w="50"/>
              <w:left w:type="dxa" w:w="110"/>
              <w:bottom w:type="dxa" w:w="50"/>
              <w:right w:type="dxa" w:w="110"/>
            </w:tcMar>
          </w:tcPr>
          <w:p>
            <w:pPr>
              <w:spacing w:before="28" w:after="28"/>
            </w:pPr>
            <w:r>
              <w:rPr>
                <w:sz w:val="15"/>
                <w:szCs w:val="15"/>
              </w:rPr>
              <w:t xml:space="preserve">Net sales</w:t>
            </w:r>
          </w:p>
        </w:tc>
        <w:tc>
          <w:tcPr>
            <w:tcW w:type="pct" w:w="2367"/>
            <w:tcMar>
              <w:top w:type="dxa" w:w="50"/>
              <w:left w:type="dxa" w:w="110"/>
              <w:bottom w:type="dxa" w:w="50"/>
              <w:right w:type="dxa" w:w="110"/>
            </w:tcMar>
          </w:tcPr>
          <w:p>
            <w:pPr>
              <w:spacing w:before="28" w:after="28"/>
            </w:pPr>
            <w:r>
              <w:rPr>
                <w:sz w:val="15"/>
                <w:szCs w:val="15"/>
              </w:rPr>
              <w:t xml:space="preserve">42,000,000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67"/>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33"/>
            <w:tcMar>
              <w:top w:type="dxa" w:w="50"/>
              <w:left w:type="dxa" w:w="110"/>
              <w:bottom w:type="dxa" w:w="50"/>
              <w:right w:type="dxa" w:w="110"/>
            </w:tcMar>
          </w:tcPr>
          <w:p>
            <w:pPr>
              <w:spacing w:before="28" w:after="28"/>
            </w:pPr>
            <w:r>
              <w:rPr>
                <w:sz w:val="15"/>
                <w:szCs w:val="15"/>
              </w:rPr>
              <w:t xml:space="preserve">Gross profit</w:t>
            </w:r>
          </w:p>
        </w:tc>
        <w:tc>
          <w:tcPr>
            <w:tcW w:type="pct" w:w="2367"/>
            <w:tcMar>
              <w:top w:type="dxa" w:w="50"/>
              <w:left w:type="dxa" w:w="110"/>
              <w:bottom w:type="dxa" w:w="50"/>
              <w:right w:type="dxa" w:w="110"/>
            </w:tcMar>
          </w:tcPr>
          <w:p>
            <w:pPr>
              <w:spacing w:before="28" w:after="28"/>
            </w:pPr>
            <w:r>
              <w:rPr>
                <w:sz w:val="15"/>
                <w:szCs w:val="15"/>
              </w:rPr>
              <w:t xml:space="preserve">14,700,000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367"/>
            <w:shd w:fill="FBFAF6" w:val="clear"/>
            <w:tcMar>
              <w:top w:type="dxa" w:w="50"/>
              <w:left w:type="dxa" w:w="110"/>
              <w:bottom w:type="dxa" w:w="50"/>
              <w:right w:type="dxa" w:w="110"/>
            </w:tcMar>
          </w:tcPr>
          <w:p>
            <w:pPr>
              <w:spacing w:before="28" w:after="28"/>
            </w:pPr>
            <w:r>
              <w:rPr>
                <w:sz w:val="15"/>
                <w:szCs w:val="15"/>
              </w:rPr>
              <w:t xml:space="preserve"> </w:t>
            </w:r>
          </w:p>
        </w:tc>
      </w:tr>
      <w:tr>
        <w:tc>
          <w:tcPr>
            <w:tcW w:type="pct" w:w="2633"/>
            <w:tcMar>
              <w:top w:type="dxa" w:w="50"/>
              <w:left w:type="dxa" w:w="110"/>
              <w:bottom w:type="dxa" w:w="50"/>
              <w:right w:type="dxa" w:w="110"/>
            </w:tcMar>
          </w:tcPr>
          <w:p>
            <w:pPr>
              <w:spacing w:before="28" w:after="28"/>
            </w:pPr>
            <w:r>
              <w:rPr>
                <w:sz w:val="15"/>
                <w:szCs w:val="15"/>
              </w:rPr>
              <w:t xml:space="preserve">Selling, general and administrative</w:t>
            </w:r>
          </w:p>
        </w:tc>
        <w:tc>
          <w:tcPr>
            <w:tcW w:type="pct" w:w="2367"/>
            <w:tcMar>
              <w:top w:type="dxa" w:w="50"/>
              <w:left w:type="dxa" w:w="110"/>
              <w:bottom w:type="dxa" w:w="50"/>
              <w:right w:type="dxa" w:w="110"/>
            </w:tcMar>
          </w:tcPr>
          <w:p>
            <w:pPr>
              <w:spacing w:before="28" w:after="28"/>
            </w:pPr>
            <w:r>
              <w:rPr>
                <w:sz w:val="15"/>
                <w:szCs w:val="15"/>
              </w:rPr>
              <w:t xml:space="preserve">(7,237,000)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Credit loss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67"/>
            <w:tcMar>
              <w:top w:type="dxa" w:w="50"/>
              <w:left w:type="dxa" w:w="110"/>
              <w:bottom w:type="dxa" w:w="50"/>
              <w:right w:type="dxa" w:w="110"/>
            </w:tcMar>
          </w:tcPr>
          <w:p>
            <w:pPr>
              <w:spacing w:before="28" w:after="28"/>
            </w:pPr>
            <w:r>
              <w:rPr>
                <w:sz w:val="15"/>
                <w:szCs w:val="15"/>
              </w:rPr>
              <w:t xml:space="preserve">(500,000)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367"/>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67"/>
            <w:tcMar>
              <w:top w:type="dxa" w:w="50"/>
              <w:left w:type="dxa" w:w="110"/>
              <w:bottom w:type="dxa" w:w="50"/>
              <w:right w:type="dxa" w:w="110"/>
            </w:tcMar>
          </w:tcPr>
          <w:p>
            <w:pPr>
              <w:spacing w:before="28" w:after="28"/>
            </w:pPr>
            <w:r>
              <w:rPr>
                <w:sz w:val="15"/>
                <w:szCs w:val="15"/>
              </w:rPr>
              <w:t xml:space="preserve">(10,524,000)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67"/>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33"/>
            <w:tcMar>
              <w:top w:type="dxa" w:w="50"/>
              <w:left w:type="dxa" w:w="110"/>
              <w:bottom w:type="dxa" w:w="50"/>
              <w:right w:type="dxa" w:w="110"/>
            </w:tcMar>
          </w:tcPr>
          <w:p>
            <w:pPr>
              <w:spacing w:before="28" w:after="28"/>
            </w:pPr>
            <w:r>
              <w:rPr>
                <w:sz w:val="15"/>
                <w:szCs w:val="15"/>
              </w:rPr>
              <w:t xml:space="preserve">Other income and (expense)</w:t>
            </w:r>
          </w:p>
        </w:tc>
        <w:tc>
          <w:tcPr>
            <w:tcW w:type="pct" w:w="2367"/>
            <w:tcMar>
              <w:top w:type="dxa" w:w="50"/>
              <w:left w:type="dxa" w:w="110"/>
              <w:bottom w:type="dxa" w:w="50"/>
              <w:right w:type="dxa" w:w="110"/>
            </w:tcMar>
          </w:tcPr>
          <w:p>
            <w:pPr>
              <w:spacing w:before="28" w:after="28"/>
            </w:pPr>
            <w:r>
              <w:rPr>
                <w:sz w:val="15"/>
                <w:szCs w:val="15"/>
              </w:rPr>
              <w:t xml:space="preserve"> </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33"/>
            <w:tcMar>
              <w:top w:type="dxa" w:w="50"/>
              <w:left w:type="dxa" w:w="110"/>
              <w:bottom w:type="dxa" w:w="50"/>
              <w:right w:type="dxa" w:w="110"/>
            </w:tcMar>
          </w:tcPr>
          <w:p>
            <w:pPr>
              <w:spacing w:before="28" w:after="28"/>
            </w:pPr>
            <w:r>
              <w:rPr>
                <w:sz w:val="15"/>
                <w:szCs w:val="15"/>
              </w:rPr>
              <w:t xml:space="preserve">Interest and dividend income</w:t>
            </w:r>
          </w:p>
        </w:tc>
        <w:tc>
          <w:tcPr>
            <w:tcW w:type="pct" w:w="2367"/>
            <w:tcMar>
              <w:top w:type="dxa" w:w="50"/>
              <w:left w:type="dxa" w:w="110"/>
              <w:bottom w:type="dxa" w:w="50"/>
              <w:right w:type="dxa" w:w="110"/>
            </w:tcMar>
          </w:tcPr>
          <w:p>
            <w:pPr>
              <w:spacing w:before="28" w:after="28"/>
            </w:pPr>
            <w:r>
              <w:rPr>
                <w:sz w:val="15"/>
                <w:szCs w:val="15"/>
              </w:rPr>
              <w:t xml:space="preserve">3,800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67"/>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67"/>
            <w:tcMar>
              <w:top w:type="dxa" w:w="50"/>
              <w:left w:type="dxa" w:w="110"/>
              <w:bottom w:type="dxa" w:w="50"/>
              <w:right w:type="dxa" w:w="110"/>
            </w:tcMar>
          </w:tcPr>
          <w:p>
            <w:pPr>
              <w:spacing w:before="28" w:after="28"/>
            </w:pPr>
            <w:r>
              <w:rPr>
                <w:sz w:val="15"/>
                <w:szCs w:val="15"/>
              </w:rPr>
              <w:t xml:space="preserve">177,000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367"/>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67"/>
            <w:tcMar>
              <w:top w:type="dxa" w:w="50"/>
              <w:left w:type="dxa" w:w="110"/>
              <w:bottom w:type="dxa" w:w="50"/>
              <w:right w:type="dxa" w:w="110"/>
            </w:tcMar>
          </w:tcPr>
          <w:p>
            <w:pPr>
              <w:spacing w:before="28" w:after="28"/>
            </w:pPr>
            <w:r>
              <w:rPr>
                <w:sz w:val="15"/>
                <w:szCs w:val="15"/>
              </w:rPr>
              <w:t xml:space="preserve">(15,000)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67"/>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367"/>
            <w:tcMar>
              <w:top w:type="dxa" w:w="50"/>
              <w:left w:type="dxa" w:w="110"/>
              <w:bottom w:type="dxa" w:w="50"/>
              <w:right w:type="dxa" w:w="110"/>
            </w:tcMar>
          </w:tcPr>
          <w:p>
            <w:pPr>
              <w:spacing w:before="28" w:after="28"/>
            </w:pPr>
            <w:r>
              <w:rPr>
                <w:sz w:val="15"/>
                <w:szCs w:val="15"/>
              </w:rPr>
              <w:t xml:space="preserve">3,958,800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Income tax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33"/>
            <w:tcMar>
              <w:top w:type="dxa" w:w="50"/>
              <w:left w:type="dxa" w:w="110"/>
              <w:bottom w:type="dxa" w:w="50"/>
              <w:right w:type="dxa" w:w="110"/>
            </w:tcMar>
          </w:tcPr>
          <w:p>
            <w:pPr>
              <w:spacing w:before="28" w:after="28"/>
            </w:pPr>
            <w:r>
              <w:rPr>
                <w:sz w:val="15"/>
                <w:szCs w:val="15"/>
              </w:rPr>
              <w:t xml:space="preserve">Net income</w:t>
            </w:r>
          </w:p>
        </w:tc>
        <w:tc>
          <w:tcPr>
            <w:tcW w:type="pct" w:w="2367"/>
            <w:tcMar>
              <w:top w:type="dxa" w:w="50"/>
              <w:left w:type="dxa" w:w="110"/>
              <w:bottom w:type="dxa" w:w="50"/>
              <w:right w:type="dxa" w:w="110"/>
            </w:tcMar>
          </w:tcPr>
          <w:p>
            <w:pPr>
              <w:spacing w:before="28" w:after="28"/>
            </w:pPr>
            <w:r>
              <w:rPr>
                <w:sz w:val="15"/>
                <w:szCs w:val="15"/>
              </w:rPr>
              <w:t xml:space="preserve">2,969,100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367"/>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33"/>
            <w:tcMar>
              <w:top w:type="dxa" w:w="50"/>
              <w:left w:type="dxa" w:w="110"/>
              <w:bottom w:type="dxa" w:w="50"/>
              <w:right w:type="dxa" w:w="110"/>
            </w:tcMar>
          </w:tcPr>
          <w:p>
            <w:pPr>
              <w:spacing w:before="28" w:after="28"/>
            </w:pPr>
            <w:r>
              <w:rPr>
                <w:sz w:val="15"/>
                <w:szCs w:val="15"/>
              </w:rPr>
              <w:t xml:space="preserve">Weighted-average shares outstanding</w:t>
            </w:r>
          </w:p>
        </w:tc>
        <w:tc>
          <w:tcPr>
            <w:tcW w:type="pct" w:w="2367"/>
            <w:tcMar>
              <w:top w:type="dxa" w:w="50"/>
              <w:left w:type="dxa" w:w="110"/>
              <w:bottom w:type="dxa" w:w="50"/>
              <w:right w:type="dxa" w:w="110"/>
            </w:tcMar>
          </w:tcPr>
          <w:p>
            <w:pPr>
              <w:spacing w:before="28" w:after="28"/>
            </w:pPr>
            <w:r>
              <w:rPr>
                <w:sz w:val="15"/>
                <w:szCs w:val="15"/>
              </w:rPr>
              <w:t xml:space="preserve">8,099,726</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367"/>
            <w:shd w:fill="FBFAF6" w:val="clear"/>
            <w:tcMar>
              <w:top w:type="dxa" w:w="50"/>
              <w:left w:type="dxa" w:w="110"/>
              <w:bottom w:type="dxa" w:w="50"/>
              <w:right w:type="dxa" w:w="110"/>
            </w:tcMar>
          </w:tcPr>
          <w:p>
            <w:pPr>
              <w:spacing w:before="28" w:after="28"/>
            </w:pPr>
            <w:r>
              <w:rPr>
                <w:sz w:val="15"/>
                <w:szCs w:val="15"/>
              </w:rPr>
              <w:t xml:space="preserve"> </w:t>
            </w:r>
          </w:p>
        </w:tc>
      </w:tr>
      <w:tr>
        <w:tc>
          <w:tcPr>
            <w:tcW w:type="pct" w:w="2633"/>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367"/>
            <w:tcMar>
              <w:top w:type="dxa" w:w="50"/>
              <w:left w:type="dxa" w:w="110"/>
              <w:bottom w:type="dxa" w:w="50"/>
              <w:right w:type="dxa" w:w="110"/>
            </w:tcMar>
          </w:tcPr>
          <w:p>
            <w:pPr>
              <w:spacing w:before="28" w:after="28"/>
            </w:pPr>
            <w:r>
              <w:rPr>
                <w:sz w:val="15"/>
                <w:szCs w:val="15"/>
              </w:rPr>
              <w:t xml:space="preserve">(1,125)</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367"/>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   Operating income   ·   Gross profit   ·   Total other income and (expense)   ·   Research and development   ·   Loss on sale of receivables   ·   Total operating expenses   ·   Cost of goods sold   ·   Unrealized gains on securities   ·   Equity-method income   ·   Other comprehensive income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Research and 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Total 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selling, general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credit losses and impairments.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peripheral   ·   development   ·   transaction   ·   deducted   ·   investment   ·   administrative   ·   carrying   ·   reported   ·   divided   ·   follows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EPS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analyzes   ·   statement   ·   weighted-average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Gross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research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Interest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equipment   ·   Orontes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14"/>
        <w:gridCol w:w="458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12"/>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388"/>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88"/>
            <w:tcMar>
              <w:top w:type="dxa" w:w="50"/>
              <w:left w:type="dxa" w:w="110"/>
              <w:bottom w:type="dxa" w:w="50"/>
              <w:right w:type="dxa" w:w="110"/>
            </w:tcMar>
          </w:tcPr>
          <w:p>
            <w:pPr>
              <w:spacing w:before="28" w:after="28"/>
            </w:pPr>
            <w:r>
              <w:rPr>
                <w:sz w:val="15"/>
                <w:szCs w:val="15"/>
              </w:rPr>
              <w:t xml:space="preserve">3,100</w:t>
            </w:r>
          </w:p>
        </w:tc>
      </w:tr>
      <w:tr>
        <w:tc>
          <w:tcPr>
            <w:tcW w:type="pct" w:w="2612"/>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388"/>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12"/>
            <w:tcMar>
              <w:top w:type="dxa" w:w="50"/>
              <w:left w:type="dxa" w:w="110"/>
              <w:bottom w:type="dxa" w:w="50"/>
              <w:right w:type="dxa" w:w="110"/>
            </w:tcMar>
          </w:tcPr>
          <w:p>
            <w:pPr>
              <w:spacing w:before="28" w:after="28"/>
            </w:pPr>
            <w:r>
              <w:rPr>
                <w:sz w:val="15"/>
                <w:szCs w:val="15"/>
              </w:rPr>
              <w:t xml:space="preserve">Gross profit</w:t>
            </w:r>
          </w:p>
        </w:tc>
        <w:tc>
          <w:tcPr>
            <w:tcW w:type="pct" w:w="2388"/>
            <w:tcMar>
              <w:top w:type="dxa" w:w="50"/>
              <w:left w:type="dxa" w:w="110"/>
              <w:bottom w:type="dxa" w:w="50"/>
              <w:right w:type="dxa" w:w="110"/>
            </w:tcMar>
          </w:tcPr>
          <w:p>
            <w:pPr>
              <w:spacing w:before="28" w:after="28"/>
            </w:pPr>
            <w:r>
              <w:rPr>
                <w:sz w:val="15"/>
                <w:szCs w:val="15"/>
              </w:rPr>
              <w:t xml:space="preserve">1,240</w:t>
            </w:r>
          </w:p>
        </w:tc>
      </w:tr>
      <w:tr>
        <w:tc>
          <w:tcPr>
            <w:tcW w:type="pct" w:w="2612"/>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2388"/>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88"/>
            <w:tcMar>
              <w:top w:type="dxa" w:w="50"/>
              <w:left w:type="dxa" w:w="110"/>
              <w:bottom w:type="dxa" w:w="50"/>
              <w:right w:type="dxa" w:w="110"/>
            </w:tcMar>
          </w:tcPr>
          <w:p>
            <w:pPr>
              <w:spacing w:before="28" w:after="28"/>
            </w:pPr>
            <w:r>
              <w:rPr>
                <w:sz w:val="15"/>
                <w:szCs w:val="15"/>
              </w:rPr>
              <w:t xml:space="preserve">(300)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88"/>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12"/>
            <w:tcMar>
              <w:top w:type="dxa" w:w="50"/>
              <w:left w:type="dxa" w:w="110"/>
              <w:bottom w:type="dxa" w:w="50"/>
              <w:right w:type="dxa" w:w="110"/>
            </w:tcMar>
          </w:tcPr>
          <w:p>
            <w:pPr>
              <w:spacing w:before="28" w:after="28"/>
            </w:pPr>
            <w:r>
              <w:rPr>
                <w:sz w:val="15"/>
                <w:szCs w:val="15"/>
              </w:rPr>
              <w:t xml:space="preserve">Interest expense</w:t>
            </w:r>
          </w:p>
        </w:tc>
        <w:tc>
          <w:tcPr>
            <w:tcW w:type="pct" w:w="2388"/>
            <w:tcMar>
              <w:top w:type="dxa" w:w="50"/>
              <w:left w:type="dxa" w:w="110"/>
              <w:bottom w:type="dxa" w:w="50"/>
              <w:right w:type="dxa" w:w="110"/>
            </w:tcMar>
          </w:tcPr>
          <w:p>
            <w:pPr>
              <w:spacing w:before="28" w:after="28"/>
            </w:pPr>
            <w:r>
              <w:rPr>
                <w:sz w:val="15"/>
                <w:szCs w:val="15"/>
              </w:rPr>
              <w:t xml:space="preserve">(90)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88"/>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12"/>
            <w:tcMar>
              <w:top w:type="dxa" w:w="50"/>
              <w:left w:type="dxa" w:w="110"/>
              <w:bottom w:type="dxa" w:w="50"/>
              <w:right w:type="dxa" w:w="110"/>
            </w:tcMar>
          </w:tcPr>
          <w:p>
            <w:pPr>
              <w:spacing w:before="28" w:after="28"/>
            </w:pPr>
            <w:r>
              <w:rPr>
                <w:sz w:val="15"/>
                <w:szCs w:val="15"/>
              </w:rPr>
              <w:t xml:space="preserve">Gross profit as a percentage of sales</w:t>
            </w:r>
          </w:p>
        </w:tc>
        <w:tc>
          <w:tcPr>
            <w:tcW w:type="pct" w:w="2388"/>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expense   ·   Depreciation expense   ·   Sales revenue   ·   Net income   ·   Operating income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   geographic   ·   Examples   ·   happen   ·   disposal   ·   removed   ·   infrequent   ·   attention   ·   separate   ·   effect   ·   strategic   ·   component   ·   classified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Loss on disposal of the business</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Loss from discontinued operations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Older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textbooks   ·   expropriations   ·   discontinued   ·   infrequent   ·   today's   ·   geographic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 from operations of the frozen-foods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Accrual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Not result in general.S.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category   ·   depreciation   ·   subtotals   ·   testable   ·   expenses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86"/>
        <w:gridCol w:w="501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389"/>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11"/>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389"/>
            <w:tcMar>
              <w:top w:type="dxa" w:w="50"/>
              <w:left w:type="dxa" w:w="110"/>
              <w:bottom w:type="dxa" w:w="50"/>
              <w:right w:type="dxa" w:w="110"/>
            </w:tcMar>
          </w:tcPr>
          <w:p>
            <w:pPr>
              <w:spacing w:before="28" w:after="28"/>
            </w:pPr>
            <w:r>
              <w:rPr>
                <w:sz w:val="15"/>
                <w:szCs w:val="15"/>
              </w:rPr>
              <w:t xml:space="preserve">Net sales</w:t>
            </w:r>
          </w:p>
        </w:tc>
        <w:tc>
          <w:tcPr>
            <w:tcW w:type="pct" w:w="2611"/>
            <w:tcMar>
              <w:top w:type="dxa" w:w="50"/>
              <w:left w:type="dxa" w:w="110"/>
              <w:bottom w:type="dxa" w:w="50"/>
              <w:right w:type="dxa" w:w="110"/>
            </w:tcMar>
          </w:tcPr>
          <w:p>
            <w:pPr>
              <w:spacing w:before="28" w:after="28"/>
            </w:pPr>
            <w:r>
              <w:rPr>
                <w:sz w:val="15"/>
                <w:szCs w:val="15"/>
              </w:rPr>
              <w:t xml:space="preserve">3,400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11"/>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389"/>
            <w:tcMar>
              <w:top w:type="dxa" w:w="50"/>
              <w:left w:type="dxa" w:w="110"/>
              <w:bottom w:type="dxa" w:w="50"/>
              <w:right w:type="dxa" w:w="110"/>
            </w:tcMar>
          </w:tcPr>
          <w:p>
            <w:pPr>
              <w:spacing w:before="28" w:after="28"/>
            </w:pPr>
            <w:r>
              <w:rPr>
                <w:sz w:val="15"/>
                <w:szCs w:val="15"/>
              </w:rPr>
              <w:t xml:space="preserve">Wages expense</w:t>
            </w:r>
          </w:p>
        </w:tc>
        <w:tc>
          <w:tcPr>
            <w:tcW w:type="pct" w:w="2611"/>
            <w:tcMar>
              <w:top w:type="dxa" w:w="50"/>
              <w:left w:type="dxa" w:w="110"/>
              <w:bottom w:type="dxa" w:w="50"/>
              <w:right w:type="dxa" w:w="110"/>
            </w:tcMar>
          </w:tcPr>
          <w:p>
            <w:pPr>
              <w:spacing w:before="28" w:after="28"/>
            </w:pPr>
            <w:r>
              <w:rPr>
                <w:sz w:val="15"/>
                <w:szCs w:val="15"/>
              </w:rPr>
              <w:t xml:space="preserve">560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11"/>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389"/>
            <w:tcMar>
              <w:top w:type="dxa" w:w="50"/>
              <w:left w:type="dxa" w:w="110"/>
              <w:bottom w:type="dxa" w:w="50"/>
              <w:right w:type="dxa" w:w="110"/>
            </w:tcMar>
          </w:tcPr>
          <w:p>
            <w:pPr>
              <w:spacing w:before="28" w:after="28"/>
            </w:pPr>
            <w:r>
              <w:rPr>
                <w:sz w:val="15"/>
                <w:szCs w:val="15"/>
              </w:rPr>
              <w:t xml:space="preserve">Fire loss (uninsured inventory)</w:t>
            </w:r>
          </w:p>
        </w:tc>
        <w:tc>
          <w:tcPr>
            <w:tcW w:type="pct" w:w="2611"/>
            <w:tcMar>
              <w:top w:type="dxa" w:w="50"/>
              <w:left w:type="dxa" w:w="110"/>
              <w:bottom w:type="dxa" w:w="50"/>
              <w:right w:type="dxa" w:w="110"/>
            </w:tcMar>
          </w:tcPr>
          <w:p>
            <w:pPr>
              <w:spacing w:before="28" w:after="28"/>
            </w:pPr>
            <w:r>
              <w:rPr>
                <w:sz w:val="15"/>
                <w:szCs w:val="15"/>
              </w:rPr>
              <w:t xml:space="preserve">70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11"/>
            <w:shd w:fill="FBFAF6" w:val="clear"/>
            <w:tcMar>
              <w:top w:type="dxa" w:w="50"/>
              <w:left w:type="dxa" w:w="110"/>
              <w:bottom w:type="dxa" w:w="50"/>
              <w:right w:type="dxa" w:w="110"/>
            </w:tcMar>
          </w:tcPr>
          <w:p>
            <w:pPr>
              <w:spacing w:before="28" w:after="28"/>
            </w:pPr>
            <w:r>
              <w:rPr>
                <w:sz w:val="15"/>
                <w:szCs w:val="15"/>
              </w:rPr>
              <w:t xml:space="preserve">50</w:t>
            </w:r>
          </w:p>
        </w:tc>
      </w:tr>
      <w:tr>
        <w:tc>
          <w:tcPr>
            <w:tcW w:type="pct" w:w="2389"/>
            <w:tcMar>
              <w:top w:type="dxa" w:w="50"/>
              <w:left w:type="dxa" w:w="110"/>
              <w:bottom w:type="dxa" w:w="50"/>
              <w:right w:type="dxa" w:w="110"/>
            </w:tcMar>
          </w:tcPr>
          <w:p>
            <w:pPr>
              <w:spacing w:before="28" w:after="28"/>
            </w:pPr>
            <w:r>
              <w:rPr>
                <w:sz w:val="15"/>
                <w:szCs w:val="15"/>
              </w:rPr>
              <w:t xml:space="preserve">Interest expense</w:t>
            </w:r>
          </w:p>
        </w:tc>
        <w:tc>
          <w:tcPr>
            <w:tcW w:type="pct" w:w="2611"/>
            <w:tcMar>
              <w:top w:type="dxa" w:w="50"/>
              <w:left w:type="dxa" w:w="110"/>
              <w:bottom w:type="dxa" w:w="50"/>
              <w:right w:type="dxa" w:w="110"/>
            </w:tcMar>
          </w:tcPr>
          <w:p>
            <w:pPr>
              <w:spacing w:before="28" w:after="28"/>
            </w:pPr>
            <w:r>
              <w:rPr>
                <w:sz w:val="15"/>
                <w:szCs w:val="15"/>
              </w:rPr>
              <w:t xml:space="preserve">80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11"/>
            <w:shd w:fill="FBFAF6" w:val="clear"/>
            <w:tcMar>
              <w:top w:type="dxa" w:w="50"/>
              <w:left w:type="dxa" w:w="110"/>
              <w:bottom w:type="dxa" w:w="50"/>
              <w:right w:type="dxa" w:w="110"/>
            </w:tcMar>
          </w:tcPr>
          <w:p>
            <w:pPr>
              <w:spacing w:before="28" w:after="28"/>
            </w:pPr>
            <w:r>
              <w:rPr>
                <w:sz w:val="15"/>
                <w:szCs w:val="15"/>
              </w:rPr>
              <w:t xml:space="preserve">20</w:t>
            </w:r>
          </w:p>
        </w:tc>
      </w:tr>
      <w:tr>
        <w:tc>
          <w:tcPr>
            <w:tcW w:type="pct" w:w="2389"/>
            <w:tcMar>
              <w:top w:type="dxa" w:w="50"/>
              <w:left w:type="dxa" w:w="110"/>
              <w:bottom w:type="dxa" w:w="50"/>
              <w:right w:type="dxa" w:w="110"/>
            </w:tcMar>
          </w:tcPr>
          <w:p>
            <w:pPr>
              <w:spacing w:before="28" w:after="28"/>
            </w:pPr>
            <w:r>
              <w:rPr>
                <w:sz w:val="15"/>
                <w:szCs w:val="15"/>
              </w:rPr>
              <w:t xml:space="preserve">M1</w:t>
            </w:r>
          </w:p>
        </w:tc>
        <w:tc>
          <w:tcPr>
            <w:tcW w:type="pct" w:w="2611"/>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M2</w:t>
            </w:r>
          </w:p>
        </w:tc>
        <w:tc>
          <w:tcPr>
            <w:tcW w:type="pct" w:w="2611"/>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389"/>
            <w:tcMar>
              <w:top w:type="dxa" w:w="50"/>
              <w:left w:type="dxa" w:w="110"/>
              <w:bottom w:type="dxa" w:w="50"/>
              <w:right w:type="dxa" w:w="110"/>
            </w:tcMar>
          </w:tcPr>
          <w:p>
            <w:pPr>
              <w:spacing w:before="28" w:after="28"/>
            </w:pPr>
            <w:r>
              <w:rPr>
                <w:sz w:val="15"/>
                <w:szCs w:val="15"/>
              </w:rPr>
              <w:t xml:space="preserve">M3</w:t>
            </w:r>
          </w:p>
        </w:tc>
        <w:tc>
          <w:tcPr>
            <w:tcW w:type="pct" w:w="2611"/>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M4</w:t>
            </w:r>
          </w:p>
        </w:tc>
        <w:tc>
          <w:tcPr>
            <w:tcW w:type="pct" w:w="2611"/>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Fire loss</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 Not result in general.S. category.</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Limitations and links to the other statements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explains why each part of equity changed during the period. </w:t>
      </w:r>
      <w:r>
        <w:rPr>
          <w:sz w:val="19"/>
          <w:szCs w:val="19"/>
        </w:rPr>
        <w:t xml:space="preserve">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Earned capital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earnings and AOCI.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if any, is shown separately within equity.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noncontrolling   ·   Transactions   ·   Comprehensive   ·   Contributed   ·   dividends   ·   statement   ·   Treasury   ·   retained   ·   separates</w:t>
            </w:r>
          </w:p>
        </w:tc>
      </w:tr>
    </w:tbl>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Other comprehensive income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Each column is one equity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balance   ·   account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outstanding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reduces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applies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3. Reissue 20,000 shares at $13</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earnings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creates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41"/>
        <w:gridCol w:w="3151"/>
        <w:gridCol w:w="2105"/>
        <w:gridCol w:w="190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641"/>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096"/>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991"/>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71"/>
            <w:tcMar>
              <w:top w:type="dxa" w:w="50"/>
              <w:left w:type="dxa" w:w="110"/>
              <w:bottom w:type="dxa" w:w="50"/>
              <w:right w:type="dxa" w:w="110"/>
            </w:tcMar>
          </w:tcPr>
          <w:p>
            <w:pPr>
              <w:spacing w:before="28" w:after="28"/>
            </w:pPr>
            <w:r>
              <w:rPr>
                <w:sz w:val="15"/>
                <w:szCs w:val="15"/>
              </w:rPr>
              <w:t xml:space="preserve">Cash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liability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Scrip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Amount beyond retained earnings</w:t>
            </w:r>
          </w:p>
        </w:tc>
        <w:tc>
          <w:tcPr>
            <w:tcW w:type="pct" w:w="1096"/>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Small stock dividend (below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No change</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71"/>
            <w:tcMar>
              <w:top w:type="dxa" w:w="50"/>
              <w:left w:type="dxa" w:w="110"/>
              <w:bottom w:type="dxa" w:w="50"/>
              <w:right w:type="dxa" w:w="110"/>
            </w:tcMar>
          </w:tcPr>
          <w:p>
            <w:pPr>
              <w:spacing w:before="28" w:after="28"/>
            </w:pPr>
            <w:r>
              <w:rPr>
                <w:sz w:val="15"/>
                <w:szCs w:val="15"/>
              </w:rPr>
              <w:t xml:space="preserve">Stock split</w:t>
            </w:r>
          </w:p>
        </w:tc>
        <w:tc>
          <w:tcPr>
            <w:tcW w:type="pct" w:w="1641"/>
            <w:tcMar>
              <w:top w:type="dxa" w:w="50"/>
              <w:left w:type="dxa" w:w="110"/>
              <w:bottom w:type="dxa" w:w="50"/>
              <w:right w:type="dxa" w:w="110"/>
            </w:tcMar>
          </w:tcPr>
          <w:p>
            <w:pPr>
              <w:spacing w:before="28" w:after="28"/>
            </w:pPr>
            <w:r>
              <w:rPr>
                <w:sz w:val="15"/>
                <w:szCs w:val="15"/>
              </w:rPr>
              <w:t xml:space="preserve">No entry; par per share falls</w:t>
            </w:r>
          </w:p>
        </w:tc>
        <w:tc>
          <w:tcPr>
            <w:tcW w:type="pct" w:w="1096"/>
            <w:tcMar>
              <w:top w:type="dxa" w:w="50"/>
              <w:left w:type="dxa" w:w="110"/>
              <w:bottom w:type="dxa" w:w="50"/>
              <w:right w:type="dxa" w:w="110"/>
            </w:tcMar>
          </w:tcPr>
          <w:p>
            <w:pPr>
              <w:spacing w:before="28" w:after="28"/>
            </w:pPr>
            <w:r>
              <w:rPr>
                <w:sz w:val="15"/>
                <w:szCs w:val="15"/>
              </w:rPr>
              <w:t xml:space="preserve">No change</w:t>
            </w:r>
          </w:p>
        </w:tc>
        <w:tc>
          <w:tcPr>
            <w:tcW w:type="pct" w:w="991"/>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Reissue treasury stock above cost   ·   Amount declared   ·   Face value of the note   ·   Fair value of the shares   ·   Par value of the shares</w:t>
            </w:r>
          </w:p>
        </w:tc>
      </w:tr>
    </w:tbl>
    <w:p/>
    <w:p>
      <w:pPr>
        <w:spacing w:before="44" w:after="14"/>
      </w:pPr>
      <w:r>
        <w:rPr>
          <w:b/>
          <w:bCs/>
          <w:color w:val="353A7C"/>
          <w:sz w:val="18"/>
          <w:szCs w:val="18"/>
        </w:rPr>
        <w:t xml:space="preserve">Summary 2</w:t>
      </w:r>
      <w:r>
        <w:rPr>
          <w:color w:val="6B7280"/>
          <w:sz w:val="16"/>
          <w:szCs w:val="16"/>
        </w:rPr>
        <w:t xml:space="preserve">      gaps 15–21</w:t>
      </w:r>
    </w:p>
    <w:p>
      <w:pPr>
        <w:spacing w:before="20" w:after="20" w:line="360" w:lineRule="auto"/>
        <w:ind w:left="200"/>
      </w:pPr>
      <w:r>
        <w:rPr>
          <w:sz w:val="19"/>
          <w:szCs w:val="19"/>
        </w:rPr>
        <w:t xml:space="preserve">A stock dividend gives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contributed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Declare and issue a small stock dividend   ·   Correct a prior-year error that overstated expenses   ·   Carry out a 2-for-1 stock split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reverse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Correct a prior-year error that overstated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Fair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separate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of changes in equity takes net income and OCI from the statement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dividends and share issues from the company's owner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know-how   ·   recorded   ·   today's   ·   liabilities   ·   distribute   ·   accounting   ·   capital   ·   historical   ·   comprehensive   ·   transactions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prior-period adjustment   ·   December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decreases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decreases   ·   Retained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Contributed capital   ·   Current liability   ·   Deduction from equity</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grouped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equivalents   ·   Moving   ·   company's   ·   short-term   ·   because   ·   investments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88"/>
        <w:gridCol w:w="45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5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35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35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5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Depreciation</w:t>
            </w:r>
          </w:p>
        </w:tc>
        <w:tc>
          <w:tcPr>
            <w:tcW w:type="pct" w:w="235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50"/>
            <w:tcMar>
              <w:top w:type="dxa" w:w="50"/>
              <w:left w:type="dxa" w:w="110"/>
              <w:bottom w:type="dxa" w:w="50"/>
              <w:right w:type="dxa" w:w="110"/>
            </w:tcMar>
          </w:tcPr>
          <w:p>
            <w:pPr>
              <w:spacing w:before="28" w:after="28"/>
            </w:pPr>
            <w:r>
              <w:rPr>
                <w:sz w:val="15"/>
                <w:szCs w:val="15"/>
              </w:rPr>
              <w:t xml:space="preserve">Impairment losses</w:t>
            </w:r>
          </w:p>
        </w:tc>
        <w:tc>
          <w:tcPr>
            <w:tcW w:type="pct" w:w="2350"/>
            <w:tcMar>
              <w:top w:type="dxa" w:w="50"/>
              <w:left w:type="dxa" w:w="110"/>
              <w:bottom w:type="dxa" w:w="50"/>
              <w:right w:type="dxa" w:w="110"/>
            </w:tcMar>
          </w:tcPr>
          <w:p>
            <w:pPr>
              <w:spacing w:before="28" w:after="28"/>
            </w:pPr>
            <w:r>
              <w:rPr>
                <w:sz w:val="15"/>
                <w:szCs w:val="15"/>
              </w:rPr>
              <w:t xml:space="preserve">2,724,000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35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5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350"/>
            <w:tcMar>
              <w:top w:type="dxa" w:w="50"/>
              <w:left w:type="dxa" w:w="110"/>
              <w:bottom w:type="dxa" w:w="50"/>
              <w:right w:type="dxa" w:w="110"/>
            </w:tcMar>
          </w:tcPr>
          <w:p>
            <w:pPr>
              <w:spacing w:before="28" w:after="28"/>
            </w:pPr>
            <w:r>
              <w:rPr>
                <w:sz w:val="15"/>
                <w:szCs w:val="15"/>
              </w:rPr>
              <w:t xml:space="preserve">70,000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5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50"/>
            <w:tcMar>
              <w:top w:type="dxa" w:w="50"/>
              <w:left w:type="dxa" w:w="110"/>
              <w:bottom w:type="dxa" w:w="50"/>
              <w:right w:type="dxa" w:w="110"/>
            </w:tcMar>
          </w:tcPr>
          <w:p>
            <w:pPr>
              <w:spacing w:before="28" w:after="28"/>
            </w:pPr>
            <w:r>
              <w:rPr>
                <w:sz w:val="15"/>
                <w:szCs w:val="15"/>
              </w:rPr>
              <w:t xml:space="preserve">(4,000)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3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50"/>
            <w:tcMar>
              <w:top w:type="dxa" w:w="50"/>
              <w:left w:type="dxa" w:w="110"/>
              <w:bottom w:type="dxa" w:w="50"/>
              <w:right w:type="dxa" w:w="110"/>
            </w:tcMar>
          </w:tcPr>
          <w:p>
            <w:pPr>
              <w:spacing w:before="28" w:after="28"/>
            </w:pPr>
            <w:r>
              <w:rPr>
                <w:sz w:val="15"/>
                <w:szCs w:val="15"/>
              </w:rPr>
              <w:t xml:space="preserve">(384,000)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5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50"/>
            <w:tcMar>
              <w:top w:type="dxa" w:w="50"/>
              <w:left w:type="dxa" w:w="110"/>
              <w:bottom w:type="dxa" w:w="50"/>
              <w:right w:type="dxa" w:w="110"/>
            </w:tcMar>
          </w:tcPr>
          <w:p>
            <w:pPr>
              <w:spacing w:before="28" w:after="28"/>
            </w:pPr>
            <w:r>
              <w:rPr>
                <w:sz w:val="15"/>
                <w:szCs w:val="15"/>
              </w:rPr>
              <w:t xml:space="preserve">Increase in prepaid expenses</w:t>
            </w:r>
          </w:p>
        </w:tc>
        <w:tc>
          <w:tcPr>
            <w:tcW w:type="pct" w:w="2350"/>
            <w:tcMar>
              <w:top w:type="dxa" w:w="50"/>
              <w:left w:type="dxa" w:w="110"/>
              <w:bottom w:type="dxa" w:w="50"/>
              <w:right w:type="dxa" w:w="110"/>
            </w:tcMar>
          </w:tcPr>
          <w:p>
            <w:pPr>
              <w:spacing w:before="28" w:after="28"/>
            </w:pPr>
            <w:r>
              <w:rPr>
                <w:sz w:val="15"/>
                <w:szCs w:val="15"/>
              </w:rPr>
              <w:t xml:space="preserve">(24,000)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5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50"/>
            <w:tcMar>
              <w:top w:type="dxa" w:w="50"/>
              <w:left w:type="dxa" w:w="110"/>
              <w:bottom w:type="dxa" w:w="50"/>
              <w:right w:type="dxa" w:w="110"/>
            </w:tcMar>
          </w:tcPr>
          <w:p>
            <w:pPr>
              <w:spacing w:before="28" w:after="28"/>
            </w:pPr>
            <w:r>
              <w:rPr>
                <w:sz w:val="15"/>
                <w:szCs w:val="15"/>
              </w:rPr>
              <w:t xml:space="preserve">50,000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35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50"/>
            <w:tcMar>
              <w:top w:type="dxa" w:w="50"/>
              <w:left w:type="dxa" w:w="110"/>
              <w:bottom w:type="dxa" w:w="50"/>
              <w:right w:type="dxa" w:w="110"/>
            </w:tcMar>
          </w:tcPr>
          <w:p>
            <w:pPr>
              <w:spacing w:before="28" w:after="28"/>
            </w:pPr>
            <w:r>
              <w:rPr>
                <w:sz w:val="15"/>
                <w:szCs w:val="15"/>
              </w:rPr>
              <w:t xml:space="preserve">Increase in contract liabilities</w:t>
            </w:r>
          </w:p>
        </w:tc>
        <w:tc>
          <w:tcPr>
            <w:tcW w:type="pct" w:w="2350"/>
            <w:tcMar>
              <w:top w:type="dxa" w:w="50"/>
              <w:left w:type="dxa" w:w="110"/>
              <w:bottom w:type="dxa" w:w="50"/>
              <w:right w:type="dxa" w:w="110"/>
            </w:tcMar>
          </w:tcPr>
          <w:p>
            <w:pPr>
              <w:spacing w:before="28" w:after="28"/>
            </w:pPr>
            <w:r>
              <w:rPr>
                <w:sz w:val="15"/>
                <w:szCs w:val="15"/>
              </w:rPr>
              <w:t xml:space="preserve">60,000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50"/>
            <w:tcMar>
              <w:top w:type="dxa" w:w="50"/>
              <w:left w:type="dxa" w:w="110"/>
              <w:bottom w:type="dxa" w:w="50"/>
              <w:right w:type="dxa" w:w="110"/>
            </w:tcMar>
          </w:tcPr>
          <w:p>
            <w:pPr>
              <w:spacing w:before="28" w:after="28"/>
            </w:pPr>
            <w:r>
              <w:rPr>
                <w:sz w:val="15"/>
                <w:szCs w:val="15"/>
              </w:rPr>
              <w:t xml:space="preserve">Cash flows from investing activities</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35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50"/>
            <w:tcMar>
              <w:top w:type="dxa" w:w="50"/>
              <w:left w:type="dxa" w:w="110"/>
              <w:bottom w:type="dxa" w:w="50"/>
              <w:right w:type="dxa" w:w="110"/>
            </w:tcMar>
          </w:tcPr>
          <w:p>
            <w:pPr>
              <w:spacing w:before="28" w:after="28"/>
            </w:pPr>
            <w:r>
              <w:rPr>
                <w:sz w:val="15"/>
                <w:szCs w:val="15"/>
              </w:rPr>
              <w:t xml:space="preserve">Proceeds from sale of equipment</w:t>
            </w:r>
          </w:p>
        </w:tc>
        <w:tc>
          <w:tcPr>
            <w:tcW w:type="pct" w:w="2350"/>
            <w:tcMar>
              <w:top w:type="dxa" w:w="50"/>
              <w:left w:type="dxa" w:w="110"/>
              <w:bottom w:type="dxa" w:w="50"/>
              <w:right w:type="dxa" w:w="110"/>
            </w:tcMar>
          </w:tcPr>
          <w:p>
            <w:pPr>
              <w:spacing w:before="28" w:after="28"/>
            </w:pPr>
            <w:r>
              <w:rPr>
                <w:sz w:val="15"/>
                <w:szCs w:val="15"/>
              </w:rPr>
              <w:t xml:space="preserve">21,000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35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5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350"/>
            <w:tcMar>
              <w:top w:type="dxa" w:w="50"/>
              <w:left w:type="dxa" w:w="110"/>
              <w:bottom w:type="dxa" w:w="50"/>
              <w:right w:type="dxa" w:w="110"/>
            </w:tcMar>
          </w:tcPr>
          <w:p>
            <w:pPr>
              <w:spacing w:before="28" w:after="28"/>
            </w:pPr>
            <w:r>
              <w:rPr>
                <w:sz w:val="15"/>
                <w:szCs w:val="15"/>
              </w:rPr>
              <w:t xml:space="preserve">(4,179,000)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50"/>
            <w:tcMar>
              <w:top w:type="dxa" w:w="50"/>
              <w:left w:type="dxa" w:w="110"/>
              <w:bottom w:type="dxa" w:w="50"/>
              <w:right w:type="dxa" w:w="110"/>
            </w:tcMar>
          </w:tcPr>
          <w:p>
            <w:pPr>
              <w:spacing w:before="28" w:after="28"/>
            </w:pPr>
            <w:r>
              <w:rPr>
                <w:sz w:val="15"/>
                <w:szCs w:val="15"/>
              </w:rPr>
              <w:t xml:space="preserve">1,500,000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35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50"/>
            <w:tcMar>
              <w:top w:type="dxa" w:w="50"/>
              <w:left w:type="dxa" w:w="110"/>
              <w:bottom w:type="dxa" w:w="50"/>
              <w:right w:type="dxa" w:w="110"/>
            </w:tcMar>
          </w:tcPr>
          <w:p>
            <w:pPr>
              <w:spacing w:before="28" w:after="28"/>
            </w:pPr>
            <w:r>
              <w:rPr>
                <w:sz w:val="15"/>
                <w:szCs w:val="15"/>
              </w:rPr>
              <w:t xml:space="preserve">Repayment of long-term debt</w:t>
            </w:r>
          </w:p>
        </w:tc>
        <w:tc>
          <w:tcPr>
            <w:tcW w:type="pct" w:w="2350"/>
            <w:tcMar>
              <w:top w:type="dxa" w:w="50"/>
              <w:left w:type="dxa" w:w="110"/>
              <w:bottom w:type="dxa" w:w="50"/>
              <w:right w:type="dxa" w:w="110"/>
            </w:tcMar>
          </w:tcPr>
          <w:p>
            <w:pPr>
              <w:spacing w:before="28" w:after="28"/>
            </w:pPr>
            <w:r>
              <w:rPr>
                <w:sz w:val="15"/>
                <w:szCs w:val="15"/>
              </w:rPr>
              <w:t xml:space="preserve">(400,000)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35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5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350"/>
            <w:tcMar>
              <w:top w:type="dxa" w:w="50"/>
              <w:left w:type="dxa" w:w="110"/>
              <w:bottom w:type="dxa" w:w="50"/>
              <w:right w:type="dxa" w:w="110"/>
            </w:tcMar>
          </w:tcPr>
          <w:p>
            <w:pPr>
              <w:spacing w:before="28" w:after="28"/>
            </w:pPr>
            <w:r>
              <w:rPr>
                <w:sz w:val="15"/>
                <w:szCs w:val="15"/>
              </w:rPr>
              <w:t xml:space="preserve">1,850,000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35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50"/>
            <w:tcMar>
              <w:top w:type="dxa" w:w="50"/>
              <w:left w:type="dxa" w:w="110"/>
              <w:bottom w:type="dxa" w:w="50"/>
              <w:right w:type="dxa" w:w="110"/>
            </w:tcMar>
          </w:tcPr>
          <w:p>
            <w:pPr>
              <w:spacing w:before="28" w:after="28"/>
            </w:pPr>
            <w:r>
              <w:rPr>
                <w:sz w:val="15"/>
                <w:szCs w:val="15"/>
              </w:rPr>
              <w:t xml:space="preserve">Cash, January 1, 2025</w:t>
            </w:r>
          </w:p>
        </w:tc>
        <w:tc>
          <w:tcPr>
            <w:tcW w:type="pct" w:w="2350"/>
            <w:tcMar>
              <w:top w:type="dxa" w:w="50"/>
              <w:left w:type="dxa" w:w="110"/>
              <w:bottom w:type="dxa" w:w="50"/>
              <w:right w:type="dxa" w:w="110"/>
            </w:tcMar>
          </w:tcPr>
          <w:p>
            <w:pPr>
              <w:spacing w:before="28" w:after="28"/>
            </w:pPr>
            <w:r>
              <w:rPr>
                <w:sz w:val="15"/>
                <w:szCs w:val="15"/>
              </w:rPr>
              <w:t xml:space="preserve">2,100,000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35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35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50"/>
            <w:tcMar>
              <w:top w:type="dxa" w:w="50"/>
              <w:left w:type="dxa" w:w="110"/>
              <w:bottom w:type="dxa" w:w="50"/>
              <w:right w:type="dxa" w:w="110"/>
            </w:tcMar>
          </w:tcPr>
          <w:p>
            <w:pPr>
              <w:spacing w:before="28" w:after="28"/>
            </w:pPr>
            <w:r>
              <w:rPr>
                <w:sz w:val="15"/>
                <w:szCs w:val="15"/>
              </w:rPr>
              <w:t xml:space="preserve">Income taxes paid</w:t>
            </w:r>
          </w:p>
        </w:tc>
        <w:tc>
          <w:tcPr>
            <w:tcW w:type="pct" w:w="2350"/>
            <w:tcMar>
              <w:top w:type="dxa" w:w="50"/>
              <w:left w:type="dxa" w:w="110"/>
              <w:bottom w:type="dxa" w:w="50"/>
              <w:right w:type="dxa" w:w="110"/>
            </w:tcMar>
          </w:tcPr>
          <w:p>
            <w:pPr>
              <w:spacing w:before="28" w:after="28"/>
            </w:pPr>
            <w:r>
              <w:rPr>
                <w:sz w:val="15"/>
                <w:szCs w:val="15"/>
              </w:rPr>
              <w:t xml:space="preserve">839,700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Cash flows from operating activities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flows from 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transactions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Dividends received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Interest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Cash paid to buy back the company's own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Orontes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operating activities   ·   subtracted   ·   equity-method   ·   add back noncash expenses and losses   ·   receivables</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impairments and deferred taxes, which used no cash: $4,924,000. </w:t>
      </w:r>
      <w:r>
        <w:rPr>
          <w:sz w:val="19"/>
          <w:szCs w:val="19"/>
        </w:rPr>
        <w:t xml:space="preserve">Subtract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changes reduce cash by a net $248,000.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Working-capital   ·   equity-method   ·   subtracted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subtracted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encourages   ·   disclose   ·   reconciliation   ·   customers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operating activities by the 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2025, direct method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received from customers</w:t>
            </w:r>
          </w:p>
        </w:tc>
        <w:tc>
          <w:tcPr>
            <w:tcW w:type="pct" w:w="2400"/>
            <w:tcMar>
              <w:top w:type="dxa" w:w="50"/>
              <w:left w:type="dxa" w:w="110"/>
              <w:bottom w:type="dxa" w:w="50"/>
              <w:right w:type="dxa" w:w="110"/>
            </w:tcMar>
          </w:tcPr>
          <w:p>
            <w:pPr>
              <w:spacing w:before="28" w:after="28"/>
            </w:pPr>
            <w:r>
              <w:rPr>
                <w:sz w:val="15"/>
                <w:szCs w:val="15"/>
              </w:rPr>
              <w:t xml:space="preserve">41,598,000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(32,911,000)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73,800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paid</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suppliers and employees   ·   statement of cash flows   ·   Income taxes paid   ·   Interest and dividends received</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company using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indirect   ·   increase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 and dividends 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year of cash flows can mislead.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Important   ·   interest   ·   classifications   ·   mislead   ·   manage   ·   impossible   ·   Finally   ·   suppliers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August 2026 the FASB proposed new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change   ·   definition   ·   digital   ·   payments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32"/>
        <w:gridCol w:w="3776"/>
        <w:gridCol w:w="15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4"/>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967"/>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82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967"/>
            <w:tcMar>
              <w:top w:type="dxa" w:w="50"/>
              <w:left w:type="dxa" w:w="110"/>
              <w:bottom w:type="dxa" w:w="50"/>
              <w:right w:type="dxa" w:w="110"/>
            </w:tcMar>
          </w:tcPr>
          <w:p>
            <w:pPr>
              <w:spacing w:before="28" w:after="28"/>
            </w:pPr>
            <w:r>
              <w:rPr>
                <w:sz w:val="15"/>
                <w:szCs w:val="15"/>
              </w:rPr>
              <w:t xml:space="preserve"> </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Net income</w:t>
            </w:r>
          </w:p>
        </w:tc>
        <w:tc>
          <w:tcPr>
            <w:tcW w:type="pct" w:w="1967"/>
            <w:shd w:fill="FBFAF6" w:val="clear"/>
            <w:tcMar>
              <w:top w:type="dxa" w:w="50"/>
              <w:left w:type="dxa" w:w="110"/>
              <w:bottom w:type="dxa" w:w="50"/>
              <w:right w:type="dxa" w:w="110"/>
            </w:tcMar>
          </w:tcPr>
          <w:p>
            <w:pPr>
              <w:spacing w:before="28" w:after="28"/>
            </w:pPr>
            <w:r>
              <w:rPr>
                <w:sz w:val="15"/>
                <w:szCs w:val="15"/>
              </w:rPr>
              <w:t xml:space="preserve">165</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Depreciation expense</w:t>
            </w:r>
          </w:p>
        </w:tc>
        <w:tc>
          <w:tcPr>
            <w:tcW w:type="pct" w:w="1967"/>
            <w:tcMar>
              <w:top w:type="dxa" w:w="50"/>
              <w:left w:type="dxa" w:w="110"/>
              <w:bottom w:type="dxa" w:w="50"/>
              <w:right w:type="dxa" w:w="110"/>
            </w:tcMar>
          </w:tcPr>
          <w:p>
            <w:pPr>
              <w:spacing w:before="28" w:after="28"/>
            </w:pPr>
            <w:r>
              <w:rPr>
                <w:sz w:val="15"/>
                <w:szCs w:val="15"/>
              </w:rPr>
              <w:t xml:space="preserve">300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967"/>
            <w:shd w:fill="FBFAF6" w:val="clear"/>
            <w:tcMar>
              <w:top w:type="dxa" w:w="50"/>
              <w:left w:type="dxa" w:w="110"/>
              <w:bottom w:type="dxa" w:w="50"/>
              <w:right w:type="dxa" w:w="110"/>
            </w:tcMar>
          </w:tcPr>
          <w:p>
            <w:pPr>
              <w:spacing w:before="28" w:after="28"/>
            </w:pPr>
            <w:r>
              <w:rPr>
                <w:sz w:val="15"/>
                <w:szCs w:val="15"/>
              </w:rPr>
              <w:t xml:space="preserve">20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967"/>
            <w:tcMar>
              <w:top w:type="dxa" w:w="50"/>
              <w:left w:type="dxa" w:w="110"/>
              <w:bottom w:type="dxa" w:w="50"/>
              <w:right w:type="dxa" w:w="110"/>
            </w:tcMar>
          </w:tcPr>
          <w:p>
            <w:pPr>
              <w:spacing w:before="28" w:after="28"/>
            </w:pPr>
            <w:r>
              <w:rPr>
                <w:sz w:val="15"/>
                <w:szCs w:val="15"/>
              </w:rPr>
              <w:t xml:space="preserve">40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Balances</w:t>
            </w:r>
          </w:p>
        </w:tc>
        <w:tc>
          <w:tcPr>
            <w:tcW w:type="pct" w:w="1967"/>
            <w:shd w:fill="FBFAF6" w:val="clear"/>
            <w:tcMar>
              <w:top w:type="dxa" w:w="50"/>
              <w:left w:type="dxa" w:w="110"/>
              <w:bottom w:type="dxa" w:w="50"/>
              <w:right w:type="dxa" w:w="110"/>
            </w:tcMar>
          </w:tcPr>
          <w:p>
            <w:pPr>
              <w:spacing w:before="28" w:after="28"/>
            </w:pPr>
            <w:r>
              <w:rPr>
                <w:sz w:val="15"/>
                <w:szCs w:val="15"/>
              </w:rPr>
              <w:t xml:space="preserve"> </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967"/>
            <w:tcMar>
              <w:top w:type="dxa" w:w="50"/>
              <w:left w:type="dxa" w:w="110"/>
              <w:bottom w:type="dxa" w:w="50"/>
              <w:right w:type="dxa" w:w="110"/>
            </w:tcMar>
          </w:tcPr>
          <w:p>
            <w:pPr>
              <w:spacing w:before="28" w:after="28"/>
            </w:pPr>
            <w:r>
              <w:rPr>
                <w:sz w:val="15"/>
                <w:szCs w:val="15"/>
              </w:rPr>
              <w:t xml:space="preserve">280</w:t>
            </w:r>
          </w:p>
        </w:tc>
        <w:tc>
          <w:tcPr>
            <w:tcW w:type="pct" w:w="829"/>
            <w:tcMar>
              <w:top w:type="dxa" w:w="50"/>
              <w:left w:type="dxa" w:w="110"/>
              <w:bottom w:type="dxa" w:w="50"/>
              <w:right w:type="dxa" w:w="110"/>
            </w:tcMar>
          </w:tcPr>
          <w:p>
            <w:pPr>
              <w:spacing w:before="28" w:after="28"/>
            </w:pPr>
            <w:r>
              <w:rPr>
                <w:sz w:val="15"/>
                <w:szCs w:val="15"/>
              </w:rPr>
              <w:t xml:space="preserve">310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967"/>
            <w:shd w:fill="FBFAF6" w:val="clear"/>
            <w:tcMar>
              <w:top w:type="dxa" w:w="50"/>
              <w:left w:type="dxa" w:w="110"/>
              <w:bottom w:type="dxa" w:w="50"/>
              <w:right w:type="dxa" w:w="110"/>
            </w:tcMar>
          </w:tcPr>
          <w:p>
            <w:pPr>
              <w:spacing w:before="28" w:after="28"/>
            </w:pPr>
            <w:r>
              <w:rPr>
                <w:sz w:val="15"/>
                <w:szCs w:val="15"/>
              </w:rPr>
              <w:t xml:space="preserve">420</w:t>
            </w:r>
          </w:p>
        </w:tc>
        <w:tc>
          <w:tcPr>
            <w:tcW w:type="pct" w:w="82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967"/>
            <w:tcMar>
              <w:top w:type="dxa" w:w="50"/>
              <w:left w:type="dxa" w:w="110"/>
              <w:bottom w:type="dxa" w:w="50"/>
              <w:right w:type="dxa" w:w="110"/>
            </w:tcMar>
          </w:tcPr>
          <w:p>
            <w:pPr>
              <w:spacing w:before="28" w:after="28"/>
            </w:pPr>
            <w:r>
              <w:rPr>
                <w:sz w:val="15"/>
                <w:szCs w:val="15"/>
              </w:rPr>
              <w:t xml:space="preserve">24</w:t>
            </w:r>
          </w:p>
        </w:tc>
        <w:tc>
          <w:tcPr>
            <w:tcW w:type="pct" w:w="829"/>
            <w:tcMar>
              <w:top w:type="dxa" w:w="50"/>
              <w:left w:type="dxa" w:w="110"/>
              <w:bottom w:type="dxa" w:w="50"/>
              <w:right w:type="dxa" w:w="110"/>
            </w:tcMar>
          </w:tcPr>
          <w:p>
            <w:pPr>
              <w:spacing w:before="28" w:after="28"/>
            </w:pPr>
            <w:r>
              <w:rPr>
                <w:sz w:val="15"/>
                <w:szCs w:val="15"/>
              </w:rPr>
              <w:t xml:space="preserve">26</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967"/>
            <w:shd w:fill="FBFAF6" w:val="clear"/>
            <w:tcMar>
              <w:top w:type="dxa" w:w="50"/>
              <w:left w:type="dxa" w:w="110"/>
              <w:bottom w:type="dxa" w:w="50"/>
              <w:right w:type="dxa" w:w="110"/>
            </w:tcMar>
          </w:tcPr>
          <w:p>
            <w:pPr>
              <w:spacing w:before="28" w:after="28"/>
            </w:pPr>
            <w:r>
              <w:rPr>
                <w:sz w:val="15"/>
                <w:szCs w:val="15"/>
              </w:rPr>
              <w:t xml:space="preserve">380</w:t>
            </w:r>
          </w:p>
        </w:tc>
        <w:tc>
          <w:tcPr>
            <w:tcW w:type="pct" w:w="82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967"/>
            <w:tcMar>
              <w:top w:type="dxa" w:w="50"/>
              <w:left w:type="dxa" w:w="110"/>
              <w:bottom w:type="dxa" w:w="50"/>
              <w:right w:type="dxa" w:w="110"/>
            </w:tcMar>
          </w:tcPr>
          <w:p>
            <w:pPr>
              <w:spacing w:before="28" w:after="28"/>
            </w:pPr>
            <w:r>
              <w:rPr>
                <w:sz w:val="15"/>
                <w:szCs w:val="15"/>
              </w:rPr>
              <w:t xml:space="preserve">0</w:t>
            </w:r>
          </w:p>
        </w:tc>
        <w:tc>
          <w:tcPr>
            <w:tcW w:type="pct" w:w="829"/>
            <w:tcMar>
              <w:top w:type="dxa" w:w="50"/>
              <w:left w:type="dxa" w:w="110"/>
              <w:bottom w:type="dxa" w:w="50"/>
              <w:right w:type="dxa" w:w="110"/>
            </w:tcMar>
          </w:tcPr>
          <w:p>
            <w:pPr>
              <w:spacing w:before="28" w:after="28"/>
            </w:pPr>
            <w:r>
              <w:rPr>
                <w:sz w:val="15"/>
                <w:szCs w:val="15"/>
              </w:rPr>
              <w:t xml:space="preserve">30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967"/>
            <w:shd w:fill="FBFAF6" w:val="clear"/>
            <w:tcMar>
              <w:top w:type="dxa" w:w="50"/>
              <w:left w:type="dxa" w:w="110"/>
              <w:bottom w:type="dxa" w:w="50"/>
              <w:right w:type="dxa" w:w="110"/>
            </w:tcMar>
          </w:tcPr>
          <w:p>
            <w:pPr>
              <w:spacing w:before="28" w:after="28"/>
            </w:pPr>
            <w:r>
              <w:rPr>
                <w:sz w:val="15"/>
                <w:szCs w:val="15"/>
              </w:rPr>
              <w:t xml:space="preserve">1,050</w:t>
            </w:r>
          </w:p>
        </w:tc>
        <w:tc>
          <w:tcPr>
            <w:tcW w:type="pct" w:w="82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4"/>
            <w:tcMar>
              <w:top w:type="dxa" w:w="50"/>
              <w:left w:type="dxa" w:w="110"/>
              <w:bottom w:type="dxa" w:w="50"/>
              <w:right w:type="dxa" w:w="110"/>
            </w:tcMar>
          </w:tcPr>
          <w:p>
            <w:pPr>
              <w:spacing w:before="28" w:after="28"/>
            </w:pPr>
            <w:r>
              <w:rPr>
                <w:sz w:val="15"/>
                <w:szCs w:val="15"/>
              </w:rPr>
              <w:t xml:space="preserve">Other 2026 cash information</w:t>
            </w:r>
          </w:p>
        </w:tc>
        <w:tc>
          <w:tcPr>
            <w:tcW w:type="pct" w:w="1967"/>
            <w:tcMar>
              <w:top w:type="dxa" w:w="50"/>
              <w:left w:type="dxa" w:w="110"/>
              <w:bottom w:type="dxa" w:w="50"/>
              <w:right w:type="dxa" w:w="110"/>
            </w:tcMar>
          </w:tcPr>
          <w:p>
            <w:pPr>
              <w:spacing w:before="28" w:after="28"/>
            </w:pPr>
            <w:r>
              <w:rPr>
                <w:sz w:val="15"/>
                <w:szCs w:val="15"/>
              </w:rPr>
              <w:t xml:space="preserve"> </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967"/>
            <w:shd w:fill="FBFAF6" w:val="clear"/>
            <w:tcMar>
              <w:top w:type="dxa" w:w="50"/>
              <w:left w:type="dxa" w:w="110"/>
              <w:bottom w:type="dxa" w:w="50"/>
              <w:right w:type="dxa" w:w="110"/>
            </w:tcMar>
          </w:tcPr>
          <w:p>
            <w:pPr>
              <w:spacing w:before="28" w:after="28"/>
            </w:pPr>
            <w:r>
              <w:rPr>
                <w:sz w:val="15"/>
                <w:szCs w:val="15"/>
              </w:rPr>
              <w:t xml:space="preserve">70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967"/>
            <w:tcMar>
              <w:top w:type="dxa" w:w="50"/>
              <w:left w:type="dxa" w:w="110"/>
              <w:bottom w:type="dxa" w:w="50"/>
              <w:right w:type="dxa" w:w="110"/>
            </w:tcMar>
          </w:tcPr>
          <w:p>
            <w:pPr>
              <w:spacing w:before="28" w:after="28"/>
            </w:pPr>
            <w:r>
              <w:rPr>
                <w:sz w:val="15"/>
                <w:szCs w:val="15"/>
              </w:rPr>
              <w:t xml:space="preserve">150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967"/>
            <w:shd w:fill="FBFAF6" w:val="clear"/>
            <w:tcMar>
              <w:top w:type="dxa" w:w="50"/>
              <w:left w:type="dxa" w:w="110"/>
              <w:bottom w:type="dxa" w:w="50"/>
              <w:right w:type="dxa" w:w="110"/>
            </w:tcMar>
          </w:tcPr>
          <w:p>
            <w:pPr>
              <w:spacing w:before="28" w:after="28"/>
            </w:pPr>
            <w:r>
              <w:rPr>
                <w:sz w:val="15"/>
                <w:szCs w:val="15"/>
              </w:rPr>
              <w:t xml:space="preserve">200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Note installment repaid (Chapter 2, M1)</w:t>
            </w:r>
          </w:p>
        </w:tc>
        <w:tc>
          <w:tcPr>
            <w:tcW w:type="pct" w:w="1967"/>
            <w:tcMar>
              <w:top w:type="dxa" w:w="50"/>
              <w:left w:type="dxa" w:w="110"/>
              <w:bottom w:type="dxa" w:w="50"/>
              <w:right w:type="dxa" w:w="110"/>
            </w:tcMar>
          </w:tcPr>
          <w:p>
            <w:pPr>
              <w:spacing w:before="28" w:after="28"/>
            </w:pPr>
            <w:r>
              <w:rPr>
                <w:sz w:val="15"/>
                <w:szCs w:val="15"/>
              </w:rPr>
              <w:t xml:space="preserve">300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967"/>
            <w:shd w:fill="FBFAF6" w:val="clear"/>
            <w:tcMar>
              <w:top w:type="dxa" w:w="50"/>
              <w:left w:type="dxa" w:w="110"/>
              <w:bottom w:type="dxa" w:w="50"/>
              <w:right w:type="dxa" w:w="110"/>
            </w:tcMar>
          </w:tcPr>
          <w:p>
            <w:pPr>
              <w:spacing w:before="28" w:after="28"/>
            </w:pPr>
            <w:r>
              <w:rPr>
                <w:sz w:val="15"/>
                <w:szCs w:val="15"/>
              </w:rPr>
              <w:t xml:space="preserve">50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Treasury stock bought (Chapter 4, E1)</w:t>
            </w:r>
          </w:p>
        </w:tc>
        <w:tc>
          <w:tcPr>
            <w:tcW w:type="pct" w:w="1967"/>
            <w:tcMar>
              <w:top w:type="dxa" w:w="50"/>
              <w:left w:type="dxa" w:w="110"/>
              <w:bottom w:type="dxa" w:w="50"/>
              <w:right w:type="dxa" w:w="110"/>
            </w:tcMar>
          </w:tcPr>
          <w:p>
            <w:pPr>
              <w:spacing w:before="28" w:after="28"/>
            </w:pPr>
            <w:r>
              <w:rPr>
                <w:sz w:val="15"/>
                <w:szCs w:val="15"/>
              </w:rPr>
              <w:t xml:space="preserve">480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967"/>
            <w:shd w:fill="FBFAF6" w:val="clear"/>
            <w:tcMar>
              <w:top w:type="dxa" w:w="50"/>
              <w:left w:type="dxa" w:w="110"/>
              <w:bottom w:type="dxa" w:w="50"/>
              <w:right w:type="dxa" w:w="110"/>
            </w:tcMar>
          </w:tcPr>
          <w:p>
            <w:pPr>
              <w:spacing w:before="28" w:after="28"/>
            </w:pPr>
            <w:r>
              <w:rPr>
                <w:sz w:val="15"/>
                <w:szCs w:val="15"/>
              </w:rPr>
              <w:t xml:space="preserve">200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967"/>
            <w:tcMar>
              <w:top w:type="dxa" w:w="50"/>
              <w:left w:type="dxa" w:w="110"/>
              <w:bottom w:type="dxa" w:w="50"/>
              <w:right w:type="dxa" w:w="110"/>
            </w:tcMar>
          </w:tcPr>
          <w:p>
            <w:pPr>
              <w:spacing w:before="28" w:after="28"/>
            </w:pPr>
            <w:r>
              <w:rPr>
                <w:sz w:val="15"/>
                <w:szCs w:val="15"/>
              </w:rPr>
              <w:t xml:space="preserve">121</w:t>
            </w:r>
          </w:p>
        </w:tc>
        <w:tc>
          <w:tcPr>
            <w:tcW w:type="pct" w:w="82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securities.</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reissued (E2 and E3)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operating activities   ·   Interest paid</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digital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definition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transaction   ·   payment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already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 90 days past due   ·   61–90 days past due   ·   holdback (due from factor)</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Older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sometimes estimate the expense as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recorded   ·   collection   ·   percentage   ·   customer's   ·   Private   ·   questions   ·   recovery   ·   income-statement   ·   recovered   ·   started   ·   uncollectible   ·   journal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20" w:after="20" w:line="360" w:lineRule="auto"/>
        <w:ind w:left="200"/>
      </w:pPr>
      <w:r>
        <w:rPr>
          <w:sz w:val="19"/>
          <w:szCs w:val="19"/>
        </w:rPr>
        <w:t xml:space="preserve">The first row is done.</w:t>
      </w:r>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1–60 days past due   ·   allowance for credit losses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28–38</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reserve   ·   conditions   ·   collected   ·   significantly   ·   one-year   ·   forecasting   ·   provision   ·   simplified   ·   beginning   ·   amortized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4</w:t>
      </w:r>
      <w:r>
        <w:rPr>
          <w:color w:val="6B7280"/>
          <w:sz w:val="16"/>
          <w:szCs w:val="16"/>
        </w:rPr>
        <w:t xml:space="preserve">      gaps 39–41</w:t>
      </w:r>
    </w:p>
    <w:p>
      <w:pPr>
        <w:spacing w:before="20" w:after="20" w:line="360" w:lineRule="auto"/>
        <w:ind w:left="200"/>
      </w:pPr>
      <w:r>
        <w:rPr>
          <w:sz w:val="19"/>
          <w:szCs w:val="19"/>
        </w:rPr>
        <w:t xml:space="preserve">An allowance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conditions   ·   reduces   ·   doubtful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The aging gives the required ENDING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recovery   ·   credit   ·   write-off   ·   allowance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2042"/>
            <w:tcMar>
              <w:top w:type="dxa" w:w="50"/>
              <w:left w:type="dxa" w:w="110"/>
              <w:bottom w:type="dxa" w:w="50"/>
              <w:right w:type="dxa" w:w="110"/>
            </w:tcMar>
          </w:tcPr>
          <w:p>
            <w:pPr>
              <w:spacing w:before="28" w:after="28"/>
            </w:pPr>
            <w:r>
              <w:rPr>
                <w:sz w:val="15"/>
                <w:szCs w:val="15"/>
              </w:rPr>
              <w:t xml:space="preserve">When is the expense recorded?</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200"/>
            <w:tcMar>
              <w:top w:type="dxa" w:w="50"/>
              <w:left w:type="dxa" w:w="110"/>
              <w:bottom w:type="dxa" w:w="50"/>
              <w:right w:type="dxa" w:w="110"/>
            </w:tcMar>
          </w:tcPr>
          <w:p>
            <w:pPr>
              <w:spacing w:before="28" w:after="28"/>
            </w:pPr>
            <w:r>
              <w:rPr>
                <w:sz w:val="15"/>
                <w:szCs w:val="15"/>
              </w:rPr>
              <w:t xml:space="preserve">Only when a customer's balance is written off</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758"/>
            <w:shd w:fill="FBFAF6" w:val="clear"/>
            <w:tcMar>
              <w:top w:type="dxa" w:w="50"/>
              <w:left w:type="dxa" w:w="110"/>
              <w:bottom w:type="dxa" w:w="50"/>
              <w:right w:type="dxa" w:w="110"/>
            </w:tcMar>
          </w:tcPr>
          <w:p>
            <w:pPr>
              <w:spacing w:before="28" w:after="28"/>
            </w:pPr>
            <w:r>
              <w:rPr>
                <w:sz w:val="15"/>
                <w:szCs w:val="15"/>
              </w:rPr>
              <w:t xml:space="preserve">28,000</w:t>
            </w:r>
          </w:p>
        </w:tc>
        <w:tc>
          <w:tcPr>
            <w:tcW w:type="pct" w:w="2200"/>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2042"/>
            <w:tcMar>
              <w:top w:type="dxa" w:w="50"/>
              <w:left w:type="dxa" w:w="110"/>
              <w:bottom w:type="dxa" w:w="50"/>
              <w:right w:type="dxa" w:w="110"/>
            </w:tcMar>
          </w:tcPr>
          <w:p>
            <w:pPr>
              <w:spacing w:before="28" w:after="28"/>
            </w:pPr>
            <w:r>
              <w:rPr>
                <w:sz w:val="15"/>
                <w:szCs w:val="15"/>
              </w:rPr>
              <w:t xml:space="preserve">Receivables on the balance sheet</w:t>
            </w:r>
          </w:p>
        </w:tc>
        <w:tc>
          <w:tcPr>
            <w:tcW w:type="pct" w:w="758"/>
            <w:tcMar>
              <w:top w:type="dxa" w:w="50"/>
              <w:left w:type="dxa" w:w="110"/>
              <w:bottom w:type="dxa" w:w="50"/>
              <w:right w:type="dxa" w:w="110"/>
            </w:tcMar>
          </w:tcPr>
          <w:p>
            <w:pPr>
              <w:spacing w:before="28" w:after="28"/>
            </w:pPr>
            <w:r>
              <w:rPr>
                <w:sz w:val="15"/>
                <w:szCs w:val="15"/>
              </w:rPr>
              <w:t xml:space="preserve">Net: 626,000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758"/>
            <w:shd w:fill="FBFAF6" w:val="clear"/>
            <w:tcMar>
              <w:top w:type="dxa" w:w="50"/>
              <w:left w:type="dxa" w:w="110"/>
              <w:bottom w:type="dxa" w:w="50"/>
              <w:right w:type="dxa" w:w="110"/>
            </w:tcMar>
          </w:tcPr>
          <w:p>
            <w:pPr>
              <w:spacing w:before="28" w:after="28"/>
            </w:pPr>
            <w:r>
              <w:rPr>
                <w:sz w:val="15"/>
                <w:szCs w:val="15"/>
              </w:rPr>
              <w:t xml:space="preserve">Yes (CECL)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Each period, for expected losses (matching)   ·   Over 60 days past due   ·   Gross: 660,000 (overstated)   ·   No, when bad debts are material; used for U.S. tax</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Each period, for expected losses (matching)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No, when bad debts are material; used for U.S.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4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5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right to collect from the seller if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liability   ·   itself   ·   customers   ·   treats   ·   factor's   ·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Orontes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pledged   ·   receivable   ·   records   ·   credits   ·   receives   ·   effect   ·   borrowing   ·   Interest   ·   removes   ·   transfers   ·   reason   ·   discounts   ·   without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analysts   ·   substantially   ·   whether   ·   Lenders   ·   liability   ·   Factoring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Do not assume that every transfer with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treated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35"/>
        <w:gridCol w:w="51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31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9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310"/>
            <w:tcMar>
              <w:top w:type="dxa" w:w="50"/>
              <w:left w:type="dxa" w:w="110"/>
              <w:bottom w:type="dxa" w:w="50"/>
              <w:right w:type="dxa" w:w="110"/>
            </w:tcMar>
          </w:tcPr>
          <w:p>
            <w:pPr>
              <w:spacing w:before="28" w:after="28"/>
            </w:pPr>
            <w:r>
              <w:rPr>
                <w:sz w:val="15"/>
                <w:szCs w:val="15"/>
              </w:rPr>
              <w:t xml:space="preserve">Aging</w:t>
            </w:r>
          </w:p>
        </w:tc>
        <w:tc>
          <w:tcPr>
            <w:tcW w:type="pct" w:w="269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Aging</w:t>
            </w:r>
          </w:p>
        </w:tc>
        <w:tc>
          <w:tcPr>
            <w:tcW w:type="pct" w:w="269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310"/>
            <w:tcMar>
              <w:top w:type="dxa" w:w="50"/>
              <w:left w:type="dxa" w:w="110"/>
              <w:bottom w:type="dxa" w:w="50"/>
              <w:right w:type="dxa" w:w="110"/>
            </w:tcMar>
          </w:tcPr>
          <w:p>
            <w:pPr>
              <w:spacing w:before="28" w:after="28"/>
            </w:pPr>
            <w:r>
              <w:rPr>
                <w:sz w:val="15"/>
                <w:szCs w:val="15"/>
              </w:rPr>
              <w:t xml:space="preserve">Aging</w:t>
            </w:r>
          </w:p>
        </w:tc>
        <w:tc>
          <w:tcPr>
            <w:tcW w:type="pct" w:w="269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9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310"/>
            <w:tcMar>
              <w:top w:type="dxa" w:w="50"/>
              <w:left w:type="dxa" w:w="110"/>
              <w:bottom w:type="dxa" w:w="50"/>
              <w:right w:type="dxa" w:w="110"/>
            </w:tcMar>
          </w:tcPr>
          <w:p>
            <w:pPr>
              <w:spacing w:before="28" w:after="28"/>
            </w:pPr>
            <w:r>
              <w:rPr>
                <w:sz w:val="15"/>
                <w:szCs w:val="15"/>
              </w:rPr>
              <w:t xml:space="preserve">Transfer T1</w:t>
            </w:r>
          </w:p>
        </w:tc>
        <w:tc>
          <w:tcPr>
            <w:tcW w:type="pct" w:w="269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9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310"/>
            <w:tcMar>
              <w:top w:type="dxa" w:w="50"/>
              <w:left w:type="dxa" w:w="110"/>
              <w:bottom w:type="dxa" w:w="50"/>
              <w:right w:type="dxa" w:w="110"/>
            </w:tcMar>
          </w:tcPr>
          <w:p>
            <w:pPr>
              <w:spacing w:before="28" w:after="28"/>
            </w:pPr>
            <w:r>
              <w:rPr>
                <w:sz w:val="15"/>
                <w:szCs w:val="15"/>
              </w:rPr>
              <w:t xml:space="preserve">Transfer T3</w:t>
            </w:r>
          </w:p>
        </w:tc>
        <w:tc>
          <w:tcPr>
            <w:tcW w:type="pct" w:w="269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9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310"/>
            <w:tcMar>
              <w:top w:type="dxa" w:w="50"/>
              <w:left w:type="dxa" w:w="110"/>
              <w:bottom w:type="dxa" w:w="50"/>
              <w:right w:type="dxa" w:w="110"/>
            </w:tcMar>
          </w:tcPr>
          <w:p>
            <w:pPr>
              <w:spacing w:before="28" w:after="28"/>
            </w:pPr>
            <w:r>
              <w:rPr>
                <w:sz w:val="15"/>
                <w:szCs w:val="15"/>
              </w:rPr>
              <w:t xml:space="preserve">Transfer T2 details</w:t>
            </w:r>
          </w:p>
        </w:tc>
        <w:tc>
          <w:tcPr>
            <w:tcW w:type="pct" w:w="269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current expected credit losses (CECL)</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reason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secured 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follows   ·   situations</w:t>
            </w:r>
          </w:p>
        </w:tc>
      </w:tr>
    </w:tbl>
    <w:p/>
    <w:p>
      <w:pPr>
        <w:spacing w:before="44" w:after="14"/>
      </w:pPr>
      <w:r>
        <w:rPr>
          <w:b/>
          <w:bCs/>
          <w:color w:val="353A7C"/>
          <w:sz w:val="18"/>
          <w:szCs w:val="18"/>
        </w:rPr>
        <w:t xml:space="preserve">Summary 2</w:t>
      </w:r>
      <w:r>
        <w:rPr>
          <w:color w:val="6B7280"/>
          <w:sz w:val="16"/>
          <w:szCs w:val="16"/>
        </w:rPr>
        <w:t xml:space="preserve">      gaps 15–23</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though   ·   transit   ·   chapters   ·   others   ·   physical   ·   somewhere   ·   special   ·   warehouse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FOB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consignee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unusually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needed   ·   inventoriable   ·   become   ·   recorded   ·   freight-in   ·   condition   ·   direct   ·   expects   ·   unusually   ·   expenses   ·   non-refundable</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the same way,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(reduces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selling expense   ·   No: period cost</w:t>
            </w:r>
          </w:p>
        </w:tc>
      </w:tr>
    </w:tbl>
    <w:p/>
    <w:p>
      <w:pPr>
        <w:spacing w:before="44" w:after="14"/>
      </w:pPr>
      <w:r>
        <w:rPr>
          <w:b/>
          <w:bCs/>
          <w:color w:val="353A7C"/>
          <w:sz w:val="18"/>
          <w:szCs w:val="18"/>
        </w:rPr>
        <w:t xml:space="preserve">Summary 4</w:t>
      </w:r>
      <w:r>
        <w:rPr>
          <w:color w:val="6B7280"/>
          <w:sz w:val="16"/>
          <w:szCs w:val="16"/>
        </w:rPr>
        <w:t xml:space="preserve">      gaps 19–24</w:t>
      </w:r>
    </w:p>
    <w:p>
      <w:pPr>
        <w:spacing w:before="20" w:after="20" w:line="360" w:lineRule="auto"/>
        <w:ind w:left="200"/>
      </w:pPr>
      <w:r>
        <w:rPr>
          <w:sz w:val="19"/>
          <w:szCs w:val="19"/>
        </w:rPr>
        <w:t xml:space="preserve">The two costs 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include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freight-out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requires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systems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freight-out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22–28</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counts the goods at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November   ·   moving   ·   systems   ·   year-end   ·   average   ·   updates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29–32</w:t>
      </w:r>
    </w:p>
    <w:p>
      <w:pPr>
        <w:spacing w:before="20" w:after="20" w:line="360" w:lineRule="auto"/>
        <w:ind w:left="200"/>
      </w:pPr>
      <w:r>
        <w:rPr>
          <w:sz w:val="19"/>
          <w:szCs w:val="19"/>
        </w:rPr>
        <w:t xml:space="preserve">The Dubai plant had 3,000 frozen pastry trays available in 2025,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Then check that cost of goods sold plus ending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requires   ·   costing   ·   frameworks   ·   interchangeable   ·   inventory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moving 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holding   ·   revenues   ·   different</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results to FIFO with two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the company should disclose it if it is material.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disclose   ·   Income   ·   low-cost   ·   analyst   ·   started   ·   relationships   ·   illustrative   ·   improvement   ·   during</w:t>
            </w:r>
          </w:p>
        </w:tc>
      </w:tr>
    </w:tbl>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A company that uses LIFO for its tax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24–27</w:t>
      </w:r>
    </w:p>
    <w:p>
      <w:pPr>
        <w:spacing w:before="20" w:after="20" w:line="360" w:lineRule="auto"/>
        <w:ind w:left="200"/>
      </w:pPr>
      <w:r>
        <w:rPr>
          <w:sz w:val="19"/>
          <w:szCs w:val="19"/>
        </w:rPr>
        <w:t xml:space="preserve">To get FIFO cost of goods sold,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28–29</w:t>
      </w:r>
    </w:p>
    <w:p>
      <w:pPr>
        <w:spacing w:before="20" w:after="20" w:line="360" w:lineRule="auto"/>
        <w:ind w:left="200"/>
      </w:pPr>
      <w:r>
        <w:rPr>
          <w:sz w:val="19"/>
          <w:szCs w:val="19"/>
        </w:rPr>
        <w:t xml:space="preserve">The LIFO reserve is not an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LIFO conformity rule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classic exam item: when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accounts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because   ·   Remember   ·   cancel   ·   purchase   ·   Orontes   ·   Retained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2. Ending inventory understated</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   ·   income   ·   direction</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counterbalancing error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freight-out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counterbalanced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31"/>
        <w:gridCol w:w="456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2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38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80"/>
            <w:tcMar>
              <w:top w:type="dxa" w:w="50"/>
              <w:left w:type="dxa" w:w="110"/>
              <w:bottom w:type="dxa" w:w="50"/>
              <w:right w:type="dxa" w:w="110"/>
            </w:tcMar>
          </w:tcPr>
          <w:p>
            <w:pPr>
              <w:spacing w:before="28" w:after="28"/>
            </w:pPr>
            <w:r>
              <w:rPr>
                <w:sz w:val="15"/>
                <w:szCs w:val="15"/>
              </w:rPr>
              <w:t xml:space="preserve">2,000</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38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20"/>
            <w:tcMar>
              <w:top w:type="dxa" w:w="50"/>
              <w:left w:type="dxa" w:w="110"/>
              <w:bottom w:type="dxa" w:w="50"/>
              <w:right w:type="dxa" w:w="110"/>
            </w:tcMar>
          </w:tcPr>
          <w:p>
            <w:pPr>
              <w:spacing w:before="28" w:after="28"/>
            </w:pPr>
            <w:r>
              <w:rPr>
                <w:sz w:val="15"/>
                <w:szCs w:val="15"/>
              </w:rPr>
              <w:t xml:space="preserve">New estimated selling price per case</w:t>
            </w:r>
          </w:p>
        </w:tc>
        <w:tc>
          <w:tcPr>
            <w:tcW w:type="pct" w:w="2380"/>
            <w:tcMar>
              <w:top w:type="dxa" w:w="50"/>
              <w:left w:type="dxa" w:w="110"/>
              <w:bottom w:type="dxa" w:w="50"/>
              <w:right w:type="dxa" w:w="110"/>
            </w:tcMar>
          </w:tcPr>
          <w:p>
            <w:pPr>
              <w:spacing w:before="28" w:after="28"/>
            </w:pPr>
            <w:r>
              <w:rPr>
                <w:sz w:val="15"/>
                <w:szCs w:val="15"/>
              </w:rPr>
              <w:t xml:space="preserve">$54</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38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80"/>
            <w:tcMar>
              <w:top w:type="dxa" w:w="50"/>
              <w:left w:type="dxa" w:w="110"/>
              <w:bottom w:type="dxa" w:w="50"/>
              <w:right w:type="dxa" w:w="110"/>
            </w:tcMar>
          </w:tcPr>
          <w:p>
            <w:pPr>
              <w:spacing w:before="28" w:after="28"/>
            </w:pPr>
            <w:r>
              <w:rPr>
                <w:sz w:val="15"/>
                <w:szCs w:val="15"/>
              </w:rPr>
              <w:t xml:space="preserve">$48</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8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80"/>
            <w:tcMar>
              <w:top w:type="dxa" w:w="50"/>
              <w:left w:type="dxa" w:w="110"/>
              <w:bottom w:type="dxa" w:w="50"/>
              <w:right w:type="dxa" w:w="110"/>
            </w:tcMar>
          </w:tcPr>
          <w:p>
            <w:pPr>
              <w:spacing w:before="28" w:after="28"/>
            </w:pPr>
            <w:r>
              <w:rPr>
                <w:sz w:val="15"/>
                <w:szCs w:val="15"/>
              </w:rPr>
              <w:t xml:space="preserve">$96,000</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38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22–26</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   ·   original</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cost-to-retail ratio   ·   replacement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replacement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floor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because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34"/>
        <w:gridCol w:w="1017"/>
        <w:gridCol w:w="864"/>
        <w:gridCol w:w="1396"/>
        <w:gridCol w:w="1104"/>
        <w:gridCol w:w="864"/>
        <w:gridCol w:w="864"/>
        <w:gridCol w:w="1032"/>
        <w:gridCol w:w="1026"/>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LCM, item by item, for four Orontes product lines measured under LIFO (whole USD per case)</w:t>
            </w:r>
          </w:p>
        </w:tc>
      </w:tr>
      <w:tr>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30"/>
            <w:shd w:fill="353A7C" w:val="clear"/>
            <w:tcMar>
              <w:top w:type="dxa" w:w="50"/>
              <w:left w:type="dxa" w:w="110"/>
              <w:bottom w:type="dxa" w:w="50"/>
              <w:right w:type="dxa" w:w="110"/>
            </w:tcMar>
          </w:tcPr>
          <w:p>
            <w:pPr>
              <w:spacing w:before="30" w:after="30"/>
            </w:pPr>
            <w:r>
              <w:rPr>
                <w:b/>
                <w:bCs/>
                <w:color w:val="FFFFFF"/>
                <w:sz w:val="15"/>
                <w:szCs w:val="15"/>
              </w:rPr>
              <w:t xml:space="preserve">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727"/>
            <w:shd w:fill="353A7C" w:val="clear"/>
            <w:tcMar>
              <w:top w:type="dxa" w:w="50"/>
              <w:left w:type="dxa" w:w="110"/>
              <w:bottom w:type="dxa" w:w="50"/>
              <w:right w:type="dxa" w:w="110"/>
            </w:tcMar>
          </w:tcPr>
          <w:p>
            <w:pPr>
              <w:spacing w:before="30" w:after="30"/>
            </w:pPr>
            <w:r>
              <w:rPr>
                <w:b/>
                <w:bCs/>
                <w:color w:val="FFFFFF"/>
                <w:sz w:val="15"/>
                <w:szCs w:val="15"/>
              </w:rPr>
              <w:t xml:space="preserve">Replace-ment cost</w:t>
            </w:r>
          </w:p>
        </w:tc>
        <w:tc>
          <w:tcPr>
            <w:tcW w:type="pct" w:w="575"/>
            <w:shd w:fill="353A7C" w:val="clear"/>
            <w:tcMar>
              <w:top w:type="dxa" w:w="50"/>
              <w:left w:type="dxa" w:w="110"/>
              <w:bottom w:type="dxa" w:w="50"/>
              <w:right w:type="dxa" w:w="110"/>
            </w:tcMar>
          </w:tcPr>
          <w:p>
            <w:pPr>
              <w:spacing w:before="30" w:after="30"/>
            </w:pPr>
            <w:r>
              <w:rPr>
                <w:b/>
                <w:bCs/>
                <w:color w:val="FFFFFF"/>
                <w:sz w:val="15"/>
                <w:szCs w:val="15"/>
              </w:rPr>
              <w:t xml:space="preserve">NRV (ceiling)</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Floor</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Market</w:t>
            </w:r>
          </w:p>
        </w:tc>
        <w:tc>
          <w:tcPr>
            <w:tcW w:type="pct" w:w="537"/>
            <w:shd w:fill="353A7C" w:val="clear"/>
            <w:tcMar>
              <w:top w:type="dxa" w:w="50"/>
              <w:left w:type="dxa" w:w="110"/>
              <w:bottom w:type="dxa" w:w="50"/>
              <w:right w:type="dxa" w:w="110"/>
            </w:tcMar>
          </w:tcPr>
          <w:p>
            <w:pPr>
              <w:spacing w:before="30" w:after="30"/>
            </w:pPr>
            <w:r>
              <w:rPr>
                <w:b/>
                <w:bCs/>
                <w:color w:val="FFFFFF"/>
                <w:sz w:val="15"/>
                <w:szCs w:val="15"/>
              </w:rPr>
              <w:t xml:space="preserve">LCM per case</w:t>
            </w:r>
          </w:p>
        </w:tc>
        <w:tc>
          <w:tcPr>
            <w:tcW w:type="pct" w:w="534"/>
            <w:shd w:fill="353A7C" w:val="clear"/>
            <w:tcMar>
              <w:top w:type="dxa" w:w="50"/>
              <w:left w:type="dxa" w:w="110"/>
              <w:bottom w:type="dxa" w:w="50"/>
              <w:right w:type="dxa" w:w="110"/>
            </w:tcMar>
          </w:tcPr>
          <w:p>
            <w:pPr>
              <w:spacing w:before="30" w:after="30"/>
            </w:pPr>
            <w:r>
              <w:rPr>
                <w:b/>
                <w:bCs/>
                <w:color w:val="FFFFFF"/>
                <w:sz w:val="15"/>
                <w:szCs w:val="15"/>
              </w:rPr>
              <w:t xml:space="preserve">Write-down</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30"/>
            <w:tcMar>
              <w:top w:type="dxa" w:w="50"/>
              <w:left w:type="dxa" w:w="110"/>
              <w:bottom w:type="dxa" w:w="50"/>
              <w:right w:type="dxa" w:w="110"/>
            </w:tcMar>
          </w:tcPr>
          <w:p>
            <w:pPr>
              <w:spacing w:before="28" w:after="28"/>
            </w:pPr>
            <w:r>
              <w:rPr>
                <w:sz w:val="15"/>
                <w:szCs w:val="15"/>
              </w:rPr>
              <w:t xml:space="preserve">1,000</w:t>
            </w:r>
          </w:p>
        </w:tc>
        <w:tc>
          <w:tcPr>
            <w:tcW w:type="pct" w:w="450"/>
            <w:tcMar>
              <w:top w:type="dxa" w:w="50"/>
              <w:left w:type="dxa" w:w="110"/>
              <w:bottom w:type="dxa" w:w="50"/>
              <w:right w:type="dxa" w:w="110"/>
            </w:tcMar>
          </w:tcPr>
          <w:p>
            <w:pPr>
              <w:spacing w:before="28" w:after="28"/>
            </w:pPr>
            <w:r>
              <w:rPr>
                <w:sz w:val="15"/>
                <w:szCs w:val="15"/>
              </w:rPr>
              <w:t xml:space="preserve">30</w:t>
            </w:r>
          </w:p>
        </w:tc>
        <w:tc>
          <w:tcPr>
            <w:tcW w:type="pct" w:w="727"/>
            <w:tcMar>
              <w:top w:type="dxa" w:w="50"/>
              <w:left w:type="dxa" w:w="110"/>
              <w:bottom w:type="dxa" w:w="50"/>
              <w:right w:type="dxa" w:w="110"/>
            </w:tcMar>
          </w:tcPr>
          <w:p>
            <w:pPr>
              <w:spacing w:before="28" w:after="28"/>
            </w:pPr>
            <w:r>
              <w:rPr>
                <w:sz w:val="15"/>
                <w:szCs w:val="15"/>
              </w:rPr>
              <w:t xml:space="preserve">27</w:t>
            </w:r>
          </w:p>
        </w:tc>
        <w:tc>
          <w:tcPr>
            <w:tcW w:type="pct" w:w="575"/>
            <w:tcMar>
              <w:top w:type="dxa" w:w="50"/>
              <w:left w:type="dxa" w:w="110"/>
              <w:bottom w:type="dxa" w:w="50"/>
              <w:right w:type="dxa" w:w="110"/>
            </w:tcMar>
          </w:tcPr>
          <w:p>
            <w:pPr>
              <w:spacing w:before="28" w:after="28"/>
            </w:pPr>
            <w:r>
              <w:rPr>
                <w:sz w:val="15"/>
                <w:szCs w:val="15"/>
              </w:rPr>
              <w:t xml:space="preserve">36</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537"/>
            <w:tcMar>
              <w:top w:type="dxa" w:w="50"/>
              <w:left w:type="dxa" w:w="110"/>
              <w:bottom w:type="dxa" w:w="50"/>
              <w:right w:type="dxa" w:w="110"/>
            </w:tcMar>
          </w:tcPr>
          <w:p>
            <w:pPr>
              <w:spacing w:before="28" w:after="28"/>
            </w:pPr>
            <w:r>
              <w:rPr>
                <w:sz w:val="15"/>
                <w:szCs w:val="15"/>
              </w:rPr>
              <w:t xml:space="preserve">28</w:t>
            </w:r>
          </w:p>
        </w:tc>
        <w:tc>
          <w:tcPr>
            <w:tcW w:type="pct" w:w="534"/>
            <w:tcMar>
              <w:top w:type="dxa" w:w="50"/>
              <w:left w:type="dxa" w:w="110"/>
              <w:bottom w:type="dxa" w:w="50"/>
              <w:right w:type="dxa" w:w="110"/>
            </w:tcMar>
          </w:tcPr>
          <w:p>
            <w:pPr>
              <w:spacing w:before="28" w:after="28"/>
            </w:pPr>
            <w:r>
              <w:rPr>
                <w:sz w:val="15"/>
                <w:szCs w:val="15"/>
              </w:rPr>
              <w:t xml:space="preserve">2,000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Chickpeas</w:t>
            </w:r>
          </w:p>
        </w:tc>
        <w:tc>
          <w:tcPr>
            <w:tcW w:type="pct" w:w="530"/>
            <w:shd w:fill="FBFAF6" w:val="clear"/>
            <w:tcMar>
              <w:top w:type="dxa" w:w="50"/>
              <w:left w:type="dxa" w:w="110"/>
              <w:bottom w:type="dxa" w:w="50"/>
              <w:right w:type="dxa" w:w="110"/>
            </w:tcMar>
          </w:tcPr>
          <w:p>
            <w:pPr>
              <w:spacing w:before="28" w:after="28"/>
            </w:pPr>
            <w:r>
              <w:rPr>
                <w:sz w:val="15"/>
                <w:szCs w:val="15"/>
              </w:rPr>
              <w:t xml:space="preserve">2,000</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727"/>
            <w:shd w:fill="FBFAF6" w:val="clear"/>
            <w:tcMar>
              <w:top w:type="dxa" w:w="50"/>
              <w:left w:type="dxa" w:w="110"/>
              <w:bottom w:type="dxa" w:w="50"/>
              <w:right w:type="dxa" w:w="110"/>
            </w:tcMar>
          </w:tcPr>
          <w:p>
            <w:pPr>
              <w:spacing w:before="28" w:after="28"/>
            </w:pPr>
            <w:r>
              <w:rPr>
                <w:sz w:val="15"/>
                <w:szCs w:val="15"/>
              </w:rPr>
              <w:t xml:space="preserve">22</w:t>
            </w:r>
          </w:p>
        </w:tc>
        <w:tc>
          <w:tcPr>
            <w:tcW w:type="pct" w:w="575"/>
            <w:shd w:fill="FBFAF6" w:val="clear"/>
            <w:tcMar>
              <w:top w:type="dxa" w:w="50"/>
              <w:left w:type="dxa" w:w="110"/>
              <w:bottom w:type="dxa" w:w="50"/>
              <w:right w:type="dxa" w:w="110"/>
            </w:tcMar>
          </w:tcPr>
          <w:p>
            <w:pPr>
              <w:spacing w:before="28" w:after="28"/>
            </w:pPr>
            <w:r>
              <w:rPr>
                <w:sz w:val="15"/>
                <w:szCs w:val="15"/>
              </w:rPr>
              <w:t xml:space="preserve">27</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537"/>
            <w:shd w:fill="FBFAF6" w:val="clear"/>
            <w:tcMar>
              <w:top w:type="dxa" w:w="50"/>
              <w:left w:type="dxa" w:w="110"/>
              <w:bottom w:type="dxa" w:w="50"/>
              <w:right w:type="dxa" w:w="110"/>
            </w:tcMar>
          </w:tcPr>
          <w:p>
            <w:pPr>
              <w:spacing w:before="28" w:after="28"/>
            </w:pPr>
            <w:r>
              <w:rPr>
                <w:sz w:val="15"/>
                <w:szCs w:val="15"/>
              </w:rPr>
              <w:t xml:space="preserve">20</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30"/>
            <w:tcMar>
              <w:top w:type="dxa" w:w="50"/>
              <w:left w:type="dxa" w:w="110"/>
              <w:bottom w:type="dxa" w:w="50"/>
              <w:right w:type="dxa" w:w="110"/>
            </w:tcMar>
          </w:tcPr>
          <w:p>
            <w:pPr>
              <w:spacing w:before="28" w:after="28"/>
            </w:pPr>
            <w:r>
              <w:rPr>
                <w:sz w:val="15"/>
                <w:szCs w:val="15"/>
              </w:rPr>
              <w:t xml:space="preserve">500</w:t>
            </w:r>
          </w:p>
        </w:tc>
        <w:tc>
          <w:tcPr>
            <w:tcW w:type="pct" w:w="450"/>
            <w:tcMar>
              <w:top w:type="dxa" w:w="50"/>
              <w:left w:type="dxa" w:w="110"/>
              <w:bottom w:type="dxa" w:w="50"/>
              <w:right w:type="dxa" w:w="110"/>
            </w:tcMar>
          </w:tcPr>
          <w:p>
            <w:pPr>
              <w:spacing w:before="28" w:after="28"/>
            </w:pPr>
            <w:r>
              <w:rPr>
                <w:sz w:val="15"/>
                <w:szCs w:val="15"/>
              </w:rPr>
              <w:t xml:space="preserve">50</w:t>
            </w:r>
          </w:p>
        </w:tc>
        <w:tc>
          <w:tcPr>
            <w:tcW w:type="pct" w:w="727"/>
            <w:tcMar>
              <w:top w:type="dxa" w:w="50"/>
              <w:left w:type="dxa" w:w="110"/>
              <w:bottom w:type="dxa" w:w="50"/>
              <w:right w:type="dxa" w:w="110"/>
            </w:tcMar>
          </w:tcPr>
          <w:p>
            <w:pPr>
              <w:spacing w:before="28" w:after="28"/>
            </w:pPr>
            <w:r>
              <w:rPr>
                <w:sz w:val="15"/>
                <w:szCs w:val="15"/>
              </w:rPr>
              <w:t xml:space="preserve">48</w:t>
            </w:r>
          </w:p>
        </w:tc>
        <w:tc>
          <w:tcPr>
            <w:tcW w:type="pct" w:w="575"/>
            <w:tcMar>
              <w:top w:type="dxa" w:w="50"/>
              <w:left w:type="dxa" w:w="110"/>
              <w:bottom w:type="dxa" w:w="50"/>
              <w:right w:type="dxa" w:w="110"/>
            </w:tcMar>
          </w:tcPr>
          <w:p>
            <w:pPr>
              <w:spacing w:before="28" w:after="28"/>
            </w:pPr>
            <w:r>
              <w:rPr>
                <w:sz w:val="15"/>
                <w:szCs w:val="15"/>
              </w:rPr>
              <w:t xml:space="preserve">45</w:t>
            </w:r>
          </w:p>
        </w:tc>
        <w:tc>
          <w:tcPr>
            <w:tcW w:type="pct" w:w="450"/>
            <w:tcMar>
              <w:top w:type="dxa" w:w="50"/>
              <w:left w:type="dxa" w:w="110"/>
              <w:bottom w:type="dxa" w:w="50"/>
              <w:right w:type="dxa" w:w="110"/>
            </w:tcMar>
          </w:tcPr>
          <w:p>
            <w:pPr>
              <w:spacing w:before="28" w:after="28"/>
            </w:pPr>
            <w:r>
              <w:rPr>
                <w:sz w:val="15"/>
                <w:szCs w:val="15"/>
              </w:rPr>
              <w:t xml:space="preserve">39</w:t>
            </w:r>
          </w:p>
        </w:tc>
        <w:tc>
          <w:tcPr>
            <w:tcW w:type="pct" w:w="450"/>
            <w:tcMar>
              <w:top w:type="dxa" w:w="50"/>
              <w:left w:type="dxa" w:w="110"/>
              <w:bottom w:type="dxa" w:w="50"/>
              <w:right w:type="dxa" w:w="110"/>
            </w:tcMar>
          </w:tcPr>
          <w:p>
            <w:pPr>
              <w:spacing w:before="28" w:after="28"/>
            </w:pPr>
            <w:r>
              <w:rPr>
                <w:sz w:val="15"/>
                <w:szCs w:val="15"/>
              </w:rPr>
              <w:t xml:space="preserve">45</w:t>
            </w:r>
          </w:p>
        </w:tc>
        <w:tc>
          <w:tcPr>
            <w:tcW w:type="pct" w:w="537"/>
            <w:tcMar>
              <w:top w:type="dxa" w:w="50"/>
              <w:left w:type="dxa" w:w="110"/>
              <w:bottom w:type="dxa" w:w="50"/>
              <w:right w:type="dxa" w:w="110"/>
            </w:tcMar>
          </w:tcPr>
          <w:p>
            <w:pPr>
              <w:spacing w:before="28" w:after="28"/>
            </w:pPr>
            <w:r>
              <w:rPr>
                <w:sz w:val="15"/>
                <w:szCs w:val="15"/>
              </w:rPr>
              <w:t xml:space="preserve">45</w:t>
            </w:r>
          </w:p>
        </w:tc>
        <w:tc>
          <w:tcPr>
            <w:tcW w:type="pct" w:w="534"/>
            <w:tcMar>
              <w:top w:type="dxa" w:w="50"/>
              <w:left w:type="dxa" w:w="110"/>
              <w:bottom w:type="dxa" w:w="50"/>
              <w:right w:type="dxa" w:w="110"/>
            </w:tcMar>
          </w:tcPr>
          <w:p>
            <w:pPr>
              <w:spacing w:before="28" w:after="28"/>
            </w:pPr>
            <w:r>
              <w:rPr>
                <w:sz w:val="15"/>
                <w:szCs w:val="15"/>
              </w:rPr>
              <w:t xml:space="preserve">2,500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Halva</w:t>
            </w:r>
          </w:p>
        </w:tc>
        <w:tc>
          <w:tcPr>
            <w:tcW w:type="pct" w:w="530"/>
            <w:shd w:fill="FBFAF6" w:val="clear"/>
            <w:tcMar>
              <w:top w:type="dxa" w:w="50"/>
              <w:left w:type="dxa" w:w="110"/>
              <w:bottom w:type="dxa" w:w="50"/>
              <w:right w:type="dxa" w:w="110"/>
            </w:tcMar>
          </w:tcPr>
          <w:p>
            <w:pPr>
              <w:spacing w:before="28" w:after="28"/>
            </w:pPr>
            <w:r>
              <w:rPr>
                <w:sz w:val="15"/>
                <w:szCs w:val="15"/>
              </w:rPr>
              <w:t xml:space="preserve">1,500</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727"/>
            <w:shd w:fill="FBFAF6" w:val="clear"/>
            <w:tcMar>
              <w:top w:type="dxa" w:w="50"/>
              <w:left w:type="dxa" w:w="110"/>
              <w:bottom w:type="dxa" w:w="50"/>
              <w:right w:type="dxa" w:w="110"/>
            </w:tcMar>
          </w:tcPr>
          <w:p>
            <w:pPr>
              <w:spacing w:before="28" w:after="28"/>
            </w:pPr>
            <w:r>
              <w:rPr>
                <w:sz w:val="15"/>
                <w:szCs w:val="15"/>
              </w:rPr>
              <w:t xml:space="preserve">15</w:t>
            </w:r>
          </w:p>
        </w:tc>
        <w:tc>
          <w:tcPr>
            <w:tcW w:type="pct" w:w="575"/>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537"/>
            <w:shd w:fill="FBFAF6" w:val="clear"/>
            <w:tcMar>
              <w:top w:type="dxa" w:w="50"/>
              <w:left w:type="dxa" w:w="110"/>
              <w:bottom w:type="dxa" w:w="50"/>
              <w:right w:type="dxa" w:w="110"/>
            </w:tcMar>
          </w:tcPr>
          <w:p>
            <w:pPr>
              <w:spacing w:before="28" w:after="28"/>
            </w:pPr>
            <w:r>
              <w:rPr>
                <w:sz w:val="15"/>
                <w:szCs w:val="15"/>
              </w:rPr>
              <w:t xml:space="preserve">18</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3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727"/>
            <w:tcMar>
              <w:top w:type="dxa" w:w="50"/>
              <w:left w:type="dxa" w:w="110"/>
              <w:bottom w:type="dxa" w:w="50"/>
              <w:right w:type="dxa" w:w="110"/>
            </w:tcMar>
          </w:tcPr>
          <w:p>
            <w:pPr>
              <w:spacing w:before="28" w:after="28"/>
            </w:pPr>
            <w:r>
              <w:rPr>
                <w:sz w:val="15"/>
                <w:szCs w:val="15"/>
              </w:rPr>
              <w:t xml:space="preserve"> </w:t>
            </w:r>
          </w:p>
        </w:tc>
        <w:tc>
          <w:tcPr>
            <w:tcW w:type="pct" w:w="575"/>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537"/>
            <w:tcMar>
              <w:top w:type="dxa" w:w="50"/>
              <w:left w:type="dxa" w:w="110"/>
              <w:bottom w:type="dxa" w:w="50"/>
              <w:right w:type="dxa" w:w="110"/>
            </w:tcMar>
          </w:tcPr>
          <w:p>
            <w:pPr>
              <w:spacing w:before="28" w:after="28"/>
            </w:pPr>
            <w:r>
              <w:rPr>
                <w:sz w:val="15"/>
                <w:szCs w:val="15"/>
              </w:rPr>
              <w:t xml:space="preserve"> </w:t>
            </w:r>
          </w:p>
        </w:tc>
        <w:tc>
          <w:tcPr>
            <w:tcW w:type="pct" w:w="534"/>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syrup   ·   Tahini   ·   Chickpeas   ·   Total</w:t>
            </w:r>
          </w:p>
        </w:tc>
      </w:tr>
    </w:tbl>
    <w:p/>
    <w:p>
      <w:pPr>
        <w:spacing w:before="44" w:after="14"/>
      </w:pPr>
      <w:r>
        <w:rPr>
          <w:b/>
          <w:bCs/>
          <w:color w:val="353A7C"/>
          <w:sz w:val="18"/>
          <w:szCs w:val="18"/>
        </w:rPr>
        <w:t xml:space="preserve">Summary 2</w:t>
      </w:r>
      <w:r>
        <w:rPr>
          <w:color w:val="6B7280"/>
          <w:sz w:val="16"/>
          <w:szCs w:val="16"/>
        </w:rPr>
        <w:t xml:space="preserve">      gaps 14–20</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category or to the total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consistently   ·   non-cancellable   ·   ceiling   ·   expected   ·   conservative   ·   inventory   ·   compared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Do not compare replacement cost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item by item, by category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expected   ·   directly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Date syrup</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warehouse</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cost-to-retail ratio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A LIFO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method also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adds a new layer each year at that year's ratio. </w:t>
      </w:r>
      <w:r>
        <w:rPr>
          <w:sz w:val="19"/>
          <w:szCs w:val="19"/>
        </w:rPr>
        <w:t xml:space="preserve">The exam tests it less often. </w:t>
      </w:r>
      <w:r>
        <w:rPr>
          <w:sz w:val="19"/>
          <w:szCs w:val="19"/>
        </w:rPr>
        <w:t xml:space="preserve">The gross profit method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reports, to check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annual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in Jebel Ali. </w:t>
      </w:r>
      <w:r>
        <w:rPr>
          <w:sz w:val="19"/>
          <w:szCs w:val="19"/>
        </w:rPr>
        <w:t xml:space="preserve">Beginning inventory was $80,000,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costing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destroyed   ·   leaves   ·   available   ·   purchases   ·   markdowns   ·   acceptable   ·   estimates   ·   statements   ·   interim   ·   physical   ·   exists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expensive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interim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records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identical   ·   prices   ·   out-of-date   ·   markdown   ·   statements   ·   smooths   ·   manipulate   ·   strengths</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positive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covers   ·   ownership   ·   holder   ·   classification   ·   Held-to-maturity   ·   bought   ·   positive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maturity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standard   ·   change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أداة دين (سند)   ·   trading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trading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held-to-maturity (HTM)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fair value option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debt security   ·   Equity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received   ·   bought   ·   difference   ·   recycling   ·   toward   ·   purchase   ·   higher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January   ·   trading   ·   December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2025,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interest   ·   year-end</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Amortized cost at Dec 31, 2025   ·   Interest revenue in net income (effective interest)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17–28</w:t>
      </w:r>
    </w:p>
    <w:p>
      <w:pPr>
        <w:spacing w:before="20" w:after="20" w:line="360" w:lineRule="auto"/>
        <w:ind w:left="200"/>
      </w:pPr>
      <w:r>
        <w:rPr>
          <w:sz w:val="19"/>
          <w:szCs w:val="19"/>
        </w:rPr>
        <w:t xml:space="preserve">Interest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counted   ·   differ   ·   sometimes   ·   returns   ·   between   ·   immediately   ·   reclassification   ·   losses   ·   balance   ·   remaining   ·   equity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5</w:t>
      </w:r>
      <w:r>
        <w:rPr>
          <w:color w:val="6B7280"/>
          <w:sz w:val="16"/>
          <w:szCs w:val="16"/>
        </w:rPr>
        <w:t xml:space="preserve">      gaps 29–31</w:t>
      </w:r>
    </w:p>
    <w:p>
      <w:pPr>
        <w:spacing w:before="20" w:after="20" w:line="360" w:lineRule="auto"/>
        <w:ind w:left="200"/>
      </w:pPr>
      <w:r>
        <w:rPr>
          <w:sz w:val="19"/>
          <w:szCs w:val="19"/>
        </w:rPr>
        <w:t xml:space="preserve">Trading: fair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counted   ·   changes   ·   beginning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 cost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4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5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amortized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writes the security down to fair value through net income   ·   recovers   ·   reclassification adjustment   ·   separates</w:t>
            </w:r>
          </w:p>
        </w:tc>
      </w:tr>
    </w:tbl>
    <w:p/>
    <w:p>
      <w:pPr>
        <w:spacing w:before="44" w:after="14"/>
      </w:pPr>
      <w:r>
        <w:rPr>
          <w:b/>
          <w:bCs/>
          <w:color w:val="353A7C"/>
          <w:sz w:val="18"/>
          <w:szCs w:val="18"/>
        </w:rPr>
        <w:t xml:space="preserve">Summary 2</w:t>
      </w:r>
      <w:r>
        <w:rPr>
          <w:color w:val="6B7280"/>
          <w:sz w:val="16"/>
          <w:szCs w:val="16"/>
        </w:rPr>
        <w:t xml:space="preserve">      gaps 11–15</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later, the allowance can be reversed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Otherwise   ·   decline   ·   improves   ·   limited   ·   Nothing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AFS allowance ≤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bought   ·   transaction   ·   changes   ·   dividend   ·   option   ·   year-end   ·   measured   ·   significant   ·   impaired   ·   category   ·   question   ·   measurement</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difference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20–26</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equipment worth more than its book value, which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over 10 years ($3,000 a year), and $270,000 of goodwill, which is not amortized.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   difference   ·   change   ·   depreciated   ·   Glass's   ·   private   ·   January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27–37</w:t>
      </w:r>
    </w:p>
    <w:p>
      <w:pPr>
        <w:spacing w:before="20" w:after="20" w:line="360" w:lineRule="auto"/>
        <w:ind w:left="200"/>
      </w:pPr>
      <w:r>
        <w:rPr>
          <w:sz w:val="19"/>
          <w:szCs w:val="19"/>
        </w:rPr>
        <w:t xml:space="preserve">In 2026 Jordan Glass earns $400,000 and pays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definition   ·   amortize   ·   dividends   ·   eliminated   ·   irrevocable   ·   guaranteed   ·   impairment   ·   classifies   ·   questions   ·   significant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38–40</w:t>
      </w:r>
    </w:p>
    <w:p>
      <w:pPr>
        <w:spacing w:before="20" w:after="20" w:line="360" w:lineRule="auto"/>
        <w:ind w:left="200"/>
      </w:pPr>
      <w:r>
        <w:rPr>
          <w:sz w:val="19"/>
          <w:szCs w:val="19"/>
        </w:rPr>
        <w:t xml:space="preserve">Equity method: dividends reduce the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unrealized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(42)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30,000; fair value 28,500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51"/>
        <w:gridCol w:w="514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318"/>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8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318"/>
            <w:tcMar>
              <w:top w:type="dxa" w:w="50"/>
              <w:left w:type="dxa" w:w="110"/>
              <w:bottom w:type="dxa" w:w="50"/>
              <w:right w:type="dxa" w:w="110"/>
            </w:tcMar>
          </w:tcPr>
          <w:p>
            <w:pPr>
              <w:spacing w:before="28" w:after="28"/>
            </w:pPr>
            <w:r>
              <w:rPr>
                <w:sz w:val="15"/>
                <w:szCs w:val="15"/>
              </w:rPr>
              <w:t xml:space="preserve">A</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318"/>
            <w:shd w:fill="FBFAF6" w:val="clear"/>
            <w:tcMar>
              <w:top w:type="dxa" w:w="50"/>
              <w:left w:type="dxa" w:w="110"/>
              <w:bottom w:type="dxa" w:w="50"/>
              <w:right w:type="dxa" w:w="110"/>
            </w:tcMar>
          </w:tcPr>
          <w:p>
            <w:pPr>
              <w:spacing w:before="28" w:after="28"/>
            </w:pPr>
            <w:r>
              <w:rPr>
                <w:sz w:val="15"/>
                <w:szCs w:val="15"/>
              </w:rPr>
              <w:t xml:space="preserve">B</w:t>
            </w:r>
          </w:p>
        </w:tc>
        <w:tc>
          <w:tcPr>
            <w:tcW w:type="pct" w:w="2682"/>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318"/>
            <w:tcMar>
              <w:top w:type="dxa" w:w="50"/>
              <w:left w:type="dxa" w:w="110"/>
              <w:bottom w:type="dxa" w:w="50"/>
              <w:right w:type="dxa" w:w="110"/>
            </w:tcMar>
          </w:tcPr>
          <w:p>
            <w:pPr>
              <w:spacing w:before="28" w:after="28"/>
            </w:pPr>
            <w:r>
              <w:rPr>
                <w:sz w:val="15"/>
                <w:szCs w:val="15"/>
              </w:rPr>
              <w:t xml:space="preserve">C</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(49)</w:t>
            </w:r>
          </w:p>
        </w:tc>
      </w:tr>
      <w:tr>
        <w:tc>
          <w:tcPr>
            <w:tcW w:type="pct" w:w="2318"/>
            <w:shd w:fill="FBFAF6" w:val="clear"/>
            <w:tcMar>
              <w:top w:type="dxa" w:w="50"/>
              <w:left w:type="dxa" w:w="110"/>
              <w:bottom w:type="dxa" w:w="50"/>
              <w:right w:type="dxa" w:w="110"/>
            </w:tcMar>
          </w:tcPr>
          <w:p>
            <w:pPr>
              <w:spacing w:before="28" w:after="28"/>
            </w:pPr>
            <w:r>
              <w:rPr>
                <w:sz w:val="15"/>
                <w:szCs w:val="15"/>
              </w:rPr>
              <w:t xml:space="preserve">D</w:t>
            </w:r>
          </w:p>
        </w:tc>
        <w:tc>
          <w:tcPr>
            <w:tcW w:type="pct" w:w="2682"/>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318"/>
            <w:tcMar>
              <w:top w:type="dxa" w:w="50"/>
              <w:left w:type="dxa" w:w="110"/>
              <w:bottom w:type="dxa" w:w="50"/>
              <w:right w:type="dxa" w:w="110"/>
            </w:tcMar>
          </w:tcPr>
          <w:p>
            <w:pPr>
              <w:spacing w:before="28" w:after="28"/>
            </w:pPr>
            <w:r>
              <w:rPr>
                <w:sz w:val="15"/>
                <w:szCs w:val="15"/>
              </w:rPr>
              <w:t xml:space="preserve">E</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B</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construction.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relative   ·   equipment   ·   demolition   ·   maintenance   ·   several   ·   construction   ·   increases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Actual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capital expenditure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similar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capitalized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A new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preferable   ·   composite   ·   restate   ·   remaining   ·   accounting   ·   methods   ·   principle   ·   useful   ·   delivery   ·   capitalized   ·   Suppose   ·   expensing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requires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composite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acceptable if use is fairly even. </w:t>
      </w:r>
      <w:r>
        <w:rPr>
          <w:sz w:val="19"/>
          <w:szCs w:val="19"/>
        </w:rPr>
        <w:t xml:space="preserve">Other factors can support the choice: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matches   ·   decision   ·   benefits   ·   straight-line   ·   production   ·   management's   ·   comparability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In a Level C question,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management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w:t>
            </w:r>
          </w:p>
        </w:tc>
      </w:tr>
    </w:tbl>
    <w:p/>
    <w:p>
      <w:pPr>
        <w:spacing w:before="44" w:after="14"/>
      </w:pPr>
      <w:r>
        <w:rPr>
          <w:b/>
          <w:bCs/>
          <w:color w:val="353A7C"/>
          <w:sz w:val="18"/>
          <w:szCs w:val="18"/>
        </w:rPr>
        <w:t xml:space="preserve">Summary 2</w:t>
      </w:r>
      <w:r>
        <w:rPr>
          <w:color w:val="6B7280"/>
          <w:sz w:val="16"/>
          <w:szCs w:val="16"/>
        </w:rPr>
        <w:t xml:space="preserve">      gaps 12–22</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capitalizing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23–33</w:t>
      </w:r>
    </w:p>
    <w:p>
      <w:pPr>
        <w:spacing w:before="20" w:after="20" w:line="360" w:lineRule="auto"/>
        <w:ind w:left="200"/>
      </w:pPr>
      <w:r>
        <w:rPr>
          <w:sz w:val="19"/>
          <w:szCs w:val="19"/>
        </w:rPr>
        <w:t xml:space="preserve">Otherwise 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ASU 2025-06 changes when companies start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amount). </w:t>
      </w:r>
      <w:r>
        <w:rPr>
          <w:sz w:val="19"/>
          <w:szCs w:val="19"/>
        </w:rPr>
        <w:t xml:space="preserve">IFRS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reversal of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government   ·   impairment   ·   allows   ·   tested   ·   subject   ·   one-year   ·   applies   ·   unit's   ·   recoverable   ·   discounted   ·   capitalizing   ·   effective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34–38</w:t>
      </w:r>
    </w:p>
    <w:p>
      <w:pPr>
        <w:spacing w:before="20" w:after="20" w:line="360" w:lineRule="auto"/>
        <w:ind w:left="200"/>
      </w:pPr>
      <w:r>
        <w:rPr>
          <w:sz w:val="19"/>
          <w:szCs w:val="19"/>
        </w:rPr>
        <w:t xml:space="preserve">Step 1 uses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(42)</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061"/>
            <w:tcMar>
              <w:top w:type="dxa" w:w="50"/>
              <w:left w:type="dxa" w:w="110"/>
              <w:bottom w:type="dxa" w:w="50"/>
              <w:right w:type="dxa" w:w="110"/>
            </w:tcMar>
          </w:tcPr>
          <w:p>
            <w:pPr>
              <w:spacing w:before="28" w:after="28"/>
            </w:pPr>
            <w:r>
              <w:rPr>
                <w:sz w:val="15"/>
                <w:szCs w:val="15"/>
              </w:rPr>
              <w:t xml:space="preserve">Year 2</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Year 3</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(45)</w:t>
            </w:r>
          </w:p>
        </w:tc>
      </w:tr>
      <w:tr>
        <w:tc>
          <w:tcPr>
            <w:tcW w:type="pct" w:w="2061"/>
            <w:tcMar>
              <w:top w:type="dxa" w:w="50"/>
              <w:left w:type="dxa" w:w="110"/>
              <w:bottom w:type="dxa" w:w="50"/>
              <w:right w:type="dxa" w:w="110"/>
            </w:tcMar>
          </w:tcPr>
          <w:p>
            <w:pPr>
              <w:spacing w:before="28" w:after="28"/>
            </w:pPr>
            <w:r>
              <w:rPr>
                <w:sz w:val="15"/>
                <w:szCs w:val="15"/>
              </w:rPr>
              <w:t xml:space="preserve">Year 4</w:t>
            </w:r>
          </w:p>
        </w:tc>
        <w:tc>
          <w:tcPr>
            <w:tcW w:type="pct" w:w="2939"/>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061"/>
            <w:tcMar>
              <w:top w:type="dxa" w:w="50"/>
              <w:left w:type="dxa" w:w="110"/>
              <w:bottom w:type="dxa" w:w="50"/>
              <w:right w:type="dxa" w:w="110"/>
            </w:tcMar>
          </w:tcPr>
          <w:p>
            <w:pPr>
              <w:spacing w:before="28" w:after="28"/>
            </w:pPr>
            <w:r>
              <w:rPr>
                <w:sz w:val="15"/>
                <w:szCs w:val="15"/>
              </w:rPr>
              <w:t xml:space="preserve">P</w:t>
            </w:r>
          </w:p>
        </w:tc>
        <w:tc>
          <w:tcPr>
            <w:tcW w:type="pct" w:w="2939"/>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W</w:t>
            </w:r>
          </w:p>
        </w:tc>
        <w:tc>
          <w:tcPr>
            <w:tcW w:type="pct" w:w="293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061"/>
            <w:tcMar>
              <w:top w:type="dxa" w:w="50"/>
              <w:left w:type="dxa" w:w="110"/>
              <w:bottom w:type="dxa" w:w="50"/>
              <w:right w:type="dxa" w:w="110"/>
            </w:tcMar>
          </w:tcPr>
          <w:p>
            <w:pPr>
              <w:spacing w:before="28" w:after="28"/>
            </w:pPr>
            <w:r>
              <w:rPr>
                <w:sz w:val="15"/>
                <w:szCs w:val="15"/>
              </w:rPr>
              <w:t xml:space="preserve">B</w:t>
            </w:r>
          </w:p>
        </w:tc>
        <w:tc>
          <w:tcPr>
            <w:tcW w:type="pct" w:w="2939"/>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G</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061"/>
            <w:tcMar>
              <w:top w:type="dxa" w:w="50"/>
              <w:left w:type="dxa" w:w="110"/>
              <w:bottom w:type="dxa" w:w="50"/>
              <w:right w:type="dxa" w:w="110"/>
            </w:tcMar>
          </w:tcPr>
          <w:p>
            <w:pPr>
              <w:spacing w:before="28" w:after="28"/>
            </w:pPr>
            <w:r>
              <w:rPr>
                <w:sz w:val="15"/>
                <w:szCs w:val="15"/>
              </w:rPr>
              <w:t xml:space="preserve">V</w:t>
            </w:r>
          </w:p>
        </w:tc>
        <w:tc>
          <w:tcPr>
            <w:tcW w:type="pct" w:w="2939"/>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(48)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reporting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effective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obligation   ·   higher   ·   identifiable   ·   performance   ·   substantially   ·   question   ·   criteria   ·   meaning   ·   consideration   ·   commercial   ·   revenue   ·   transfer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point in time   ·   Three obligations   ·   maintenance   ·   standalone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In U.S. GAAP, probable means likely to occur: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only a little more likely than not fails the U.S. contract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service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identifiable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point in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consideration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probable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59"/>
        <w:gridCol w:w="4233"/>
        <w:gridCol w:w="160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958"/>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5"/>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837"/>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958"/>
            <w:tcMar>
              <w:top w:type="dxa" w:w="50"/>
              <w:left w:type="dxa" w:w="110"/>
              <w:bottom w:type="dxa" w:w="50"/>
              <w:right w:type="dxa" w:w="110"/>
            </w:tcMar>
          </w:tcPr>
          <w:p>
            <w:pPr>
              <w:spacing w:before="28" w:after="28"/>
            </w:pPr>
            <w:r>
              <w:rPr>
                <w:sz w:val="15"/>
                <w:szCs w:val="15"/>
              </w:rPr>
              <w:t xml:space="preserve">Most likely amount</w:t>
            </w:r>
          </w:p>
        </w:tc>
        <w:tc>
          <w:tcPr>
            <w:tcW w:type="pct" w:w="2205"/>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837"/>
            <w:tcMar>
              <w:top w:type="dxa" w:w="50"/>
              <w:left w:type="dxa" w:w="110"/>
              <w:bottom w:type="dxa" w:w="50"/>
              <w:right w:type="dxa" w:w="110"/>
            </w:tcMar>
          </w:tcPr>
          <w:p>
            <w:pPr>
              <w:spacing w:before="28" w:after="28"/>
            </w:pPr>
            <w:r>
              <w:rPr>
                <w:sz w:val="15"/>
                <w:szCs w:val="15"/>
              </w:rPr>
              <w:t xml:space="preserve">2,328,000</w:t>
            </w:r>
          </w:p>
        </w:tc>
      </w:tr>
      <w:tr>
        <w:tc>
          <w:tcPr>
            <w:tcW w:type="pct" w:w="1958"/>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5"/>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837"/>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958"/>
            <w:tcMar>
              <w:top w:type="dxa" w:w="50"/>
              <w:left w:type="dxa" w:w="110"/>
              <w:bottom w:type="dxa" w:w="50"/>
              <w:right w:type="dxa" w:w="110"/>
            </w:tcMar>
          </w:tcPr>
          <w:p>
            <w:pPr>
              <w:spacing w:before="28" w:after="28"/>
            </w:pPr>
            <w:r>
              <w:rPr>
                <w:sz w:val="15"/>
                <w:szCs w:val="15"/>
              </w:rPr>
              <w:t xml:space="preserve">Constraint</w:t>
            </w:r>
          </w:p>
        </w:tc>
        <w:tc>
          <w:tcPr>
            <w:tcW w:type="pct" w:w="2205"/>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837"/>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improves an asset the customer controls, or if the asset has no other use and the company has a right to payment for work done so far.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Progress   ·   contract   ·   delivered   ·   control   ·   receives   ·   over-time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Olive oil is recognized 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liability   ·   delivery   ·   delivered   ·   remaining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Payments rarely match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depends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contract asset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inventory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9–17</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part customers are not expected to use,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promise   ·   revenue   ·   bill-and-hold   ·   consignment   ·   proportion   ·   separately   ·   consignee   ·   breakage   ·   obligation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An agent's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whether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bill-and-hold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correct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expensed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when the renewal period begins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distributable   ·   measured   ·   discounted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Customer deposits are contract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expects</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several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20"/>
        <w:gridCol w:w="448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66"/>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334"/>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334"/>
            <w:tcMar>
              <w:top w:type="dxa" w:w="50"/>
              <w:left w:type="dxa" w:w="110"/>
              <w:bottom w:type="dxa" w:w="50"/>
              <w:right w:type="dxa" w:w="110"/>
            </w:tcMar>
          </w:tcPr>
          <w:p>
            <w:pPr>
              <w:spacing w:before="28" w:after="28"/>
            </w:pPr>
            <w:r>
              <w:rPr>
                <w:sz w:val="15"/>
                <w:szCs w:val="15"/>
              </w:rPr>
              <w:t xml:space="preserve">40,000</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334"/>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66"/>
            <w:tcMar>
              <w:top w:type="dxa" w:w="50"/>
              <w:left w:type="dxa" w:w="110"/>
              <w:bottom w:type="dxa" w:w="50"/>
              <w:right w:type="dxa" w:w="110"/>
            </w:tcMar>
          </w:tcPr>
          <w:p>
            <w:pPr>
              <w:spacing w:before="28" w:after="28"/>
            </w:pPr>
            <w:r>
              <w:rPr>
                <w:sz w:val="15"/>
                <w:szCs w:val="15"/>
              </w:rPr>
              <w:t xml:space="preserve">Employees' social security withheld (7%)</w:t>
            </w:r>
          </w:p>
        </w:tc>
        <w:tc>
          <w:tcPr>
            <w:tcW w:type="pct" w:w="2334"/>
            <w:tcMar>
              <w:top w:type="dxa" w:w="50"/>
              <w:left w:type="dxa" w:w="110"/>
              <w:bottom w:type="dxa" w:w="50"/>
              <w:right w:type="dxa" w:w="110"/>
            </w:tcMar>
          </w:tcPr>
          <w:p>
            <w:pPr>
              <w:spacing w:before="28" w:after="28"/>
            </w:pPr>
            <w:r>
              <w:rPr>
                <w:sz w:val="15"/>
                <w:szCs w:val="15"/>
              </w:rPr>
              <w:t xml:space="preserve">2,800</w:t>
            </w:r>
          </w:p>
        </w:tc>
      </w:tr>
      <w:tr>
        <w:tc>
          <w:tcPr>
            <w:tcW w:type="pct" w:w="2666"/>
            <w:shd w:fill="FBFAF6" w:val="clear"/>
            <w:tcMar>
              <w:top w:type="dxa" w:w="50"/>
              <w:left w:type="dxa" w:w="110"/>
              <w:bottom w:type="dxa" w:w="50"/>
              <w:right w:type="dxa" w:w="110"/>
            </w:tcMar>
          </w:tcPr>
          <w:p>
            <w:pPr>
              <w:spacing w:before="28" w:after="28"/>
            </w:pPr>
            <w:r>
              <w:rPr>
                <w:sz w:val="15"/>
                <w:szCs w:val="15"/>
              </w:rPr>
              <w:t xml:space="preserve">Net pay to employees</w:t>
            </w:r>
          </w:p>
        </w:tc>
        <w:tc>
          <w:tcPr>
            <w:tcW w:type="pct" w:w="2334"/>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66"/>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334"/>
            <w:tcMar>
              <w:top w:type="dxa" w:w="50"/>
              <w:left w:type="dxa" w:w="110"/>
              <w:bottom w:type="dxa" w:w="50"/>
              <w:right w:type="dxa" w:w="110"/>
            </w:tcMar>
          </w:tcPr>
          <w:p>
            <w:pPr>
              <w:spacing w:before="28" w:after="28"/>
            </w:pPr>
            <w:r>
              <w:rPr>
                <w:sz w:val="15"/>
                <w:szCs w:val="15"/>
              </w:rPr>
              <w:t xml:space="preserve">________</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34"/>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66"/>
            <w:tcMar>
              <w:top w:type="dxa" w:w="50"/>
              <w:left w:type="dxa" w:w="110"/>
              <w:bottom w:type="dxa" w:w="50"/>
              <w:right w:type="dxa" w:w="110"/>
            </w:tcMar>
          </w:tcPr>
          <w:p>
            <w:pPr>
              <w:spacing w:before="28" w:after="28"/>
            </w:pPr>
            <w:r>
              <w:rPr>
                <w:sz w:val="15"/>
                <w:szCs w:val="15"/>
              </w:rPr>
              <w:t xml:space="preserve">Cash register total, including 5% sales tax: 21,000. Sales revenue</w:t>
            </w:r>
          </w:p>
        </w:tc>
        <w:tc>
          <w:tcPr>
            <w:tcW w:type="pct" w:w="2334"/>
            <w:tcMar>
              <w:top w:type="dxa" w:w="50"/>
              <w:left w:type="dxa" w:w="110"/>
              <w:bottom w:type="dxa" w:w="50"/>
              <w:right w:type="dxa" w:w="110"/>
            </w:tcMar>
          </w:tcPr>
          <w:p>
            <w:pPr>
              <w:spacing w:before="28" w:after="28"/>
            </w:pPr>
            <w:r>
              <w:rPr>
                <w:sz w:val="15"/>
                <w:szCs w:val="15"/>
              </w:rPr>
              <w:t xml:space="preserve">________</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34"/>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 withheld from employees   ·   Gross wages for the month   ·   Sales tax payable   ·   Net pay to employees   ·   Total owed to the tax authorities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owed to the tax authorities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39"/>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381"/>
            <w:tcMar>
              <w:top w:type="dxa" w:w="50"/>
              <w:left w:type="dxa" w:w="110"/>
              <w:bottom w:type="dxa" w:w="50"/>
              <w:right w:type="dxa" w:w="110"/>
            </w:tcMar>
          </w:tcPr>
          <w:p>
            <w:pPr>
              <w:spacing w:before="28" w:after="28"/>
            </w:pPr>
            <w:r>
              <w:rPr>
                <w:sz w:val="15"/>
                <w:szCs w:val="15"/>
              </w:rPr>
              <w:t xml:space="preserve">3,000,000</w:t>
            </w:r>
          </w:p>
        </w:tc>
        <w:tc>
          <w:tcPr>
            <w:tcW w:type="pct" w:w="1381"/>
            <w:tcMar>
              <w:top w:type="dxa" w:w="50"/>
              <w:left w:type="dxa" w:w="110"/>
              <w:bottom w:type="dxa" w:w="50"/>
              <w:right w:type="dxa" w:w="110"/>
            </w:tcMar>
          </w:tcPr>
          <w:p>
            <w:pPr>
              <w:spacing w:before="28" w:after="28"/>
            </w:pPr>
            <w:r>
              <w:rPr>
                <w:sz w:val="15"/>
                <w:szCs w:val="15"/>
              </w:rPr>
              <w:t xml:space="preserve">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381"/>
            <w:shd w:fill="FBFAF6" w:val="clear"/>
            <w:tcMar>
              <w:top w:type="dxa" w:w="50"/>
              <w:left w:type="dxa" w:w="110"/>
              <w:bottom w:type="dxa" w:w="50"/>
              <w:right w:type="dxa" w:w="110"/>
            </w:tcMar>
          </w:tcPr>
          <w:p>
            <w:pPr>
              <w:spacing w:before="28" w:after="28"/>
            </w:pPr>
            <w:r>
              <w:rPr>
                <w:sz w:val="15"/>
                <w:szCs w:val="15"/>
              </w:rPr>
              <w:t xml:space="preserve">0</w:t>
            </w:r>
          </w:p>
        </w:tc>
        <w:tc>
          <w:tcPr>
            <w:tcW w:type="pct" w:w="1381"/>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39"/>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381"/>
            <w:tcMar>
              <w:top w:type="dxa" w:w="50"/>
              <w:left w:type="dxa" w:w="110"/>
              <w:bottom w:type="dxa" w:w="50"/>
              <w:right w:type="dxa" w:w="110"/>
            </w:tcMar>
          </w:tcPr>
          <w:p>
            <w:pPr>
              <w:spacing w:before="28" w:after="28"/>
            </w:pPr>
            <w:r>
              <w:rPr>
                <w:sz w:val="15"/>
                <w:szCs w:val="15"/>
              </w:rPr>
              <w:t xml:space="preserve">2,400,000</w:t>
            </w:r>
          </w:p>
        </w:tc>
        <w:tc>
          <w:tcPr>
            <w:tcW w:type="pct" w:w="1381"/>
            <w:tcMar>
              <w:top w:type="dxa" w:w="50"/>
              <w:left w:type="dxa" w:w="110"/>
              <w:bottom w:type="dxa" w:w="50"/>
              <w:right w:type="dxa" w:w="110"/>
            </w:tcMar>
          </w:tcPr>
          <w:p>
            <w:pPr>
              <w:spacing w:before="28" w:after="28"/>
            </w:pPr>
            <w:r>
              <w:rPr>
                <w:sz w:val="15"/>
                <w:szCs w:val="15"/>
              </w:rPr>
              <w:t xml:space="preserve">600,000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2,500,000</w:t>
            </w:r>
          </w:p>
        </w:tc>
        <w:tc>
          <w:tcPr>
            <w:tcW w:type="pct" w:w="1381"/>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39"/>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381"/>
            <w:tcMar>
              <w:top w:type="dxa" w:w="50"/>
              <w:left w:type="dxa" w:w="110"/>
              <w:bottom w:type="dxa" w:w="50"/>
              <w:right w:type="dxa" w:w="110"/>
            </w:tcMar>
          </w:tcPr>
          <w:p>
            <w:pPr>
              <w:spacing w:before="28" w:after="28"/>
            </w:pPr>
            <w:r>
              <w:rPr>
                <w:sz w:val="15"/>
                <w:szCs w:val="15"/>
              </w:rPr>
              <w:t xml:space="preserve">0</w:t>
            </w:r>
          </w:p>
        </w:tc>
        <w:tc>
          <w:tcPr>
            <w:tcW w:type="pct" w:w="1381"/>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performance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warranty costs in the year of the sale, not when repairs are paid. </w:t>
      </w:r>
      <w:r>
        <w:rPr>
          <w:sz w:val="19"/>
          <w:szCs w:val="19"/>
        </w:rPr>
        <w:t xml:space="preserve">A liability or an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use warranty liability 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provision   ·   obligation   ·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separately   ·   Warranty liability   ·   25 / 5 /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Employer's social security</w:t>
            </w:r>
          </w:p>
        </w:tc>
        <w:tc>
          <w:tcPr>
            <w:tcW w:type="pct" w:w="2600"/>
            <w:tcMar>
              <w:top w:type="dxa" w:w="50"/>
              <w:left w:type="dxa" w:w="110"/>
              <w:bottom w:type="dxa" w:w="50"/>
              <w:right w:type="dxa" w:w="110"/>
            </w:tcMar>
          </w:tcPr>
          <w:p>
            <w:pPr>
              <w:spacing w:before="28" w:after="28"/>
            </w:pPr>
            <w:r>
              <w:rPr>
                <w:sz w:val="15"/>
                <w:szCs w:val="15"/>
              </w:rPr>
              <w:t xml:space="preserve">7% × 40,000 = 2,800 (payroll tax expense)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tcMar>
              <w:top w:type="dxa" w:w="50"/>
              <w:left w:type="dxa" w:w="110"/>
              <w:bottom w:type="dxa" w:w="50"/>
              <w:right w:type="dxa" w:w="110"/>
            </w:tcMar>
          </w:tcPr>
          <w:p>
            <w:pPr>
              <w:spacing w:before="28" w:after="28"/>
            </w:pPr>
            <w:r>
              <w:rPr>
                <w:sz w:val="15"/>
                <w:szCs w:val="15"/>
              </w:rPr>
              <w:t xml:space="preserve">Sales revenue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+ 2,800 + 2,800 = 9,600   ·   21,000 ÷ 1.05 = 20,000   ·   21,000 − 20,000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 between current and noncurrent   ·   21,000 ÷ 1.05 = 20,000   ·   Noncurrent liability   ·   Current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25 / 5 / 3</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4,000 + 2,800 + 2,800 = 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 A liability or an IFRS provision; use warranty liability here.</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IFRS differences and disclosures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around when the rules timed items differently. </w:t>
      </w:r>
      <w:r>
        <w:rPr>
          <w:sz w:val="19"/>
          <w:szCs w:val="19"/>
        </w:rPr>
        <w:t xml:space="preserve">Interperiod tax allocation solves this. </w:t>
      </w:r>
      <w:r>
        <w:rPr>
          <w:sz w:val="19"/>
          <w:szCs w:val="19"/>
        </w:rPr>
        <w:t xml:space="preserve">The company recognizes the tax effects of transactions in the same periods as the transactions themselves, using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government   ·   returns   ·   statements   ·   usually   ·   periods   ·   investors   ·   different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86"/>
        <w:gridCol w:w="441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701"/>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299"/>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99"/>
            <w:tcMar>
              <w:top w:type="dxa" w:w="50"/>
              <w:left w:type="dxa" w:w="110"/>
              <w:bottom w:type="dxa" w:w="50"/>
              <w:right w:type="dxa" w:w="110"/>
            </w:tcMar>
          </w:tcPr>
          <w:p>
            <w:pPr>
              <w:spacing w:before="28" w:after="28"/>
            </w:pPr>
            <w:r>
              <w:rPr>
                <w:sz w:val="15"/>
                <w:szCs w:val="15"/>
              </w:rPr>
              <w:t xml:space="preserve">3,958,800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299"/>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99"/>
            <w:tcMar>
              <w:top w:type="dxa" w:w="50"/>
              <w:left w:type="dxa" w:w="110"/>
              <w:bottom w:type="dxa" w:w="50"/>
              <w:right w:type="dxa" w:w="110"/>
            </w:tcMar>
          </w:tcPr>
          <w:p>
            <w:pPr>
              <w:spacing w:before="28" w:after="28"/>
            </w:pPr>
            <w:r>
              <w:rPr>
                <w:sz w:val="15"/>
                <w:szCs w:val="15"/>
              </w:rPr>
              <w:t xml:space="preserve">889,700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299"/>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99"/>
            <w:tcMar>
              <w:top w:type="dxa" w:w="50"/>
              <w:left w:type="dxa" w:w="110"/>
              <w:bottom w:type="dxa" w:w="50"/>
              <w:right w:type="dxa" w:w="110"/>
            </w:tcMar>
          </w:tcPr>
          <w:p>
            <w:pPr>
              <w:spacing w:before="28" w:after="28"/>
            </w:pPr>
            <w:r>
              <w:rPr>
                <w:sz w:val="15"/>
                <w:szCs w:val="15"/>
              </w:rPr>
              <w:t xml:space="preserve">839,700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299"/>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701"/>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299"/>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in cash (Chapter 5)   ·   Income before income taxes   ·   Current tax expense (taxes on 2025 taxable income)   ·   Deferred tax liability, January 1, 2025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temporary difference arises when the tax basis of an asset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differs from its carrying amount on the balance sheet. </w:t>
      </w:r>
      <w:r>
        <w:rPr>
          <w:sz w:val="19"/>
          <w:szCs w:val="19"/>
        </w:rPr>
        <w:t xml:space="preserve">It reverses in later years. </w:t>
      </w:r>
      <w:r>
        <w:rPr>
          <w:sz w:val="19"/>
          <w:szCs w:val="19"/>
        </w:rPr>
        <w:t xml:space="preserve">A taxable temporary difference will increase future taxable income;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temporary difference will reduce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municipal bond interest and fines are common examples. </w:t>
      </w:r>
      <w:r>
        <w:rPr>
          <w:sz w:val="19"/>
          <w:szCs w:val="19"/>
        </w:rPr>
        <w:t xml:space="preserve">Permanent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create no deferred tax; they only change the effective tax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   deductible   ·   differences   ·   reverse   ·   Tax-exempt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55"/>
        <w:gridCol w:w="26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35"/>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365"/>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365"/>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435"/>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435"/>
            <w:tcMar>
              <w:top w:type="dxa" w:w="50"/>
              <w:left w:type="dxa" w:w="110"/>
              <w:bottom w:type="dxa" w:w="50"/>
              <w:right w:type="dxa" w:w="110"/>
            </w:tcMar>
          </w:tcPr>
          <w:p>
            <w:pPr>
              <w:spacing w:before="28" w:after="28"/>
            </w:pPr>
            <w:r>
              <w:rPr>
                <w:sz w:val="15"/>
                <w:szCs w:val="15"/>
              </w:rPr>
              <w:t xml:space="preserve">Temporary, deductible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365"/>
            <w:shd w:fill="FBFAF6" w:val="clear"/>
            <w:tcMar>
              <w:top w:type="dxa" w:w="50"/>
              <w:left w:type="dxa" w:w="110"/>
              <w:bottom w:type="dxa" w:w="50"/>
              <w:right w:type="dxa" w:w="110"/>
            </w:tcMar>
          </w:tcPr>
          <w:p>
            <w:pPr>
              <w:spacing w:before="28" w:after="28"/>
            </w:pPr>
            <w:r>
              <w:rPr>
                <w:sz w:val="15"/>
                <w:szCs w:val="15"/>
              </w:rPr>
              <w:t xml:space="preserve">Deferred tax asset</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435"/>
            <w:shd w:fill="FBFAF6" w:val="clear"/>
            <w:tcMar>
              <w:top w:type="dxa" w:w="50"/>
              <w:left w:type="dxa" w:w="110"/>
              <w:bottom w:type="dxa" w:w="50"/>
              <w:right w:type="dxa" w:w="110"/>
            </w:tcMar>
          </w:tcPr>
          <w:p>
            <w:pPr>
              <w:spacing w:before="28" w:after="28"/>
            </w:pPr>
            <w:r>
              <w:rPr>
                <w:sz w:val="15"/>
                <w:szCs w:val="15"/>
              </w:rPr>
              <w:t xml:space="preserve">Permanent</w:t>
            </w:r>
          </w:p>
        </w:tc>
        <w:tc>
          <w:tcPr>
            <w:tcW w:type="pct" w:w="1365"/>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Deferred tax liability   ·   enacted tax rate   ·   Deferred tax asset   ·   Temporary, deductible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 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Temporary, taxable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Deferred tax 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tax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Deferred tax asset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because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permanent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(book)   ·   Current tax expense at 25%</w:t>
            </w:r>
          </w:p>
        </w:tc>
      </w:tr>
    </w:tbl>
    <w:p/>
    <w:p>
      <w:pPr>
        <w:spacing w:before="44" w:after="14"/>
      </w:pPr>
      <w:r>
        <w:rPr>
          <w:b/>
          <w:bCs/>
          <w:color w:val="353A7C"/>
          <w:sz w:val="18"/>
          <w:szCs w:val="18"/>
        </w:rPr>
        <w:t xml:space="preserve">Summary 3</w:t>
      </w:r>
      <w:r>
        <w:rPr>
          <w:color w:val="6B7280"/>
          <w:sz w:val="16"/>
          <w:szCs w:val="16"/>
        </w:rPr>
        <w:t xml:space="preserve">      gaps 13–16</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liability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Orontes   ·   statutory   ·   equipment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39"/>
            <w:tcMar>
              <w:top w:type="dxa" w:w="50"/>
              <w:left w:type="dxa" w:w="110"/>
              <w:bottom w:type="dxa" w:w="50"/>
              <w:right w:type="dxa" w:w="110"/>
            </w:tcMar>
          </w:tcPr>
          <w:p>
            <w:pPr>
              <w:spacing w:before="28" w:after="28"/>
            </w:pPr>
            <w:r>
              <w:rPr>
                <w:sz w:val="15"/>
                <w:szCs w:val="15"/>
              </w:rPr>
              <w:t xml:space="preserve">Current tax expense</w:t>
            </w:r>
          </w:p>
        </w:tc>
        <w:tc>
          <w:tcPr>
            <w:tcW w:type="pct" w:w="1381"/>
            <w:tcMar>
              <w:top w:type="dxa" w:w="50"/>
              <w:left w:type="dxa" w:w="110"/>
              <w:bottom w:type="dxa" w:w="50"/>
              <w:right w:type="dxa" w:w="110"/>
            </w:tcMar>
          </w:tcPr>
          <w:p>
            <w:pPr>
              <w:spacing w:before="28" w:after="28"/>
            </w:pPr>
            <w:r>
              <w:rPr>
                <w:sz w:val="15"/>
                <w:szCs w:val="15"/>
              </w:rPr>
              <w:t xml:space="preserve">357,000</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25% × 600,000</w:t>
            </w:r>
          </w:p>
        </w:tc>
        <w:tc>
          <w:tcPr>
            <w:tcW w:type="pct" w:w="1381"/>
            <w:shd w:fill="FBFAF6" w:val="clear"/>
            <w:tcMar>
              <w:top w:type="dxa" w:w="50"/>
              <w:left w:type="dxa" w:w="110"/>
              <w:bottom w:type="dxa" w:w="50"/>
              <w:right w:type="dxa" w:w="110"/>
            </w:tcMar>
          </w:tcPr>
          <w:p>
            <w:pPr>
              <w:spacing w:before="28" w:after="28"/>
            </w:pPr>
            <w:r>
              <w:rPr>
                <w:sz w:val="15"/>
                <w:szCs w:val="15"/>
              </w:rPr>
              <w:t xml:space="preserve">150,000</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25% × 38,000</w:t>
            </w:r>
          </w:p>
        </w:tc>
        <w:tc>
          <w:tcPr>
            <w:tcW w:type="pct" w:w="1381"/>
            <w:tcMar>
              <w:top w:type="dxa" w:w="50"/>
              <w:left w:type="dxa" w:w="110"/>
              <w:bottom w:type="dxa" w:w="50"/>
              <w:right w:type="dxa" w:w="110"/>
            </w:tcMar>
          </w:tcPr>
          <w:p>
            <w:pPr>
              <w:spacing w:before="28" w:after="28"/>
            </w:pPr>
            <w:r>
              <w:rPr>
                <w:sz w:val="15"/>
                <w:szCs w:val="15"/>
              </w:rPr>
              <w:t xml:space="preserve">(9,500)</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1"/>
            <w:shd w:fill="FBFAF6" w:val="clear"/>
            <w:tcMar>
              <w:top w:type="dxa" w:w="50"/>
              <w:left w:type="dxa" w:w="110"/>
              <w:bottom w:type="dxa" w:w="50"/>
              <w:right w:type="dxa" w:w="110"/>
            </w:tcMar>
          </w:tcPr>
          <w:p>
            <w:pPr>
              <w:spacing w:before="28" w:after="28"/>
            </w:pPr>
            <w:r>
              <w:rPr>
                <w:sz w:val="15"/>
                <w:szCs w:val="15"/>
              </w:rPr>
              <w:t xml:space="preserve">140,500</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tcMar>
              <w:top w:type="dxa" w:w="50"/>
              <w:left w:type="dxa" w:w="110"/>
              <w:bottom w:type="dxa" w:w="50"/>
              <w:right w:type="dxa" w:w="110"/>
            </w:tcMar>
          </w:tcPr>
          <w:p>
            <w:pPr>
              <w:spacing w:before="28" w:after="28"/>
            </w:pPr>
            <w:r>
              <w:rPr>
                <w:sz w:val="15"/>
                <w:szCs w:val="15"/>
              </w:rPr>
              <w:t xml:space="preserve">497,500</w:t>
            </w:r>
          </w:p>
        </w:tc>
        <w:tc>
          <w:tcPr>
            <w:tcW w:type="pct" w:w="1381"/>
            <w:tcMar>
              <w:top w:type="dxa" w:w="50"/>
              <w:left w:type="dxa" w:w="110"/>
              <w:bottom w:type="dxa" w:w="50"/>
              <w:right w:type="dxa" w:w="110"/>
            </w:tcMar>
          </w:tcPr>
          <w:p>
            <w:pPr>
              <w:spacing w:before="28" w:after="28"/>
            </w:pPr>
            <w:r>
              <w:rPr>
                <w:sz w:val="15"/>
                <w:szCs w:val="15"/>
              </w:rPr>
              <w:t xml:space="preserve">24.875%</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Tax at the statutory rate: 25% × 2,000,000</w:t>
            </w:r>
          </w:p>
        </w:tc>
        <w:tc>
          <w:tcPr>
            <w:tcW w:type="pct" w:w="1381"/>
            <w:tcMar>
              <w:top w:type="dxa" w:w="50"/>
              <w:left w:type="dxa" w:w="110"/>
              <w:bottom w:type="dxa" w:w="50"/>
              <w:right w:type="dxa" w:w="110"/>
            </w:tcMar>
          </w:tcPr>
          <w:p>
            <w:pPr>
              <w:spacing w:before="28" w:after="28"/>
            </w:pPr>
            <w:r>
              <w:rPr>
                <w:sz w:val="15"/>
                <w:szCs w:val="15"/>
              </w:rPr>
              <w:t xml:space="preserve">500,000</w:t>
            </w:r>
          </w:p>
        </w:tc>
        <w:tc>
          <w:tcPr>
            <w:tcW w:type="pct" w:w="1381"/>
            <w:tcMar>
              <w:top w:type="dxa" w:w="50"/>
              <w:left w:type="dxa" w:w="110"/>
              <w:bottom w:type="dxa" w:w="50"/>
              <w:right w:type="dxa" w:w="110"/>
            </w:tcMar>
          </w:tcPr>
          <w:p>
            <w:pPr>
              <w:spacing w:before="28" w:after="28"/>
            </w:pPr>
            <w:r>
              <w:rPr>
                <w:sz w:val="15"/>
                <w:szCs w:val="15"/>
              </w:rPr>
              <w:t xml:space="preserve">25.000%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381"/>
            <w:shd w:fill="FBFAF6" w:val="clear"/>
            <w:tcMar>
              <w:top w:type="dxa" w:w="50"/>
              <w:left w:type="dxa" w:w="110"/>
              <w:bottom w:type="dxa" w:w="50"/>
              <w:right w:type="dxa" w:w="110"/>
            </w:tcMar>
          </w:tcPr>
          <w:p>
            <w:pPr>
              <w:spacing w:before="28" w:after="28"/>
            </w:pPr>
            <w:r>
              <w:rPr>
                <w:sz w:val="15"/>
                <w:szCs w:val="15"/>
              </w:rPr>
              <w:t xml:space="preserve">(5,000)</w:t>
            </w:r>
          </w:p>
        </w:tc>
        <w:tc>
          <w:tcPr>
            <w:tcW w:type="pct" w:w="1381"/>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39"/>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381"/>
            <w:tcMar>
              <w:top w:type="dxa" w:w="50"/>
              <w:left w:type="dxa" w:w="110"/>
              <w:bottom w:type="dxa" w:w="50"/>
              <w:right w:type="dxa" w:w="110"/>
            </w:tcMar>
          </w:tcPr>
          <w:p>
            <w:pPr>
              <w:spacing w:before="28" w:after="28"/>
            </w:pPr>
            <w:r>
              <w:rPr>
                <w:sz w:val="15"/>
                <w:szCs w:val="15"/>
              </w:rPr>
              <w:t xml:space="preserve">2,500</w:t>
            </w:r>
          </w:p>
        </w:tc>
        <w:tc>
          <w:tcPr>
            <w:tcW w:type="pct" w:w="1381"/>
            <w:tcMar>
              <w:top w:type="dxa" w:w="50"/>
              <w:left w:type="dxa" w:w="110"/>
              <w:bottom w:type="dxa" w:w="50"/>
              <w:right w:type="dxa" w:w="110"/>
            </w:tcMar>
          </w:tcPr>
          <w:p>
            <w:pPr>
              <w:spacing w:before="28" w:after="28"/>
            </w:pPr>
            <w:r>
              <w:rPr>
                <w:sz w:val="15"/>
                <w:szCs w:val="15"/>
              </w:rPr>
              <w:t xml:space="preserve">0.125%</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381"/>
            <w:shd w:fill="FBFAF6" w:val="clear"/>
            <w:tcMar>
              <w:top w:type="dxa" w:w="50"/>
              <w:left w:type="dxa" w:w="110"/>
              <w:bottom w:type="dxa" w:w="50"/>
              <w:right w:type="dxa" w:w="110"/>
            </w:tcMar>
          </w:tcPr>
          <w:p>
            <w:pPr>
              <w:spacing w:before="28" w:after="28"/>
            </w:pPr>
            <w:r>
              <w:rPr>
                <w:sz w:val="15"/>
                <w:szCs w:val="15"/>
              </w:rPr>
              <w:t xml:space="preserve">497,500</w:t>
            </w:r>
          </w:p>
        </w:tc>
        <w:tc>
          <w:tcPr>
            <w:tcW w:type="pct" w:w="1381"/>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expense   ·   Nontaxable or nondeductible items   ·   Deferred tax liability created   ·   Deferred tax asset created   ·   Total income tax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39"/>
            <w:tcMar>
              <w:top w:type="dxa" w:w="50"/>
              <w:left w:type="dxa" w:w="110"/>
              <w:bottom w:type="dxa" w:w="50"/>
              <w:right w:type="dxa" w:w="110"/>
            </w:tcMar>
          </w:tcPr>
          <w:p>
            <w:pPr>
              <w:spacing w:before="28" w:after="28"/>
            </w:pPr>
            <w:r>
              <w:rPr>
                <w:sz w:val="15"/>
                <w:szCs w:val="15"/>
              </w:rPr>
              <w:t xml:space="preserve">Tax-exempt municipal bond interest</w:t>
            </w:r>
          </w:p>
        </w:tc>
        <w:tc>
          <w:tcPr>
            <w:tcW w:type="pct" w:w="1381"/>
            <w:tcMar>
              <w:top w:type="dxa" w:w="50"/>
              <w:left w:type="dxa" w:w="110"/>
              <w:bottom w:type="dxa" w:w="50"/>
              <w:right w:type="dxa" w:w="110"/>
            </w:tcMar>
          </w:tcPr>
          <w:p>
            <w:pPr>
              <w:spacing w:before="28" w:after="28"/>
            </w:pPr>
            <w:r>
              <w:rPr>
                <w:sz w:val="15"/>
                <w:szCs w:val="15"/>
              </w:rPr>
              <w:t xml:space="preserve">Permanent</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381"/>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39"/>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381"/>
            <w:tcMar>
              <w:top w:type="dxa" w:w="50"/>
              <w:left w:type="dxa" w:w="110"/>
              <w:bottom w:type="dxa" w:w="50"/>
              <w:right w:type="dxa" w:w="110"/>
            </w:tcMar>
          </w:tcPr>
          <w:p>
            <w:pPr>
              <w:spacing w:before="28" w:after="28"/>
            </w:pPr>
            <w:r>
              <w:rPr>
                <w:sz w:val="15"/>
                <w:szCs w:val="15"/>
              </w:rPr>
              <w:t xml:space="preserve">________</w:t>
            </w:r>
          </w:p>
        </w:tc>
        <w:tc>
          <w:tcPr>
            <w:tcW w:type="pct" w:w="1381"/>
            <w:tcMar>
              <w:top w:type="dxa" w:w="50"/>
              <w:left w:type="dxa" w:w="110"/>
              <w:bottom w:type="dxa" w:w="50"/>
              <w:right w:type="dxa" w:w="110"/>
            </w:tcMar>
          </w:tcPr>
          <w:p>
            <w:pPr>
              <w:spacing w:before="28" w:after="28"/>
            </w:pPr>
            <w:r>
              <w:rPr>
                <w:sz w:val="15"/>
                <w:szCs w:val="15"/>
              </w:rPr>
              <w:t xml:space="preserve">________</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39"/>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381"/>
            <w:tcMar>
              <w:top w:type="dxa" w:w="50"/>
              <w:left w:type="dxa" w:w="110"/>
              <w:bottom w:type="dxa" w:w="50"/>
              <w:right w:type="dxa" w:w="110"/>
            </w:tcMar>
          </w:tcPr>
          <w:p>
            <w:pPr>
              <w:spacing w:before="28" w:after="28"/>
            </w:pPr>
            <w:r>
              <w:rPr>
                <w:sz w:val="15"/>
                <w:szCs w:val="15"/>
              </w:rPr>
              <w:t xml:space="preserve">________</w:t>
            </w:r>
          </w:p>
        </w:tc>
        <w:tc>
          <w:tcPr>
            <w:tcW w:type="pct" w:w="1381"/>
            <w:tcMar>
              <w:top w:type="dxa" w:w="50"/>
              <w:left w:type="dxa" w:w="110"/>
              <w:bottom w:type="dxa" w:w="50"/>
              <w:right w:type="dxa" w:w="110"/>
            </w:tcMar>
          </w:tcPr>
          <w:p>
            <w:pPr>
              <w:spacing w:before="28" w:after="28"/>
            </w:pPr>
            <w:r>
              <w:rPr>
                <w:sz w:val="15"/>
                <w:szCs w:val="15"/>
              </w:rPr>
              <w:t xml:space="preserve">________</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Taxable income   ·   Temporary, taxable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أصل ضريبي مؤجل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Deferred tax liability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effective tax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A deferred tax asset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if the company will have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taxable income to use it. </w:t>
      </w:r>
      <w:r>
        <w:rPr>
          <w:sz w:val="19"/>
          <w:szCs w:val="19"/>
        </w:rPr>
        <w:t xml:space="preserve">If it is more likely than not that some of the asset will not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records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allowance. </w:t>
      </w:r>
      <w:r>
        <w:rPr>
          <w:sz w:val="19"/>
          <w:szCs w:val="19"/>
        </w:rPr>
        <w:t xml:space="preserve">A tax loss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current U.S. federal law, most losses cannot be carried back. </w:t>
      </w:r>
      <w:r>
        <w:rPr>
          <w:sz w:val="19"/>
          <w:szCs w:val="19"/>
        </w:rPr>
        <w:t xml:space="preserve">They can be carried forward without a time limit, but they can reduce only 80% of taxable income in any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   deduction   ·   ignored   ·   remeasures   ·   recorded   ·   carryforward   ·   creates   ·   changes   ·   enough   ·   continuing   ·   useful   ·   enactment   ·   realized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All deferred tax assets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carry their own tax. </w:t>
      </w:r>
      <w:r>
        <w:rPr>
          <w:sz w:val="19"/>
          <w:szCs w:val="19"/>
        </w:rPr>
        <w:t xml:space="preserve">This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   includes   ·   liabilities   ·   jurisdiction   ·   discontinued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17–23</w:t>
      </w:r>
    </w:p>
    <w:p>
      <w:pPr>
        <w:spacing w:before="20" w:after="20" w:line="360" w:lineRule="auto"/>
        <w:ind w:left="200"/>
      </w:pPr>
      <w:r>
        <w:rPr>
          <w:sz w:val="19"/>
          <w:szCs w:val="19"/>
        </w:rPr>
        <w:t xml:space="preserve">Use enacted rates only;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Orontes's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intraperiod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realized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A deferred tax asset is useful only if the company will have enough taxable income to use it. If it is more likely than not that some of the asset will not be realized, the company records a valuation allowance. A tax loss creates a net operating loss carryforward, which is a deferred tax asset. Under current U.S. federal law, most losses cannot be carried back. They can be carried forward without a time limit, but they can reduce only 80% of taxable income in any year.</w:t>
      </w:r>
    </w:p>
    <w:p>
      <w:pPr>
        <w:spacing w:before="20" w:after="20"/>
        <w:ind w:left="240" w:hanging="240"/>
      </w:pPr>
      <w:r>
        <w:rPr>
          <w:b/>
          <w:bCs/>
          <w:color w:val="353A7C"/>
          <w:sz w:val="15"/>
          <w:szCs w:val="15"/>
        </w:rPr>
        <w:t xml:space="preserve">Summary 2   </w:t>
      </w:r>
      <w:r>
        <w:rPr>
          <w:color w:val="6B7280"/>
          <w:sz w:val="15"/>
          <w:szCs w:val="15"/>
        </w:rPr>
        <w:t xml:space="preserve">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4032"/>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7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1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821"/>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79"/>
            <w:tcMar>
              <w:top w:type="dxa" w:w="50"/>
              <w:left w:type="dxa" w:w="110"/>
              <w:bottom w:type="dxa" w:w="50"/>
              <w:right w:type="dxa" w:w="110"/>
            </w:tcMar>
          </w:tcPr>
          <w:p>
            <w:pPr>
              <w:spacing w:before="28" w:after="28"/>
            </w:pPr>
            <w:r>
              <w:rPr>
                <w:sz w:val="15"/>
                <w:szCs w:val="15"/>
              </w:rPr>
              <w:t xml:space="preserve">Recognizing deferred tax assets</w:t>
            </w:r>
          </w:p>
        </w:tc>
        <w:tc>
          <w:tcPr>
            <w:tcW w:type="pct" w:w="2100"/>
            <w:tcMar>
              <w:top w:type="dxa" w:w="50"/>
              <w:left w:type="dxa" w:w="110"/>
              <w:bottom w:type="dxa" w:w="50"/>
              <w:right w:type="dxa" w:w="110"/>
            </w:tcMar>
          </w:tcPr>
          <w:p>
            <w:pPr>
              <w:spacing w:before="28" w:after="28"/>
            </w:pPr>
            <w:r>
              <w:rPr>
                <w:sz w:val="15"/>
                <w:szCs w:val="15"/>
              </w:rPr>
              <w:t xml:space="preserve">Record the full DTA, then 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if realization is not more likely than not</w:t>
            </w:r>
          </w:p>
        </w:tc>
        <w:tc>
          <w:tcPr>
            <w:tcW w:type="pct" w:w="1821"/>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Tax rate</w:t>
            </w:r>
          </w:p>
        </w:tc>
        <w:tc>
          <w:tcPr>
            <w:tcW w:type="pct" w:w="21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79"/>
            <w:tcMar>
              <w:top w:type="dxa" w:w="50"/>
              <w:left w:type="dxa" w:w="110"/>
              <w:bottom w:type="dxa" w:w="50"/>
              <w:right w:type="dxa" w:w="110"/>
            </w:tcMar>
          </w:tcPr>
          <w:p>
            <w:pPr>
              <w:spacing w:before="28" w:after="28"/>
            </w:pPr>
            <w:r>
              <w:rPr>
                <w:sz w:val="15"/>
                <w:szCs w:val="15"/>
              </w:rPr>
              <w:t xml:space="preserve">Initial recognition exemption</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821"/>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1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79"/>
            <w:tcMar>
              <w:top w:type="dxa" w:w="50"/>
              <w:left w:type="dxa" w:w="110"/>
              <w:bottom w:type="dxa" w:w="50"/>
              <w:right w:type="dxa" w:w="110"/>
            </w:tcMar>
          </w:tcPr>
          <w:p>
            <w:pPr>
              <w:spacing w:before="28" w:after="28"/>
            </w:pPr>
            <w:r>
              <w:rPr>
                <w:sz w:val="15"/>
                <w:szCs w:val="15"/>
              </w:rPr>
              <w:t xml:space="preserve">Balance sheet classification</w:t>
            </w:r>
          </w:p>
        </w:tc>
        <w:tc>
          <w:tcPr>
            <w:tcW w:type="pct" w:w="2100"/>
            <w:tcMar>
              <w:top w:type="dxa" w:w="50"/>
              <w:left w:type="dxa" w:w="110"/>
              <w:bottom w:type="dxa" w:w="50"/>
              <w:right w:type="dxa" w:w="110"/>
            </w:tcMar>
          </w:tcPr>
          <w:p>
            <w:pPr>
              <w:spacing w:before="28" w:after="28"/>
            </w:pPr>
            <w:r>
              <w:rPr>
                <w:sz w:val="15"/>
                <w:szCs w:val="15"/>
              </w:rPr>
              <w:t xml:space="preserve">Noncurrent</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21"/>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in general   ·   Period cost; no deferred tax   ·   Mandatory exception; no deferred tax   ·   IFRIC 23: most likely amount or expected value   ·   valuation allowance   ·   Non-current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entities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U.S. companies often call income tax expense the provision for income taxes. </w:t>
      </w:r>
      <w:r>
        <w:rPr>
          <w:sz w:val="19"/>
          <w:szCs w:val="19"/>
        </w:rPr>
        <w:t xml:space="preserve">It is an expense, not an IAS 37 provision and not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valuation allowance is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federal   ·   contra-asset   ·   reserve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14"/>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86"/>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14"/>
            <w:tcMar>
              <w:top w:type="dxa" w:w="50"/>
              <w:left w:type="dxa" w:w="110"/>
              <w:bottom w:type="dxa" w:w="50"/>
              <w:right w:type="dxa" w:w="110"/>
            </w:tcMar>
          </w:tcPr>
          <w:p>
            <w:pPr>
              <w:spacing w:before="28" w:after="28"/>
            </w:pPr>
            <w:r>
              <w:rPr>
                <w:sz w:val="15"/>
                <w:szCs w:val="15"/>
              </w:rPr>
              <w:t xml:space="preserve">Income before income taxes, 2027</w:t>
            </w:r>
          </w:p>
        </w:tc>
        <w:tc>
          <w:tcPr>
            <w:tcW w:type="pct" w:w="2486"/>
            <w:tcMar>
              <w:top w:type="dxa" w:w="50"/>
              <w:left w:type="dxa" w:w="110"/>
              <w:bottom w:type="dxa" w:w="50"/>
              <w:right w:type="dxa" w:w="110"/>
            </w:tcMar>
          </w:tcPr>
          <w:p>
            <w:pPr>
              <w:spacing w:before="28" w:after="28"/>
            </w:pPr>
            <w:r>
              <w:rPr>
                <w:sz w:val="15"/>
                <w:szCs w:val="15"/>
              </w:rPr>
              <w:t xml:space="preserve">400,000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86"/>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14"/>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86"/>
            <w:tcMar>
              <w:top w:type="dxa" w:w="50"/>
              <w:left w:type="dxa" w:w="110"/>
              <w:bottom w:type="dxa" w:w="50"/>
              <w:right w:type="dxa" w:w="110"/>
            </w:tcMar>
          </w:tcPr>
          <w:p>
            <w:pPr>
              <w:spacing w:before="28" w:after="28"/>
            </w:pPr>
            <w:r>
              <w:rPr>
                <w:sz w:val="15"/>
                <w:szCs w:val="15"/>
              </w:rPr>
              <w:t xml:space="preserve">6,000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86"/>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14"/>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86"/>
            <w:tcMar>
              <w:top w:type="dxa" w:w="50"/>
              <w:left w:type="dxa" w:w="110"/>
              <w:bottom w:type="dxa" w:w="50"/>
              <w:right w:type="dxa" w:w="110"/>
            </w:tcMar>
          </w:tcPr>
          <w:p>
            <w:pPr>
              <w:spacing w:before="28" w:after="28"/>
            </w:pPr>
            <w:r>
              <w:rPr>
                <w:sz w:val="15"/>
                <w:szCs w:val="15"/>
              </w:rPr>
              <w:t xml:space="preserve">18,000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M1</w:t>
            </w:r>
          </w:p>
        </w:tc>
        <w:tc>
          <w:tcPr>
            <w:tcW w:type="pct" w:w="2486"/>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14"/>
            <w:tcMar>
              <w:top w:type="dxa" w:w="50"/>
              <w:left w:type="dxa" w:w="110"/>
              <w:bottom w:type="dxa" w:w="50"/>
              <w:right w:type="dxa" w:w="110"/>
            </w:tcMar>
          </w:tcPr>
          <w:p>
            <w:pPr>
              <w:spacing w:before="28" w:after="28"/>
            </w:pPr>
            <w:r>
              <w:rPr>
                <w:sz w:val="15"/>
                <w:szCs w:val="15"/>
              </w:rPr>
              <w:t xml:space="preserve">M2</w:t>
            </w:r>
          </w:p>
        </w:tc>
        <w:tc>
          <w:tcPr>
            <w:tcW w:type="pct" w:w="2486"/>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M3</w:t>
            </w:r>
          </w:p>
        </w:tc>
        <w:tc>
          <w:tcPr>
            <w:tcW w:type="pct" w:w="2486"/>
            <w:shd w:fill="FBFAF6" w:val="clear"/>
            <w:tcMar>
              <w:top w:type="dxa" w:w="50"/>
              <w:left w:type="dxa" w:w="110"/>
              <w:bottom w:type="dxa" w:w="50"/>
              <w:right w:type="dxa" w:w="110"/>
            </w:tcMar>
          </w:tcPr>
          <w:p>
            <w:pPr>
              <w:spacing w:before="28" w:after="28"/>
            </w:pPr>
            <w:r>
              <w:rPr>
                <w:sz w:val="15"/>
                <w:szCs w:val="15"/>
              </w:rPr>
              <w:t xml:space="preserve">Barada has been profitable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Barada Wholesale, 2027 (whole USD)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Amount / details   ·   Permanent difference</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valuation allowance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Deductible temporary difference (DTA)</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pacing w:before="20" w:after="20"/>
        <w:ind w:left="240" w:hanging="240"/>
      </w:pPr>
      <w:r>
        <w:rPr>
          <w:b/>
          <w:bCs/>
          <w:color w:val="353A7C"/>
          <w:sz w:val="15"/>
          <w:szCs w:val="15"/>
        </w:rPr>
        <w:t xml:space="preserve">Summary 3   </w:t>
      </w:r>
      <w:r>
        <w:rPr>
          <w:color w:val="6B7280"/>
          <w:sz w:val="15"/>
          <w:szCs w:val="15"/>
        </w:rPr>
        <w:t xml:space="preserve">U.S. companies often call income tax expense the provision for income taxes. It is an expense, not an IAS 37 provision and not a reserve. The valuation allowance is a contra-asset, not a liability.</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lease if it meets any one of five criteria;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economic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otherwise   ·   finance   ·   lessee   ·   depends   ·   substantially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residual value guarantee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5 of 30 years (17%)</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purchase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381"/>
            <w:tcMar>
              <w:top w:type="dxa" w:w="50"/>
              <w:left w:type="dxa" w:w="110"/>
              <w:bottom w:type="dxa" w:w="50"/>
              <w:right w:type="dxa" w:w="110"/>
            </w:tcMar>
          </w:tcPr>
          <w:p>
            <w:pPr>
              <w:spacing w:before="28" w:after="28"/>
            </w:pPr>
            <w:r>
              <w:rPr>
                <w:sz w:val="15"/>
                <w:szCs w:val="15"/>
              </w:rPr>
              <w:t xml:space="preserve">100,000</w:t>
            </w:r>
          </w:p>
        </w:tc>
        <w:tc>
          <w:tcPr>
            <w:tcW w:type="pct" w:w="1381"/>
            <w:tcMar>
              <w:top w:type="dxa" w:w="50"/>
              <w:left w:type="dxa" w:w="110"/>
              <w:bottom w:type="dxa" w:w="50"/>
              <w:right w:type="dxa" w:w="110"/>
            </w:tcMar>
          </w:tcPr>
          <w:p>
            <w:pPr>
              <w:spacing w:before="28" w:after="28"/>
            </w:pPr>
            <w:r>
              <w:rPr>
                <w:sz w:val="15"/>
                <w:szCs w:val="15"/>
              </w:rPr>
              <w:t xml:space="preserve">250,000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381"/>
            <w:shd w:fill="FBFAF6" w:val="clear"/>
            <w:tcMar>
              <w:top w:type="dxa" w:w="50"/>
              <w:left w:type="dxa" w:w="110"/>
              <w:bottom w:type="dxa" w:w="50"/>
              <w:right w:type="dxa" w:w="110"/>
            </w:tcMar>
          </w:tcPr>
          <w:p>
            <w:pPr>
              <w:spacing w:before="28" w:after="28"/>
            </w:pPr>
            <w:r>
              <w:rPr>
                <w:sz w:val="15"/>
                <w:szCs w:val="15"/>
              </w:rPr>
              <w:t xml:space="preserve">5</w:t>
            </w:r>
          </w:p>
        </w:tc>
        <w:tc>
          <w:tcPr>
            <w:tcW w:type="pct" w:w="1381"/>
            <w:shd w:fill="FBFAF6" w:val="clear"/>
            <w:tcMar>
              <w:top w:type="dxa" w:w="50"/>
              <w:left w:type="dxa" w:w="110"/>
              <w:bottom w:type="dxa" w:w="50"/>
              <w:right w:type="dxa" w:w="110"/>
            </w:tcMar>
          </w:tcPr>
          <w:p>
            <w:pPr>
              <w:spacing w:before="28" w:after="28"/>
            </w:pPr>
            <w:r>
              <w:rPr>
                <w:sz w:val="15"/>
                <w:szCs w:val="15"/>
              </w:rPr>
              <w:t xml:space="preserve">4</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381"/>
            <w:tcMar>
              <w:top w:type="dxa" w:w="50"/>
              <w:left w:type="dxa" w:w="110"/>
              <w:bottom w:type="dxa" w:w="50"/>
              <w:right w:type="dxa" w:w="110"/>
            </w:tcMar>
          </w:tcPr>
          <w:p>
            <w:pPr>
              <w:spacing w:before="28" w:after="28"/>
            </w:pPr>
            <w:r>
              <w:rPr>
                <w:sz w:val="15"/>
                <w:szCs w:val="15"/>
              </w:rPr>
              <w:t xml:space="preserve">6%</w:t>
            </w:r>
          </w:p>
        </w:tc>
        <w:tc>
          <w:tcPr>
            <w:tcW w:type="pct" w:w="1381"/>
            <w:tcMar>
              <w:top w:type="dxa" w:w="50"/>
              <w:left w:type="dxa" w:w="110"/>
              <w:bottom w:type="dxa" w:w="50"/>
              <w:right w:type="dxa" w:w="110"/>
            </w:tcMar>
          </w:tcPr>
          <w:p>
            <w:pPr>
              <w:spacing w:before="28" w:after="28"/>
            </w:pPr>
            <w:r>
              <w:rPr>
                <w:sz w:val="15"/>
                <w:szCs w:val="15"/>
              </w:rPr>
              <w:t xml:space="preserve">6%</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shd w:fill="FBFAF6" w:val="clear"/>
            <w:tcMar>
              <w:top w:type="dxa" w:w="50"/>
              <w:left w:type="dxa" w:w="110"/>
              <w:bottom w:type="dxa" w:w="50"/>
              <w:right w:type="dxa" w:w="110"/>
            </w:tcMar>
          </w:tcPr>
          <w:p>
            <w:pPr>
              <w:spacing w:before="28" w:after="28"/>
            </w:pPr>
            <w:r>
              <w:rPr>
                <w:sz w:val="15"/>
                <w:szCs w:val="15"/>
              </w:rPr>
              <w:t xml:space="preserve">500,000</w:t>
            </w:r>
          </w:p>
        </w:tc>
        <w:tc>
          <w:tcPr>
            <w:tcW w:type="pct" w:w="138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39"/>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381"/>
            <w:tcMar>
              <w:top w:type="dxa" w:w="50"/>
              <w:left w:type="dxa" w:w="110"/>
              <w:bottom w:type="dxa" w:w="50"/>
              <w:right w:type="dxa" w:w="110"/>
            </w:tcMar>
          </w:tcPr>
          <w:p>
            <w:pPr>
              <w:spacing w:before="28" w:after="28"/>
            </w:pPr>
            <w:r>
              <w:rPr>
                <w:sz w:val="15"/>
                <w:szCs w:val="15"/>
              </w:rPr>
              <w:t xml:space="preserve">421,236</w:t>
            </w:r>
          </w:p>
        </w:tc>
        <w:tc>
          <w:tcPr>
            <w:tcW w:type="pct" w:w="1381"/>
            <w:tcMar>
              <w:top w:type="dxa" w:w="50"/>
              <w:left w:type="dxa" w:w="110"/>
              <w:bottom w:type="dxa" w:w="50"/>
              <w:right w:type="dxa" w:w="110"/>
            </w:tcMar>
          </w:tcPr>
          <w:p>
            <w:pPr>
              <w:spacing w:before="28" w:after="28"/>
            </w:pPr>
            <w:r>
              <w:rPr>
                <w:sz w:val="15"/>
                <w:szCs w:val="15"/>
              </w:rPr>
              <w:t xml:space="preserve">866,276</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381"/>
            <w:shd w:fill="FBFAF6" w:val="clear"/>
            <w:tcMar>
              <w:top w:type="dxa" w:w="50"/>
              <w:left w:type="dxa" w:w="110"/>
              <w:bottom w:type="dxa" w:w="50"/>
              <w:right w:type="dxa" w:w="110"/>
            </w:tcMar>
          </w:tcPr>
          <w:p>
            <w:pPr>
              <w:spacing w:before="28" w:after="28"/>
            </w:pPr>
            <w:r>
              <w:rPr>
                <w:sz w:val="15"/>
                <w:szCs w:val="15"/>
              </w:rPr>
              <w:t xml:space="preserve">421,236</w:t>
            </w:r>
          </w:p>
        </w:tc>
        <w:tc>
          <w:tcPr>
            <w:tcW w:type="pct" w:w="1381"/>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short-term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668,253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normally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   2030   ·   2027</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   payments   ·   lease   ·   records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split into a current part, the principal due within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activity, disclosed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operating-lease   ·   expenses   ·   principal   ·   investing   ·   noncurrent   ·   finance-lease   ·   liability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principal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purchase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87"/>
        <w:gridCol w:w="51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337"/>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63"/>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337"/>
            <w:tcMar>
              <w:top w:type="dxa" w:w="50"/>
              <w:left w:type="dxa" w:w="110"/>
              <w:bottom w:type="dxa" w:w="50"/>
              <w:right w:type="dxa" w:w="110"/>
            </w:tcMar>
          </w:tcPr>
          <w:p>
            <w:pPr>
              <w:spacing w:before="28" w:after="28"/>
            </w:pPr>
            <w:r>
              <w:rPr>
                <w:sz w:val="15"/>
                <w:szCs w:val="15"/>
              </w:rPr>
              <w:t xml:space="preserve">L1 Delivery trucks</w:t>
            </w:r>
          </w:p>
        </w:tc>
        <w:tc>
          <w:tcPr>
            <w:tcW w:type="pct" w:w="2663"/>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63"/>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337"/>
            <w:tcMar>
              <w:top w:type="dxa" w:w="50"/>
              <w:left w:type="dxa" w:w="110"/>
              <w:bottom w:type="dxa" w:w="50"/>
              <w:right w:type="dxa" w:w="110"/>
            </w:tcMar>
          </w:tcPr>
          <w:p>
            <w:pPr>
              <w:spacing w:before="28" w:after="28"/>
            </w:pPr>
            <w:r>
              <w:rPr>
                <w:sz w:val="15"/>
                <w:szCs w:val="15"/>
              </w:rPr>
              <w:t xml:space="preserve">L3 Storage room</w:t>
            </w:r>
          </w:p>
        </w:tc>
        <w:tc>
          <w:tcPr>
            <w:tcW w:type="pct" w:w="2663"/>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63"/>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337"/>
            <w:tcMar>
              <w:top w:type="dxa" w:w="50"/>
              <w:left w:type="dxa" w:w="110"/>
              <w:bottom w:type="dxa" w:w="50"/>
              <w:right w:type="dxa" w:w="110"/>
            </w:tcMar>
          </w:tcPr>
          <w:p>
            <w:pPr>
              <w:spacing w:before="28" w:after="28"/>
            </w:pPr>
            <w:r>
              <w:rPr>
                <w:sz w:val="15"/>
                <w:szCs w:val="15"/>
              </w:rPr>
              <w:t xml:space="preserve">M1</w:t>
            </w:r>
          </w:p>
        </w:tc>
        <w:tc>
          <w:tcPr>
            <w:tcW w:type="pct" w:w="2663"/>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M2</w:t>
            </w:r>
          </w:p>
        </w:tc>
        <w:tc>
          <w:tcPr>
            <w:tcW w:type="pct" w:w="2663"/>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Remeasure the liability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incremental borrowing 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holding gain or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period cost   ·   recognized   ·   fair value less cost to sell   ·   When a cost has no clear link to future revenue   ·   principle</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Advertising and research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incurred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Comprehensive income is net income plus other comprehensive income. </w:t>
      </w:r>
      <w:r>
        <w:rPr>
          <w:sz w:val="19"/>
          <w:szCs w:val="19"/>
        </w:rPr>
        <w:t xml:space="preserve">U.S. OCI includes holding gains and losses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adjustments, the effective part of cash-flow hedges, and some pension gains and losses.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translation   ·   reclassification   ·   available-for-sale   ·   counted   ·   removes   ·   returns   ·   Unrealized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After tax at 25%, OCI is $6,000, and AOCI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loss   ·   amount   ·   removes   ·   gain</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Comprehensive   ·   Report   ·   includes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خسارة   ·   gain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held-for-sale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3"/>
        <w:gridCol w:w="46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tcMar>
              <w:top w:type="dxa" w:w="50"/>
              <w:left w:type="dxa" w:w="110"/>
              <w:bottom w:type="dxa" w:w="50"/>
              <w:right w:type="dxa" w:w="110"/>
            </w:tcMar>
          </w:tcPr>
          <w:p>
            <w:pPr>
              <w:spacing w:before="28" w:after="28"/>
            </w:pPr>
            <w:r>
              <w:rPr>
                <w:sz w:val="15"/>
                <w:szCs w:val="15"/>
              </w:rPr>
              <w:t xml:space="preserve">Yes: a major line of business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equity-method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loss   ·   period cost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not a strategic shift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strategic shift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write-down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component   ·   discontinued   ·   recognized   ·   reasonable   ·   loss   ·   held-for-sale   ·   approved   ·   became   ·   measured   ·   management   ·   disposal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Board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disposal</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disposal group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disposal group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presented   ·   gain   ·   liabilities   ·   remeasurement   ·   Public   ·   per-share   ·   reclassified   ·   unusual</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U.S. GAAP has no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discontinued   ·   extraordinary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Not allowed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69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2693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It is equity, never a liability.</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   ·   proportionate consolidation   ·   unrealized profit   ·   upstream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eliminated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Downstream unrealized profit (30% unsold)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68"/>
        <w:gridCol w:w="45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39"/>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361"/>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39"/>
            <w:tcMar>
              <w:top w:type="dxa" w:w="50"/>
              <w:left w:type="dxa" w:w="110"/>
              <w:bottom w:type="dxa" w:w="50"/>
              <w:right w:type="dxa" w:w="110"/>
            </w:tcMar>
          </w:tcPr>
          <w:p>
            <w:pPr>
              <w:spacing w:before="28" w:after="28"/>
            </w:pPr>
            <w:r>
              <w:rPr>
                <w:sz w:val="15"/>
                <w:szCs w:val="15"/>
              </w:rPr>
              <w:t xml:space="preserve">NCI at January 1, 2027 (fair value)</w:t>
            </w:r>
          </w:p>
        </w:tc>
        <w:tc>
          <w:tcPr>
            <w:tcW w:type="pct" w:w="2361"/>
            <w:tcMar>
              <w:top w:type="dxa" w:w="50"/>
              <w:left w:type="dxa" w:w="110"/>
              <w:bottom w:type="dxa" w:w="50"/>
              <w:right w:type="dxa" w:w="110"/>
            </w:tcMar>
          </w:tcPr>
          <w:p>
            <w:pPr>
              <w:spacing w:before="28" w:after="28"/>
            </w:pPr>
            <w:r>
              <w:rPr>
                <w:sz w:val="15"/>
                <w:szCs w:val="15"/>
              </w:rPr>
              <w:t xml:space="preserve">1,900,000</w:t>
            </w:r>
          </w:p>
        </w:tc>
      </w:tr>
      <w:tr>
        <w:tc>
          <w:tcPr>
            <w:tcW w:type="pct" w:w="2639"/>
            <w:shd w:fill="FBFAF6" w:val="clear"/>
            <w:tcMar>
              <w:top w:type="dxa" w:w="50"/>
              <w:left w:type="dxa" w:w="110"/>
              <w:bottom w:type="dxa" w:w="50"/>
              <w:right w:type="dxa" w:w="110"/>
            </w:tcMar>
          </w:tcPr>
          <w:p>
            <w:pPr>
              <w:spacing w:before="28" w:after="28"/>
            </w:pPr>
            <w:r>
              <w:rPr>
                <w:sz w:val="15"/>
                <w:szCs w:val="15"/>
              </w:rPr>
              <w:t xml:space="preserve">Levant's 2027 net income</w:t>
            </w:r>
          </w:p>
        </w:tc>
        <w:tc>
          <w:tcPr>
            <w:tcW w:type="pct" w:w="2361"/>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39"/>
            <w:tcMar>
              <w:top w:type="dxa" w:w="50"/>
              <w:left w:type="dxa" w:w="110"/>
              <w:bottom w:type="dxa" w:w="50"/>
              <w:right w:type="dxa" w:w="110"/>
            </w:tcMar>
          </w:tcPr>
          <w:p>
            <w:pPr>
              <w:spacing w:before="28" w:after="28"/>
            </w:pPr>
            <w:r>
              <w:rPr>
                <w:sz w:val="15"/>
                <w:szCs w:val="15"/>
              </w:rPr>
              <w:t xml:space="preserve">Less: depreciation on the PP&amp;E step-up (1,200,000 ÷ 10 years)</w:t>
            </w:r>
          </w:p>
        </w:tc>
        <w:tc>
          <w:tcPr>
            <w:tcW w:type="pct" w:w="2361"/>
            <w:tcMar>
              <w:top w:type="dxa" w:w="50"/>
              <w:left w:type="dxa" w:w="110"/>
              <w:bottom w:type="dxa" w:w="50"/>
              <w:right w:type="dxa" w:w="110"/>
            </w:tcMar>
          </w:tcPr>
          <w:p>
            <w:pPr>
              <w:spacing w:before="28" w:after="28"/>
            </w:pPr>
            <w:r>
              <w:rPr>
                <w:sz w:val="15"/>
                <w:szCs w:val="15"/>
              </w:rPr>
              <w:t xml:space="preserve">(120,000)</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61"/>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61"/>
            <w:tcMar>
              <w:top w:type="dxa" w:w="50"/>
              <w:left w:type="dxa" w:w="110"/>
              <w:bottom w:type="dxa" w:w="50"/>
              <w:right w:type="dxa" w:w="110"/>
            </w:tcMar>
          </w:tcPr>
          <w:p>
            <w:pPr>
              <w:spacing w:before="28" w:after="28"/>
            </w:pPr>
            <w:r>
              <w:rPr>
                <w:sz w:val="15"/>
                <w:szCs w:val="15"/>
              </w:rPr>
              <w:t xml:space="preserve">________</w:t>
            </w:r>
          </w:p>
        </w:tc>
      </w:tr>
      <w:tr>
        <w:tc>
          <w:tcPr>
            <w:tcW w:type="pct" w:w="2639"/>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Adjusted net income of Levant   ·   Less: dividends paid to NCI   ·   Upstream unrealized profit (40% unsold)   ·   Less: upstream unrealized profit   ·   NCI share (20%)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elimination   ·   Downstream   ·   equity-method   ·   intercompany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Less: upstream 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Adjusted net income of 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NCI share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dividends paid to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1"/>
        <w:gridCol w:w="3872"/>
        <w:gridCol w:w="2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16"/>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81"/>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3"/>
            <w:tcMar>
              <w:top w:type="dxa" w:w="50"/>
              <w:left w:type="dxa" w:w="110"/>
              <w:bottom w:type="dxa" w:w="50"/>
              <w:right w:type="dxa" w:w="110"/>
            </w:tcMar>
          </w:tcPr>
          <w:p>
            <w:pPr>
              <w:spacing w:before="28" w:after="28"/>
            </w:pPr>
            <w:r>
              <w:rPr>
                <w:sz w:val="15"/>
                <w:szCs w:val="15"/>
              </w:rPr>
              <w:t xml:space="preserve">Graded vesting (service condition)</w:t>
            </w:r>
          </w:p>
        </w:tc>
        <w:tc>
          <w:tcPr>
            <w:tcW w:type="pct" w:w="2016"/>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81"/>
            <w:tcMar>
              <w:top w:type="dxa" w:w="50"/>
              <w:left w:type="dxa" w:w="110"/>
              <w:bottom w:type="dxa" w:w="50"/>
              <w:right w:type="dxa" w:w="110"/>
            </w:tcMar>
          </w:tcPr>
          <w:p>
            <w:pPr>
              <w:spacing w:before="28" w:after="28"/>
            </w:pPr>
            <w:r>
              <w:rPr>
                <w:sz w:val="15"/>
                <w:szCs w:val="15"/>
              </w:rPr>
              <w:t xml:space="preserve">Tranche by tranche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1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estimate or record as they occur</w:t>
            </w:r>
          </w:p>
        </w:tc>
        <w:tc>
          <w:tcPr>
            <w:tcW w:type="pct" w:w="1181"/>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3"/>
            <w:tcMar>
              <w:top w:type="dxa" w:w="50"/>
              <w:left w:type="dxa" w:w="110"/>
              <w:bottom w:type="dxa" w:w="50"/>
              <w:right w:type="dxa" w:w="110"/>
            </w:tcMar>
          </w:tcPr>
          <w:p>
            <w:pPr>
              <w:spacing w:before="28" w:after="28"/>
            </w:pPr>
            <w:r>
              <w:rPr>
                <w:sz w:val="15"/>
                <w:szCs w:val="15"/>
              </w:rPr>
              <w:t xml:space="preserve">Employer payroll taxes on awards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81"/>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81"/>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3"/>
            <w:tcMar>
              <w:top w:type="dxa" w:w="50"/>
              <w:left w:type="dxa" w:w="110"/>
              <w:bottom w:type="dxa" w:w="50"/>
              <w:right w:type="dxa" w:w="110"/>
            </w:tcMar>
          </w:tcPr>
          <w:p>
            <w:pPr>
              <w:spacing w:before="28" w:after="28"/>
            </w:pPr>
            <w:r>
              <w:rPr>
                <w:sz w:val="15"/>
                <w:szCs w:val="15"/>
              </w:rPr>
              <w:t xml:space="preserve">Return on plan assets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81"/>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16"/>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1181"/>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choice   ·   component depreciation   ·   Expected return   ·   When the tax obligation arises (exercise or vesting)   ·   OCI, then amortized into net income (corridor)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then amortized into net income (corridor)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The key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comes when value recovers.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difference   ·   inventory</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depreciation   ·   reduces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frameworks write inventory down when its value falls below cost. The key difference comes when value recovers.</w:t>
      </w:r>
    </w:p>
    <w:p>
      <w:pPr>
        <w:spacing w:before="20" w:after="20"/>
        <w:ind w:left="240" w:hanging="240"/>
      </w:pPr>
      <w:r>
        <w:rPr>
          <w:b/>
          <w:bCs/>
          <w:color w:val="353A7C"/>
          <w:sz w:val="15"/>
          <w:szCs w:val="15"/>
        </w:rPr>
        <w:t xml:space="preserve">Summary 2   </w:t>
      </w:r>
      <w:r>
        <w:rPr>
          <w:color w:val="6B7280"/>
          <w:sz w:val="15"/>
          <w:szCs w:val="15"/>
        </w:rPr>
        <w:t xml:space="preserve">Not depreciation. In U.S. terms, a write-down reduces the inventory itself; do not call it a provision or a reserve.</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5–9</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significant   ·   increases   ·   Orontes's   ·   different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frameworks   ·   surplus   ·   construction   ·   revaluation model   ·   recoverable amount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surplus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disposal and value in use,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there is no undiscounted screen, IFRS losses often 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discounted   ·   without   ·   cash-generating   ·   frameworks   ·   earlier   ·   future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goodwill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Inventory write-downs are reversed when NRV recovers   ·   Development costs are capitalized when criteria are met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discussing   ·   disclosures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7"/>
        <w:gridCol w:w="499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consolidation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Truck lease   ·   Development costs   ·   Delivery fleet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tested first with undiscounted cash flows   ·   Development costs capitalized when criteria are met</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defined benefit plan   ·   L5 Truck lease   ·   L2 Write-down reversal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Development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 costs are capitalized when criteria are met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Prior service cost is expensed immediately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intellectual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Headroom under bank loan covenants   ·   Water drawn from local wells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Water drawn from local wells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رؤوس الأموال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assurance   ·   information   ·   capitals   ·   non-financial   ·   Framework   ·   integrated reporting   ·   comparability   ·   relationships   ·   investors   ·   guiding principles</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comparability</w:t>
            </w:r>
          </w:p>
        </w:tc>
      </w:tr>
    </w:tbl>
    <w:p/>
    <w:p>
      <w:pPr>
        <w:spacing w:before="50" w:after="14"/>
      </w:pPr>
      <w:r>
        <w:rPr>
          <w:b/>
          <w:bCs/>
          <w:color w:val="353A7C"/>
          <w:sz w:val="18"/>
          <w:szCs w:val="18"/>
        </w:rPr>
        <w:t xml:space="preserve">the summaries in full</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061"/>
            <w:tcMar>
              <w:top w:type="dxa" w:w="50"/>
              <w:left w:type="dxa" w:w="110"/>
              <w:bottom w:type="dxa" w:w="50"/>
              <w:right w:type="dxa" w:w="110"/>
            </w:tcMar>
          </w:tcPr>
          <w:p>
            <w:pPr>
              <w:spacing w:before="28" w:after="28"/>
            </w:pPr>
            <w:r>
              <w:rPr>
                <w:sz w:val="15"/>
                <w:szCs w:val="15"/>
              </w:rPr>
              <w:t xml:space="preserve">D1</w:t>
            </w:r>
          </w:p>
        </w:tc>
        <w:tc>
          <w:tcPr>
            <w:tcW w:type="pct" w:w="2939"/>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D2</w:t>
            </w:r>
          </w:p>
        </w:tc>
        <w:tc>
          <w:tcPr>
            <w:tcW w:type="pct" w:w="2939"/>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061"/>
            <w:tcMar>
              <w:top w:type="dxa" w:w="50"/>
              <w:left w:type="dxa" w:w="110"/>
              <w:bottom w:type="dxa" w:w="50"/>
              <w:right w:type="dxa" w:w="110"/>
            </w:tcMar>
          </w:tcPr>
          <w:p>
            <w:pPr>
              <w:spacing w:before="28" w:after="28"/>
            </w:pPr>
            <w:r>
              <w:rPr>
                <w:sz w:val="15"/>
                <w:szCs w:val="15"/>
              </w:rPr>
              <w:t xml:space="preserve">D3</w:t>
            </w:r>
          </w:p>
        </w:tc>
        <w:tc>
          <w:tcPr>
            <w:tcW w:type="pct" w:w="2939"/>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D4</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61"/>
            <w:tcMar>
              <w:top w:type="dxa" w:w="50"/>
              <w:left w:type="dxa" w:w="110"/>
              <w:bottom w:type="dxa" w:w="50"/>
              <w:right w:type="dxa" w:w="110"/>
            </w:tcMar>
          </w:tcPr>
          <w:p>
            <w:pPr>
              <w:spacing w:before="28" w:after="28"/>
            </w:pPr>
            <w:r>
              <w:rPr>
                <w:sz w:val="15"/>
                <w:szCs w:val="15"/>
              </w:rPr>
              <w:t xml:space="preserve">D5</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D6</w:t>
            </w:r>
          </w:p>
        </w:tc>
        <w:tc>
          <w:tcPr>
            <w:tcW w:type="pct" w:w="2939"/>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061"/>
            <w:tcMar>
              <w:top w:type="dxa" w:w="50"/>
              <w:left w:type="dxa" w:w="110"/>
              <w:bottom w:type="dxa" w:w="50"/>
              <w:right w:type="dxa" w:w="110"/>
            </w:tcMar>
          </w:tcPr>
          <w:p>
            <w:pPr>
              <w:spacing w:before="28" w:after="28"/>
            </w:pPr>
            <w:r>
              <w:rPr>
                <w:sz w:val="15"/>
                <w:szCs w:val="15"/>
              </w:rPr>
              <w:t xml:space="preserve">M1</w:t>
            </w:r>
          </w:p>
        </w:tc>
        <w:tc>
          <w:tcPr>
            <w:tcW w:type="pct" w:w="2939"/>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M2</w:t>
            </w:r>
          </w:p>
        </w:tc>
        <w:tc>
          <w:tcPr>
            <w:tcW w:type="pct" w:w="2939"/>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88"/>
          <w:pgSz w:w="11906" w:h="16838" w:orient="portrait"/>
          <w:pgMar w:top="1180" w:right="1000" w:bottom="900" w:left="1000" w:header="708" w:footer="708" w:gutter="0"/>
          <w:docGrid w:linePitch="360"/>
          <w:pgNumType w:start="1"/>
        </w:sectPr>
      </w:pPr>
    </w:p>
    <w:sectPr>
      <w:headerReference w:type="default" r:id="rIdHdr18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fb3409c59d5ba967155659445d60da5da01136b.png" Type="http://schemas.openxmlformats.org/officeDocument/2006/relationships/image"/><Relationship Id="rId102" Target="media/e6cd6c3f15face523ac58431cbe41acddf35ae08.png" Type="http://schemas.openxmlformats.org/officeDocument/2006/relationships/image"/><Relationship Id="rId103" Target="media/21f6a451e2701825b997f01d8e7ac7d40d3a3ac5.png" Type="http://schemas.openxmlformats.org/officeDocument/2006/relationships/image"/><Relationship Id="rId104" Target="media/918ef2cae897a4d993589123638d1390198303c8.png" Type="http://schemas.openxmlformats.org/officeDocument/2006/relationships/image"/><Relationship Id="rId105" Target="media/945edfbf9e4168b6851cfe4ee944b74e525948ec.png" Type="http://schemas.openxmlformats.org/officeDocument/2006/relationships/image"/><Relationship Id="rId106" Target="media/e978a255da0730ff0ca8ea8154e04f8d083475d2.png" Type="http://schemas.openxmlformats.org/officeDocument/2006/relationships/image"/><Relationship Id="rId107" Target="media/e94def18adf7ee8fe42005d4c873f8f45412f282.png" Type="http://schemas.openxmlformats.org/officeDocument/2006/relationships/image"/><Relationship Id="rId108" Target="media/46bc86a38dc5927c535d6d057c840c7bc8772197.png" Type="http://schemas.openxmlformats.org/officeDocument/2006/relationships/image"/><Relationship Id="rId109" Target="media/7d014d63f25062f455b2ea91fc39bdc67d3f1da5.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0dece7206b1150af26055271d0da2e81b778f13e.png" Type="http://schemas.openxmlformats.org/officeDocument/2006/relationships/image"/><Relationship Id="rId113" Target="media/bc498578c61b76cbb87adfe3bbe9e1d2d1297a70.png" Type="http://schemas.openxmlformats.org/officeDocument/2006/relationships/image"/><Relationship Id="rId114" Target="media/b787336fc654f523ad74989a47cc8d612fe08f0b.png" Type="http://schemas.openxmlformats.org/officeDocument/2006/relationships/image"/><Relationship Id="rId115" Target="media/315b2441ad272fd6bb874381e6a79349364262a3.png" Type="http://schemas.openxmlformats.org/officeDocument/2006/relationships/image"/><Relationship Id="rId116" Target="media/d056aa72316d75178c03d54d92fcd78b476581f4.png" Type="http://schemas.openxmlformats.org/officeDocument/2006/relationships/image"/><Relationship Id="rId117" Target="media/65eaf2e92b829ac5c121279ce79092dba13a1c89.png" Type="http://schemas.openxmlformats.org/officeDocument/2006/relationships/image"/><Relationship Id="rId118" Target="media/62696186d75f7aba50e3a5457b5ee77057337ef6.png" Type="http://schemas.openxmlformats.org/officeDocument/2006/relationships/image"/><Relationship Id="rId119" Target="media/65fe0622ca8f6022da48d66e6b45b9348c94dc1a.png" Type="http://schemas.openxmlformats.org/officeDocument/2006/relationships/image"/><Relationship Id="rId120" Target="media/3b2089c2bdaace68502e24e39b72b726d0b36509.png" Type="http://schemas.openxmlformats.org/officeDocument/2006/relationships/image"/><Relationship Id="rId121" Target="media/a8d893ed39d62d80f594cff6c158c76e2880c991.png" Type="http://schemas.openxmlformats.org/officeDocument/2006/relationships/image"/><Relationship Id="rId122" Target="media/f7f05d536e572afa00a2beade0d626b2ca466cfc.png" Type="http://schemas.openxmlformats.org/officeDocument/2006/relationships/image"/><Relationship Id="rId123" Target="media/4f14cdc56edad9eac44edaee06f5ddfbfa0362b4.png" Type="http://schemas.openxmlformats.org/officeDocument/2006/relationships/image"/><Relationship Id="rId124" Target="media/92e983519e27173f101a38f225c58733cf9262b7.png" Type="http://schemas.openxmlformats.org/officeDocument/2006/relationships/image"/><Relationship Id="rId125" Target="media/74c3341ead4c1174cdd6be8e2f7f4166ec0e3a72.png" Type="http://schemas.openxmlformats.org/officeDocument/2006/relationships/image"/><Relationship Id="rId126" Target="media/82030786494837d1e00a382193d3fee737a62007.png" Type="http://schemas.openxmlformats.org/officeDocument/2006/relationships/image"/><Relationship Id="rId127" Target="media/5f8657749c0b7cca9bff7cd90214cca4deb5c264.png" Type="http://schemas.openxmlformats.org/officeDocument/2006/relationships/image"/><Relationship Id="rId128" Target="media/24d9e605f47edce61e68b7ae3f2a818a9e5e93cb.png" Type="http://schemas.openxmlformats.org/officeDocument/2006/relationships/image"/><Relationship Id="rId129" Target="media/eb423f01e812569dc2747a9fc3a445d9e38cf9d8.png" Type="http://schemas.openxmlformats.org/officeDocument/2006/relationships/image"/><Relationship Id="rId130" Target="media/9ace046e47acbd9b19fa59901d68b242ad520c03.png" Type="http://schemas.openxmlformats.org/officeDocument/2006/relationships/image"/><Relationship Id="rId131" Target="media/d6a737557e5217da5d375874c7c4f118048b2981.png" Type="http://schemas.openxmlformats.org/officeDocument/2006/relationships/image"/><Relationship Id="rId132" Target="media/570f8c1e8c48d24363ff024860b438fb79c72bde.png" Type="http://schemas.openxmlformats.org/officeDocument/2006/relationships/image"/><Relationship Id="rId133" Target="media/98671c5b9b80adaf867b9e3dcdcfee344ee2759f.png" Type="http://schemas.openxmlformats.org/officeDocument/2006/relationships/image"/><Relationship Id="rId134" Target="media/99647f6ebbd49a11a2e841816a0b8ee84d4dfdea.png" Type="http://schemas.openxmlformats.org/officeDocument/2006/relationships/image"/><Relationship Id="rId135" Target="media/8e8240a756d8365560b2c35e38dad7ae05558565.png" Type="http://schemas.openxmlformats.org/officeDocument/2006/relationships/image"/><Relationship Id="rId136" Target="media/c2ccdcef03ee4613a15991a3f896b6b54d951f4d.png" Type="http://schemas.openxmlformats.org/officeDocument/2006/relationships/image"/><Relationship Id="rId137" Target="media/8db2abe1ddbaafa868e515fed5519dfe0d92bc90.png" Type="http://schemas.openxmlformats.org/officeDocument/2006/relationships/image"/><Relationship Id="rId138" Target="media/cc9a644d92103316c913de4bde48f6c0a6ffc573.png" Type="http://schemas.openxmlformats.org/officeDocument/2006/relationships/image"/><Relationship Id="rId139" Target="media/85eabf43db71974cbc38e28059b6e26880a3bf42.png" Type="http://schemas.openxmlformats.org/officeDocument/2006/relationships/image"/><Relationship Id="rId140" Target="media/cd050a3751879b5e2321c2fea9ec57d212e7bf58.png" Type="http://schemas.openxmlformats.org/officeDocument/2006/relationships/image"/><Relationship Id="rId141" Target="media/0e3dcc198ce4b402c04a40ded42335ed43da313a.png" Type="http://schemas.openxmlformats.org/officeDocument/2006/relationships/image"/><Relationship Id="rId142" Target="media/4c78074de345bf2ddc08536468ed0240e014febe.png" Type="http://schemas.openxmlformats.org/officeDocument/2006/relationships/image"/><Relationship Id="rId143" Target="media/039cfb7799b0037741ef0ec7b9f6a3becc800c16.png" Type="http://schemas.openxmlformats.org/officeDocument/2006/relationships/image"/><Relationship Id="rId144" Target="media/90990591fe9056e34070906d86f9fe9c1ec3c455.png" Type="http://schemas.openxmlformats.org/officeDocument/2006/relationships/image"/><Relationship Id="rId145" Target="media/94391c13d155da102c3d4694cffbe6152d6ef6f4.png" Type="http://schemas.openxmlformats.org/officeDocument/2006/relationships/image"/><Relationship Id="rId146" Target="media/3cf8211ee911886dd9b72770a01f6e035014d2ce.png" Type="http://schemas.openxmlformats.org/officeDocument/2006/relationships/image"/><Relationship Id="rId147" Target="media/f090c00e9d8b8375e10290bceec2fce246309013.png" Type="http://schemas.openxmlformats.org/officeDocument/2006/relationships/image"/><Relationship Id="rId148" Target="media/611f181b763d2eec21e3333049fd1941c35b1f3c.png" Type="http://schemas.openxmlformats.org/officeDocument/2006/relationships/image"/><Relationship Id="rId149" Target="media/185b272c7b29ebe30bd5a70e90af4c5da883be9f.png" Type="http://schemas.openxmlformats.org/officeDocument/2006/relationships/image"/><Relationship Id="rId150" Target="media/a2bb541241bbac7bf96fd3c7b95978d07a1337fa.png" Type="http://schemas.openxmlformats.org/officeDocument/2006/relationships/image"/><Relationship Id="rId151" Target="media/855fba116821b807c9ab51a62accc1d61365b658.png" Type="http://schemas.openxmlformats.org/officeDocument/2006/relationships/image"/><Relationship Id="rId152" Target="media/42dba3d6655ed6b730ca17aee695b94b39c2a2e0.png" Type="http://schemas.openxmlformats.org/officeDocument/2006/relationships/image"/><Relationship Id="rId153" Target="media/28f59c4323046ead8aea474e89f049deb5bb2428.png" Type="http://schemas.openxmlformats.org/officeDocument/2006/relationships/image"/><Relationship Id="rId154" Target="media/2b54fdcf833fe11ce0b4dc25f34d99d7e563dd72.png" Type="http://schemas.openxmlformats.org/officeDocument/2006/relationships/image"/><Relationship Id="rId155" Target="media/e2b35aaa50a5251826b899af27c7c527083e7ff0.png" Type="http://schemas.openxmlformats.org/officeDocument/2006/relationships/image"/><Relationship Id="rId156" Target="media/70236250b93c33425e2c392ed04b09041528b2b9.png" Type="http://schemas.openxmlformats.org/officeDocument/2006/relationships/image"/><Relationship Id="rId157" Target="media/50d656b5e5ed54173d586ac30746a053bc282b8d.png" Type="http://schemas.openxmlformats.org/officeDocument/2006/relationships/image"/><Relationship Id="rId158" Target="media/55f5beca1148c25d6b156cc7854e1bcbd6a2eab5.png" Type="http://schemas.openxmlformats.org/officeDocument/2006/relationships/image"/><Relationship Id="rId159" Target="media/66f655fff359d092fba3a1d97f78f0e1b9d135de.png" Type="http://schemas.openxmlformats.org/officeDocument/2006/relationships/image"/><Relationship Id="rId160" Target="media/e811568abf22501e62ff28b652b349d5d1d9ba44.png" Type="http://schemas.openxmlformats.org/officeDocument/2006/relationships/image"/><Relationship Id="rId161" Target="media/5dc0c2a4cd990806a84f13f5afa27b688adb5470.png" Type="http://schemas.openxmlformats.org/officeDocument/2006/relationships/image"/><Relationship Id="rId162" Target="media/cedb5ab9d7c91d775501d61b6ee2e8f96dc509cd.png" Type="http://schemas.openxmlformats.org/officeDocument/2006/relationships/image"/><Relationship Id="rId163" Target="media/1e08ac3cb744318270531de87752c4c4d74589e3.png" Type="http://schemas.openxmlformats.org/officeDocument/2006/relationships/image"/><Relationship Id="rId164" Target="media/98388d710a55d3eb659007cf17113d5da11282b9.png" Type="http://schemas.openxmlformats.org/officeDocument/2006/relationships/image"/><Relationship Id="rId165" Target="media/d87a5982d634a548c0ac0a4870440b3607c2da1f.png" Type="http://schemas.openxmlformats.org/officeDocument/2006/relationships/image"/><Relationship Id="rId166" Target="media/ce5485de9a2a57634b2f77957276f20369ca7f19.png" Type="http://schemas.openxmlformats.org/officeDocument/2006/relationships/image"/><Relationship Id="rId167" Target="media/2f2b395c51d2599f16674019ad8bb92abbf954e5.png" Type="http://schemas.openxmlformats.org/officeDocument/2006/relationships/image"/><Relationship Id="rId168" Target="media/e8b25e07cdaf15d08cbffc91acf11f97ae334976.png" Type="http://schemas.openxmlformats.org/officeDocument/2006/relationships/image"/><Relationship Id="rId169" Target="media/b00ea7490dd164b3af8b631a42d8342e53a455f1.png" Type="http://schemas.openxmlformats.org/officeDocument/2006/relationships/image"/><Relationship Id="rId170" Target="media/883d6d583445e81aedf1f7b8b157a9d6569acfa7.png" Type="http://schemas.openxmlformats.org/officeDocument/2006/relationships/image"/><Relationship Id="rId171" Target="media/c3461e61b5b88345f64a50e11dc6f4fab5432d48.png" Type="http://schemas.openxmlformats.org/officeDocument/2006/relationships/image"/><Relationship Id="rId172" Target="media/ca821dc7724e8d7a963392327aebeb84ce07a2ae.png" Type="http://schemas.openxmlformats.org/officeDocument/2006/relationships/image"/><Relationship Id="rId173" Target="media/3b396b24f7bb9f4f794b379ee8ceb56d875595f6.png" Type="http://schemas.openxmlformats.org/officeDocument/2006/relationships/image"/><Relationship Id="rId174" Target="media/62ab27d3e4954656d8b7dccbb46172aa1c114b06.png" Type="http://schemas.openxmlformats.org/officeDocument/2006/relationships/image"/><Relationship Id="rId175" Target="media/0ab1e5735cfdf87991bbef41a2f57cb614950b6e.png" Type="http://schemas.openxmlformats.org/officeDocument/2006/relationships/image"/><Relationship Id="rId176" Target="media/683bc8aad0b67e817be65e6f6237919d39e2416a.png" Type="http://schemas.openxmlformats.org/officeDocument/2006/relationships/image"/><Relationship Id="rId177" Target="media/40a64238a9660113a6983bf1731803e754488c1b.png" Type="http://schemas.openxmlformats.org/officeDocument/2006/relationships/image"/><Relationship Id="rId178" Target="media/9a78e68ea5c28c7993f9406368a6ecf213c4deb2.png" Type="http://schemas.openxmlformats.org/officeDocument/2006/relationships/image"/><Relationship Id="rId179" Target="media/17ea0cd187a8c59a19dadc24d70faedf951fefac.png" Type="http://schemas.openxmlformats.org/officeDocument/2006/relationships/image"/><Relationship Id="rId180" Target="media/19a8f0638aa75a07518ee3e0a832d7a465424ec1.png" Type="http://schemas.openxmlformats.org/officeDocument/2006/relationships/image"/><Relationship Id="rId181" Target="media/e1b630ad262b1fe8c2900059e66f27b8c0ccccca.png" Type="http://schemas.openxmlformats.org/officeDocument/2006/relationships/image"/><Relationship Id="rId182" Target="media/95239b04230276ae52a00ec91eabbdc4c70fb25b.png" Type="http://schemas.openxmlformats.org/officeDocument/2006/relationships/image"/><Relationship Id="rId183" Target="media/ed46f9f1b2f5c2affe6908cc38b9197f1f9c1ac1.png" Type="http://schemas.openxmlformats.org/officeDocument/2006/relationships/image"/><Relationship Id="rId184" Target="media/d6466bce8f3cbfbee9aa4c85c55b95d20c73caac.png" Type="http://schemas.openxmlformats.org/officeDocument/2006/relationships/image"/><Relationship Id="rId185" Target="media/7baeafa82b15f970f354c6cd19a3a59e468fdc8f.png" Type="http://schemas.openxmlformats.org/officeDocument/2006/relationships/image"/><Relationship Id="rId186" Target="media/9dd87b9b12328c77c7e0e2a46945795ac59aa9ed.png" Type="http://schemas.openxmlformats.org/officeDocument/2006/relationships/image"/><Relationship Id="rId187" Target="media/b819ac729341c143b12fa1b08044c1bb717f0a9d.png" Type="http://schemas.openxmlformats.org/officeDocument/2006/relationships/image"/><Relationship Id="rId188" Target="media/b3b5045f6a64492f21b9b2f98b268b1174a57933.png" Type="http://schemas.openxmlformats.org/officeDocument/2006/relationships/image"/><Relationship Id="rId189" Target="media/3bf38548ebc9af57607458e9a8cb9944f86c4895.png" Type="http://schemas.openxmlformats.org/officeDocument/2006/relationships/image"/><Relationship Id="rId190" Target="media/276faacc22f69db430f811d8773968f6be17fc17.png" Type="http://schemas.openxmlformats.org/officeDocument/2006/relationships/image"/><Relationship Id="rId191" Target="media/12f0a22f00dd42f80fa574b8a9d150bcf196ef09.png" Type="http://schemas.openxmlformats.org/officeDocument/2006/relationships/image"/><Relationship Id="rId192" Target="media/c45ed301cf80079a8c02a6bbe5b7e0ae7600836d.png" Type="http://schemas.openxmlformats.org/officeDocument/2006/relationships/image"/><Relationship Id="rId193" Target="media/965105890a0b0e0f2efd70606d6606e6ad2833b3.png" Type="http://schemas.openxmlformats.org/officeDocument/2006/relationships/image"/><Relationship Id="rId194" Target="media/346e79b9c4429a31d43612e19e93195e6ab9bc29.png" Type="http://schemas.openxmlformats.org/officeDocument/2006/relationships/image"/><Relationship Id="rId195" Target="media/fcfb45eca7d811eb81d64b64dc59db8a3cfa597a.png" Type="http://schemas.openxmlformats.org/officeDocument/2006/relationships/image"/><Relationship Id="rId196" Target="media/5dcfd62c280437311370e2954585046c9358c7f0.png" Type="http://schemas.openxmlformats.org/officeDocument/2006/relationships/image"/><Relationship Id="rId197" Target="media/d5dff68cef7f5d77fc6cacfad65fbf605a9d073a.png" Type="http://schemas.openxmlformats.org/officeDocument/2006/relationships/image"/><Relationship Id="rId198" Target="media/f874be114b7abe27b8ffab80b8d515e1efcbb34a.png" Type="http://schemas.openxmlformats.org/officeDocument/2006/relationships/image"/><Relationship Id="rId199" Target="media/88fd5e955f77d27d3369d8da44e7bb8647ab70dd.png" Type="http://schemas.openxmlformats.org/officeDocument/2006/relationships/image"/><Relationship Id="rId200" Target="media/75edccbd1dabdd9f05f102278ee118cad7ee9faf.png" Type="http://schemas.openxmlformats.org/officeDocument/2006/relationships/image"/><Relationship Id="rId201" Target="media/850ef6aa05c74447d838e525cdba2a5fc9dff920.png" Type="http://schemas.openxmlformats.org/officeDocument/2006/relationships/image"/><Relationship Id="rId202" Target="media/a52102a1b5ba718b85dde308a42dc413702209da.png" Type="http://schemas.openxmlformats.org/officeDocument/2006/relationships/image"/><Relationship Id="rId203" Target="media/0387ddb538a75faf3a5d9222e11b6ee053fe2094.png" Type="http://schemas.openxmlformats.org/officeDocument/2006/relationships/image"/><Relationship Id="rId204" Target="media/3f21923d0500c9882b696bf4c4cf6d35482aaf16.png" Type="http://schemas.openxmlformats.org/officeDocument/2006/relationships/image"/><Relationship Id="rId205" Target="media/e48f8ad27f65f10da9448b0b5d8b31c8c6afc0a5.png" Type="http://schemas.openxmlformats.org/officeDocument/2006/relationships/image"/><Relationship Id="rId206" Target="media/381c77044ec6067b4239f980c7e6f0d8011180e1.png" Type="http://schemas.openxmlformats.org/officeDocument/2006/relationships/image"/><Relationship Id="rId207" Target="media/f700317ec38426027e3b8f10f2b3c138ab56527f.png" Type="http://schemas.openxmlformats.org/officeDocument/2006/relationships/image"/><Relationship Id="rId208" Target="media/0ef6117bfdbcc52e5e01d0c9e96b7d98c3e71eb8.png" Type="http://schemas.openxmlformats.org/officeDocument/2006/relationships/image"/><Relationship Id="rId209" Target="media/dd26119acf80ffcc1d3c737b9abdc6478f03df0d.png" Type="http://schemas.openxmlformats.org/officeDocument/2006/relationships/image"/><Relationship Id="rId210" Target="media/88d2713b7e058f7992f2b3626227bef5553f3cc6.png" Type="http://schemas.openxmlformats.org/officeDocument/2006/relationships/image"/><Relationship Id="rId211" Target="media/8ca6d23550b824cb4b79c9cff2f0aca0ead6accf.png" Type="http://schemas.openxmlformats.org/officeDocument/2006/relationships/image"/><Relationship Id="rId212" Target="media/e90f0b11d82776a017dfef3fc427e27ac905d4bc.png" Type="http://schemas.openxmlformats.org/officeDocument/2006/relationships/image"/><Relationship Id="rId213" Target="media/a292a42ae8ffa10da3021466078307dc919edec2.png" Type="http://schemas.openxmlformats.org/officeDocument/2006/relationships/image"/><Relationship Id="rId214" Target="media/cef42b92b2fe3edd58c1662453c3d3306c50568a.png" Type="http://schemas.openxmlformats.org/officeDocument/2006/relationships/image"/><Relationship Id="rId215" Target="media/c8cfd1df502e1c40b5804f2ec5a8c1af153ecaf9.png" Type="http://schemas.openxmlformats.org/officeDocument/2006/relationships/image"/><Relationship Id="rId216" Target="media/ceda61ddb7dc70f609f54601d4aa4ba105cf9c52.png" Type="http://schemas.openxmlformats.org/officeDocument/2006/relationships/image"/><Relationship Id="rId217" Target="media/3876456d44ba9b23808d1d3561b12c2be2cd807d.png" Type="http://schemas.openxmlformats.org/officeDocument/2006/relationships/image"/><Relationship Id="rId218" Target="media/da99c5f5420c67ffba6f5d058f678640bda9a31b.png" Type="http://schemas.openxmlformats.org/officeDocument/2006/relationships/image"/><Relationship Id="rId219" Target="media/33009da2db2f0ea1f2fc7614f45f271f2d23c11c.png" Type="http://schemas.openxmlformats.org/officeDocument/2006/relationships/image"/><Relationship Id="rId220" Target="media/5320e7d0b92d11012c9ccd17926961d4a4bee897.png" Type="http://schemas.openxmlformats.org/officeDocument/2006/relationships/image"/><Relationship Id="rId221" Target="media/a2316d5b11ab5b31a5a9966d7ba884fac38c1265.png" Type="http://schemas.openxmlformats.org/officeDocument/2006/relationships/image"/><Relationship Id="rId222" Target="media/6079310665d3ec6b15530441b6fd27cf6232cd22.png" Type="http://schemas.openxmlformats.org/officeDocument/2006/relationships/image"/><Relationship Id="rId223" Target="media/a34c5c335e1eea830c4aba924780d8451d823039.png" Type="http://schemas.openxmlformats.org/officeDocument/2006/relationships/image"/><Relationship Id="rId224" Target="media/22c4d8b4dd75c324da5accdbf0d5e9ae11e360de.png" Type="http://schemas.openxmlformats.org/officeDocument/2006/relationships/image"/><Relationship Id="rId225" Target="media/b7e985e4a8357505149565186e35959903f49ab0.png" Type="http://schemas.openxmlformats.org/officeDocument/2006/relationships/image"/><Relationship Id="rId226" Target="media/218a73c12804e2ac3d862a329e22972d1b95c2f7.png" Type="http://schemas.openxmlformats.org/officeDocument/2006/relationships/image"/><Relationship Id="rId227" Target="media/cf8da8baf689a174df57c4d380656786e7efe350.png" Type="http://schemas.openxmlformats.org/officeDocument/2006/relationships/image"/><Relationship Id="rId228" Target="media/253dfc1d33a67d27d305b7b1bb3f9b850df4e1c4.png" Type="http://schemas.openxmlformats.org/officeDocument/2006/relationships/image"/><Relationship Id="rId229" Target="media/c002b30933731060b7329218aa08baace7de5b84.png" Type="http://schemas.openxmlformats.org/officeDocument/2006/relationships/image"/><Relationship Id="rId230" Target="media/1185236717511172c0368365020a844e1ef22cb3.png" Type="http://schemas.openxmlformats.org/officeDocument/2006/relationships/image"/><Relationship Id="rId231" Target="media/012dc85c90bd9c1f6e289bfc4b802f05148533d8.png" Type="http://schemas.openxmlformats.org/officeDocument/2006/relationships/image"/><Relationship Id="rId232" Target="media/5cc340de433f24afca0fc97a54c360c22adb9547.png" Type="http://schemas.openxmlformats.org/officeDocument/2006/relationships/image"/><Relationship Id="rId233" Target="media/6d98cda7354c574dd8c628403e842ddabe39743a.png" Type="http://schemas.openxmlformats.org/officeDocument/2006/relationships/image"/><Relationship Id="rId234" Target="media/4c7a846fa8aa7fca3e04c9f34bc7999a8ff338de.png" Type="http://schemas.openxmlformats.org/officeDocument/2006/relationships/image"/><Relationship Id="rId235" Target="media/5ab5dce138e136ad1f50b9018c266d193d440dc5.png" Type="http://schemas.openxmlformats.org/officeDocument/2006/relationships/image"/><Relationship Id="rId236" Target="media/73c62cce5b4ce05e4bc61761d5a0f0c55383dd33.png" Type="http://schemas.openxmlformats.org/officeDocument/2006/relationships/image"/><Relationship Id="rId237" Target="media/7fa5922cae2d4a0a3e530ecf3e9762ed89aa8a33.png" Type="http://schemas.openxmlformats.org/officeDocument/2006/relationships/image"/><Relationship Id="rId238" Target="media/3049647d6c1e0fc22a08f7b7ff5ec90e142c3937.png" Type="http://schemas.openxmlformats.org/officeDocument/2006/relationships/image"/><Relationship Id="rId239" Target="media/bbdfdd997fbc407477f3cde0be304b64fe1261ee.png" Type="http://schemas.openxmlformats.org/officeDocument/2006/relationships/image"/><Relationship Id="rId240" Target="media/818fa4282922ea543584a790d1f4091b5f457621.png" Type="http://schemas.openxmlformats.org/officeDocument/2006/relationships/image"/><Relationship Id="rId241" Target="media/e7bd9cb9efaa8c86c34594fb3a0349dc54bd38fa.png" Type="http://schemas.openxmlformats.org/officeDocument/2006/relationships/image"/><Relationship Id="rId242" Target="media/78905924507a058b631ca8df57244ede084fe1de.png" Type="http://schemas.openxmlformats.org/officeDocument/2006/relationships/image"/><Relationship Id="rId243" Target="media/f44b45c7f54b9dcf93165727472834e5db074db8.png" Type="http://schemas.openxmlformats.org/officeDocument/2006/relationships/image"/><Relationship Id="rId244" Target="media/83dc32318da747d75f83d3db2042d22203aef718.png" Type="http://schemas.openxmlformats.org/officeDocument/2006/relationships/image"/><Relationship Id="rId245" Target="media/3ed5d59b43a3e22f82603bac8c25e69a83a88a35.png" Type="http://schemas.openxmlformats.org/officeDocument/2006/relationships/image"/><Relationship Id="rId246" Target="media/5edd283dfab5863e204d839239197a35ff9b2de9.png" Type="http://schemas.openxmlformats.org/officeDocument/2006/relationships/image"/><Relationship Id="rId247" Target="media/b752323eb06ec2f731295efcb3d30e782a26ff12.png" Type="http://schemas.openxmlformats.org/officeDocument/2006/relationships/image"/><Relationship Id="rId248" Target="media/70472a846834fb7d38c62ec9bfc7ad3ab2a09dc4.png" Type="http://schemas.openxmlformats.org/officeDocument/2006/relationships/image"/><Relationship Id="rId249" Target="media/ccecf71547f560eca6a175928ea190b865b14e92.png" Type="http://schemas.openxmlformats.org/officeDocument/2006/relationships/image"/><Relationship Id="rId250" Target="media/090434335cc296f3cf3c31255b57da1479a23b03.png" Type="http://schemas.openxmlformats.org/officeDocument/2006/relationships/image"/><Relationship Id="rId251" Target="media/6707408215b7790f79305c80690a558652dd7c29.png" Type="http://schemas.openxmlformats.org/officeDocument/2006/relationships/image"/><Relationship Id="rId252" Target="media/3fb55baff8a04c59010fed0cf0a706f0a34e5a1b.png" Type="http://schemas.openxmlformats.org/officeDocument/2006/relationships/image"/><Relationship Id="rId253" Target="media/09683a216ab8176477e64a0d2a62873e032de727.png" Type="http://schemas.openxmlformats.org/officeDocument/2006/relationships/image"/><Relationship Id="rId254" Target="media/48007235b72c23805abcf9a525964569625a62af.png" Type="http://schemas.openxmlformats.org/officeDocument/2006/relationships/image"/><Relationship Id="rId255" Target="media/f7064d2a48f405e9230781aad1091d977ed0c4f2.png" Type="http://schemas.openxmlformats.org/officeDocument/2006/relationships/image"/><Relationship Id="rId256" Target="media/8b773541aedb09df71ed4ef758d353b2f45362ac.png" Type="http://schemas.openxmlformats.org/officeDocument/2006/relationships/image"/><Relationship Id="rId257" Target="media/2d71cf5af4272bb87a2f65280bdaff4df77a6a1a.png" Type="http://schemas.openxmlformats.org/officeDocument/2006/relationships/image"/><Relationship Id="rId258" Target="media/036857c03df7b8d623d057093e58e47468c9124f.png" Type="http://schemas.openxmlformats.org/officeDocument/2006/relationships/image"/><Relationship Id="rId259" Target="media/e56ede6e62403fd1e49c433e603f14cdca348ac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dc:title>
  <dc:subject>Summary handouts</dc:subject>
  <cp:category>Student Book</cp:category>
</cp:coreProperties>
</file>