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8.png" ContentType="image/png"/>
  <Override PartName="/word/media/rId38.png" ContentType="image/png"/>
  <Override PartName="/word/media/rId46.png" ContentType="image/png"/>
  <Override PartName="/word/media/rId58.png" ContentType="image/png"/>
  <Override PartName="/word/media/rId70.png" ContentType="image/png"/>
  <Override PartName="/word/media/rId83.png" ContentType="image/png"/>
  <Override PartName="/word/media/rId100.png" ContentType="image/png"/>
  <Override PartName="/word/media/rId110.png" ContentType="image/png"/>
  <Override PartName="/word/media/rId1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Xa9c1f3a8e01c292680724413021fc022b11c675"/>
    <w:p>
      <w:pPr>
        <w:pStyle w:val="Heading1"/>
      </w:pPr>
      <w:r>
        <w:t xml:space="preserve">B2.1 · Unit 9 · Three Readers, One Style Guide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Reading Between Lines</w:t>
      </w:r>
      <w:r>
        <w:t xml:space="preserve"> </w:t>
      </w:r>
      <w:r>
        <w:t xml:space="preserve">· a newsroom, Toronto</w:t>
      </w:r>
      <w:r>
        <w:t xml:space="preserve"> </w:t>
      </w:r>
      <w:r>
        <w:t xml:space="preserve">Student's Book pages 182–203 · 22 pp · ~11 hours</w:t>
      </w:r>
    </w:p>
    <w:p>
      <w:r>
        <w:pict>
          <v:rect style="width:0;height:1.5pt" o:hralign="center" o:hrstd="t" o:hr="t"/>
        </w:pict>
      </w:r>
    </w:p>
    <w:bookmarkStart w:id="23" w:name="part-0--the-big-picture--a--the-world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A newsroom conference area with a 214-page style guide on the table, a newsletter draft on a screen, an app preview held up and a page proof showing the fold." title="" id="21" name="Picture"/>
            <a:graphic>
              <a:graphicData uri="http://schemas.openxmlformats.org/drawingml/2006/picture">
                <pic:pic>
                  <pic:nvPicPr>
                    <pic:cNvPr descr="figures/fig_b21_u09_p00_v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style guide meeting, half past eleven — Twelve things to find. Three of them are the same sentence written for three readers.</w:t>
      </w:r>
    </w:p>
    <w:bookmarkEnd w:id="23"/>
    <w:bookmarkEnd w:id="24"/>
    <w:bookmarkStart w:id="104" w:name="who-is-this-written-for"/>
    <w:p>
      <w:pPr>
        <w:pStyle w:val="Heading1"/>
      </w:pPr>
      <w:r>
        <w:t xml:space="preserve">Who is this written for?</w:t>
      </w:r>
    </w:p>
    <w:p>
      <w:pPr>
        <w:pStyle w:val="FirstParagraph"/>
      </w:pPr>
      <w:r>
        <w:rPr>
          <w:bCs/>
          <w:b/>
        </w:rPr>
        <w:t xml:space="preserve">By the end of this unit you can guide a reader through a text, and choose the signposts that</w:t>
      </w:r>
      <w:r>
        <w:rPr>
          <w:bCs/>
          <w:b/>
        </w:rPr>
        <w:t xml:space="preserve"> </w:t>
      </w:r>
      <w:r>
        <w:rPr>
          <w:bCs/>
          <w:b/>
        </w:rPr>
        <w:t xml:space="preserve">match where they are reading it. Two hundred words.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style guide written in 1911, three channels, and an argument about the word</w:t>
            </w:r>
            <w:r>
              <w:t xml:space="preserve"> </w:t>
            </w:r>
            <w:r>
              <w:rPr>
                <w:iCs/>
                <w:i/>
              </w:rPr>
              <w:t xml:space="preserve">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discourse markers, the whole system · 28 words for desks and deadlines · 22 connectors and frames · what a marker does to the tune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hundred words a reader never gets lost in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5" w:name="X3803c6894336f4fb502c3b0425b73758d04a8f2"/>
    <w:p>
      <w:pPr>
        <w:pStyle w:val="Heading3"/>
      </w:pPr>
      <w:r>
        <w:t xml:space="preserve">0A · Find it</w:t>
      </w:r>
    </w:p>
    <w:p>
      <w:pPr>
        <w:pStyle w:val="FirstParagraph"/>
      </w:pPr>
      <w:r>
        <w:rPr>
          <w:bCs/>
          <w:b/>
        </w:rPr>
        <w:t xml:space="preserve">Find twelve things in this picture.</w:t>
      </w:r>
      <w:r>
        <w:t xml:space="preserve"> </w:t>
      </w:r>
      <w:r>
        <w:t xml:space="preserve">Three of them are the same sentence written for three</w:t>
      </w:r>
      <w:r>
        <w:t xml:space="preserve"> </w:t>
      </w:r>
      <w:r>
        <w:t xml:space="preserve">different readers.</w:t>
      </w:r>
    </w:p>
    <w:p>
      <w:pPr>
        <w:pStyle w:val="BlockText"/>
      </w:pPr>
      <w:r>
        <w:t xml:space="preserve">the style guide, 214 pages · the newsletter draft on a screen · the app preview, held up ·</w:t>
      </w:r>
      <w:r>
        <w:t xml:space="preserve"> </w:t>
      </w:r>
      <w:r>
        <w:t xml:space="preserve">the page proof, above the fold · the news list for the day · the running order, pinned ·</w:t>
      </w:r>
      <w:r>
        <w:t xml:space="preserve"> </w:t>
      </w:r>
      <w:r>
        <w:t xml:space="preserve">the spike, with two stories on it · the wire feed, scrolling ·</w:t>
      </w:r>
      <w:r>
        <w:t xml:space="preserve"> </w:t>
      </w:r>
      <w:r>
        <w:t xml:space="preserve">a note that says WHO IS THIS FOR? · the conference table, empty ·</w:t>
      </w:r>
      <w:r>
        <w:t xml:space="preserve"> </w:t>
      </w:r>
      <w:r>
        <w:t xml:space="preserve">a clock showing 11:30 · a subscriber count: 61,000</w:t>
      </w:r>
    </w:p>
    <w:bookmarkEnd w:id="25"/>
    <w:bookmarkStart w:id="26" w:name="X10dfe7c1c4fd1eb21e1364f7f70bf368e463cd2"/>
    <w:p>
      <w:pPr>
        <w:pStyle w:val="Heading3"/>
      </w:pPr>
      <w:r>
        <w:t xml:space="preserve">0B · Guess it</w:t>
      </w:r>
    </w:p>
    <w:p>
      <w:pPr>
        <w:pStyle w:val="FirstParagraph"/>
      </w:pPr>
      <w:r>
        <w:rPr>
          <w:bCs/>
          <w:b/>
        </w:rPr>
        <w:t xml:space="preserve">One screen in this room has more readers than the newspaper.</w:t>
      </w:r>
      <w:r>
        <w:t xml:space="preserve"> </w:t>
      </w:r>
      <w:r>
        <w:t xml:space="preserve">Which, and which document on the</w:t>
      </w:r>
      <w:r>
        <w:t xml:space="preserve"> </w:t>
      </w:r>
      <w:r>
        <w:t xml:space="preserve">table does not mention it anywhere?</w:t>
      </w:r>
    </w:p>
    <w:bookmarkEnd w:id="26"/>
    <w:bookmarkStart w:id="27" w:name="Xd7cfd77cff163d650c2a4a0a82dc110d2ef7cb6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 sixty seconds.</w:t>
      </w:r>
      <w:r>
        <w:t xml:space="preserve"> </w:t>
      </w:r>
      <w:r>
        <w:rPr>
          <w:iCs/>
          <w:i/>
        </w:rPr>
        <w:t xml:space="preserve">Explain how you got to work or college today, and signpost it so the</w:t>
      </w:r>
      <w:r>
        <w:rPr>
          <w:iCs/>
          <w:i/>
        </w:rPr>
        <w:t xml:space="preserve"> </w:t>
      </w:r>
      <w:r>
        <w:rPr>
          <w:iCs/>
          <w:i/>
        </w:rPr>
        <w:t xml:space="preserve">listener always knows where in the story you are.</w:t>
      </w:r>
      <w:r>
        <w:t xml:space="preserve"> </w:t>
      </w:r>
      <w:r>
        <w:t xml:space="preserve">You will record it again at the end of this</w:t>
      </w:r>
      <w:r>
        <w:t xml:space="preserve"> </w:t>
      </w:r>
      <w:r>
        <w:t xml:space="preserve">unit.</w:t>
      </w:r>
    </w:p>
    <w:p>
      <w:r>
        <w:pict>
          <v:rect style="width:0;height:1.5pt" o:hralign="center" o:hrstd="t" o:hr="t"/>
        </w:pict>
      </w:r>
    </w:p>
    <w:bookmarkEnd w:id="27"/>
    <w:bookmarkStart w:id="37" w:name="part-1--vocabulary-lab-1--b--the-system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cutaway of a newsroom in four layers, from where copy arrives through who touches it and where it ends up, to the documents that govern all of it." title="" id="29" name="Picture"/>
            <a:graphic>
              <a:graphicData uri="http://schemas.openxmlformats.org/drawingml/2006/picture">
                <pic:pic>
                  <pic:nvPicPr>
                    <pic:cNvPr descr="figures/fig_b21_u09_p01_v0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newsroom, in section — Twelve words, and the layer each one lives on. Copy falls from the top.</w:t>
      </w:r>
    </w:p>
    <w:bookmarkStart w:id="31" w:name="X683415c66ef7fe18bb6246677d612b236bc7dcf"/>
    <w:p>
      <w:pPr>
        <w:pStyle w:val="Heading3"/>
      </w:pPr>
      <w:r>
        <w:t xml:space="preserve">1A · Meet — the words of a newsroom</w:t>
      </w:r>
    </w:p>
    <w:p>
      <w:pPr>
        <w:pStyle w:val="FirstParagraph"/>
      </w:pPr>
      <w:r>
        <w:t xml:space="preserve">Match each word to one layer of the cutaway.</w:t>
      </w:r>
    </w:p>
    <w:p>
      <w:pPr>
        <w:pStyle w:val="BlockText"/>
      </w:pPr>
      <w:r>
        <w:rPr>
          <w:bCs/>
          <w:b/>
        </w:rPr>
        <w:t xml:space="preserve">desk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deadline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spike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slot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splash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subeditor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copytaster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galley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conference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style guide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house style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wire</w:t>
      </w:r>
    </w:p>
    <w:bookmarkEnd w:id="31"/>
    <w:bookmarkStart w:id="32" w:name="X99ed7a853b11941028c8e481bdad28e9445f6c3"/>
    <w:p>
      <w:pPr>
        <w:pStyle w:val="Heading3"/>
      </w:pPr>
      <w:r>
        <w:t xml:space="preserve">1B · Sort — a person or a group, a place or a time, or a document?</w:t>
      </w:r>
    </w:p>
    <w:p>
      <w:pPr>
        <w:pStyle w:val="FirstParagraph"/>
      </w:pPr>
      <w:r>
        <w:t xml:space="preserve">Three columns.</w:t>
      </w:r>
      <w:r>
        <w:t xml:space="preserve"> </w:t>
      </w:r>
      <w:r>
        <w:rPr>
          <w:bCs/>
          <w:b/>
        </w:rPr>
        <w:t xml:space="preserve">One of the twelve is also a verb, and it is the verb nobody wants done to their</w:t>
      </w:r>
      <w:r>
        <w:rPr>
          <w:bCs/>
          <w:b/>
        </w:rPr>
        <w:t xml:space="preserve"> </w:t>
      </w:r>
      <w:r>
        <w:rPr>
          <w:bCs/>
          <w:b/>
        </w:rPr>
        <w:t xml:space="preserve">story.</w:t>
      </w:r>
    </w:p>
    <w:p>
      <w:pPr>
        <w:pStyle w:val="BlockText"/>
      </w:pPr>
      <w:r>
        <w:t xml:space="preserve">subeditor · slot · style guide · desk · spike · wire · copytaster · splash · house style ·</w:t>
      </w:r>
      <w:r>
        <w:t xml:space="preserve"> </w:t>
      </w:r>
      <w:r>
        <w:t xml:space="preserve">conference · galley · deadline</w:t>
      </w:r>
    </w:p>
    <w:bookmarkEnd w:id="32"/>
    <w:bookmarkStart w:id="33" w:name="X33e0adb3f40c3d79f09a91e5a7b23b4589341fd"/>
    <w:p>
      <w:pPr>
        <w:pStyle w:val="Heading3"/>
      </w:pPr>
      <w:r>
        <w:t xml:space="preserve">1C · Meet — the five places a story can be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above the fold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top half of page one. The only part visible on a newsstand.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back of the 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pages nobody turns to, where good writing goes to be unread.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 the 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Made up, laid out, and almost impossible to change.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second edition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Another chance, four hours later, for a fifth of the readers.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slow news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a story runs that would not have run on Tuesday.</w:t>
            </w:r>
          </w:p>
        </w:tc>
      </w:tr>
    </w:tbl>
    <w:bookmarkEnd w:id="33"/>
    <w:bookmarkStart w:id="34" w:name="X3791d3de53719824b00db6c6fb07d252b3c2aa8"/>
    <w:p>
      <w:pPr>
        <w:pStyle w:val="Heading3"/>
      </w:pPr>
      <w:r>
        <w:t xml:space="preserve">1D · Collocation Lab</w:t>
      </w:r>
    </w:p>
    <w:p>
      <w:pPr>
        <w:pStyle w:val="FirstParagraph"/>
      </w:pPr>
      <w:r>
        <w:t xml:space="preserve">Complete each one, and say which of the five is a measure of a person rather than a story.</w:t>
      </w:r>
    </w:p>
    <w:p>
      <w:pPr>
        <w:pStyle w:val="BlockText"/>
      </w:pPr>
      <w:r>
        <w:rPr>
          <w:bCs/>
          <w:b/>
        </w:rPr>
        <w:t xml:space="preserve">a late change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hold the front page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the news list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 running order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filed on time</w:t>
      </w:r>
    </w:p>
    <w:p>
      <w:pPr>
        <w:numPr>
          <w:ilvl w:val="0"/>
          <w:numId w:val="1001"/>
        </w:numPr>
        <w:pStyle w:val="Compact"/>
      </w:pPr>
      <w:r>
        <w:t xml:space="preserve">______ ______ ______ goes round at nine and is argued about until eleven thirty.</w:t>
      </w:r>
    </w:p>
    <w:p>
      <w:pPr>
        <w:numPr>
          <w:ilvl w:val="0"/>
          <w:numId w:val="1001"/>
        </w:numPr>
        <w:pStyle w:val="Compact"/>
      </w:pPr>
      <w:r>
        <w:t xml:space="preserve">The newsletter has ______ ______ ______ ; the paper has a page.</w:t>
      </w:r>
    </w:p>
    <w:p>
      <w:pPr>
        <w:numPr>
          <w:ilvl w:val="0"/>
          <w:numId w:val="1001"/>
        </w:numPr>
        <w:pStyle w:val="Compact"/>
      </w:pPr>
      <w:r>
        <w:t xml:space="preserve">Nobody has said ______ ______ ______ ______ in this building since 1994.</w:t>
      </w:r>
    </w:p>
    <w:p>
      <w:pPr>
        <w:numPr>
          <w:ilvl w:val="0"/>
          <w:numId w:val="1001"/>
        </w:numPr>
        <w:pStyle w:val="Compact"/>
      </w:pPr>
      <w:r>
        <w:t xml:space="preserve">______ ______ ______ after six costs money and is sometimes worth it.</w:t>
      </w:r>
    </w:p>
    <w:p>
      <w:pPr>
        <w:numPr>
          <w:ilvl w:val="0"/>
          <w:numId w:val="1001"/>
        </w:numPr>
        <w:pStyle w:val="Compact"/>
      </w:pPr>
      <w:r>
        <w:t xml:space="preserve">She has ______ ______ ______ every day for nine years, which is rarer than it sounds.</w:t>
      </w:r>
    </w:p>
    <w:bookmarkEnd w:id="34"/>
    <w:bookmarkStart w:id="35" w:name="X554fe06b15f2fc118fc716a4b2bf2c3a068b5b8"/>
    <w:p>
      <w:pPr>
        <w:pStyle w:val="Heading3"/>
      </w:pPr>
      <w:r>
        <w:t xml:space="preserve">1E · The phrasal verbs, and the three fixed expressions</w:t>
      </w:r>
    </w:p>
    <w:p>
      <w:pPr>
        <w:pStyle w:val="BlockText"/>
      </w:pPr>
      <w:r>
        <w:rPr>
          <w:bCs/>
          <w:b/>
        </w:rPr>
        <w:t xml:space="preserve">send through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turn around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sit on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iCs/>
          <w:i/>
        </w:rPr>
        <w:t xml:space="preserve">we are going with it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rPr>
          <w:iCs/>
          <w:i/>
        </w:rPr>
        <w:t xml:space="preserve">that is a splash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rPr>
          <w:iCs/>
          <w:i/>
        </w:rPr>
        <w:t xml:space="preserve">it will not make the paper</w:t>
      </w:r>
    </w:p>
    <w:p>
      <w:pPr>
        <w:pStyle w:val="FirstParagraph"/>
      </w:pPr>
      <w:r>
        <w:rPr>
          <w:bCs/>
          <w:b/>
        </w:rPr>
        <w:t xml:space="preserve">Two of these fixed expressions are decisions and one is a judgement.</w:t>
      </w:r>
      <w:r>
        <w:t xml:space="preserve"> </w:t>
      </w:r>
      <w:r>
        <w:t xml:space="preserve">Which is the judgement,</w:t>
      </w:r>
      <w:r>
        <w:t xml:space="preserve"> </w:t>
      </w:r>
      <w:r>
        <w:t xml:space="preserve">and who in the room is allowed to make it?</w:t>
      </w:r>
    </w:p>
    <w:bookmarkEnd w:id="35"/>
    <w:bookmarkStart w:id="36" w:name="X5231bbf4b390fcf5e9ae410b67d547d345d3f2f"/>
    <w:p>
      <w:pPr>
        <w:pStyle w:val="Heading3"/>
      </w:pPr>
      <w:r>
        <w:t xml:space="preserve">1F · Own it</w:t>
      </w:r>
    </w:p>
    <w:p>
      <w:pPr>
        <w:pStyle w:val="FirstParagraph"/>
      </w:pPr>
      <w:r>
        <w:t xml:space="preserve">Write three sentences about your week, and put one signpost at the front of each so a listener</w:t>
      </w:r>
      <w:r>
        <w:t xml:space="preserve"> </w:t>
      </w:r>
      <w:r>
        <w:t xml:space="preserve">knows what kind of sentence is coming.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part-2--listening--a--the-world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A subeditor and a newsletter writer across a conference table with the style guide and a phone between them, each with two speech balloons and a thought balloon." title="" id="39" name="Picture"/>
            <a:graphic>
              <a:graphicData uri="http://schemas.openxmlformats.org/drawingml/2006/picture">
                <pic:pic>
                  <pic:nvPicPr>
                    <pic:cNvPr descr="figures/fig_b21_u09_p02_v0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style guide meeting — He has the guide. She has sixty-one thousand people reading on a bus.</w:t>
      </w:r>
    </w:p>
    <w:bookmarkStart w:id="41" w:name="Xeac3d1afdf4bc456808bb654f2ac487a3d3262c"/>
    <w:p>
      <w:pPr>
        <w:pStyle w:val="Heading3"/>
      </w:pPr>
      <w:r>
        <w:t xml:space="preserve">2A · The style guide meeting 🔊 Track 9.1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The style guide was written in 1911 and last fully revised in 1998. The</w:t>
      </w:r>
      <w:r>
        <w:t xml:space="preserve"> </w:t>
      </w:r>
      <w:r>
        <w:t xml:space="preserve">newsletter has sixty-one thousand subscribers. The app has more readers than the paper.</w:t>
      </w:r>
    </w:p>
    <w:p>
      <w:pPr>
        <w:pStyle w:val="BodyText"/>
      </w:pPr>
      <w:r>
        <w:rPr>
          <w:bCs/>
          <w:b/>
        </w:rPr>
        <w:t xml:space="preserve">Listen once.</w:t>
      </w:r>
      <w:r>
        <w:t xml:space="preserve"> </w:t>
      </w:r>
      <w:r>
        <w:t xml:space="preserve">What does each of them want the guide to say about discourse markers?</w:t>
      </w:r>
    </w:p>
    <w:p>
      <w:pPr>
        <w:pStyle w:val="BodyText"/>
      </w:pPr>
      <w:r>
        <w:rPr>
          <w:bCs/>
          <w:b/>
        </w:rPr>
        <w:t xml:space="preserve">Listen again. Complete the table.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Markers per thousand 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the reader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say it costs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paper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newsletter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app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Listen again. True or false?</w:t>
      </w:r>
    </w:p>
    <w:p>
      <w:pPr>
        <w:numPr>
          <w:ilvl w:val="0"/>
          <w:numId w:val="1002"/>
        </w:numPr>
        <w:pStyle w:val="Compact"/>
      </w:pPr>
      <w:r>
        <w:t xml:space="preserve">The guide was last fully revised in 1998. ☐ T ☐ F</w:t>
      </w:r>
    </w:p>
    <w:p>
      <w:pPr>
        <w:numPr>
          <w:ilvl w:val="0"/>
          <w:numId w:val="1002"/>
        </w:numPr>
        <w:pStyle w:val="Compact"/>
      </w:pPr>
      <w:r>
        <w:t xml:space="preserve">The newsletter has more subscribers than the paper has readers. ☐ T ☐ F</w:t>
      </w:r>
    </w:p>
    <w:p>
      <w:pPr>
        <w:numPr>
          <w:ilvl w:val="0"/>
          <w:numId w:val="1002"/>
        </w:numPr>
        <w:pStyle w:val="Compact"/>
      </w:pPr>
      <w:r>
        <w:t xml:space="preserve">The print desk wants markers banned entirely. ☐ T ☐ F</w:t>
      </w:r>
    </w:p>
    <w:p>
      <w:pPr>
        <w:numPr>
          <w:ilvl w:val="0"/>
          <w:numId w:val="1002"/>
        </w:numPr>
        <w:pStyle w:val="Compact"/>
      </w:pPr>
      <w:r>
        <w:t xml:space="preserve">The app version is the shortest of the three. ☐ T ☐ F</w:t>
      </w:r>
    </w:p>
    <w:p>
      <w:pPr>
        <w:pStyle w:val="FirstParagraph"/>
      </w:pPr>
      <w:r>
        <w:rPr>
          <w:bCs/>
          <w:b/>
        </w:rPr>
        <w:t xml:space="preserve">Noticing.</w:t>
      </w:r>
      <w:r>
        <w:t xml:space="preserve"> </w:t>
      </w:r>
      <w:r>
        <w:t xml:space="preserve">Six sentences from the recording.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However, the figures do not support that.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That said, the figures do not support that.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The figures, as it happens, do not support that.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Having said that, the figures do not support that.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By contrast, the figures do not support that.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In any case, the figures do not support that.</w:t>
      </w:r>
    </w:p>
    <w:p>
      <w:pPr>
        <w:pStyle w:val="FirstParagraph"/>
      </w:pPr>
      <w:r>
        <w:rPr>
          <w:bCs/>
          <w:b/>
        </w:rPr>
        <w:t xml:space="preserve">Six markers, one sentence. Which two concede something, which one announces a comparison, and</w:t>
      </w:r>
      <w:r>
        <w:rPr>
          <w:bCs/>
          <w:b/>
        </w:rPr>
        <w:t xml:space="preserve"> </w:t>
      </w:r>
      <w:r>
        <w:rPr>
          <w:bCs/>
          <w:b/>
        </w:rPr>
        <w:t xml:space="preserve">which one says the argument no longer matters?</w:t>
      </w:r>
    </w:p>
    <w:bookmarkEnd w:id="41"/>
    <w:bookmarkStart w:id="42" w:name="X5d2f48f5eaf39610209448ad78a21641d50c669"/>
    <w:p>
      <w:pPr>
        <w:pStyle w:val="Heading3"/>
      </w:pPr>
      <w:r>
        <w:t xml:space="preserve">2B · Decoding clinic 🔊 Track 9.2</w:t>
      </w:r>
    </w:p>
    <w:p>
      <w:pPr>
        <w:pStyle w:val="FirstParagraph"/>
      </w:pPr>
      <w:r>
        <w:t xml:space="preserve">Thirty seconds at speed. Three jobs.</w:t>
      </w:r>
    </w:p>
    <w:p>
      <w:pPr>
        <w:numPr>
          <w:ilvl w:val="0"/>
          <w:numId w:val="1004"/>
        </w:numPr>
        <w:pStyle w:val="Compact"/>
      </w:pPr>
      <w:r>
        <w:t xml:space="preserve">One speaker puts</w:t>
      </w:r>
      <w:r>
        <w:t xml:space="preserve"> </w:t>
      </w:r>
      <w:r>
        <w:rPr>
          <w:iCs/>
          <w:i/>
        </w:rPr>
        <w:t xml:space="preserve">however</w:t>
      </w:r>
      <w:r>
        <w:t xml:space="preserve"> </w:t>
      </w:r>
      <w:r>
        <w:t xml:space="preserve">in three different positions in three sentences. Write all three.</w:t>
      </w:r>
    </w:p>
    <w:p>
      <w:pPr>
        <w:numPr>
          <w:ilvl w:val="0"/>
          <w:numId w:val="1004"/>
        </w:numPr>
        <w:pStyle w:val="Compact"/>
      </w:pPr>
      <w:r>
        <w:t xml:space="preserve">What happens to the pauses around it each time?</w:t>
      </w:r>
    </w:p>
    <w:p>
      <w:pPr>
        <w:numPr>
          <w:ilvl w:val="0"/>
          <w:numId w:val="1004"/>
        </w:numPr>
        <w:pStyle w:val="Compact"/>
      </w:pPr>
      <w:r>
        <w:t xml:space="preserve">Somebody says</w:t>
      </w:r>
      <w:r>
        <w:t xml:space="preserve"> </w:t>
      </w:r>
      <w:r>
        <w:rPr>
          <w:iCs/>
          <w:i/>
        </w:rPr>
        <w:t xml:space="preserve">the point being</w:t>
      </w:r>
      <w:r>
        <w:t xml:space="preserve">. What has just been left unsaid, and why does it work?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6" w:name="part-3--grammar-lab-1--b--the-system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44" w:name="signposts-and-what-each-one-promises"/>
    <w:p>
      <w:pPr>
        <w:pStyle w:val="Heading3"/>
      </w:pPr>
      <w:r>
        <w:t xml:space="preserve">Signposts, and what each one promises</w:t>
      </w:r>
    </w:p>
    <w:bookmarkEnd w:id="44"/>
    <w:bookmarkStart w:id="45" w:name="X7c616c76e97cfe9fc762617c213bf808c16dda8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Look at the six sentences in Part 2 again.</w:t>
      </w:r>
    </w:p>
    <w:p>
      <w:pPr>
        <w:numPr>
          <w:ilvl w:val="0"/>
          <w:numId w:val="1005"/>
        </w:numPr>
        <w:pStyle w:val="Compact"/>
      </w:pPr>
      <w:r>
        <w:t xml:space="preserve">Which two could swap with no change of meaning?</w:t>
      </w:r>
    </w:p>
    <w:p>
      <w:pPr>
        <w:numPr>
          <w:ilvl w:val="0"/>
          <w:numId w:val="1005"/>
        </w:numPr>
        <w:pStyle w:val="Compact"/>
      </w:pPr>
      <w:r>
        <w:t xml:space="preserve">Which one implies the speaker has just agreed to something?</w:t>
      </w:r>
    </w:p>
    <w:p>
      <w:pPr>
        <w:numPr>
          <w:ilvl w:val="0"/>
          <w:numId w:val="1005"/>
        </w:numPr>
        <w:pStyle w:val="Compact"/>
      </w:pPr>
      <w:r>
        <w:t xml:space="preserve">Sentence 3 puts the marker in the middle.</w:t>
      </w:r>
      <w:r>
        <w:t xml:space="preserve"> </w:t>
      </w:r>
      <w:r>
        <w:rPr>
          <w:bCs/>
          <w:b/>
        </w:rPr>
        <w:t xml:space="preserve">What does that do to the emphasis?</w:t>
      </w:r>
    </w:p>
    <w:p>
      <w:pPr>
        <w:numPr>
          <w:ilvl w:val="0"/>
          <w:numId w:val="1005"/>
        </w:numPr>
        <w:pStyle w:val="Compact"/>
      </w:pPr>
      <w:r>
        <w:t xml:space="preserve">Sentence 6 dismisses the previous point rather than answering it.</w:t>
      </w:r>
      <w:r>
        <w:t xml:space="preserve"> </w:t>
      </w:r>
      <w:r>
        <w:rPr>
          <w:bCs/>
          <w:b/>
        </w:rPr>
        <w:t xml:space="preserve">How do you know?</w:t>
      </w:r>
    </w:p>
    <w:bookmarkEnd w:id="45"/>
    <w:bookmarkStart w:id="49" w:name="Xef10db4cd20e9945ee69e0bc36afa6c44676850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branching diagram from one clause into six discourse markers, each with the relationship it promises and an example of the clause that must follow." title="" id="47" name="Picture"/>
            <a:graphic>
              <a:graphicData uri="http://schemas.openxmlformats.org/drawingml/2006/picture">
                <pic:pic>
                  <pic:nvPicPr>
                    <pic:cNvPr descr="figures/fig_b21_u09_p03_v0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sentence, six promises — Each marker tells the reader what kind of clause is coming. Break the promise and they stop.</w:t>
      </w:r>
    </w:p>
    <w:bookmarkEnd w:id="49"/>
    <w:bookmarkStart w:id="50" w:name="X435fa775a53028cea38d27018d8a9ae5a382abc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however · nevertheless · by contrast · on the other hand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next clause pushes 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concession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that said · having said that · in the first 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grant something, then continue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accordingly · hence · thereby · therefore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next clause follows from the last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sequence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to begin with · thereafter · meanwhile · which brings me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 in a list or a timeline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dismissal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 any case · for one thing · as it happens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previous point is set aside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legal and formal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whereby · thereby · thereafter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 only, and mostly in contracts</w:t>
            </w:r>
          </w:p>
        </w:tc>
      </w:tr>
    </w:tbl>
    <w:p>
      <w:pPr>
        <w:pStyle w:val="BlockText"/>
      </w:pPr>
      <w:r>
        <w:rPr>
          <w:bCs/>
          <w:b/>
        </w:rPr>
        <w:t xml:space="preserve">A marker is a promise about the next clause.</w:t>
      </w:r>
      <w:r>
        <w:t xml:space="preserve"> </w:t>
      </w:r>
      <w:r>
        <w:t xml:space="preserve">If you write</w:t>
      </w:r>
      <w:r>
        <w:t xml:space="preserve"> </w:t>
      </w:r>
      <w:r>
        <w:rPr>
          <w:iCs/>
          <w:i/>
        </w:rPr>
        <w:t xml:space="preserve">however</w:t>
      </w:r>
      <w:r>
        <w:t xml:space="preserve"> </w:t>
      </w:r>
      <w:r>
        <w:t xml:space="preserve">and the next clause does</w:t>
      </w:r>
      <w:r>
        <w:t xml:space="preserve"> </w:t>
      </w:r>
      <w:r>
        <w:t xml:space="preserve">not contrast with anything, the reader has been misdirected, and they will not trust the next</w:t>
      </w:r>
      <w:r>
        <w:t xml:space="preserve"> </w:t>
      </w:r>
      <w:r>
        <w:t xml:space="preserve">one either.</w:t>
      </w:r>
    </w:p>
    <w:p>
      <w:pPr>
        <w:pStyle w:val="BlockText"/>
      </w:pPr>
      <w:r>
        <w:rPr>
          <w:bCs/>
          <w:b/>
        </w:rPr>
        <w:t xml:space="preserve">Position changes force, not meaning.</w:t>
      </w:r>
      <w:r>
        <w:t xml:space="preserve"> </w:t>
      </w:r>
      <w:r>
        <w:rPr>
          <w:iCs/>
          <w:i/>
        </w:rPr>
        <w:t xml:space="preserve">However, the figures do not support that</w:t>
      </w:r>
      <w:r>
        <w:t xml:space="preserve"> </w:t>
      </w:r>
      <w:r>
        <w:t xml:space="preserve">is a formal</w:t>
      </w:r>
      <w:r>
        <w:t xml:space="preserve"> </w:t>
      </w:r>
      <w:r>
        <w:t xml:space="preserve">announcement.</w:t>
      </w:r>
      <w:r>
        <w:t xml:space="preserve"> </w:t>
      </w:r>
      <w:r>
        <w:rPr>
          <w:iCs/>
          <w:i/>
        </w:rPr>
        <w:t xml:space="preserve">The figures, however, do not support that</w:t>
      </w:r>
      <w:r>
        <w:t xml:space="preserve"> </w:t>
      </w:r>
      <w:r>
        <w:t xml:space="preserve">is quieter and more confident.</w:t>
      </w:r>
      <w:r>
        <w:t xml:space="preserve"> </w:t>
      </w:r>
      <w:r>
        <w:rPr>
          <w:iCs/>
          <w:i/>
        </w:rPr>
        <w:t xml:space="preserve">The</w:t>
      </w:r>
      <w:r>
        <w:rPr>
          <w:iCs/>
          <w:i/>
        </w:rPr>
        <w:t xml:space="preserve"> </w:t>
      </w:r>
      <w:r>
        <w:rPr>
          <w:iCs/>
          <w:i/>
        </w:rPr>
        <w:t xml:space="preserve">figures do not support that, however</w:t>
      </w:r>
      <w:r>
        <w:t xml:space="preserve"> </w:t>
      </w:r>
      <w:r>
        <w:t xml:space="preserve">sounds like an afterthought, which is sometimes exactly</w:t>
      </w:r>
      <w:r>
        <w:t xml:space="preserve"> </w:t>
      </w:r>
      <w:r>
        <w:t xml:space="preserve">what you want.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managing a conversation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move on · come back to · go on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holding the floor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point being · which brings me to · for one thing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conceding and continuing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having said that · that said · in any case</w:t>
            </w:r>
          </w:p>
        </w:tc>
      </w:tr>
    </w:tbl>
    <w:p>
      <w:pPr>
        <w:pStyle w:val="BlockText"/>
      </w:pPr>
      <w:r>
        <w:rPr>
          <w:bCs/>
          <w:b/>
        </w:rPr>
        <w:t xml:space="preserve">Why it matters.</w:t>
      </w:r>
      <w:r>
        <w:t xml:space="preserve"> </w:t>
      </w:r>
      <w:r>
        <w:t xml:space="preserve">A reader who always knows what kind of sentence is coming next will follow</w:t>
      </w:r>
      <w:r>
        <w:t xml:space="preserve"> </w:t>
      </w:r>
      <w:r>
        <w:t xml:space="preserve">you a long way. One who has been promised a contrast and given an example will stop reading, and</w:t>
      </w:r>
      <w:r>
        <w:t xml:space="preserve"> </w:t>
      </w:r>
      <w:r>
        <w:t xml:space="preserve">will not be able to tell you why.</w:t>
      </w:r>
    </w:p>
    <w:bookmarkEnd w:id="50"/>
    <w:bookmarkStart w:id="51" w:name="Xe00210116a2db76811bccf5daa11a0a6ad48b6d"/>
    <w:p>
      <w:pPr>
        <w:pStyle w:val="Heading3"/>
      </w:pPr>
      <w:r>
        <w:t xml:space="preserve">3D · Use — controlled</w:t>
      </w:r>
    </w:p>
    <w:p>
      <w:pPr>
        <w:pStyle w:val="FirstParagraph"/>
      </w:pPr>
      <w:r>
        <w:t xml:space="preserve">Complete with the marker the relationship requires.</w:t>
      </w:r>
    </w:p>
    <w:p>
      <w:pPr>
        <w:pStyle w:val="BlockText"/>
      </w:pPr>
      <w:r>
        <w:t xml:space="preserve">The app has more readers than the paper. (1) ______ , it has no style guide of its own.</w:t>
      </w:r>
      <w:r>
        <w:t xml:space="preserve"> </w:t>
      </w:r>
      <w:r>
        <w:rPr>
          <w:iCs/>
          <w:i/>
        </w:rPr>
        <w:t xml:space="preserve">(contrast)</w:t>
      </w:r>
      <w:r>
        <w:t xml:space="preserve"> </w:t>
      </w:r>
      <w:r>
        <w:t xml:space="preserve">The guide was revised in 1998. (2) ______ , it says nothing about newsletters.</w:t>
      </w:r>
      <w:r>
        <w:t xml:space="preserve"> </w:t>
      </w:r>
      <w:r>
        <w:rPr>
          <w:iCs/>
          <w:i/>
        </w:rPr>
        <w:t xml:space="preserve">(result)</w:t>
      </w:r>
      <w:r>
        <w:t xml:space="preserve"> </w:t>
      </w:r>
      <w:r>
        <w:t xml:space="preserve">(3) ______ , the markers were counted. Then the readers were surveyed.</w:t>
      </w:r>
      <w:r>
        <w:t xml:space="preserve"> </w:t>
      </w:r>
      <w:r>
        <w:rPr>
          <w:iCs/>
          <w:i/>
        </w:rPr>
        <w:t xml:space="preserve">(first in a sequence)</w:t>
      </w:r>
      <w:r>
        <w:t xml:space="preserve"> </w:t>
      </w:r>
      <w:r>
        <w:t xml:space="preserve">The newsletter is informal. (4) ______ , it is the most read thing the paper produces.</w:t>
      </w:r>
      <w:r>
        <w:t xml:space="preserve"> </w:t>
      </w:r>
      <w:r>
        <w:rPr>
          <w:iCs/>
          <w:i/>
        </w:rPr>
        <w:t xml:space="preserve">(concession)</w:t>
      </w:r>
      <w:r>
        <w:t xml:space="preserve"> </w:t>
      </w:r>
      <w:r>
        <w:t xml:space="preserve">You may disagree with the count. (5) ______ , the survey is independent of it.</w:t>
      </w:r>
      <w:r>
        <w:t xml:space="preserve"> </w:t>
      </w:r>
      <w:r>
        <w:rPr>
          <w:iCs/>
          <w:i/>
        </w:rPr>
        <w:t xml:space="preserve">(dismissal)</w:t>
      </w:r>
    </w:p>
    <w:bookmarkEnd w:id="51"/>
    <w:bookmarkStart w:id="52" w:name="Xbf7ad088df60a931c919e1f21d5be06b42fadc5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Rewrite each one, moving the marker to the middle and then to the end, and say how the force changes.</w:t>
      </w:r>
    </w:p>
    <w:p>
      <w:pPr>
        <w:numPr>
          <w:ilvl w:val="0"/>
          <w:numId w:val="1006"/>
        </w:numPr>
        <w:pStyle w:val="Compact"/>
      </w:pPr>
      <w:r>
        <w:t xml:space="preserve">However, the figures do not support that.</w:t>
      </w:r>
    </w:p>
    <w:p>
      <w:pPr>
        <w:numPr>
          <w:ilvl w:val="0"/>
          <w:numId w:val="1006"/>
        </w:numPr>
        <w:pStyle w:val="Compact"/>
      </w:pPr>
      <w:r>
        <w:t xml:space="preserve">Nevertheless, the newsletter is read to the end.</w:t>
      </w:r>
    </w:p>
    <w:p>
      <w:pPr>
        <w:numPr>
          <w:ilvl w:val="0"/>
          <w:numId w:val="1006"/>
        </w:numPr>
        <w:pStyle w:val="Compact"/>
      </w:pPr>
      <w:r>
        <w:t xml:space="preserve">Accordingly, the guide will be rewritten.</w:t>
      </w:r>
    </w:p>
    <w:p>
      <w:pPr>
        <w:numPr>
          <w:ilvl w:val="0"/>
          <w:numId w:val="1006"/>
        </w:numPr>
        <w:pStyle w:val="Compact"/>
      </w:pPr>
      <w:r>
        <w:t xml:space="preserve">Meanwhile, the app version went out unchanged.</w:t>
      </w:r>
    </w:p>
    <w:p>
      <w:pPr>
        <w:numPr>
          <w:ilvl w:val="0"/>
          <w:numId w:val="1006"/>
        </w:numPr>
        <w:pStyle w:val="Compact"/>
      </w:pPr>
      <w:r>
        <w:t xml:space="preserve">By contrast, the print version carries nine markers.</w:t>
      </w:r>
    </w:p>
    <w:bookmarkEnd w:id="52"/>
    <w:bookmarkStart w:id="53" w:name="X877e5b7d1778d9d935686426ccbc2f643678ad3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In pairs.</w:t>
      </w:r>
      <w:r>
        <w:t xml:space="preserve"> </w:t>
      </w:r>
      <w:r>
        <w:t xml:space="preserve">One of you makes a claim. The other must respond beginning with a marker that</w:t>
      </w:r>
      <w:r>
        <w:t xml:space="preserve"> </w:t>
      </w:r>
      <w:r>
        <w:t xml:space="preserve">promises a specific relationship,</w:t>
      </w:r>
      <w:r>
        <w:t xml:space="preserve"> </w:t>
      </w:r>
      <w:r>
        <w:rPr>
          <w:bCs/>
          <w:b/>
        </w:rPr>
        <w:t xml:space="preserve">and then keep that promise</w:t>
      </w:r>
      <w:r>
        <w:t xml:space="preserve">.</w:t>
      </w:r>
      <w:r>
        <w:t xml:space="preserve"> </w:t>
      </w:r>
      <w:r>
        <w:rPr>
          <w:bCs/>
          <w:b/>
        </w:rPr>
        <w:t xml:space="preserve">Eight rounds, no marker twice.</w:t>
      </w:r>
    </w:p>
    <w:bookmarkEnd w:id="53"/>
    <w:bookmarkStart w:id="54" w:name="Xb8ec9a34aa421876d61a08a35df039a4cf58c31"/>
    <w:p>
      <w:pPr>
        <w:pStyle w:val="Heading3"/>
      </w:pPr>
      <w:r>
        <w:t xml:space="preserve">3G · Error autopsy</w:t>
      </w:r>
    </w:p>
    <w:p>
      <w:pPr>
        <w:pStyle w:val="BlockText"/>
      </w:pPr>
      <w:r>
        <w:t xml:space="preserve">✗</w:t>
      </w:r>
      <w:r>
        <w:t xml:space="preserve"> </w:t>
      </w:r>
      <w:r>
        <w:rPr>
          <w:iCs/>
          <w:i/>
        </w:rPr>
        <w:t xml:space="preserve">However, the figures do not support that, and also they do not support it.</w:t>
      </w:r>
      <w:r>
        <w:t xml:space="preserve"> </w:t>
      </w:r>
      <w:r>
        <w:t xml:space="preserve">✗</w:t>
      </w:r>
      <w:r>
        <w:t xml:space="preserve"> </w:t>
      </w:r>
      <w:r>
        <w:rPr>
          <w:iCs/>
          <w:i/>
        </w:rPr>
        <w:t xml:space="preserve">The newsletter is informal, hence it is popular, hence people read it, hence it works.</w:t>
      </w:r>
      <w:r>
        <w:t xml:space="preserve"> </w:t>
      </w:r>
      <w:r>
        <w:t xml:space="preserve">✗</w:t>
      </w:r>
      <w:r>
        <w:t xml:space="preserve"> </w:t>
      </w:r>
      <w:r>
        <w:rPr>
          <w:iCs/>
          <w:i/>
        </w:rPr>
        <w:t xml:space="preserve">Whereby the guide was revised in 1998.</w:t>
      </w:r>
    </w:p>
    <w:p>
      <w:pPr>
        <w:pStyle w:val="FirstParagraph"/>
      </w:pPr>
      <w:r>
        <w:t xml:space="preserve">For each, name the rule and say what the writer was reaching for.</w:t>
      </w:r>
    </w:p>
    <w:bookmarkEnd w:id="54"/>
    <w:bookmarkStart w:id="55" w:name="Xb8bde175693f34b214f0e0e43ad4c8064c519b0"/>
    <w:p>
      <w:pPr>
        <w:pStyle w:val="Heading3"/>
      </w:pPr>
      <w:r>
        <w:t xml:space="preserve">3H · Check — eight items</w:t>
      </w:r>
    </w:p>
    <w:p>
      <w:pPr>
        <w:numPr>
          <w:ilvl w:val="0"/>
          <w:numId w:val="1007"/>
        </w:numPr>
        <w:pStyle w:val="Compact"/>
      </w:pPr>
      <w:r>
        <w:t xml:space="preserve">______ , it has no style guide of its own.</w:t>
      </w:r>
      <w:r>
        <w:t xml:space="preserve"> </w:t>
      </w:r>
      <w:r>
        <w:rPr>
          <w:iCs/>
          <w:i/>
        </w:rPr>
        <w:t xml:space="preserve">(one word, contrast)</w:t>
      </w:r>
    </w:p>
    <w:p>
      <w:pPr>
        <w:numPr>
          <w:ilvl w:val="0"/>
          <w:numId w:val="1007"/>
        </w:numPr>
        <w:pStyle w:val="Compact"/>
      </w:pPr>
      <w:r>
        <w:t xml:space="preserve">______ , the guide says nothing about newsletters.</w:t>
      </w:r>
      <w:r>
        <w:t xml:space="preserve"> </w:t>
      </w:r>
      <w:r>
        <w:rPr>
          <w:iCs/>
          <w:i/>
        </w:rPr>
        <w:t xml:space="preserve">(one word, result)</w:t>
      </w:r>
    </w:p>
    <w:p>
      <w:pPr>
        <w:numPr>
          <w:ilvl w:val="0"/>
          <w:numId w:val="1007"/>
        </w:numPr>
        <w:pStyle w:val="Compact"/>
      </w:pPr>
      <w:r>
        <w:t xml:space="preserve">______ ______ ______ , the markers were counted.</w:t>
      </w:r>
      <w:r>
        <w:t xml:space="preserve"> </w:t>
      </w:r>
      <w:r>
        <w:rPr>
          <w:iCs/>
          <w:i/>
        </w:rPr>
        <w:t xml:space="preserve">(three words, first in a sequence)</w:t>
      </w:r>
    </w:p>
    <w:p>
      <w:pPr>
        <w:numPr>
          <w:ilvl w:val="0"/>
          <w:numId w:val="1007"/>
        </w:numPr>
        <w:pStyle w:val="Compact"/>
      </w:pPr>
      <w:r>
        <w:t xml:space="preserve">______ ______ , it is the most read thing the paper produces.</w:t>
      </w:r>
      <w:r>
        <w:t xml:space="preserve"> </w:t>
      </w:r>
      <w:r>
        <w:rPr>
          <w:iCs/>
          <w:i/>
        </w:rPr>
        <w:t xml:space="preserve">(two words, concession)</w:t>
      </w:r>
    </w:p>
    <w:p>
      <w:pPr>
        <w:numPr>
          <w:ilvl w:val="0"/>
          <w:numId w:val="1007"/>
        </w:numPr>
        <w:pStyle w:val="Compact"/>
      </w:pPr>
      <w:r>
        <w:t xml:space="preserve">______ ______ ______ , the survey is independent of it.</w:t>
      </w:r>
      <w:r>
        <w:t xml:space="preserve"> </w:t>
      </w:r>
      <w:r>
        <w:rPr>
          <w:iCs/>
          <w:i/>
        </w:rPr>
        <w:t xml:space="preserve">(three words, dismissal)</w:t>
      </w:r>
    </w:p>
    <w:p>
      <w:pPr>
        <w:numPr>
          <w:ilvl w:val="0"/>
          <w:numId w:val="1007"/>
        </w:numPr>
        <w:pStyle w:val="Compact"/>
      </w:pPr>
      <w:r>
        <w:t xml:space="preserve">✗</w:t>
      </w:r>
      <w:r>
        <w:t xml:space="preserve"> </w:t>
      </w:r>
      <w:r>
        <w:rPr>
          <w:iCs/>
          <w:i/>
        </w:rPr>
        <w:t xml:space="preserve">Whereby the guide was revised in 1998.</w:t>
      </w:r>
      <w:r>
        <w:t xml:space="preserve"> </w:t>
      </w:r>
      <w:r>
        <w:t xml:space="preserve">→ correct it.</w:t>
      </w:r>
    </w:p>
    <w:p>
      <w:pPr>
        <w:numPr>
          <w:ilvl w:val="0"/>
          <w:numId w:val="1007"/>
        </w:numPr>
        <w:pStyle w:val="Compact"/>
      </w:pPr>
      <w:r>
        <w:t xml:space="preserve">Move</w:t>
      </w:r>
      <w:r>
        <w:t xml:space="preserve"> </w:t>
      </w:r>
      <w:r>
        <w:rPr>
          <w:iCs/>
          <w:i/>
        </w:rPr>
        <w:t xml:space="preserve">however</w:t>
      </w:r>
      <w:r>
        <w:t xml:space="preserve"> </w:t>
      </w:r>
      <w:r>
        <w:t xml:space="preserve">to all three positions in one sentence and rank them by force.</w:t>
      </w:r>
    </w:p>
    <w:p>
      <w:pPr>
        <w:numPr>
          <w:ilvl w:val="0"/>
          <w:numId w:val="1007"/>
        </w:numPr>
        <w:pStyle w:val="Compact"/>
      </w:pPr>
      <w:r>
        <w:t xml:space="preserve">Write one sentence in which</w:t>
      </w:r>
      <w:r>
        <w:t xml:space="preserve"> </w:t>
      </w:r>
      <w:r>
        <w:rPr>
          <w:iCs/>
          <w:i/>
        </w:rPr>
        <w:t xml:space="preserve">nevertheless</w:t>
      </w:r>
      <w:r>
        <w:t xml:space="preserve"> </w:t>
      </w:r>
      <w:r>
        <w:t xml:space="preserve">would be wrong, and say why.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5" w:name="part-4--speaking--c--the-performance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57" w:name="Xb2e43f63ed8638a4f2f76ec66fd7c2fc5475d25"/>
    <w:p>
      <w:pPr>
        <w:pStyle w:val="Heading3"/>
      </w:pPr>
      <w:r>
        <w:t xml:space="preserve">4A · Fluency starter — keep the promise</w:t>
      </w:r>
    </w:p>
    <w:p>
      <w:pPr>
        <w:pStyle w:val="FirstParagraph"/>
      </w:pPr>
      <w:r>
        <w:t xml:space="preserve">One person says a marker. The next must produce a sentence that the marker correctly introduces.</w:t>
      </w:r>
      <w:r>
        <w:t xml:space="preserve"> </w:t>
      </w:r>
      <w:r>
        <w:rPr>
          <w:bCs/>
          <w:b/>
        </w:rPr>
        <w:t xml:space="preserve">Anybody may challenge; the challenge is settled by the rest of the group.</w:t>
      </w:r>
    </w:p>
    <w:bookmarkEnd w:id="57"/>
    <w:bookmarkStart w:id="61" w:name="X7f99d5ca594672b88648d8a2205f6df217e128d"/>
    <w:p>
      <w:pPr>
        <w:pStyle w:val="Heading3"/>
      </w:pPr>
      <w:r>
        <w:t xml:space="preserve">4B · The functional core — guiding a reader</w:t>
      </w:r>
    </w:p>
    <w:p>
      <w:pPr>
        <w:pStyle w:val="FirstParagraph"/>
      </w:pPr>
      <w:r>
        <w:drawing>
          <wp:inline>
            <wp:extent cx="5334000" cy="2466975"/>
            <wp:effectExtent b="0" l="0" r="0" t="0"/>
            <wp:docPr descr="Two versions of the same paragraph side by side, the print version with few markers and the newsletter version with many." title="" id="59" name="Picture"/>
            <a:graphic>
              <a:graphicData uri="http://schemas.openxmlformats.org/drawingml/2006/picture">
                <pic:pic>
                  <pic:nvPicPr>
                    <pic:cNvPr descr="figures/fig_b21_u09_p04_v04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6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same paragraph, two readers — One is read on paper, where the shape is visible. One is read on a phone.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to begin with · in the first place · for one thing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turning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however · by contrast · on the other hand · that said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continuing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meanwhile · thereafter · which brings me to · go on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closing it off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 any case · accordingly · the point being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Information gap.</w:t>
      </w:r>
      <w:r>
        <w:t xml:space="preserve"> </w:t>
      </w:r>
      <w:r>
        <w:t xml:space="preserve">Learner A has the print version. Learner B has the newsletter version.</w:t>
      </w:r>
      <w:r>
        <w:t xml:space="preserve"> </w:t>
      </w:r>
      <w:r>
        <w:rPr>
          <w:bCs/>
          <w:b/>
        </w:rPr>
        <w:t xml:space="preserve">Agree on one version for the app, and say which markers you kept and why.</w:t>
      </w:r>
      <w:r>
        <w:t xml:space="preserve"> </w:t>
      </w:r>
      <w:r>
        <w:t xml:space="preserve">Ten minutes.</w:t>
      </w:r>
    </w:p>
    <w:bookmarkEnd w:id="61"/>
    <w:bookmarkStart w:id="62" w:name="X764f9952a1d42c74f0e065e8914237917dc0144"/>
    <w:p>
      <w:pPr>
        <w:pStyle w:val="Heading3"/>
      </w:pPr>
      <w:r>
        <w:t xml:space="preserve">4C · The performance — three minutes ⏺</w:t>
      </w:r>
    </w:p>
    <w:p>
      <w:pPr>
        <w:pStyle w:val="FirstParagraph"/>
      </w:pPr>
      <w:r>
        <w:t xml:space="preserve">Explain an argument with three stages in three minutes.</w:t>
      </w:r>
      <w:r>
        <w:t xml:space="preserve"> </w:t>
      </w:r>
      <w:r>
        <w:rPr>
          <w:bCs/>
          <w:b/>
        </w:rPr>
        <w:t xml:space="preserve">Every stage must open with a marker, and</w:t>
      </w:r>
      <w:r>
        <w:rPr>
          <w:bCs/>
          <w:b/>
        </w:rPr>
        <w:t xml:space="preserve"> </w:t>
      </w:r>
      <w:r>
        <w:rPr>
          <w:bCs/>
          <w:b/>
        </w:rPr>
        <w:t xml:space="preserve">every marker must be kept.</w:t>
      </w:r>
      <w:r>
        <w:t xml:space="preserve"> </w:t>
      </w:r>
      <w:r>
        <w:t xml:space="preserve">Your partner raises a hand the moment a promise is broken.</w:t>
      </w:r>
    </w:p>
    <w:p>
      <w:pPr>
        <w:pStyle w:val="BodyText"/>
      </w:pPr>
      <w:r>
        <w:rPr>
          <w:bCs/>
          <w:b/>
        </w:rPr>
        <w:t xml:space="preserve">Record it.</w:t>
      </w:r>
    </w:p>
    <w:bookmarkEnd w:id="62"/>
    <w:bookmarkStart w:id="63" w:name="X2bfc0a8279f92186da0523a1ef07ff021d45982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One person writes down every marker and ticks it if the next clause did what it promised.</w:t>
      </w:r>
    </w:p>
    <w:bookmarkEnd w:id="63"/>
    <w:bookmarkStart w:id="64" w:name="Xe7c8eed4c512585658f03f6f894ad14dea14439"/>
    <w:p>
      <w:pPr>
        <w:pStyle w:val="Heading3"/>
      </w:pPr>
      <w:r>
        <w:t xml:space="preserve">4E · Three criteria</w:t>
      </w:r>
    </w:p>
    <w:p>
      <w:pPr>
        <w:pStyle w:val="BlockText"/>
      </w:pPr>
      <w:r>
        <w:t xml:space="preserve">☐ Did every marker promise something the next clause delivered?</w:t>
      </w:r>
      <w:r>
        <w:t xml:space="preserve"> </w:t>
      </w:r>
      <w:r>
        <w:t xml:space="preserve">☐ Did I vary the position, or put them all at the front?</w:t>
      </w:r>
      <w:r>
        <w:t xml:space="preserve"> </w:t>
      </w:r>
      <w:r>
        <w:t xml:space="preserve">☐ Could my partner say, at any moment, which stage we were in?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5" w:name="part-5--reading--a--the-world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66" w:name="Xb2cddb290ce1f133d1c2af76ca8945dc699f385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The title is</w:t>
      </w:r>
      <w:r>
        <w:t xml:space="preserve"> </w:t>
      </w:r>
      <w:r>
        <w:rPr>
          <w:bCs/>
          <w:b/>
        </w:rPr>
        <w:t xml:space="preserve">"The word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so</w:t>
      </w:r>
      <w:r>
        <w:rPr>
          <w:bCs/>
          <w:b/>
        </w:rPr>
        <w:t xml:space="preserve">, and who is allowed to use it."</w:t>
      </w:r>
      <w:r>
        <w:t xml:space="preserve"> </w:t>
      </w:r>
      <w:r>
        <w:rPr>
          <w:bCs/>
          <w:b/>
        </w:rPr>
        <w:t xml:space="preserve">Why might a rule written in 1911 have trouble with a newsletter?</w:t>
      </w:r>
    </w:p>
    <w:bookmarkEnd w:id="66"/>
    <w:bookmarkStart w:id="67" w:name="Xc9fb4add89328c3aea840b29e173e4cb9902bcf"/>
    <w:p>
      <w:pPr>
        <w:pStyle w:val="Heading3"/>
      </w:pPr>
      <w:r>
        <w:t xml:space="preserve">5B · Read — two minutes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The word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so</w:t>
      </w:r>
      <w:r>
        <w:rPr>
          <w:bCs/>
          <w:b/>
        </w:rPr>
        <w:t xml:space="preserve">, and who is allowed to use it</w:t>
      </w:r>
    </w:p>
    <w:p>
      <w:pPr>
        <w:pStyle w:val="BodyText"/>
      </w:pPr>
      <w:r>
        <w:t xml:space="preserve">The Herald's style guide runs to two hundred and fourteen pages. It was written in 1911 and last</w:t>
      </w:r>
      <w:r>
        <w:t xml:space="preserve"> </w:t>
      </w:r>
      <w:r>
        <w:t xml:space="preserve">fully revised in 1998. It contains no entry for</w:t>
      </w:r>
      <w:r>
        <w:t xml:space="preserve"> </w:t>
      </w:r>
      <w:r>
        <w:rPr>
          <w:iCs/>
          <w:i/>
        </w:rPr>
        <w:t xml:space="preserve">newsletter</w:t>
      </w:r>
      <w:r>
        <w:t xml:space="preserve">,</w:t>
      </w:r>
      <w:r>
        <w:t xml:space="preserve"> </w:t>
      </w:r>
      <w:r>
        <w:rPr>
          <w:iCs/>
          <w:i/>
        </w:rPr>
        <w:t xml:space="preserve">app</w:t>
      </w:r>
      <w:r>
        <w:t xml:space="preserve">, or</w:t>
      </w:r>
      <w:r>
        <w:t xml:space="preserve"> </w:t>
      </w:r>
      <w:r>
        <w:rPr>
          <w:iCs/>
          <w:i/>
        </w:rPr>
        <w:t xml:space="preserve">push alert</w:t>
      </w:r>
      <w:r>
        <w:t xml:space="preserve">.</w:t>
      </w:r>
    </w:p>
    <w:p>
      <w:pPr>
        <w:pStyle w:val="BodyText"/>
      </w:pPr>
      <w:r>
        <w:t xml:space="preserve">Its entry for discourse markers is four lines long and says that they should be used sparingly.</w:t>
      </w:r>
      <w:r>
        <w:t xml:space="preserve"> </w:t>
      </w:r>
      <w:r>
        <w:t xml:space="preserve">Counted across a week, the paper averages nine per thousand words. The newsletter averages</w:t>
      </w:r>
      <w:r>
        <w:t xml:space="preserve"> </w:t>
      </w:r>
      <w:r>
        <w:t xml:space="preserve">thirty-one. The app sits between them at fourteen, not by policy but because the app version is</w:t>
      </w:r>
      <w:r>
        <w:t xml:space="preserve"> </w:t>
      </w:r>
      <w:r>
        <w:t xml:space="preserve">produced by cutting the print version.</w:t>
      </w:r>
    </w:p>
    <w:p>
      <w:pPr>
        <w:pStyle w:val="BodyText"/>
      </w:pPr>
      <w:r>
        <w:t xml:space="preserve">The newsletter has sixty-one thousand subscribers, three quarters of whom open it. The paper</w:t>
      </w:r>
      <w:r>
        <w:t xml:space="preserve"> </w:t>
      </w:r>
      <w:r>
        <w:t xml:space="preserve">prints a hundred and twelve thousand copies. The app had three hundred and forty thousand readers</w:t>
      </w:r>
      <w:r>
        <w:t xml:space="preserve"> </w:t>
      </w:r>
      <w:r>
        <w:t xml:space="preserve">last month.</w:t>
      </w:r>
    </w:p>
    <w:p>
      <w:pPr>
        <w:pStyle w:val="BodyText"/>
      </w:pPr>
      <w:r>
        <w:t xml:space="preserve">In the meeting the print desk's argument was that</w:t>
      </w:r>
      <w:r>
        <w:t xml:space="preserve"> </w:t>
      </w:r>
      <w:r>
        <w:rPr>
          <w:iCs/>
          <w:i/>
        </w:rPr>
        <w:t xml:space="preserve">so</w:t>
      </w:r>
      <w:r>
        <w:t xml:space="preserve"> </w:t>
      </w:r>
      <w:r>
        <w:t xml:space="preserve">at the start of a sentence is a verbal tic.</w:t>
      </w:r>
      <w:r>
        <w:t xml:space="preserve"> </w:t>
      </w:r>
      <w:r>
        <w:t xml:space="preserve">The newsletter writer's argument was that it is a signpost, that her readers are reading on a</w:t>
      </w:r>
      <w:r>
        <w:t xml:space="preserve"> </w:t>
      </w:r>
      <w:r>
        <w:t xml:space="preserve">phone between two other things, and that a reader who loses their place in a newsletter does not</w:t>
      </w:r>
      <w:r>
        <w:t xml:space="preserve"> </w:t>
      </w:r>
      <w:r>
        <w:t xml:space="preserve">come back.</w:t>
      </w:r>
    </w:p>
    <w:p>
      <w:pPr>
        <w:pStyle w:val="BodyText"/>
      </w:pPr>
      <w:r>
        <w:t xml:space="preserve">Both are right, and the guide cannot say so, because it has one voice and the paper now has three</w:t>
      </w:r>
      <w:r>
        <w:t xml:space="preserve"> </w:t>
      </w:r>
      <w:r>
        <w:t xml:space="preserve">readers.</w:t>
      </w:r>
    </w:p>
    <w:p>
      <w:r>
        <w:pict>
          <v:rect style="width:0;height:1.5pt" o:hralign="center" o:hrstd="t" o:hr="t"/>
        </w:pict>
      </w:r>
    </w:p>
    <w:bookmarkEnd w:id="67"/>
    <w:bookmarkStart w:id="68" w:name="X288650dd8c7d248ad878aa0f1faad2c7d1c9d10"/>
    <w:p>
      <w:pPr>
        <w:pStyle w:val="Heading3"/>
      </w:pPr>
      <w:r>
        <w:t xml:space="preserve">5C · Comprehension — eight questions</w:t>
      </w:r>
    </w:p>
    <w:p>
      <w:pPr>
        <w:numPr>
          <w:ilvl w:val="0"/>
          <w:numId w:val="1008"/>
        </w:numPr>
        <w:pStyle w:val="Compact"/>
      </w:pPr>
      <w:r>
        <w:t xml:space="preserve">How long is the style guide, and when was it last fully revised?</w:t>
      </w:r>
    </w:p>
    <w:p>
      <w:pPr>
        <w:numPr>
          <w:ilvl w:val="0"/>
          <w:numId w:val="1008"/>
        </w:numPr>
        <w:pStyle w:val="Compact"/>
      </w:pPr>
      <w:r>
        <w:t xml:space="preserve">What does it say about discourse markers?</w:t>
      </w:r>
    </w:p>
    <w:p>
      <w:pPr>
        <w:numPr>
          <w:ilvl w:val="0"/>
          <w:numId w:val="1008"/>
        </w:numPr>
        <w:pStyle w:val="Compact"/>
      </w:pPr>
      <w:r>
        <w:t xml:space="preserve">What are the three marker densities?</w:t>
      </w:r>
    </w:p>
    <w:p>
      <w:pPr>
        <w:numPr>
          <w:ilvl w:val="0"/>
          <w:numId w:val="1008"/>
        </w:numPr>
        <w:pStyle w:val="Compact"/>
      </w:pPr>
      <w:r>
        <w:t xml:space="preserve">Why does the app sit between the other two?</w:t>
      </w:r>
    </w:p>
    <w:p>
      <w:pPr>
        <w:numPr>
          <w:ilvl w:val="0"/>
          <w:numId w:val="1008"/>
        </w:numPr>
        <w:pStyle w:val="Compact"/>
      </w:pPr>
      <w:r>
        <w:t xml:space="preserve">How many people open the newsletter?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Why does the writer point out that the app density is not a policy?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"Both are right, and the guide cannot say so." What is the structural problem being described?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The last sentence has three readers and one voice in it. What is the writer proposing without proposing it?</w:t>
      </w:r>
    </w:p>
    <w:bookmarkEnd w:id="68"/>
    <w:bookmarkStart w:id="69" w:name="X8d26ea9bdef158b7e153aa3f50383d138ef75f6"/>
    <w:p>
      <w:pPr>
        <w:pStyle w:val="Heading3"/>
      </w:pPr>
      <w:r>
        <w:t xml:space="preserve">5D · Vocabulary in context</w:t>
      </w:r>
    </w:p>
    <w:p>
      <w:pPr>
        <w:pStyle w:val="FirstParagraph"/>
      </w:pPr>
      <w:r>
        <w:t xml:space="preserve">Infer from the text, then check.</w:t>
      </w:r>
    </w:p>
    <w:p>
      <w:pPr>
        <w:pStyle w:val="BlockText"/>
      </w:pPr>
      <w:r>
        <w:t xml:space="preserve">used sparingly · not by policy but because · reading on a phone between two other things ·</w:t>
      </w:r>
      <w:r>
        <w:t xml:space="preserve"> </w:t>
      </w:r>
      <w:r>
        <w:t xml:space="preserve">does not come back · has one voice</w:t>
      </w:r>
    </w:p>
    <w:bookmarkEnd w:id="69"/>
    <w:bookmarkStart w:id="73" w:name="X804b3a26c156ffb09d5a2cf1024afb07507aa3c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3800475"/>
            <wp:effectExtent b="0" l="0" r="0" t="0"/>
            <wp:docPr descr="Three versions of the same paragraph annotated with their discourse markers, the kind of each, and the one marker whose promise is broken." title="" id="71" name="Picture"/>
            <a:graphic>
              <a:graphicData uri="http://schemas.openxmlformats.org/drawingml/2006/picture">
                <pic:pic>
                  <pic:nvPicPr>
                    <pic:cNvPr descr="figures/fig_b21_u09_p05_v05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0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paragraph, three channels — The same facts, three densities, and one marker that promises what it does not deliver.</w:t>
      </w:r>
    </w:p>
    <w:p>
      <w:pPr>
        <w:pStyle w:val="BodyText"/>
      </w:pPr>
      <w:r>
        <w:rPr>
          <w:bCs/>
          <w:b/>
        </w:rPr>
        <w:t xml:space="preserve">Read the three versions of the same paragraph and answer.</w:t>
      </w:r>
    </w:p>
    <w:p>
      <w:pPr>
        <w:numPr>
          <w:ilvl w:val="0"/>
          <w:numId w:val="1009"/>
        </w:numPr>
        <w:pStyle w:val="Compact"/>
      </w:pPr>
      <w:r>
        <w:t xml:space="preserve">How many markers are in each, and of which kinds?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Find one marker in the newsletter version that promises something the next clause does not</w:t>
      </w:r>
      <w:r>
        <w:rPr>
          <w:bCs/>
          <w:b/>
        </w:rPr>
        <w:t xml:space="preserve"> </w:t>
      </w:r>
      <w:r>
        <w:rPr>
          <w:bCs/>
          <w:b/>
        </w:rPr>
        <w:t xml:space="preserve">deliver.</w:t>
      </w:r>
    </w:p>
    <w:p>
      <w:pPr>
        <w:numPr>
          <w:ilvl w:val="0"/>
          <w:numId w:val="1009"/>
        </w:numPr>
        <w:pStyle w:val="Compact"/>
      </w:pPr>
      <w:r>
        <w:t xml:space="preserve">The app version was made by cutting the print version.</w:t>
      </w:r>
      <w:r>
        <w:t xml:space="preserve"> </w:t>
      </w:r>
      <w:r>
        <w:rPr>
          <w:bCs/>
          <w:b/>
        </w:rPr>
        <w:t xml:space="preserve">What happened to its signposting?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Which version would you read on a phone, and which on paper, and are they the same one?</w:t>
      </w:r>
    </w:p>
    <w:bookmarkEnd w:id="73"/>
    <w:bookmarkStart w:id="74" w:name="X0665eec397fdb993770d5b14e54d6e53b7fcd06"/>
    <w:p>
      <w:pPr>
        <w:pStyle w:val="Heading3"/>
      </w:pPr>
      <w:r>
        <w:t xml:space="preserve">5F · Two texts</w:t>
      </w:r>
    </w:p>
    <w:p>
      <w:pPr>
        <w:pStyle w:val="FirstParagraph"/>
      </w:pPr>
      <w:r>
        <w:t xml:space="preserve">The guide says markers should be used</w:t>
      </w:r>
      <w:r>
        <w:t xml:space="preserve"> </w:t>
      </w:r>
      <w:r>
        <w:rPr>
          <w:iCs/>
          <w:i/>
        </w:rPr>
        <w:t xml:space="preserve">sparingly</w:t>
      </w:r>
      <w:r>
        <w:t xml:space="preserve">.</w:t>
      </w:r>
      <w:r>
        <w:t xml:space="preserve"> </w:t>
      </w:r>
      <w:r>
        <w:t xml:space="preserve">The newsletter writer says a reader who loses their place</w:t>
      </w:r>
      <w:r>
        <w:t xml:space="preserve"> </w:t>
      </w:r>
      <w:r>
        <w:rPr>
          <w:iCs/>
          <w:i/>
        </w:rPr>
        <w:t xml:space="preserve">does not come back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Can both be house style?</w:t>
      </w:r>
      <w:r>
        <w:t xml:space="preserve"> </w:t>
      </w:r>
      <w:r>
        <w:t xml:space="preserve">Write two sentences, and use</w:t>
      </w:r>
      <w:r>
        <w:t xml:space="preserve"> </w:t>
      </w:r>
      <w:r>
        <w:rPr>
          <w:iCs/>
          <w:i/>
        </w:rPr>
        <w:t xml:space="preserve">house style</w:t>
      </w:r>
      <w:r>
        <w:t xml:space="preserve"> </w:t>
      </w:r>
      <w:r>
        <w:t xml:space="preserve">in one of them.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2" w:name="part-6--vocabulary-lab-2--b--the-system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76" w:name="Xb5d8f750ce7dcd81569b5caa84518eb4a1c1220"/>
    <w:p>
      <w:pPr>
        <w:pStyle w:val="Heading3"/>
      </w:pPr>
      <w:r>
        <w:t xml:space="preserve">The connectors, and what each one promises</w:t>
      </w:r>
    </w:p>
    <w:bookmarkEnd w:id="76"/>
    <w:bookmarkStart w:id="77" w:name="Xc68ebce394a1cec6c813ae5b20deb638c5d32f1"/>
    <w:p>
      <w:pPr>
        <w:pStyle w:val="Heading3"/>
      </w:pPr>
      <w:r>
        <w:t xml:space="preserve">6A · Sort — contrast, result, time, or formal only?</w:t>
      </w:r>
    </w:p>
    <w:p>
      <w:pPr>
        <w:pStyle w:val="FirstParagraph"/>
      </w:pPr>
      <w:r>
        <w:t xml:space="preserve">Four columns.</w:t>
      </w:r>
    </w:p>
    <w:p>
      <w:pPr>
        <w:pStyle w:val="BlockText"/>
      </w:pPr>
      <w:r>
        <w:t xml:space="preserve">however · accordingly · meanwhile · whereby · nevertheless · hence · thereafter · thereby</w:t>
      </w:r>
    </w:p>
    <w:bookmarkEnd w:id="77"/>
    <w:bookmarkStart w:id="78" w:name="X811067872f0be8b6378a5ed44217c6ff491fcf3"/>
    <w:p>
      <w:pPr>
        <w:pStyle w:val="Heading3"/>
      </w:pPr>
      <w:r>
        <w:t xml:space="preserve">6B · Chunk completion</w:t>
      </w:r>
    </w:p>
    <w:p>
      <w:pPr>
        <w:numPr>
          <w:ilvl w:val="0"/>
          <w:numId w:val="1010"/>
        </w:numPr>
        <w:pStyle w:val="Compact"/>
      </w:pPr>
      <w:r>
        <w:t xml:space="preserve">______ ______ ______ ______ , the guide was written for one reader.</w:t>
      </w:r>
      <w:r>
        <w:t xml:space="preserve"> </w:t>
      </w:r>
      <w:r>
        <w:rPr>
          <w:iCs/>
          <w:i/>
        </w:rPr>
        <w:t xml:space="preserve">(four words — first)</w:t>
      </w:r>
    </w:p>
    <w:p>
      <w:pPr>
        <w:numPr>
          <w:ilvl w:val="0"/>
          <w:numId w:val="1010"/>
        </w:numPr>
        <w:pStyle w:val="Compact"/>
      </w:pPr>
      <w:r>
        <w:t xml:space="preserve">______ ______ , it has lasted a hundred and fourteen years.</w:t>
      </w:r>
      <w:r>
        <w:t xml:space="preserve"> </w:t>
      </w:r>
      <w:r>
        <w:rPr>
          <w:iCs/>
          <w:i/>
        </w:rPr>
        <w:t xml:space="preserve">(two words — concession)</w:t>
      </w:r>
    </w:p>
    <w:p>
      <w:pPr>
        <w:numPr>
          <w:ilvl w:val="0"/>
          <w:numId w:val="1010"/>
        </w:numPr>
        <w:pStyle w:val="Compact"/>
      </w:pPr>
      <w:r>
        <w:t xml:space="preserve">______ ______ ______ , the newsletter outsells the paper.</w:t>
      </w:r>
      <w:r>
        <w:t xml:space="preserve"> </w:t>
      </w:r>
      <w:r>
        <w:rPr>
          <w:iCs/>
          <w:i/>
        </w:rPr>
        <w:t xml:space="preserve">(three words — an aside)</w:t>
      </w:r>
    </w:p>
    <w:p>
      <w:pPr>
        <w:numPr>
          <w:ilvl w:val="0"/>
          <w:numId w:val="1010"/>
        </w:numPr>
        <w:pStyle w:val="Compact"/>
      </w:pPr>
      <w:r>
        <w:t xml:space="preserve">______ ______ ______ ______ , nobody has read all of it.</w:t>
      </w:r>
      <w:r>
        <w:t xml:space="preserve"> </w:t>
      </w:r>
      <w:r>
        <w:rPr>
          <w:iCs/>
          <w:i/>
        </w:rPr>
        <w:t xml:space="preserve">(four words — one reason among several)</w:t>
      </w:r>
    </w:p>
    <w:p>
      <w:pPr>
        <w:numPr>
          <w:ilvl w:val="0"/>
          <w:numId w:val="1010"/>
        </w:numPr>
        <w:pStyle w:val="Compact"/>
      </w:pPr>
      <w:r>
        <w:t xml:space="preserve">______ ______ ______ , the app has no guide at all.</w:t>
      </w:r>
      <w:r>
        <w:t xml:space="preserve"> </w:t>
      </w:r>
      <w:r>
        <w:rPr>
          <w:iCs/>
          <w:i/>
        </w:rPr>
        <w:t xml:space="preserve">(three words — the other side)</w:t>
      </w:r>
    </w:p>
    <w:p>
      <w:pPr>
        <w:numPr>
          <w:ilvl w:val="0"/>
          <w:numId w:val="1010"/>
        </w:numPr>
        <w:pStyle w:val="Compact"/>
      </w:pPr>
      <w:r>
        <w:t xml:space="preserve">______ ______ , the count was done independently.</w:t>
      </w:r>
      <w:r>
        <w:t xml:space="preserve"> </w:t>
      </w:r>
      <w:r>
        <w:rPr>
          <w:iCs/>
          <w:i/>
        </w:rPr>
        <w:t xml:space="preserve">(two words — comparison)</w:t>
      </w:r>
    </w:p>
    <w:p>
      <w:pPr>
        <w:numPr>
          <w:ilvl w:val="0"/>
          <w:numId w:val="1010"/>
        </w:numPr>
        <w:pStyle w:val="Compact"/>
      </w:pPr>
      <w:r>
        <w:t xml:space="preserve">______ ______ ______ , the meeting is on Thursday.</w:t>
      </w:r>
      <w:r>
        <w:t xml:space="preserve"> </w:t>
      </w:r>
      <w:r>
        <w:rPr>
          <w:iCs/>
          <w:i/>
        </w:rPr>
        <w:t xml:space="preserve">(three words — it does not matter now)</w:t>
      </w:r>
    </w:p>
    <w:p>
      <w:pPr>
        <w:numPr>
          <w:ilvl w:val="0"/>
          <w:numId w:val="1010"/>
        </w:numPr>
        <w:pStyle w:val="Compact"/>
      </w:pPr>
      <w:r>
        <w:t xml:space="preserve">______ ______ ______ ______ , we have no policy for phones.</w:t>
      </w:r>
      <w:r>
        <w:t xml:space="preserve"> </w:t>
      </w:r>
      <w:r>
        <w:rPr>
          <w:iCs/>
          <w:i/>
        </w:rPr>
        <w:t xml:space="preserve">(four words — restating the start)</w:t>
      </w:r>
    </w:p>
    <w:bookmarkEnd w:id="78"/>
    <w:bookmarkStart w:id="79" w:name="X7e2629b1f7f90a4ab6d7a4a62bcedc757ee4baa"/>
    <w:p>
      <w:pPr>
        <w:pStyle w:val="Heading3"/>
      </w:pPr>
      <w:r>
        <w:t xml:space="preserve">6C · Three that are not interchangeable</w:t>
      </w:r>
    </w:p>
    <w:p>
      <w:pPr>
        <w:pStyle w:val="BlockText"/>
      </w:pPr>
      <w:r>
        <w:rPr>
          <w:iCs/>
          <w:i/>
        </w:rPr>
        <w:t xml:space="preserve">however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nevertheless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that said</w:t>
      </w:r>
    </w:p>
    <w:p>
      <w:pPr>
        <w:pStyle w:val="FirstParagraph"/>
      </w:pPr>
      <w:r>
        <w:rPr>
          <w:bCs/>
          <w:b/>
        </w:rPr>
        <w:t xml:space="preserve">Say which one simply contrasts, which one contrasts in spite of something, and which one grants</w:t>
      </w:r>
      <w:r>
        <w:rPr>
          <w:bCs/>
          <w:b/>
        </w:rPr>
        <w:t xml:space="preserve"> </w:t>
      </w:r>
      <w:r>
        <w:rPr>
          <w:bCs/>
          <w:b/>
        </w:rPr>
        <w:t xml:space="preserve">the other person a point first.</w:t>
      </w:r>
    </w:p>
    <w:bookmarkEnd w:id="79"/>
    <w:bookmarkStart w:id="80" w:name="Xa87d019c2d25fd5efa4c541386c025a076df2e5"/>
    <w:p>
      <w:pPr>
        <w:pStyle w:val="Heading3"/>
      </w:pPr>
      <w:r>
        <w:t xml:space="preserve">6D · The phrasal verbs and the fixed expressions</w:t>
      </w:r>
    </w:p>
    <w:p>
      <w:pPr>
        <w:pStyle w:val="BlockText"/>
      </w:pPr>
      <w:r>
        <w:rPr>
          <w:bCs/>
          <w:b/>
        </w:rPr>
        <w:t xml:space="preserve">move 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come back to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go on to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iCs/>
          <w:i/>
        </w:rPr>
        <w:t xml:space="preserve">having said that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rPr>
          <w:iCs/>
          <w:i/>
        </w:rPr>
        <w:t xml:space="preserve">the point being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rPr>
          <w:iCs/>
          <w:i/>
        </w:rPr>
        <w:t xml:space="preserve">which brings me to</w:t>
      </w:r>
    </w:p>
    <w:p>
      <w:pPr>
        <w:pStyle w:val="FirstParagraph"/>
      </w:pPr>
      <w:r>
        <w:rPr>
          <w:bCs/>
          <w:b/>
        </w:rPr>
        <w:t xml:space="preserve">One of these fixed expressions is incomplete on purpose.</w:t>
      </w:r>
      <w:r>
        <w:t xml:space="preserve"> </w:t>
      </w:r>
      <w:r>
        <w:t xml:space="preserve">Which, and what does leaving it</w:t>
      </w:r>
      <w:r>
        <w:t xml:space="preserve"> </w:t>
      </w:r>
      <w:r>
        <w:t xml:space="preserve">unfinished let the speaker do?</w:t>
      </w:r>
    </w:p>
    <w:bookmarkEnd w:id="80"/>
    <w:bookmarkStart w:id="81" w:name="Xee6e6c5907159ecb3d28e66123157672aca21ea"/>
    <w:p>
      <w:pPr>
        <w:pStyle w:val="Heading3"/>
      </w:pPr>
      <w:r>
        <w:t xml:space="preserve">6E · Contrast Clinic</w:t>
      </w:r>
    </w:p>
    <w:p>
      <w:pPr>
        <w:pStyle w:val="FirstParagraph"/>
      </w:pPr>
      <w:r>
        <w:t xml:space="preserve">Eight items. Rewrite each pair as one sentence with the marker the relationship requires.</w:t>
      </w:r>
    </w:p>
    <w:p>
      <w:pPr>
        <w:numPr>
          <w:ilvl w:val="0"/>
          <w:numId w:val="1011"/>
        </w:numPr>
        <w:pStyle w:val="Compact"/>
      </w:pPr>
      <w:r>
        <w:t xml:space="preserve">The app has more readers. It has no style guide.</w:t>
      </w:r>
      <w:r>
        <w:t xml:space="preserve"> </w:t>
      </w:r>
      <w:r>
        <w:rPr>
          <w:iCs/>
          <w:i/>
        </w:rPr>
        <w:t xml:space="preserve">(contrast)</w:t>
      </w:r>
    </w:p>
    <w:p>
      <w:pPr>
        <w:numPr>
          <w:ilvl w:val="0"/>
          <w:numId w:val="1011"/>
        </w:numPr>
        <w:pStyle w:val="Compact"/>
      </w:pPr>
      <w:r>
        <w:t xml:space="preserve">The guide was revised in 1998. It says nothing about newsletters.</w:t>
      </w:r>
      <w:r>
        <w:t xml:space="preserve"> </w:t>
      </w:r>
      <w:r>
        <w:rPr>
          <w:iCs/>
          <w:i/>
        </w:rPr>
        <w:t xml:space="preserve">(result)</w:t>
      </w:r>
    </w:p>
    <w:p>
      <w:pPr>
        <w:numPr>
          <w:ilvl w:val="0"/>
          <w:numId w:val="1011"/>
        </w:numPr>
        <w:pStyle w:val="Compact"/>
      </w:pPr>
      <w:r>
        <w:t xml:space="preserve">The markers were counted. The readers were surveyed.</w:t>
      </w:r>
      <w:r>
        <w:t xml:space="preserve"> </w:t>
      </w:r>
      <w:r>
        <w:rPr>
          <w:iCs/>
          <w:i/>
        </w:rPr>
        <w:t xml:space="preserve">(sequence)</w:t>
      </w:r>
    </w:p>
    <w:p>
      <w:pPr>
        <w:numPr>
          <w:ilvl w:val="0"/>
          <w:numId w:val="1011"/>
        </w:numPr>
        <w:pStyle w:val="Compact"/>
      </w:pPr>
      <w:r>
        <w:t xml:space="preserve">The newsletter is informal. It is the most read thing the paper makes.</w:t>
      </w:r>
      <w:r>
        <w:t xml:space="preserve"> </w:t>
      </w:r>
      <w:r>
        <w:rPr>
          <w:iCs/>
          <w:i/>
        </w:rPr>
        <w:t xml:space="preserve">(concession)</w:t>
      </w:r>
    </w:p>
    <w:p>
      <w:pPr>
        <w:numPr>
          <w:ilvl w:val="0"/>
          <w:numId w:val="1011"/>
        </w:numPr>
        <w:pStyle w:val="Compact"/>
      </w:pPr>
      <w:r>
        <w:t xml:space="preserve">You may dispute the count. The survey is separate.</w:t>
      </w:r>
      <w:r>
        <w:t xml:space="preserve"> </w:t>
      </w:r>
      <w:r>
        <w:rPr>
          <w:iCs/>
          <w:i/>
        </w:rPr>
        <w:t xml:space="preserve">(dismissal)</w:t>
      </w:r>
    </w:p>
    <w:p>
      <w:pPr>
        <w:numPr>
          <w:ilvl w:val="0"/>
          <w:numId w:val="1011"/>
        </w:numPr>
        <w:pStyle w:val="Compact"/>
      </w:pPr>
      <w:r>
        <w:t xml:space="preserve">The print desk objected. The newsletter went out unchanged.</w:t>
      </w:r>
      <w:r>
        <w:t xml:space="preserve"> </w:t>
      </w:r>
      <w:r>
        <w:rPr>
          <w:iCs/>
          <w:i/>
        </w:rPr>
        <w:t xml:space="preserve">(simultaneous)</w:t>
      </w:r>
    </w:p>
    <w:p>
      <w:pPr>
        <w:numPr>
          <w:ilvl w:val="0"/>
          <w:numId w:val="1011"/>
        </w:numPr>
        <w:pStyle w:val="Compact"/>
      </w:pPr>
      <w:r>
        <w:t xml:space="preserve">The guide has one voice. The paper has three readers.</w:t>
      </w:r>
      <w:r>
        <w:t xml:space="preserve"> </w:t>
      </w:r>
      <w:r>
        <w:rPr>
          <w:iCs/>
          <w:i/>
        </w:rPr>
        <w:t xml:space="preserve">(formal contrast, written)</w:t>
      </w:r>
    </w:p>
    <w:p>
      <w:pPr>
        <w:numPr>
          <w:ilvl w:val="0"/>
          <w:numId w:val="1011"/>
        </w:numPr>
        <w:pStyle w:val="Compact"/>
      </w:pPr>
      <w:r>
        <w:t xml:space="preserve">The rule was agreed. Every channel now states its own density.</w:t>
      </w:r>
      <w:r>
        <w:t xml:space="preserve"> </w:t>
      </w:r>
      <w:r>
        <w:rPr>
          <w:iCs/>
          <w:i/>
        </w:rPr>
        <w:t xml:space="preserve">(formal result, written)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91" w:name="X4c2b6c119b1e930d7bcfd325b7259e2f4099be7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p>
      <w:pPr>
        <w:pStyle w:val="FirstParagraph"/>
      </w:pPr>
      <w:r>
        <w:drawing>
          <wp:inline>
            <wp:extent cx="5334000" cy="2867025"/>
            <wp:effectExtent b="0" l="0" r="0" t="0"/>
            <wp:docPr descr="Four pitch contours showing however at the front, in the middle and at the end of a sentence, and so said as a signpost and as a challenge." title="" id="84" name="Picture"/>
            <a:graphic>
              <a:graphicData uri="http://schemas.openxmlformats.org/drawingml/2006/picture">
                <pic:pic>
                  <pic:nvPicPr>
                    <pic:cNvPr descr="figures/fig_b21_u09_p07_v10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7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Where the marker sits, and what the voice does — The same word in three positions, and the same word as a challenge.</w:t>
      </w:r>
    </w:p>
    <w:bookmarkStart w:id="86" w:name="a-marker-has-its-own-tune"/>
    <w:p>
      <w:pPr>
        <w:pStyle w:val="Heading3"/>
      </w:pPr>
      <w:r>
        <w:t xml:space="preserve">A marker has its own tune</w:t>
      </w:r>
    </w:p>
    <w:bookmarkEnd w:id="86"/>
    <w:bookmarkStart w:id="87" w:name="X36389f48d4895deea9379f995ad4698bf33743d"/>
    <w:p>
      <w:pPr>
        <w:pStyle w:val="Heading3"/>
      </w:pPr>
      <w:r>
        <w:t xml:space="preserve">7A · Hear 🔊 Track 9.3</w:t>
      </w:r>
    </w:p>
    <w:p>
      <w:pPr>
        <w:pStyle w:val="BlockText"/>
      </w:pPr>
      <w:r>
        <w:rPr>
          <w:iCs/>
          <w:i/>
        </w:rPr>
        <w:t xml:space="preserve">However,</w:t>
      </w:r>
      <w:r>
        <w:t xml:space="preserve"> </w:t>
      </w:r>
      <w:r>
        <w:t xml:space="preserve">↗</w:t>
      </w:r>
      <w:r>
        <w:t xml:space="preserve"> </w:t>
      </w:r>
      <w:r>
        <w:rPr>
          <w:iCs/>
          <w:i/>
        </w:rPr>
        <w:t xml:space="preserve">the figures do not support that.</w:t>
      </w:r>
      <w:r>
        <w:t xml:space="preserve"> </w:t>
      </w:r>
      <w:r>
        <w:t xml:space="preserve">↘ — the marker rises, then a pause</w:t>
      </w:r>
      <w:r>
        <w:t xml:space="preserve"> </w:t>
      </w:r>
      <w:r>
        <w:rPr>
          <w:iCs/>
          <w:i/>
        </w:rPr>
        <w:t xml:space="preserve">The figures, however,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do not support that.</w:t>
      </w:r>
      <w:r>
        <w:t xml:space="preserve"> </w:t>
      </w:r>
      <w:r>
        <w:t xml:space="preserve">↘ — level, and almost swallowed</w:t>
      </w:r>
      <w:r>
        <w:t xml:space="preserve"> </w:t>
      </w:r>
      <w:r>
        <w:rPr>
          <w:iCs/>
          <w:i/>
        </w:rPr>
        <w:t xml:space="preserve">The figures do not support that, however.</w:t>
      </w:r>
      <w:r>
        <w:t xml:space="preserve"> </w:t>
      </w:r>
      <w:r>
        <w:t xml:space="preserve">↘↘ — tacked on, and lower than everything</w:t>
      </w:r>
    </w:p>
    <w:bookmarkEnd w:id="87"/>
    <w:bookmarkStart w:id="88" w:name="X944d805a336ae6921707aded3ba7c2266daed04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Say all three. Then say this:</w:t>
      </w:r>
    </w:p>
    <w:p>
      <w:pPr>
        <w:pStyle w:val="BlockText"/>
      </w:pPr>
      <w:r>
        <w:rPr>
          <w:iCs/>
          <w:i/>
        </w:rPr>
        <w:t xml:space="preserve">That said — and I do take the point — the figures do not support it.</w:t>
      </w:r>
      <w:r>
        <w:t xml:space="preserve"> </w:t>
      </w:r>
      <w:r>
        <w:t xml:space="preserve">— two markers, three</w:t>
      </w:r>
      <w:r>
        <w:t xml:space="preserve"> </w:t>
      </w:r>
      <w:r>
        <w:t xml:space="preserve">pauses, and the voice does not fall until</w:t>
      </w:r>
      <w:r>
        <w:t xml:space="preserve"> </w:t>
      </w:r>
      <w:r>
        <w:rPr>
          <w:iCs/>
          <w:i/>
        </w:rPr>
        <w:t xml:space="preserve">it</w:t>
      </w:r>
      <w:r>
        <w:t xml:space="preserve">.</w:t>
      </w:r>
    </w:p>
    <w:bookmarkEnd w:id="88"/>
    <w:bookmarkStart w:id="89" w:name="X4da85918a811a890dfcc94c4885ac6d4521633d"/>
    <w:p>
      <w:pPr>
        <w:pStyle w:val="Heading3"/>
      </w:pPr>
      <w:r>
        <w:t xml:space="preserve">7C · Make it mean something</w:t>
      </w:r>
    </w:p>
    <w:p>
      <w:pPr>
        <w:pStyle w:val="FirstParagraph"/>
      </w:pPr>
      <w:r>
        <w:t xml:space="preserve">Say these two:</w:t>
      </w:r>
    </w:p>
    <w:p>
      <w:pPr>
        <w:pStyle w:val="BlockText"/>
      </w:pPr>
      <w:r>
        <w:rPr>
          <w:iCs/>
          <w:i/>
        </w:rPr>
        <w:t xml:space="preserve">So, the guide was written in 1911.</w:t>
      </w:r>
      <w:r>
        <w:t xml:space="preserve"> </w:t>
      </w:r>
      <w:r>
        <w:t xml:space="preserve">— a signpost: here comes the background</w:t>
      </w:r>
      <w:r>
        <w:t xml:space="preserve"> </w:t>
      </w:r>
      <w:r>
        <w:rPr>
          <w:iCs/>
          <w:i/>
        </w:rPr>
        <w:t xml:space="preserve">SO the guide was written in 1911?</w:t>
      </w:r>
      <w:r>
        <w:t xml:space="preserve"> </w:t>
      </w:r>
      <w:r>
        <w:t xml:space="preserve">— a challenge: you are summarising to object</w:t>
      </w:r>
    </w:p>
    <w:p>
      <w:pPr>
        <w:pStyle w:val="FirstParagraph"/>
      </w:pPr>
      <w:r>
        <w:rPr>
          <w:bCs/>
          <w:b/>
        </w:rPr>
        <w:t xml:space="preserve">An initial marker said on a level tone is a signpost; said with a jump, it is an argument.</w:t>
      </w:r>
      <w:r>
        <w:t xml:space="preserve"> </w:t>
      </w:r>
      <w:r>
        <w:t xml:space="preserve">The word is identical; the tune decides which one the listener hears.</w:t>
      </w:r>
    </w:p>
    <w:bookmarkEnd w:id="89"/>
    <w:bookmarkStart w:id="90" w:name="X44bc3a4604015ae646dc33949901dac32b6811a"/>
    <w:p>
      <w:pPr>
        <w:pStyle w:val="Heading3"/>
      </w:pPr>
      <w:r>
        <w:t xml:space="preserve">7D · Fluency 30 ⏺</w:t>
      </w:r>
    </w:p>
    <w:p>
      <w:pPr>
        <w:pStyle w:val="FirstParagraph"/>
      </w:pPr>
      <w:r>
        <w:t xml:space="preserve">Thirty seconds:</w:t>
      </w:r>
      <w:r>
        <w:t xml:space="preserve"> </w:t>
      </w:r>
      <w:r>
        <w:rPr>
          <w:bCs/>
          <w:b/>
        </w:rPr>
        <w:t xml:space="preserve">one argument in three stages, each opened by a marker, each marker in a different</w:t>
      </w:r>
      <w:r>
        <w:rPr>
          <w:bCs/>
          <w:b/>
        </w:rPr>
        <w:t xml:space="preserve"> </w:t>
      </w:r>
      <w:r>
        <w:rPr>
          <w:bCs/>
          <w:b/>
        </w:rPr>
        <w:t xml:space="preserve">position.</w:t>
      </w:r>
      <w:r>
        <w:t xml:space="preserve"> </w:t>
      </w:r>
      <w:r>
        <w:t xml:space="preserve">Three times, faster.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9" w:name="part-8--writing--c--the-performance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92" w:name="a-guided-argument--200-words"/>
    <w:p>
      <w:pPr>
        <w:pStyle w:val="Heading3"/>
      </w:pPr>
      <w:r>
        <w:t xml:space="preserve">A guided argument · 200 words</w:t>
      </w:r>
    </w:p>
    <w:bookmarkEnd w:id="92"/>
    <w:bookmarkStart w:id="93" w:name="X76bb3a1f067ca9dc84d04e2eed7be90defd352a"/>
    <w:p>
      <w:pPr>
        <w:pStyle w:val="Heading3"/>
      </w:pPr>
      <w:r>
        <w:t xml:space="preserve">8A · Read the model</w:t>
      </w:r>
    </w:p>
    <w:p>
      <w:pPr>
        <w:pStyle w:val="BlockText"/>
      </w:pPr>
      <w:r>
        <w:t xml:space="preserve">To begin with, the guide was written for one reader, who bought a paper on the way to work in</w:t>
      </w:r>
      <w:r>
        <w:t xml:space="preserve"> </w:t>
      </w:r>
      <w:r>
        <w:t xml:space="preserve">1911.</w:t>
      </w:r>
      <w:r>
        <w:t xml:space="preserve"> </w:t>
      </w:r>
      <w:r>
        <w:rPr>
          <w:rStyle w:val="VerbatimChar"/>
        </w:rPr>
        <w:t xml:space="preserve">[the opening marker sets up a list, and the reader now expects at least a second item]</w:t>
      </w:r>
    </w:p>
    <w:p>
      <w:pPr>
        <w:pStyle w:val="BlockText"/>
      </w:pPr>
      <w:r>
        <w:t xml:space="preserve">It has been revised eleven times since; nevertheless, it still has one voice.</w:t>
      </w:r>
      <w:r>
        <w:t xml:space="preserve"> </w:t>
      </w:r>
      <w:r>
        <w:rPr>
          <w:rStyle w:val="VerbatimChar"/>
        </w:rPr>
        <w:t xml:space="preserve">[nevertheless, not however: the contrast holds in spite of the eleven revisions, which is a different claim]</w:t>
      </w:r>
    </w:p>
    <w:p>
      <w:pPr>
        <w:pStyle w:val="BlockText"/>
      </w:pPr>
      <w:r>
        <w:t xml:space="preserve">The newsletter, as it happens, is read by more people than buy the paper — which brings me to</w:t>
      </w:r>
      <w:r>
        <w:t xml:space="preserve"> </w:t>
      </w:r>
      <w:r>
        <w:t xml:space="preserve">the question the guide cannot answer.</w:t>
      </w:r>
      <w:r>
        <w:t xml:space="preserve"> </w:t>
      </w:r>
      <w:r>
        <w:rPr>
          <w:rStyle w:val="VerbatimChar"/>
        </w:rPr>
        <w:t xml:space="preserve">[an aside in mid-position, then a marker that hands the reader forward instead of back]</w:t>
      </w:r>
    </w:p>
    <w:p>
      <w:pPr>
        <w:pStyle w:val="BlockText"/>
      </w:pPr>
      <w:r>
        <w:t xml:space="preserve">Accordingly, the proposal is not a second guide but one rule: each channel states its own marker</w:t>
      </w:r>
      <w:r>
        <w:t xml:space="preserve"> </w:t>
      </w:r>
      <w:r>
        <w:t xml:space="preserve">density, and no marker may promise a relationship the text does not have.</w:t>
      </w:r>
      <w:r>
        <w:t xml:space="preserve"> </w:t>
      </w:r>
      <w:r>
        <w:rPr>
          <w:rStyle w:val="VerbatimChar"/>
        </w:rPr>
        <w:t xml:space="preserve">[accordingly earns its place because what follows really does follow]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012"/>
        </w:numPr>
        <w:pStyle w:val="Compact"/>
      </w:pPr>
      <w:r>
        <w:rPr>
          <w:iCs/>
          <w:i/>
        </w:rPr>
        <w:t xml:space="preserve">Nevertheless</w:t>
      </w:r>
      <w:r>
        <w:t xml:space="preserve"> </w:t>
      </w:r>
      <w:r>
        <w:t xml:space="preserve">rather than</w:t>
      </w:r>
      <w:r>
        <w:t xml:space="preserve"> </w:t>
      </w:r>
      <w:r>
        <w:rPr>
          <w:iCs/>
          <w:i/>
        </w:rPr>
        <w:t xml:space="preserve">however</w:t>
      </w:r>
      <w:r>
        <w:t xml:space="preserve">.</w:t>
      </w:r>
      <w:r>
        <w:t xml:space="preserve"> </w:t>
      </w:r>
      <w:r>
        <w:rPr>
          <w:bCs/>
          <w:b/>
        </w:rPr>
        <w:t xml:space="preserve">What does the extra meaning buy?</w:t>
      </w:r>
    </w:p>
    <w:p>
      <w:pPr>
        <w:numPr>
          <w:ilvl w:val="0"/>
          <w:numId w:val="1012"/>
        </w:numPr>
        <w:pStyle w:val="Compact"/>
      </w:pPr>
      <w:r>
        <w:rPr>
          <w:iCs/>
          <w:i/>
        </w:rPr>
        <w:t xml:space="preserve">As it happens</w:t>
      </w:r>
      <w:r>
        <w:t xml:space="preserve"> </w:t>
      </w:r>
      <w:r>
        <w:t xml:space="preserve">sits in the middle of its sentence.</w:t>
      </w:r>
      <w:r>
        <w:t xml:space="preserve"> </w:t>
      </w:r>
      <w:r>
        <w:rPr>
          <w:bCs/>
          <w:b/>
        </w:rPr>
        <w:t xml:space="preserve">Why not at the front?</w:t>
      </w:r>
    </w:p>
    <w:p>
      <w:pPr>
        <w:numPr>
          <w:ilvl w:val="0"/>
          <w:numId w:val="1012"/>
        </w:numPr>
        <w:pStyle w:val="Compact"/>
      </w:pPr>
      <w:r>
        <w:t xml:space="preserve">The last sentence uses</w:t>
      </w:r>
      <w:r>
        <w:t xml:space="preserve"> </w:t>
      </w:r>
      <w:r>
        <w:rPr>
          <w:iCs/>
          <w:i/>
        </w:rPr>
        <w:t xml:space="preserve">accordingly</w:t>
      </w:r>
      <w:r>
        <w:t xml:space="preserve">.</w:t>
      </w:r>
      <w:r>
        <w:t xml:space="preserve"> </w:t>
      </w:r>
      <w:r>
        <w:rPr>
          <w:bCs/>
          <w:b/>
        </w:rPr>
        <w:t xml:space="preserve">Would the paragraph survive without it?</w:t>
      </w:r>
    </w:p>
    <w:bookmarkEnd w:id="93"/>
    <w:bookmarkStart w:id="94" w:name="X96896ab65ac0f6eb234a3b1ce44f76d9482f60c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So, the guide is old. However, it is still used. Moreover, it has been revised. Nevertheless, people ignore it. Furthermore, the newsletter is popular. Therefore, something should be done.</w:t>
      </w:r>
    </w:p>
    <w:p>
      <w:pPr>
        <w:pStyle w:val="FirstParagraph"/>
      </w:pPr>
      <w:r>
        <w:t xml:space="preserve">Six sentences, six markers, and not one of them describes the relationship it sits between.</w:t>
      </w:r>
      <w:r>
        <w:t xml:space="preserve"> </w:t>
      </w:r>
      <w:r>
        <w:rPr>
          <w:bCs/>
          <w:b/>
        </w:rPr>
        <w:t xml:space="preserve">Rewrite it with three markers, each one true.</w:t>
      </w:r>
    </w:p>
    <w:bookmarkEnd w:id="94"/>
    <w:bookmarkStart w:id="95" w:name="Xa4445b9a2614d4c638b8f59ce9ef6911b2ddc11"/>
    <w:p>
      <w:pPr>
        <w:pStyle w:val="Heading3"/>
      </w:pPr>
      <w:r>
        <w:t xml:space="preserve">8C · Plan</w:t>
      </w:r>
    </w:p>
    <w:p>
      <w:pPr>
        <w:pStyle w:val="BlockText"/>
      </w:pPr>
      <w:r>
        <w:t xml:space="preserve">an opening marker that starts a list → a concession that holds in spite of something → an aside</w:t>
      </w:r>
      <w:r>
        <w:t xml:space="preserve"> </w:t>
      </w:r>
      <w:r>
        <w:t xml:space="preserve">in mid-position, then a marker that hands the reader forward → a result that really follows</w:t>
      </w:r>
    </w:p>
    <w:bookmarkEnd w:id="95"/>
    <w:bookmarkStart w:id="96" w:name="X0639ebde8e293166c5301cec42b97f426f31f4d"/>
    <w:p>
      <w:pPr>
        <w:pStyle w:val="Heading3"/>
      </w:pPr>
      <w:r>
        <w:t xml:space="preserve">8D · Write — 200 words</w:t>
      </w:r>
    </w:p>
    <w:bookmarkEnd w:id="96"/>
    <w:bookmarkStart w:id="97" w:name="Xba24e3764ab26c57bdaa9ea6a08ffc654d4888d"/>
    <w:p>
      <w:pPr>
        <w:pStyle w:val="Heading3"/>
      </w:pPr>
      <w:r>
        <w:t xml:space="preserve">8E · Peer review — three criteria</w:t>
      </w:r>
    </w:p>
    <w:p>
      <w:pPr>
        <w:pStyle w:val="BlockText"/>
      </w:pPr>
      <w:r>
        <w:t xml:space="preserve">☐ Does every marker describe the relationship it actually sits between?</w:t>
      </w:r>
      <w:r>
        <w:t xml:space="preserve"> </w:t>
      </w:r>
      <w:r>
        <w:t xml:space="preserve">☐ Is at least one marker somewhere other than the front of its sentence?</w:t>
      </w:r>
      <w:r>
        <w:t xml:space="preserve"> </w:t>
      </w:r>
      <w:r>
        <w:t xml:space="preserve">☐ Could a reader say, at any point, what kind of sentence is coming next?</w:t>
      </w:r>
    </w:p>
    <w:bookmarkEnd w:id="97"/>
    <w:bookmarkStart w:id="98" w:name="X0b01682587caf0b2647d2193cd3b33ae33d99dd"/>
    <w:p>
      <w:pPr>
        <w:pStyle w:val="Heading3"/>
      </w:pPr>
      <w:r>
        <w:t xml:space="preserve">8F · Write it again · 8G · Publish</w:t>
      </w:r>
    </w:p>
    <w:p>
      <w:pPr>
        <w:pStyle w:val="FirstParagraph"/>
      </w:pPr>
      <w:r>
        <w:t xml:space="preserve">Rewrite after review.</w:t>
      </w:r>
      <w:r>
        <w:t xml:space="preserve"> </w:t>
      </w:r>
      <w:r>
        <w:rPr>
          <w:bCs/>
          <w:b/>
        </w:rPr>
        <w:t xml:space="preserve">Publish both, and mark every broken promise in the first version.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3" w:name="X86c9eaa4b74e418a31914e8cb44aa59c4f2fbdd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p>
      <w:pPr>
        <w:pStyle w:val="FirstParagraph"/>
      </w:pPr>
      <w:r>
        <w:drawing>
          <wp:inline>
            <wp:extent cx="5334000" cy="3133725"/>
            <wp:effectExtent b="0" l="0" r="0" t="0"/>
            <wp:docPr descr="A study sheet showing the three discourse markers most learners use, the four relationships they cannot express, and one marker to add from each group." title="" id="101" name="Picture"/>
            <a:graphic>
              <a:graphicData uri="http://schemas.openxmlformats.org/drawingml/2006/picture">
                <pic:pic>
                  <pic:nvPicPr>
                    <pic:cNvPr descr="figures/fig_b21_u09_p09_v05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3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And, but, so - and the four groups they do not cover — Fluent and flat: the listener follows the words and not the shape.</w:t>
      </w:r>
    </w:p>
    <w:bookmarkEnd w:id="103"/>
    <w:bookmarkEnd w:id="104"/>
    <w:bookmarkStart w:id="119" w:name="study-file--the-three-markers-you-own"/>
    <w:p>
      <w:pPr>
        <w:pStyle w:val="Heading1"/>
      </w:pPr>
      <w:r>
        <w:t xml:space="preserve">STUDY FILE · The three markers you own</w:t>
      </w:r>
    </w:p>
    <w:bookmarkStart w:id="105" w:name="X0a07077992d0bde24d380efe9c591ff3e7b2c3d"/>
    <w:p>
      <w:pPr>
        <w:pStyle w:val="Heading3"/>
      </w:pPr>
      <w:r>
        <w:t xml:space="preserve">9A · And, but, so 🔊 Track 9.4</w:t>
      </w:r>
    </w:p>
    <w:p>
      <w:pPr>
        <w:pStyle w:val="FirstParagraph"/>
      </w:pPr>
      <w:r>
        <w:t xml:space="preserve">Most learners at this level run a whole argument on three markers, and the three are nearly always</w:t>
      </w:r>
      <w:r>
        <w:t xml:space="preserve"> </w:t>
      </w:r>
      <w:r>
        <w:rPr>
          <w:iCs/>
          <w:i/>
        </w:rPr>
        <w:t xml:space="preserve">and</w:t>
      </w:r>
      <w:r>
        <w:t xml:space="preserve">,</w:t>
      </w:r>
      <w:r>
        <w:t xml:space="preserve"> </w:t>
      </w:r>
      <w:r>
        <w:rPr>
          <w:iCs/>
          <w:i/>
        </w:rPr>
        <w:t xml:space="preserve">but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so</w:t>
      </w:r>
      <w:r>
        <w:t xml:space="preserve">. Everything else is understood when heard and never produced. The result is</w:t>
      </w:r>
      <w:r>
        <w:t xml:space="preserve"> </w:t>
      </w:r>
      <w:r>
        <w:t xml:space="preserve">fluent and flat: the listener can follow the words and not the shape.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you have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and · but · 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addition, contrast, result — the three coarsest relationships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is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concession, sequence, aside, dismissal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smallest useful 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marker from each missing group, used this week</w:t>
            </w:r>
          </w:p>
        </w:tc>
      </w:tr>
    </w:tbl>
    <w:bookmarkEnd w:id="105"/>
    <w:bookmarkStart w:id="106" w:name="X68b76807feda47dd5387878ae2d7d36ec60457a"/>
    <w:p>
      <w:pPr>
        <w:pStyle w:val="Heading3"/>
      </w:pPr>
      <w:r>
        <w:t xml:space="preserve">9B · Add four</w:t>
      </w:r>
    </w:p>
    <w:p>
      <w:pPr>
        <w:pStyle w:val="FirstParagraph"/>
      </w:pPr>
      <w:r>
        <w:t xml:space="preserve">Choose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marker from each of the four missing groups.</w:t>
      </w:r>
      <w:r>
        <w:t xml:space="preserve"> </w:t>
      </w:r>
      <w:r>
        <w:rPr>
          <w:bCs/>
          <w:b/>
        </w:rPr>
        <w:t xml:space="preserve">Write one true sentence with each, about your own week, and say them aloud.</w:t>
      </w:r>
    </w:p>
    <w:bookmarkEnd w:id="106"/>
    <w:bookmarkStart w:id="107" w:name="X5eae5cd72f4ca33cf9ebdbb0423d3a95dbe085d"/>
    <w:p>
      <w:pPr>
        <w:pStyle w:val="Heading3"/>
      </w:pPr>
      <w:r>
        <w:t xml:space="preserve">9C · Role play — the promise</w:t>
      </w:r>
    </w:p>
    <w:p>
      <w:pPr>
        <w:pStyle w:val="FirstParagraph"/>
      </w:pPr>
      <w:r>
        <w:t xml:space="preserve">In pairs. One of you speaks for a minute. The other raises a hand every time a marker promises</w:t>
      </w:r>
      <w:r>
        <w:t xml:space="preserve"> </w:t>
      </w:r>
      <w:r>
        <w:t xml:space="preserve">something the next clause does not deliver.</w:t>
      </w:r>
      <w:r>
        <w:t xml:space="preserve"> </w:t>
      </w:r>
      <w:r>
        <w:rPr>
          <w:bCs/>
          <w:b/>
        </w:rPr>
        <w:t xml:space="preserve">Swap.</w:t>
      </w:r>
    </w:p>
    <w:bookmarkEnd w:id="107"/>
    <w:bookmarkStart w:id="108" w:name="Xf1c9e77b588feb94b6e7722c2785144431d7450"/>
    <w:p>
      <w:pPr>
        <w:pStyle w:val="Heading3"/>
      </w:pPr>
      <w:r>
        <w:t xml:space="preserve">9D · The one you overuse</w:t>
      </w:r>
    </w:p>
    <w:p>
      <w:pPr>
        <w:pStyle w:val="FirstParagraph"/>
      </w:pPr>
      <w:r>
        <w:t xml:space="preserve">Everybody has one. Record yourself for two minutes and count.</w:t>
      </w:r>
      <w:r>
        <w:t xml:space="preserve"> </w:t>
      </w:r>
      <w:r>
        <w:rPr>
          <w:bCs/>
          <w:b/>
        </w:rPr>
        <w:t xml:space="preserve">If any single marker is more than a third of your total, that is this month's work.</w:t>
      </w:r>
    </w:p>
    <w:bookmarkEnd w:id="108"/>
    <w:bookmarkStart w:id="109" w:name="Xec16d87963f764c9de0b011c7ed0f5e6c36101d"/>
    <w:p>
      <w:pPr>
        <w:pStyle w:val="Heading3"/>
      </w:pPr>
      <w:r>
        <w:t xml:space="preserve">9E · Transfer — before next week</w:t>
      </w:r>
    </w:p>
    <w:p>
      <w:pPr>
        <w:pStyle w:val="FirstParagraph"/>
      </w:pPr>
      <w:r>
        <w:rPr>
          <w:bCs/>
          <w:b/>
        </w:rPr>
        <w:t xml:space="preserve">Take a paragraph you have written and re-signpost it with four different markers.</w:t>
      </w:r>
      <w:r>
        <w:t xml:space="preserve"> </w:t>
      </w:r>
      <w:r>
        <w:t xml:space="preserve">Bring both</w:t>
      </w:r>
      <w:r>
        <w:t xml:space="preserve"> </w:t>
      </w:r>
      <w:r>
        <w:t xml:space="preserve">versions and ask somebody which one they could summarise.</w:t>
      </w:r>
    </w:p>
    <w:p>
      <w:r>
        <w:pict>
          <v:rect style="width:0;height:1.5pt" o:hralign="center" o:hrstd="t" o:hr="t"/>
        </w:pict>
      </w:r>
    </w:p>
    <w:bookmarkEnd w:id="109"/>
    <w:bookmarkStart w:id="117" w:name="X2aaa45f1d8ca1fed4736117fc09ca0d4f3bddad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3300412"/>
            <wp:effectExtent b="0" l="0" r="0" t="0"/>
            <wp:docPr descr="An infographic comparing a newspaper, its newsletter and its app on readership, marker density and completion, against a style guide that covers only one of them." title="" id="111" name="Picture"/>
            <a:graphic>
              <a:graphicData uri="http://schemas.openxmlformats.org/drawingml/2006/picture">
                <pic:pic>
                  <pic:nvPicPr>
                    <pic:cNvPr descr="figures/fig_b21_u09_p10_v12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0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guide, three channels, three readers — Who reads what, how dense the signposting is, and how many get to the end.</w:t>
      </w:r>
    </w:p>
    <w:bookmarkStart w:id="113" w:name="X850c145e92db0a4f313b71ca6dc6c5cae7436ba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has the print version. Half has the newsletter.</w:t>
      </w:r>
      <w:r>
        <w:t xml:space="preserve"> </w:t>
      </w:r>
      <w:r>
        <w:rPr>
          <w:bCs/>
          <w:b/>
        </w:rPr>
        <w:t xml:space="preserve">Produce one app version both sides accept, by speaking only.</w:t>
      </w:r>
      <w:r>
        <w:t xml:space="preserve"> </w:t>
      </w:r>
      <w:r>
        <w:t xml:space="preserve">Ten minutes.</w:t>
      </w:r>
    </w:p>
    <w:bookmarkEnd w:id="113"/>
    <w:bookmarkStart w:id="114" w:name="Xe0b6ec2b28253330bece5d107ad1a8e223d4c45"/>
    <w:p>
      <w:pPr>
        <w:pStyle w:val="Heading3"/>
      </w:pPr>
      <w:r>
        <w:t xml:space="preserve">10B · Simplify — for one reader</w:t>
      </w:r>
    </w:p>
    <w:p>
      <w:pPr>
        <w:pStyle w:val="FirstParagraph"/>
      </w:pPr>
      <w:r>
        <w:t xml:space="preserve">A subscriber writes:</w:t>
      </w:r>
      <w:r>
        <w:t xml:space="preserve"> </w:t>
      </w:r>
      <w:r>
        <w:rPr>
          <w:iCs/>
          <w:i/>
        </w:rPr>
        <w:t xml:space="preserve">Why does the newsletter sound like a different newspaper?</w:t>
      </w:r>
      <w:r>
        <w:t xml:space="preserve"> </w:t>
      </w:r>
      <w:r>
        <w:rPr>
          <w:bCs/>
          <w:b/>
        </w:rPr>
        <w:t xml:space="preserve">Reply in four sentences,</w:t>
      </w:r>
      <w:r>
        <w:t xml:space="preserve"> </w:t>
      </w:r>
      <w:r>
        <w:t xml:space="preserve">using one marker from each of the four groups.</w:t>
      </w:r>
    </w:p>
    <w:bookmarkEnd w:id="114"/>
    <w:bookmarkStart w:id="115" w:name="X82326f9fcda803bec8db54793357d41a42dbdf6"/>
    <w:p>
      <w:pPr>
        <w:pStyle w:val="Heading3"/>
      </w:pPr>
      <w:r>
        <w:t xml:space="preserve">10C · Online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one message</w:t>
      </w:r>
      <w:r>
        <w:t xml:space="preserve"> </w:t>
      </w:r>
      <w:r>
        <w:t xml:space="preserve">to a colleague whose draft has eleven markers in three hundred words.</w:t>
      </w:r>
      <w:r>
        <w:t xml:space="preserve"> </w:t>
      </w:r>
      <w:r>
        <w:rPr>
          <w:bCs/>
          <w:b/>
        </w:rPr>
        <w:t xml:space="preserve">Three sentences.</w:t>
      </w:r>
      <w:r>
        <w:t xml:space="preserve"> </w:t>
      </w:r>
      <w:r>
        <w:t xml:space="preserve">Keep two of theirs and say which.</w:t>
      </w:r>
    </w:p>
    <w:bookmarkEnd w:id="115"/>
    <w:bookmarkStart w:id="116" w:name="X54ad03162aadc486bd2dc74c30c402b50583c20"/>
    <w:p>
      <w:pPr>
        <w:pStyle w:val="Heading3"/>
      </w:pPr>
      <w:r>
        <w:t xml:space="preserve">10D · Your language</w:t>
      </w:r>
    </w:p>
    <w:p>
      <w:pPr>
        <w:pStyle w:val="FirstParagraph"/>
      </w:pPr>
      <w:r>
        <w:t xml:space="preserve">Where do markers sit in your language — front, middle, or end?</w:t>
      </w:r>
      <w:r>
        <w:t xml:space="preserve"> </w:t>
      </w:r>
      <w:r>
        <w:rPr>
          <w:bCs/>
          <w:b/>
        </w:rPr>
        <w:t xml:space="preserve">Translate all six sentences from Part 2.</w:t>
      </w:r>
      <w:r>
        <w:t xml:space="preserve"> </w:t>
      </w:r>
      <w:r>
        <w:t xml:space="preserve">Which positions does your language not allow?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18" w:name="Xb93eeba6c16363190007e77c894bc90badf64ad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118"/>
    <w:bookmarkEnd w:id="119"/>
    <w:bookmarkStart w:id="135" w:name="one-voice-or-three"/>
    <w:p>
      <w:pPr>
        <w:pStyle w:val="Heading1"/>
      </w:pPr>
      <w:r>
        <w:t xml:space="preserve">One voice or three</w:t>
      </w:r>
    </w:p>
    <w:p>
      <w:pPr>
        <w:pStyle w:val="FirstParagraph"/>
      </w:pPr>
      <w:r>
        <w:rPr>
          <w:bCs/>
          <w:b/>
        </w:rPr>
        <w:t xml:space="preserve">Option one:</w:t>
      </w:r>
      <w:r>
        <w:t xml:space="preserve"> </w:t>
      </w:r>
      <w:r>
        <w:t xml:space="preserve">one house style, as now. The paper's voice is the paper's voice, and a reader who</w:t>
      </w:r>
      <w:r>
        <w:t xml:space="preserve"> </w:t>
      </w:r>
      <w:r>
        <w:t xml:space="preserve">meets it in three places should recognise it in all three.</w:t>
      </w:r>
    </w:p>
    <w:p>
      <w:pPr>
        <w:pStyle w:val="BodyText"/>
      </w:pPr>
      <w:r>
        <w:rPr>
          <w:bCs/>
          <w:b/>
        </w:rPr>
        <w:t xml:space="preserve">Option two:</w:t>
      </w:r>
      <w:r>
        <w:t xml:space="preserve"> </w:t>
      </w:r>
      <w:r>
        <w:t xml:space="preserve">three style guides, one for each channel, each written by the people who write that</w:t>
      </w:r>
      <w:r>
        <w:t xml:space="preserve"> </w:t>
      </w:r>
      <w:r>
        <w:t xml:space="preserve">channel.</w:t>
      </w:r>
    </w:p>
    <w:p>
      <w:pPr>
        <w:pStyle w:val="BodyText"/>
      </w:pPr>
      <w:r>
        <w:rPr>
          <w:bCs/>
          <w:b/>
        </w:rPr>
        <w:t xml:space="preserve">Option three:</w:t>
      </w:r>
      <w:r>
        <w:t xml:space="preserve"> </w:t>
      </w:r>
      <w:r>
        <w:t xml:space="preserve">one guide, with a single new rule: each channel states its own marker density,</w:t>
      </w:r>
      <w:r>
        <w:t xml:space="preserve"> </w:t>
      </w:r>
      <w:r>
        <w:t xml:space="preserve">and no marker anywhere may promise a relationship the text does not have.</w:t>
      </w:r>
    </w:p>
    <w:bookmarkStart w:id="123" w:name="X70491ed0c3311fbca87b76d41cc03cdeffe0544"/>
    <w:p>
      <w:pPr>
        <w:pStyle w:val="Heading3"/>
      </w:pPr>
      <w:r>
        <w:t xml:space="preserve">11A · The evidence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bar chart comparing four discourse-marker densities on the share of readers who finished the text and the share who could state its main point." title="" id="121" name="Picture"/>
            <a:graphic>
              <a:graphicData uri="http://schemas.openxmlformats.org/drawingml/2006/picture">
                <pic:pic>
                  <pic:nvPicPr>
                    <pic:cNvPr descr="figures/fig_b21_u09_p11_v06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Four signposting densities, one paragraph — Six hundred readers, the same four hundred words, four marker counts.</w:t>
      </w:r>
    </w:p>
    <w:p>
      <w:pPr>
        <w:pStyle w:val="BodyText"/>
      </w:pPr>
      <w:r>
        <w:t xml:space="preserve">🔊</w:t>
      </w:r>
      <w:r>
        <w:t xml:space="preserve"> </w:t>
      </w:r>
      <w:r>
        <w:rPr>
          <w:bCs/>
          <w:b/>
        </w:rPr>
        <w:t xml:space="preserve">Track 9.6.</w:t>
      </w:r>
      <w:r>
        <w:t xml:space="preserve"> </w:t>
      </w:r>
      <w:r>
        <w:t xml:space="preserve">Nkechi Adeyemi, newsletter, 30 seconds:</w:t>
      </w:r>
      <w:r>
        <w:t xml:space="preserve"> </w:t>
      </w:r>
      <w:r>
        <w:rPr>
          <w:iCs/>
          <w:i/>
        </w:rPr>
        <w:t xml:space="preserve">"I am not asking to write badly. I am</w:t>
      </w:r>
      <w:r>
        <w:rPr>
          <w:iCs/>
          <w:i/>
        </w:rPr>
        <w:t xml:space="preserve"> </w:t>
      </w:r>
      <w:r>
        <w:rPr>
          <w:iCs/>
          <w:i/>
        </w:rPr>
        <w:t xml:space="preserve">asking for permission to tell sixty-one thousand people, on a phone, on a bus, which bit is</w:t>
      </w:r>
      <w:r>
        <w:rPr>
          <w:iCs/>
          <w:i/>
        </w:rPr>
        <w:t xml:space="preserve"> </w:t>
      </w:r>
      <w:r>
        <w:rPr>
          <w:iCs/>
          <w:i/>
        </w:rPr>
        <w:t xml:space="preserve">coming next. On paper you can see the shape of the thing — you know there are four more</w:t>
      </w:r>
      <w:r>
        <w:rPr>
          <w:iCs/>
          <w:i/>
        </w:rPr>
        <w:t xml:space="preserve"> </w:t>
      </w:r>
      <w:r>
        <w:rPr>
          <w:iCs/>
          <w:i/>
        </w:rPr>
        <w:t xml:space="preserve">paragraphs because you can see them. On a phone there is no shape. The markers are the shape."</w:t>
      </w:r>
    </w:p>
    <w:bookmarkEnd w:id="123"/>
    <w:bookmarkStart w:id="124" w:name="X55256535d7a90e9522c84d6ce002d4c40e68c00"/>
    <w:p>
      <w:pPr>
        <w:pStyle w:val="Heading3"/>
      </w:pPr>
      <w:r>
        <w:t xml:space="preserve">11B · Talk about it</w:t>
      </w:r>
    </w:p>
    <w:p>
      <w:pPr>
        <w:pStyle w:val="FirstParagraph"/>
      </w:pPr>
      <w:r>
        <w:t xml:space="preserve">In threes. Use the frame, and open every turn with a marker you then keep.</w:t>
      </w:r>
    </w:p>
    <w:p>
      <w:pPr>
        <w:pStyle w:val="BlockText"/>
      </w:pPr>
      <w:r>
        <w:rPr>
          <w:iCs/>
          <w:i/>
        </w:rPr>
        <w:t xml:space="preserve">To begin with, ______ . That said, ______ . Which brings me to ______ .</w:t>
      </w:r>
    </w:p>
    <w:bookmarkEnd w:id="124"/>
    <w:bookmarkStart w:id="125" w:name="X80076cbaaf97a520cc5b6339fa3e4f0f87ed1a6"/>
    <w:p>
      <w:pPr>
        <w:pStyle w:val="Heading3"/>
      </w:pPr>
      <w:r>
        <w:t xml:space="preserve">11C · Decide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three sentences</w:t>
      </w:r>
      <w:r>
        <w:t xml:space="preserve">: the decision, the evidence, and the thing it will not fix.</w:t>
      </w:r>
    </w:p>
    <w:bookmarkEnd w:id="125"/>
    <w:bookmarkStart w:id="126" w:name="Xd8ed4af61fcd5950aa55d0859efa409c72ec9a3"/>
    <w:p>
      <w:pPr>
        <w:pStyle w:val="Heading3"/>
      </w:pPr>
      <w:r>
        <w:t xml:space="preserve">11D · Model decision</w:t>
      </w:r>
    </w:p>
    <w:p>
      <w:pPr>
        <w:pStyle w:val="BlockText"/>
      </w:pPr>
      <w:r>
        <w:t xml:space="preserve">Option three. Three guides is three voices and, within two years, three papers. One guide with</w:t>
      </w:r>
      <w:r>
        <w:t xml:space="preserve"> </w:t>
      </w:r>
      <w:r>
        <w:t xml:space="preserve">one voice is already failing, because the voice was designed for a reader who could see how long</w:t>
      </w:r>
      <w:r>
        <w:t xml:space="preserve"> </w:t>
      </w:r>
      <w:r>
        <w:t xml:space="preserve">the article was. The density clause is administrative and will be argued about; the second</w:t>
      </w:r>
      <w:r>
        <w:t xml:space="preserve"> </w:t>
      </w:r>
      <w:r>
        <w:t xml:space="preserve">clause is the one that matters, and it applies identically on paper and on a phone, because a</w:t>
      </w:r>
      <w:r>
        <w:t xml:space="preserve"> </w:t>
      </w:r>
      <w:r>
        <w:t xml:space="preserve">broken promise costs a reader everywhere.</w:t>
      </w:r>
    </w:p>
    <w:bookmarkEnd w:id="126"/>
    <w:bookmarkStart w:id="127" w:name="X5004ed9dfd2440191ec1bbdc5d67da78253bdaa"/>
    <w:p>
      <w:pPr>
        <w:pStyle w:val="Heading3"/>
      </w:pPr>
      <w:r>
        <w:t xml:space="preserve">11E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The Herald adopted the single rule. The density bands were set at nine, fourteen</w:t>
      </w:r>
      <w:r>
        <w:t xml:space="preserve"> </w:t>
      </w:r>
      <w:r>
        <w:t xml:space="preserve">and thirty-one, and were quietly ignored within six months.</w:t>
      </w:r>
    </w:p>
    <w:p>
      <w:pPr>
        <w:pStyle w:val="BlockText"/>
      </w:pPr>
      <w:r>
        <w:t xml:space="preserve">Then something nobody predicted: print marker density rose, from nine to seventeen. Writers who</w:t>
      </w:r>
      <w:r>
        <w:t xml:space="preserve"> </w:t>
      </w:r>
      <w:r>
        <w:t xml:space="preserve">had assumed markers were forbidden discovered that what was forbidden was the false ones, and</w:t>
      </w:r>
      <w:r>
        <w:t xml:space="preserve"> </w:t>
      </w:r>
      <w:r>
        <w:t xml:space="preserve">print comprehension scores rose with the count — on paper, where everybody had agreed the</w:t>
      </w:r>
      <w:r>
        <w:t xml:space="preserve"> </w:t>
      </w:r>
      <w:r>
        <w:t xml:space="preserve">problem did not exist.</w:t>
      </w:r>
    </w:p>
    <w:p>
      <w:pPr>
        <w:pStyle w:val="FirstParagraph"/>
      </w:pPr>
      <w:r>
        <w:rPr>
          <w:bCs/>
          <w:b/>
        </w:rPr>
        <w:t xml:space="preserve">One question. You do not have to answer it out loud.</w:t>
      </w:r>
    </w:p>
    <w:p>
      <w:pPr>
        <w:pStyle w:val="BlockText"/>
      </w:pPr>
      <w:r>
        <w:t xml:space="preserve">The rule was written to give the newsletter permission. Why did the newspaper change more?</w:t>
      </w:r>
    </w:p>
    <w:p>
      <w:r>
        <w:pict>
          <v:rect style="width:0;height:1.5pt" o:hralign="center" o:hrstd="t" o:hr="t"/>
        </w:pict>
      </w:r>
    </w:p>
    <w:bookmarkEnd w:id="127"/>
    <w:bookmarkStart w:id="134" w:name="part-12--landing--all-three-lines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128" w:name="Xc2672d8d3facedf0cd81e2f6f6ea2ed1f3d8651"/>
    <w:p>
      <w:pPr>
        <w:pStyle w:val="Heading3"/>
      </w:pPr>
      <w:r>
        <w:t xml:space="preserve">12A · Recycle — fifteen items</w:t>
      </w:r>
    </w:p>
    <w:p>
      <w:pPr>
        <w:numPr>
          <w:ilvl w:val="0"/>
          <w:numId w:val="1013"/>
        </w:numPr>
        <w:pStyle w:val="Compact"/>
      </w:pPr>
      <w:r>
        <w:t xml:space="preserve">______ , it has no style guide of its own.</w:t>
      </w:r>
      <w:r>
        <w:t xml:space="preserve"> </w:t>
      </w:r>
      <w:r>
        <w:rPr>
          <w:iCs/>
          <w:i/>
        </w:rPr>
        <w:t xml:space="preserve">(one word, contrast)</w:t>
      </w:r>
    </w:p>
    <w:p>
      <w:pPr>
        <w:numPr>
          <w:ilvl w:val="0"/>
          <w:numId w:val="1013"/>
        </w:numPr>
        <w:pStyle w:val="Compact"/>
      </w:pPr>
      <w:r>
        <w:t xml:space="preserve">______ , the guide says nothing about phones.</w:t>
      </w:r>
      <w:r>
        <w:t xml:space="preserve"> </w:t>
      </w:r>
      <w:r>
        <w:rPr>
          <w:iCs/>
          <w:i/>
        </w:rPr>
        <w:t xml:space="preserve">(one word, result)</w:t>
      </w:r>
    </w:p>
    <w:p>
      <w:pPr>
        <w:numPr>
          <w:ilvl w:val="0"/>
          <w:numId w:val="1013"/>
        </w:numPr>
        <w:pStyle w:val="Compact"/>
      </w:pPr>
      <w:r>
        <w:t xml:space="preserve">______ , the newsletter went out unchanged.</w:t>
      </w:r>
      <w:r>
        <w:t xml:space="preserve"> </w:t>
      </w:r>
      <w:r>
        <w:rPr>
          <w:iCs/>
          <w:i/>
        </w:rPr>
        <w:t xml:space="preserve">(one word, at the same time)</w:t>
      </w:r>
    </w:p>
    <w:p>
      <w:pPr>
        <w:numPr>
          <w:ilvl w:val="0"/>
          <w:numId w:val="1013"/>
        </w:numPr>
        <w:pStyle w:val="Compact"/>
      </w:pPr>
      <w:r>
        <w:t xml:space="preserve">______ , the count was done independently.</w:t>
      </w:r>
      <w:r>
        <w:t xml:space="preserve"> </w:t>
      </w:r>
      <w:r>
        <w:rPr>
          <w:iCs/>
          <w:i/>
        </w:rPr>
        <w:t xml:space="preserve">(one word, in spite of that)</w:t>
      </w:r>
    </w:p>
    <w:p>
      <w:pPr>
        <w:numPr>
          <w:ilvl w:val="0"/>
          <w:numId w:val="1013"/>
        </w:numPr>
        <w:pStyle w:val="Compact"/>
      </w:pPr>
      <w:r>
        <w:t xml:space="preserve">______ , the revision took four years.</w:t>
      </w:r>
      <w:r>
        <w:t xml:space="preserve"> </w:t>
      </w:r>
      <w:r>
        <w:rPr>
          <w:iCs/>
          <w:i/>
        </w:rPr>
        <w:t xml:space="preserve">(one word, after that)</w:t>
      </w:r>
    </w:p>
    <w:p>
      <w:pPr>
        <w:numPr>
          <w:ilvl w:val="0"/>
          <w:numId w:val="1013"/>
        </w:numPr>
        <w:pStyle w:val="Compact"/>
      </w:pPr>
      <w:r>
        <w:t xml:space="preserve">______ ______ ______ ______ , it was written for one reader.</w:t>
      </w:r>
      <w:r>
        <w:t xml:space="preserve"> </w:t>
      </w:r>
      <w:r>
        <w:rPr>
          <w:iCs/>
          <w:i/>
        </w:rPr>
        <w:t xml:space="preserve">(four words, first)</w:t>
      </w:r>
    </w:p>
    <w:p>
      <w:pPr>
        <w:numPr>
          <w:ilvl w:val="0"/>
          <w:numId w:val="1013"/>
        </w:numPr>
        <w:pStyle w:val="Compact"/>
      </w:pPr>
      <w:r>
        <w:t xml:space="preserve">______ ______ , it has lasted a hundred and fourteen years.</w:t>
      </w:r>
      <w:r>
        <w:t xml:space="preserve"> </w:t>
      </w:r>
      <w:r>
        <w:rPr>
          <w:iCs/>
          <w:i/>
        </w:rPr>
        <w:t xml:space="preserve">(two words, concession)</w:t>
      </w:r>
    </w:p>
    <w:p>
      <w:pPr>
        <w:numPr>
          <w:ilvl w:val="0"/>
          <w:numId w:val="1013"/>
        </w:numPr>
        <w:pStyle w:val="Compact"/>
      </w:pPr>
      <w:r>
        <w:t xml:space="preserve">______ ______ ______ , the newsletter outsells the paper.</w:t>
      </w:r>
      <w:r>
        <w:t xml:space="preserve"> </w:t>
      </w:r>
      <w:r>
        <w:rPr>
          <w:iCs/>
          <w:i/>
        </w:rPr>
        <w:t xml:space="preserve">(three words, an aside)</w:t>
      </w:r>
    </w:p>
    <w:p>
      <w:pPr>
        <w:numPr>
          <w:ilvl w:val="0"/>
          <w:numId w:val="1013"/>
        </w:numPr>
        <w:pStyle w:val="Compact"/>
      </w:pPr>
      <w:r>
        <w:t xml:space="preserve">______ ______ ______ , the meeting is on Thursday.</w:t>
      </w:r>
      <w:r>
        <w:t xml:space="preserve"> </w:t>
      </w:r>
      <w:r>
        <w:rPr>
          <w:iCs/>
          <w:i/>
        </w:rPr>
        <w:t xml:space="preserve">(three words, it no longer matters)</w:t>
      </w:r>
    </w:p>
    <w:p>
      <w:pPr>
        <w:numPr>
          <w:ilvl w:val="0"/>
          <w:numId w:val="1013"/>
        </w:numPr>
        <w:pStyle w:val="Compact"/>
      </w:pPr>
      <w:r>
        <w:t xml:space="preserve">______ ______ ______ ______ ______ .</w:t>
      </w:r>
      <w:r>
        <w:t xml:space="preserve"> </w:t>
      </w:r>
      <w:r>
        <w:rPr>
          <w:iCs/>
          <w:i/>
        </w:rPr>
        <w:t xml:space="preserve">(five words — handing the reader forward)</w:t>
      </w:r>
    </w:p>
    <w:p>
      <w:pPr>
        <w:numPr>
          <w:ilvl w:val="0"/>
          <w:numId w:val="1013"/>
        </w:numPr>
        <w:pStyle w:val="Compact"/>
      </w:pPr>
      <w:r>
        <w:t xml:space="preserve">______ ______ ______ ______ .</w:t>
      </w:r>
      <w:r>
        <w:t xml:space="preserve"> </w:t>
      </w:r>
      <w:r>
        <w:rPr>
          <w:iCs/>
          <w:i/>
        </w:rPr>
        <w:t xml:space="preserve">(four words — conceding and continuing)</w:t>
      </w:r>
    </w:p>
    <w:p>
      <w:pPr>
        <w:numPr>
          <w:ilvl w:val="0"/>
          <w:numId w:val="1013"/>
        </w:numPr>
        <w:pStyle w:val="Compact"/>
      </w:pPr>
      <w:r>
        <w:t xml:space="preserve">______ ______ ______ .</w:t>
      </w:r>
      <w:r>
        <w:t xml:space="preserve"> </w:t>
      </w:r>
      <w:r>
        <w:rPr>
          <w:iCs/>
          <w:i/>
        </w:rPr>
        <w:t xml:space="preserve">(three words — holding the floor, unfinished)</w:t>
      </w:r>
    </w:p>
    <w:p>
      <w:pPr>
        <w:numPr>
          <w:ilvl w:val="0"/>
          <w:numId w:val="1013"/>
        </w:numPr>
        <w:pStyle w:val="Compact"/>
      </w:pPr>
      <w:r>
        <w:t xml:space="preserve">Can you ______ ______ the file before six?</w:t>
      </w:r>
      <w:r>
        <w:t xml:space="preserve"> </w:t>
      </w:r>
      <w:r>
        <w:rPr>
          <w:iCs/>
          <w:i/>
        </w:rPr>
        <w:t xml:space="preserve">(two words)</w:t>
      </w:r>
    </w:p>
    <w:p>
      <w:pPr>
        <w:numPr>
          <w:ilvl w:val="0"/>
          <w:numId w:val="1013"/>
        </w:numPr>
        <w:pStyle w:val="Compact"/>
      </w:pPr>
      <w:r>
        <w:t xml:space="preserve">We can ______ ______ two thousand words by Thursday.</w:t>
      </w:r>
      <w:r>
        <w:t xml:space="preserve"> </w:t>
      </w:r>
      <w:r>
        <w:rPr>
          <w:iCs/>
          <w:i/>
        </w:rPr>
        <w:t xml:space="preserve">(two words)</w:t>
      </w:r>
    </w:p>
    <w:p>
      <w:pPr>
        <w:numPr>
          <w:ilvl w:val="0"/>
          <w:numId w:val="1013"/>
        </w:numPr>
        <w:pStyle w:val="Compact"/>
      </w:pPr>
      <w:r>
        <w:t xml:space="preserve">They will ______ ______ it until the second edition.</w:t>
      </w:r>
      <w:r>
        <w:t xml:space="preserve"> </w:t>
      </w:r>
      <w:r>
        <w:rPr>
          <w:iCs/>
          <w:i/>
        </w:rPr>
        <w:t xml:space="preserve">(two words)</w:t>
      </w:r>
    </w:p>
    <w:bookmarkEnd w:id="128"/>
    <w:bookmarkStart w:id="129" w:name="X02b36465e6b38eb283cf46a86ef378efa0f378b"/>
    <w:p>
      <w:pPr>
        <w:pStyle w:val="Heading3"/>
      </w:pPr>
      <w:r>
        <w:t xml:space="preserve">12B · Consolidate — one task, everything in it</w:t>
      </w:r>
    </w:p>
    <w:p>
      <w:pPr>
        <w:pStyle w:val="FirstParagraph"/>
      </w:pPr>
      <w:r>
        <w:rPr>
          <w:bCs/>
          <w:b/>
        </w:rPr>
        <w:t xml:space="preserve">Write 150 words of argument with four markers</w:t>
      </w:r>
      <w:r>
        <w:t xml:space="preserve">, one from each group, one of them in</w:t>
      </w:r>
      <w:r>
        <w:t xml:space="preserve"> </w:t>
      </w:r>
      <w:r>
        <w:t xml:space="preserve">mid-position. Mark each promise and tick it if you kept it.</w:t>
      </w:r>
    </w:p>
    <w:bookmarkEnd w:id="129"/>
    <w:bookmarkStart w:id="130" w:name="X1bf846420b2eb9675798b4d9f0478518af8bae7"/>
    <w:p>
      <w:pPr>
        <w:pStyle w:val="Heading3"/>
      </w:pPr>
      <w:r>
        <w:t xml:space="preserve">12C · Can-do, with evidence</w:t>
      </w:r>
    </w:p>
    <w:p>
      <w:pPr>
        <w:pStyle w:val="BlockText"/>
      </w:pPr>
      <w:r>
        <w:t xml:space="preserve">☐ I can use the full range of discourse markers.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3H, 8D</w:t>
      </w:r>
      <w:r>
        <w:t xml:space="preserve"> </w:t>
      </w:r>
      <w:r>
        <w:t xml:space="preserve">☐ I can place a marker at the front, in the middle or at the end for effect.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3E, 7B</w:t>
      </w:r>
      <w:r>
        <w:t xml:space="preserve"> </w:t>
      </w:r>
      <w:r>
        <w:t xml:space="preserve">☐ I can match signposting to where the reader is reading.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10B, 5E</w:t>
      </w:r>
      <w:r>
        <w:t xml:space="preserve"> </w:t>
      </w:r>
      <w:r>
        <w:t xml:space="preserve">☐ I can hear the difference between a signpost and a challenge.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7C</w:t>
      </w:r>
    </w:p>
    <w:bookmarkEnd w:id="130"/>
    <w:bookmarkStart w:id="131" w:name="X27da7b924cc283713d8ff0b55fcf88e4eb42362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Record 0C again.</w:t>
      </w:r>
      <w:r>
        <w:t xml:space="preserve"> </w:t>
      </w:r>
      <w:r>
        <w:rPr>
          <w:bCs/>
          <w:b/>
        </w:rPr>
        <w:t xml:space="preserve">Compare.</w:t>
      </w:r>
      <w:r>
        <w:t xml:space="preserve"> </w:t>
      </w:r>
      <w:r>
        <w:t xml:space="preserve">How many different markers did you use the first time?</w:t>
      </w:r>
    </w:p>
    <w:bookmarkEnd w:id="131"/>
    <w:bookmarkStart w:id="132" w:name="X456c22169f95a13d0119cef70b668c0872a175f"/>
    <w:p>
      <w:pPr>
        <w:pStyle w:val="Heading3"/>
      </w:pPr>
      <w:r>
        <w:t xml:space="preserve">12E · Glossary — fifty items, as a map</w:t>
      </w:r>
    </w:p>
    <w:p>
      <w:pPr>
        <w:pStyle w:val="BlockText"/>
      </w:pPr>
      <w:r>
        <w:rPr>
          <w:bCs/>
          <w:b/>
        </w:rPr>
        <w:t xml:space="preserve">PEOPLE AND GROUPS</w:t>
      </w:r>
      <w:r>
        <w:t xml:space="preserve"> </w:t>
      </w:r>
      <w:r>
        <w:t xml:space="preserve">· subeditor · copytaster · desk · conference</w:t>
      </w:r>
      <w:r>
        <w:t xml:space="preserve"> </w:t>
      </w:r>
      <w:r>
        <w:rPr>
          <w:bCs/>
          <w:b/>
        </w:rPr>
        <w:t xml:space="preserve">PLACES AND TIMES</w:t>
      </w:r>
      <w:r>
        <w:t xml:space="preserve"> </w:t>
      </w:r>
      <w:r>
        <w:t xml:space="preserve">· slot · splash · spike · galley · deadline</w:t>
      </w:r>
      <w:r>
        <w:t xml:space="preserve"> </w:t>
      </w:r>
      <w:r>
        <w:rPr>
          <w:bCs/>
          <w:b/>
        </w:rPr>
        <w:t xml:space="preserve">DOCUMENTS AND SOURCES</w:t>
      </w:r>
      <w:r>
        <w:t xml:space="preserve"> </w:t>
      </w:r>
      <w:r>
        <w:t xml:space="preserve">· style guide · house style · wire</w:t>
      </w:r>
      <w:r>
        <w:t xml:space="preserve"> </w:t>
      </w:r>
      <w:r>
        <w:rPr>
          <w:bCs/>
          <w:b/>
        </w:rPr>
        <w:t xml:space="preserve">WHERE A STORY CAN BE</w:t>
      </w:r>
      <w:r>
        <w:t xml:space="preserve"> </w:t>
      </w:r>
      <w:r>
        <w:t xml:space="preserve">· above the fold · the back of the book · on the stone · the second edition · a slow news day</w:t>
      </w:r>
      <w:r>
        <w:t xml:space="preserve"> </w:t>
      </w:r>
      <w:r>
        <w:rPr>
          <w:bCs/>
          <w:b/>
        </w:rPr>
        <w:t xml:space="preserve">THE DAY'S PAPERWORK</w:t>
      </w:r>
      <w:r>
        <w:t xml:space="preserve"> </w:t>
      </w:r>
      <w:r>
        <w:t xml:space="preserve">· a late change · hold the front page · the news list · a running order · filed on time</w:t>
      </w:r>
      <w:r>
        <w:t xml:space="preserve"> </w:t>
      </w:r>
      <w:r>
        <w:rPr>
          <w:bCs/>
          <w:b/>
        </w:rPr>
        <w:t xml:space="preserve">WHAT DESKS DO</w:t>
      </w:r>
      <w:r>
        <w:t xml:space="preserve"> </w:t>
      </w:r>
      <w:r>
        <w:t xml:space="preserve">· send through · turn around · sit on · move on · come back to · go on to</w:t>
      </w:r>
      <w:r>
        <w:t xml:space="preserve"> </w:t>
      </w:r>
      <w:r>
        <w:rPr>
          <w:bCs/>
          <w:b/>
        </w:rPr>
        <w:t xml:space="preserve">IN THE ROOM</w:t>
      </w:r>
      <w:r>
        <w:t xml:space="preserve"> </w:t>
      </w:r>
      <w:r>
        <w:t xml:space="preserve">· we are going with it · that is a splash · it will not make the paper</w:t>
      </w:r>
      <w:r>
        <w:t xml:space="preserve"> </w:t>
      </w:r>
      <w:r>
        <w:rPr>
          <w:bCs/>
          <w:b/>
        </w:rPr>
        <w:t xml:space="preserve">THE CONNECTORS</w:t>
      </w:r>
      <w:r>
        <w:t xml:space="preserve"> </w:t>
      </w:r>
      <w:r>
        <w:t xml:space="preserve">· however · nevertheless · meanwhile · accordingly · hence · thereby · whereby · thereafter</w:t>
      </w:r>
      <w:r>
        <w:t xml:space="preserve"> </w:t>
      </w:r>
      <w:r>
        <w:rPr>
          <w:bCs/>
          <w:b/>
        </w:rPr>
        <w:t xml:space="preserve">THE FRAMES</w:t>
      </w:r>
      <w:r>
        <w:t xml:space="preserve"> </w:t>
      </w:r>
      <w:r>
        <w:t xml:space="preserve">· in the first place · that said · for one thing · as it happens · to begin with · by contrast · in any case · on the other hand</w:t>
      </w:r>
      <w:r>
        <w:t xml:space="preserve"> </w:t>
      </w:r>
      <w:r>
        <w:rPr>
          <w:bCs/>
          <w:b/>
        </w:rPr>
        <w:t xml:space="preserve">HOLDING THE FLOOR</w:t>
      </w:r>
      <w:r>
        <w:t xml:space="preserve"> </w:t>
      </w:r>
      <w:r>
        <w:t xml:space="preserve">· having said that · the point being · which brings me to</w:t>
      </w:r>
    </w:p>
    <w:bookmarkEnd w:id="132"/>
    <w:bookmarkStart w:id="133" w:name="X1c719802ca4c680ebb730ab5d913001673790e8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Unit 10 · Whose city is in the headline?</w:t>
      </w:r>
    </w:p>
    <w:bookmarkEnd w:id="133"/>
    <w:bookmarkEnd w:id="134"/>
    <w:bookmarkEnd w:id="135"/>
    <w:sectPr>
      <w:pgMar w:bottom="1152" w:left="1224" w:right="1224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/>
    </w:pPr>
    <w:rPr>
      <w:rFonts w:ascii="Inter" w:hAnsi="Inter"/>
      <w:color w:val="1C2B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Inter" w:hAnsi="Inter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480"/>
      <w:jc w:val="center"/>
    </w:pPr>
    <w:rPr>
      <w:rFonts w:ascii="Inter" w:asciiTheme="majorHAnsi" w:cstheme="majorBidi" w:eastAsiaTheme="majorEastAsia" w:hAnsi="Inter" w:hAnsiTheme="majorHAnsi"/>
      <w:b/>
      <w:bCs/>
      <w:color w:val="1F4E5F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400" w:before="240"/>
      <w:jc w:val="center"/>
    </w:pPr>
    <w:rPr>
      <w:rFonts w:ascii="Inter" w:hAnsi="Inter"/>
      <w:i/>
      <w:color w:val="55646D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00"/>
      <w:ind w:firstLine="0" w:left="480" w:right="480"/>
    </w:pPr>
    <w:rPr>
      <w:rFonts w:ascii="Inter" w:hAnsi="Inter"/>
      <w:color w:val="55646D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/>
      <w:jc w:val="center"/>
    </w:pPr>
    <w:rPr>
      <w:rFonts w:ascii="Inter" w:hAnsi="Inter"/>
      <w:i/>
      <w:color w:val="55646D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Inter" w:hAnsi="Inter"/>
      <w:i/>
      <w:color w:val="55646D"/>
      <w:sz w:val="18"/>
    </w:rPr>
  </w:style>
  <w:style w:customStyle="1" w:styleId="ImageCaption" w:type="paragraph">
    <w:name w:val="Image Caption"/>
    <w:basedOn w:val="Caption"/>
    <w:pPr>
      <w:jc w:val="center"/>
    </w:pPr>
    <w:rPr>
      <w:rFonts w:ascii="Inter" w:hAnsi="Inter"/>
      <w:i/>
      <w:color w:val="55646D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8" Target="media/rId28.png" /><Relationship Type="http://schemas.openxmlformats.org/officeDocument/2006/relationships/image" Id="rId38" Target="media/rId38.png" /><Relationship Type="http://schemas.openxmlformats.org/officeDocument/2006/relationships/image" Id="rId46" Target="media/rId46.png" /><Relationship Type="http://schemas.openxmlformats.org/officeDocument/2006/relationships/image" Id="rId58" Target="media/rId58.png" /><Relationship Type="http://schemas.openxmlformats.org/officeDocument/2006/relationships/image" Id="rId70" Target="media/rId70.png" /><Relationship Type="http://schemas.openxmlformats.org/officeDocument/2006/relationships/image" Id="rId83" Target="media/rId83.png" /><Relationship Type="http://schemas.openxmlformats.org/officeDocument/2006/relationships/image" Id="rId100" Target="media/rId100.png" /><Relationship Type="http://schemas.openxmlformats.org/officeDocument/2006/relationships/image" Id="rId110" Target="media/rId110.png" /><Relationship Type="http://schemas.openxmlformats.org/officeDocument/2006/relationships/image" Id="rId120" Target="media/rId1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2026-10-07T07:52:46Z</dcterms:created>
  <dcterms:modified xsi:type="dcterms:W3CDTF">2026-10-07T07:52:46Z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