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Section 12.5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12 · from section Current Liabilities and Warranties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الاستقطاع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الإجازات المدفوعة المستحقة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qualifying financing agreement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اتفاقية تمويل مؤهلة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assurance-type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الخدمة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warranty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التأكيد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withholding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قصير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compensated absences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الضمان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12.5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assurance-type warranty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commercial paper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compensated absences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current liabilities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service-type warranty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obligation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warranty liability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 </w:t>
      </w:r>
      <w:r>
        <w:rPr>
          <w:sz w:val="20"/>
          <w:szCs w:val="20"/>
        </w:rPr>
        <w:t xml:space="preserve"> only promises that a product will work as agreed.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company estimates the repair cost at the time of sale, records warranty expense and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, and reduces the liability as repairs are made.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 gives the customer an extra service, such as extended cover.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Bank loan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Split between current and noncurrent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Note payable due 2029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Warranty liability (M2)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Service plans (M3)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Customer deposits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Why are accounts payable due in 30 days not discounted to present value?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time to payment is short, so the difference is not significant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Liabilities are never discounted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measured 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shown net of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Use Section 12.2. What is Barada's employer payroll tax expense for the month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one-year warranty that a product will work as agreed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service-type warranty; revenue is deferred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assurance-type warranty; the cost is accrued at the sale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loss contingency that is only disclosed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recorded only when repairs are made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Total = sales × 1.05, so sales = 10,500 ÷ 1.05.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employer's own social security: 7% of $40,000.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Customer deposits for next month's orders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Accrual of $60,000 minus repairs of $22,000.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Only the amount refinanced is noncurrent.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 five-year non-cancelable line of credit with no violations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ASC 606 treats an inseparable combination as a single obligation.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الاستقطاع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الإجازات المدفوعة المستحقة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qualifying financing agreement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اتفاقية تمويل مؤهلة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assurance-type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الخدمة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warranty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التأكيد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withholding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قصير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compensated absences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الضمان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noncurrent part of the bank loan.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warranty liability at December 31, 2027.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2027 revenue from the service plans.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total current liabilities at December 31, 2027.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the agreement in M1 allowed the bank to cancel after any 'material adverse change', the bank loan would be: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The practice set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12 · from section Current Liabilities and Warranties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Orontes, December 31, 2025 (Chapter 2)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What it is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Accounts payable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Amounts owed to suppliers for goods and services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2,050,000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Accrued liabilities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Expenses incurred but not yet paid: wages, interest, utilities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taxes payable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Current tax not yet paid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350,000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Contract liabilities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Customer payments received before delivery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180,000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Dividends payable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Cash dividends declared, not yet paid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Current portion of long-term debt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Principal due within one year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current liabilities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4,280,000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Use the panel above. Which of Orontes's current liabilities comes from a financing activity?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Accounts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 portion of long-term debt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Contract liabilities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Accrued liabilities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IAS 1 looks only at the right to defer at the reporting date.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paper was due within one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Debt principal is a financing item.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rule does not apply to trade payables and accruals in the operating cycle.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a loss contingency that is only disclosed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Amounts owed to the state are not breakage; they remain a liability.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 reduction of the employer's income tax expense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payroll taxes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الأوراق التجارية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tax payable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ضريبة المبيعات المستحقة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commercial paper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ضرائب الرواتب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item is NOT a current liability?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cash dividend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stock dividend distributable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tax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Customer deposits for next month's orders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shop's cash register shows total receipts of $10,500, including 5% sales tax. What are sales revenue and sales tax payable?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$10,500 and $525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$9,975 and $525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$10,000 and $500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$10,500 and $0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Income tax withheld from employees' wages is recorded by the employer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expense of the employer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current liability until paid to the government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reduction of the employer's income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pays a sick day only if the employee is actually sick; unused days are lost. At year-end, the company: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need not accrue the unused sick days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must accrue all unused sick days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discloses a contingent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records a reserve in equity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state's unclaimed-property law requires a retailer to hand over the value of gift cards that are never used. For these cards, the retailer: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recognizes breakage revenue as cards expire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recognizes revenue when the cards are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records a reserve in equity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keeps a liability until it pays the state; it does not recognize breakage 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To show short-term debt as noncurrent under U.S. GAAP, a company needs: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intent to refinance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verbal promise from its bank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history of always refinancing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intent to refinance long-term and demonstrated ability before the statements are issued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Long coverage suggests an extra service.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Nonvesting, nonaccumulating sick pay need not be accrued.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bonds were issued after the balance sheet date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It only repairs defects present at delivery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Both intent and demonstrated ability are required.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They are measured at fair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 warranty liability for expected repairs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The practice set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12 · from section Current Liabilities and Warranties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الاستقطاع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obligation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الإجازات المدفوعة المستحقة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qualifying financing agreement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اتفاقية تمويل مؤهلة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assurance-type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الخدمة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service-type warranty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warranty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من نوع التأكيد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withholding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قصير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compensated absences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الضمان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financing agreement does NOT qualify to support noncurrent classification?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five-year non-cancelable line of credit with no violations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the lender may cancel if it sees a 'material adverse change' in the borrower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agreement cancelable only for a missed interest payment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agreement with a financially strong bank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liability can never be reclassified as noncurrent under the refinancing rule?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short-term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Commercial paper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Trade accounts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current maturity of long-term debt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company's year ends on December 31 and its statements are issued on March 5. It issues long-term bonds on March 20 to repay a note due in June. How is the note classified at December 31?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Split in proportion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When short-term debt is excluded from current liabilities because of refinancing, the company must disclose: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description of the financing agreement and the terms of the new obligation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nothing, because the debt is noncurrent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interest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bank's credit rating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company issues shares after year-end, before issuance, for $400,000 to refinance a $500,000 short-term note. How much of the note is current?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IAS 1, a company breaks a covenant at the reporting date and gets a 15-month waiver two weeks later. The loan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noncurrent if the waiver was expected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disclosed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payroll taxes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الأوراق التجارية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tax payable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ضريبة المبيعات المستحقة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commercial paper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ضرائب الرواتب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company sells a separately priced two-year extended warranty. It records the cash received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at the sale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warranty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contract liability, recognized as revenue over two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warranty liability for expected repairs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company sold products for $800,000 with a one-year assurance warranty. It expects repairs of 3% of sales and spent $9,000 on repairs this year. What is the year-end warranty liability?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factor suggests that a warranty that cannot be bought separately is service-type?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law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covers the product for much longer than defects normally appear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only repairs defects present at delivery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lasts 90 days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which year is the expense for an assurance-type warranty recognized?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year of the sale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year repairs are paid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year the warranty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Spread evenly over the warranty period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warranty has an assurance element and a service element, but they cannot reasonably be accounted for separately. The company: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treats the whole warranty as one performance obligation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accrues the whole warranty as a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ignores the service element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discloses the warranty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Under IAS 37, when does an IFRS company recognize a warranty provision?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when the outflow is virtually certain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an outflow is more likely than not and can be estimated reliably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repairs are made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Never; warranties are disclosed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23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Barada, one month in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Gross wages for the month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tax withheld from employees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Employees' social security withheld (7%)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2,800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Net pay to employees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33,200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Employer's social security (payroll tax expense, 7%)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owed to the tax authorities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Cash register total, including 5% sales tax: 21,000. Sales revenue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Sales tax payable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________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Use the panel above. What is Barada's total payroll cost for the month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33,200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42,800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24   ·   </w:t>
      </w:r>
      <w:r>
        <w:rPr>
          <w:color w:val="FFFFFF"/>
          <w:sz w:val="15"/>
          <w:szCs w:val="15"/>
        </w:rPr>
        <w:t xml:space="preserve">fewer than 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Section 12.5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The practice set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The practice set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12</dc:title>
  <dc:subject>Current Liabilities and Warranties</dc:subject>
  <cp:category>Student Book</cp:category>
</cp:coreProperties>
</file>