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20" w:before="60"/>
      </w:pPr>
      <w:r>
        <w:rPr>
          <w:b/>
          <w:bCs/>
          <w:color w:val="353A7C"/>
          <w:sz w:val="40"/>
          <w:szCs w:val="40"/>
        </w:rPr>
        <w:t xml:space="preserve">Handout 1.1 · Who Uses Financial Statements, and Why?</w:t>
      </w:r>
    </w:p>
    <w:p>
      <w:pPr>
        <w:spacing w:after="130"/>
      </w:pPr>
      <w:r>
        <w:rPr>
          <w:color w:val="6B7280"/>
          <w:sz w:val="20"/>
          <w:szCs w:val="20"/>
        </w:rPr>
        <w:t xml:space="preserve">CMA Part 1 · Section A · Chapter 1, The Language and Framework of Financial Reporting · Section 1.1</w:t>
      </w:r>
    </w:p>
    <w:p>
      <w:pPr>
        <w:spacing w:before="120" w:after="55"/>
        <w:pBdr>
          <w:top w:val="single" w:sz="10" w:space="6" w:color="353A7C"/>
        </w:pBdr>
      </w:pPr>
      <w:r>
        <w:rPr>
          <w:b/>
          <w:bCs/>
          <w:color w:val="353A7C"/>
          <w:sz w:val="21"/>
          <w:szCs w:val="21"/>
        </w:rPr>
        <w:t xml:space="preserve">Exercise 1   </w:t>
      </w:r>
      <w:r>
        <w:rPr>
          <w:b/>
          <w:bCs/>
          <w:sz w:val="19"/>
          <w:szCs w:val="19"/>
        </w:rPr>
        <w:t xml:space="preserve">Multiple choice. Ring one letter for each question.</w:t>
      </w:r>
    </w:p>
    <w:p>
      <w:pPr>
        <w:spacing w:before="55" w:after="10"/>
        <w:ind w:left="300" w:hanging="300"/>
      </w:pPr>
      <w:r>
        <w:rPr>
          <w:b/>
          <w:bCs/>
          <w:color w:val="353A7C"/>
          <w:sz w:val="19"/>
          <w:szCs w:val="19"/>
        </w:rPr>
        <w:t xml:space="preserve">1.  </w:t>
      </w:r>
      <w:r>
        <w:rPr>
          <w:sz w:val="19"/>
          <w:szCs w:val="19"/>
        </w:rPr>
        <w:t xml:space="preserve">Which group is a primary user of general-purpose financial statements?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company’s managers</w:t>
            </w:r>
          </w:p>
        </w:tc>
        <w:tc>
          <w:tcPr>
            <w:tcMar>
              <w:top w:type="dxa" w:w="-2"/>
              <w:left w:type="dxa" w:w="58"/>
              <w:bottom w:type="dxa" w:w="-2"/>
              <w:right w:type="dxa" w:w="58"/>
            </w:tcMar>
          </w:tcPr>
          <w:p>
            <w:r>
              <w:rPr>
                <w:b/>
                <w:bCs/>
                <w:color w:val="6B7280"/>
                <w:sz w:val="18"/>
                <w:szCs w:val="18"/>
              </w:rPr>
              <w:t xml:space="preserve">(B) </w:t>
            </w:r>
            <w:r>
              <w:rPr>
                <w:sz w:val="18"/>
                <w:szCs w:val="18"/>
              </w:rPr>
              <w:t xml:space="preserve">The company’s internal auditors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company’s board of directors</w:t>
            </w:r>
          </w:p>
        </w:tc>
        <w:tc>
          <w:tcPr>
            <w:tcMar>
              <w:top w:type="dxa" w:w="-2"/>
              <w:left w:type="dxa" w:w="58"/>
              <w:bottom w:type="dxa" w:w="-2"/>
              <w:right w:type="dxa" w:w="58"/>
            </w:tcMar>
          </w:tcPr>
          <w:p>
            <w:r>
              <w:rPr>
                <w:b/>
                <w:bCs/>
                <w:color w:val="6B7280"/>
                <w:sz w:val="18"/>
                <w:szCs w:val="18"/>
              </w:rPr>
              <w:t xml:space="preserve">(D) </w:t>
            </w:r>
            <w:r>
              <w:rPr>
                <w:sz w:val="18"/>
                <w:szCs w:val="18"/>
              </w:rPr>
              <w:t xml:space="preserve">Existing and potential lenders</w:t>
            </w:r>
          </w:p>
        </w:tc>
      </w:tr>
    </w:tbl>
    <w:p>
      <w:pPr>
        <w:spacing w:before="55" w:after="10"/>
        <w:ind w:left="300" w:hanging="300"/>
      </w:pPr>
      <w:r>
        <w:rPr>
          <w:b/>
          <w:bCs/>
          <w:color w:val="353A7C"/>
          <w:sz w:val="19"/>
          <w:szCs w:val="19"/>
        </w:rPr>
        <w:t xml:space="preserve">2.  </w:t>
      </w:r>
      <w:r>
        <w:rPr>
          <w:sz w:val="19"/>
          <w:szCs w:val="19"/>
        </w:rPr>
        <w:t xml:space="preserve">Information helps an investor forecast next year’s cash flows. This information has: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predictive value</w:t>
            </w:r>
          </w:p>
        </w:tc>
        <w:tc>
          <w:tcPr>
            <w:tcMar>
              <w:top w:type="dxa" w:w="-2"/>
              <w:left w:type="dxa" w:w="58"/>
              <w:bottom w:type="dxa" w:w="-2"/>
              <w:right w:type="dxa" w:w="58"/>
            </w:tcMar>
          </w:tcPr>
          <w:p>
            <w:r>
              <w:rPr>
                <w:b/>
                <w:bCs/>
                <w:color w:val="6B7280"/>
                <w:sz w:val="18"/>
                <w:szCs w:val="18"/>
              </w:rPr>
              <w:t xml:space="preserve">(B) </w:t>
            </w:r>
            <w:r>
              <w:rPr>
                <w:sz w:val="18"/>
                <w:szCs w:val="18"/>
              </w:rPr>
              <w:t xml:space="preserve">verifiability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comparability</w:t>
            </w:r>
          </w:p>
        </w:tc>
        <w:tc>
          <w:tcPr>
            <w:tcMar>
              <w:top w:type="dxa" w:w="-2"/>
              <w:left w:type="dxa" w:w="58"/>
              <w:bottom w:type="dxa" w:w="-2"/>
              <w:right w:type="dxa" w:w="58"/>
            </w:tcMar>
          </w:tcPr>
          <w:p>
            <w:r>
              <w:rPr>
                <w:b/>
                <w:bCs/>
                <w:color w:val="6B7280"/>
                <w:sz w:val="18"/>
                <w:szCs w:val="18"/>
              </w:rPr>
              <w:t xml:space="preserve">(D) </w:t>
            </w:r>
            <w:r>
              <w:rPr>
                <w:sz w:val="18"/>
                <w:szCs w:val="18"/>
              </w:rPr>
              <w:t xml:space="preserve">timeliness</w:t>
            </w:r>
          </w:p>
        </w:tc>
      </w:tr>
    </w:tbl>
    <w:p>
      <w:pPr>
        <w:spacing w:before="55" w:after="10"/>
        <w:ind w:left="300" w:hanging="300"/>
      </w:pPr>
      <w:r>
        <w:rPr>
          <w:b/>
          <w:bCs/>
          <w:color w:val="353A7C"/>
          <w:sz w:val="19"/>
          <w:szCs w:val="19"/>
        </w:rPr>
        <w:t xml:space="preserve">3.  </w:t>
      </w:r>
      <w:r>
        <w:rPr>
          <w:sz w:val="19"/>
          <w:szCs w:val="19"/>
        </w:rPr>
        <w:t xml:space="preserve">General-purpose financial statements are: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reports prepared for one special reader</w:t>
            </w:r>
          </w:p>
        </w:tc>
        <w:tc>
          <w:tcPr>
            <w:tcMar>
              <w:top w:type="dxa" w:w="-2"/>
              <w:left w:type="dxa" w:w="58"/>
              <w:bottom w:type="dxa" w:w="-2"/>
              <w:right w:type="dxa" w:w="58"/>
            </w:tcMar>
          </w:tcPr>
          <w:p>
            <w:r>
              <w:rPr>
                <w:b/>
                <w:bCs/>
                <w:color w:val="6B7280"/>
                <w:sz w:val="18"/>
                <w:szCs w:val="18"/>
              </w:rPr>
              <w:t xml:space="preserve">(B) </w:t>
            </w:r>
            <w:r>
              <w:rPr>
                <w:sz w:val="18"/>
                <w:szCs w:val="18"/>
              </w:rPr>
              <w:t xml:space="preserve">reports for many readers at the same time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internal management reports</w:t>
            </w:r>
          </w:p>
        </w:tc>
        <w:tc>
          <w:tcPr>
            <w:tcMar>
              <w:top w:type="dxa" w:w="-2"/>
              <w:left w:type="dxa" w:w="58"/>
              <w:bottom w:type="dxa" w:w="-2"/>
              <w:right w:type="dxa" w:w="58"/>
            </w:tcMar>
          </w:tcPr>
          <w:p>
            <w:r>
              <w:rPr>
                <w:b/>
                <w:bCs/>
                <w:color w:val="6B7280"/>
                <w:sz w:val="18"/>
                <w:szCs w:val="18"/>
              </w:rPr>
              <w:t xml:space="preserve">(D) </w:t>
            </w:r>
            <w:r>
              <w:rPr>
                <w:sz w:val="18"/>
                <w:szCs w:val="18"/>
              </w:rPr>
              <w:t xml:space="preserve">tax returns and tax schedules</w:t>
            </w:r>
          </w:p>
        </w:tc>
      </w:tr>
    </w:tbl>
    <w:p>
      <w:pPr>
        <w:spacing w:before="55" w:after="10"/>
        <w:ind w:left="300" w:hanging="300"/>
      </w:pPr>
      <w:r>
        <w:rPr>
          <w:b/>
          <w:bCs/>
          <w:color w:val="353A7C"/>
          <w:sz w:val="19"/>
          <w:szCs w:val="19"/>
        </w:rPr>
        <w:t xml:space="preserve">4.  </w:t>
      </w:r>
      <w:r>
        <w:rPr>
          <w:sz w:val="19"/>
          <w:szCs w:val="19"/>
        </w:rPr>
        <w:t xml:space="preserve">Managers are users of financial statements but not primary users, because: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they give no resources to the company</w:t>
            </w:r>
          </w:p>
        </w:tc>
        <w:tc>
          <w:tcPr>
            <w:tcMar>
              <w:top w:type="dxa" w:w="-2"/>
              <w:left w:type="dxa" w:w="58"/>
              <w:bottom w:type="dxa" w:w="-2"/>
              <w:right w:type="dxa" w:w="58"/>
            </w:tcMar>
          </w:tcPr>
          <w:p>
            <w:r>
              <w:rPr>
                <w:b/>
                <w:bCs/>
                <w:color w:val="6B7280"/>
                <w:sz w:val="18"/>
                <w:szCs w:val="18"/>
              </w:rPr>
              <w:t xml:space="preserve">(B) </w:t>
            </w:r>
            <w:r>
              <w:rPr>
                <w:sz w:val="18"/>
                <w:szCs w:val="18"/>
              </w:rPr>
              <w:t xml:space="preserve">they can get any internal information they need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they are the people who prepare the statements</w:t>
            </w:r>
          </w:p>
        </w:tc>
        <w:tc>
          <w:tcPr>
            <w:tcMar>
              <w:top w:type="dxa" w:w="-2"/>
              <w:left w:type="dxa" w:w="58"/>
              <w:bottom w:type="dxa" w:w="-2"/>
              <w:right w:type="dxa" w:w="58"/>
            </w:tcMar>
          </w:tcPr>
          <w:p>
            <w:r>
              <w:rPr>
                <w:b/>
                <w:bCs/>
                <w:color w:val="6B7280"/>
                <w:sz w:val="18"/>
                <w:szCs w:val="18"/>
              </w:rPr>
              <w:t xml:space="preserve">(D) </w:t>
            </w:r>
            <w:r>
              <w:rPr>
                <w:sz w:val="18"/>
                <w:szCs w:val="18"/>
              </w:rPr>
              <w:t xml:space="preserve">they are employees rather than investors</w:t>
            </w:r>
          </w:p>
        </w:tc>
      </w:tr>
    </w:tbl>
    <w:p>
      <w:pPr>
        <w:spacing w:before="55" w:after="10"/>
        <w:ind w:left="300" w:hanging="300"/>
      </w:pPr>
      <w:r>
        <w:rPr>
          <w:b/>
          <w:bCs/>
          <w:color w:val="353A7C"/>
          <w:sz w:val="19"/>
          <w:szCs w:val="19"/>
        </w:rPr>
        <w:t xml:space="preserve">5.  </w:t>
      </w:r>
      <w:r>
        <w:rPr>
          <w:sz w:val="19"/>
          <w:szCs w:val="19"/>
        </w:rPr>
        <w:t xml:space="preserve">The two fundamental qualities of useful information are: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relevance and comparability</w:t>
            </w:r>
          </w:p>
        </w:tc>
        <w:tc>
          <w:tcPr>
            <w:tcMar>
              <w:top w:type="dxa" w:w="-2"/>
              <w:left w:type="dxa" w:w="58"/>
              <w:bottom w:type="dxa" w:w="-2"/>
              <w:right w:type="dxa" w:w="58"/>
            </w:tcMar>
          </w:tcPr>
          <w:p>
            <w:r>
              <w:rPr>
                <w:b/>
                <w:bCs/>
                <w:color w:val="6B7280"/>
                <w:sz w:val="18"/>
                <w:szCs w:val="18"/>
              </w:rPr>
              <w:t xml:space="preserve">(B) </w:t>
            </w:r>
            <w:r>
              <w:rPr>
                <w:sz w:val="18"/>
                <w:szCs w:val="18"/>
              </w:rPr>
              <w:t xml:space="preserve">relevance and faithful representation</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faithful representation and timeliness</w:t>
            </w:r>
          </w:p>
        </w:tc>
        <w:tc>
          <w:tcPr>
            <w:tcMar>
              <w:top w:type="dxa" w:w="-2"/>
              <w:left w:type="dxa" w:w="58"/>
              <w:bottom w:type="dxa" w:w="-2"/>
              <w:right w:type="dxa" w:w="58"/>
            </w:tcMar>
          </w:tcPr>
          <w:p>
            <w:r>
              <w:rPr>
                <w:b/>
                <w:bCs/>
                <w:color w:val="6B7280"/>
                <w:sz w:val="18"/>
                <w:szCs w:val="18"/>
              </w:rPr>
              <w:t xml:space="preserve">(D) </w:t>
            </w:r>
            <w:r>
              <w:rPr>
                <w:sz w:val="18"/>
                <w:szCs w:val="18"/>
              </w:rPr>
              <w:t xml:space="preserve">verifiability and understandability</w:t>
            </w:r>
          </w:p>
        </w:tc>
      </w:tr>
    </w:tbl>
    <w:p>
      <w:pPr>
        <w:spacing w:before="55" w:after="10"/>
        <w:ind w:left="300" w:hanging="300"/>
      </w:pPr>
      <w:r>
        <w:rPr>
          <w:b/>
          <w:bCs/>
          <w:color w:val="353A7C"/>
          <w:sz w:val="19"/>
          <w:szCs w:val="19"/>
        </w:rPr>
        <w:t xml:space="preserve">6.  </w:t>
      </w:r>
      <w:r>
        <w:rPr>
          <w:sz w:val="19"/>
          <w:szCs w:val="19"/>
        </w:rPr>
        <w:t xml:space="preserve">An item is material if:</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it is large in amount</w:t>
            </w:r>
          </w:p>
        </w:tc>
        <w:tc>
          <w:tcPr>
            <w:tcMar>
              <w:top w:type="dxa" w:w="-2"/>
              <w:left w:type="dxa" w:w="58"/>
              <w:bottom w:type="dxa" w:w="-2"/>
              <w:right w:type="dxa" w:w="58"/>
            </w:tcMar>
          </w:tcPr>
          <w:p>
            <w:r>
              <w:rPr>
                <w:b/>
                <w:bCs/>
                <w:color w:val="6B7280"/>
                <w:sz w:val="18"/>
                <w:szCs w:val="18"/>
              </w:rPr>
              <w:t xml:space="preserve">(B) </w:t>
            </w:r>
            <w:r>
              <w:rPr>
                <w:sz w:val="18"/>
                <w:szCs w:val="18"/>
              </w:rPr>
              <w:t xml:space="preserve">leaving it out or stating it wrongly could change users’ decisions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 appears on the face of the balance sheet</w:t>
            </w:r>
          </w:p>
        </w:tc>
        <w:tc>
          <w:tcPr>
            <w:tcMar>
              <w:top w:type="dxa" w:w="-2"/>
              <w:left w:type="dxa" w:w="58"/>
              <w:bottom w:type="dxa" w:w="-2"/>
              <w:right w:type="dxa" w:w="58"/>
            </w:tcMar>
          </w:tcPr>
          <w:p>
            <w:r>
              <w:rPr>
                <w:b/>
                <w:bCs/>
                <w:color w:val="6B7280"/>
                <w:sz w:val="18"/>
                <w:szCs w:val="18"/>
              </w:rPr>
              <w:t xml:space="preserve">(D) </w:t>
            </w:r>
            <w:r>
              <w:rPr>
                <w:sz w:val="18"/>
                <w:szCs w:val="18"/>
              </w:rPr>
              <w:t xml:space="preserve">it is explained in the notes</w:t>
            </w:r>
          </w:p>
        </w:tc>
      </w:tr>
    </w:tbl>
    <w:p>
      <w:pPr>
        <w:spacing w:before="55" w:after="10"/>
        <w:ind w:left="300" w:hanging="300"/>
      </w:pPr>
      <w:r>
        <w:rPr>
          <w:b/>
          <w:bCs/>
          <w:color w:val="353A7C"/>
          <w:sz w:val="19"/>
          <w:szCs w:val="19"/>
        </w:rPr>
        <w:t xml:space="preserve">7.  </w:t>
      </w:r>
      <w:r>
        <w:rPr>
          <w:sz w:val="19"/>
          <w:szCs w:val="19"/>
        </w:rPr>
        <w:t xml:space="preserve">Which statement answers the question “where did cash come from, and where did it go?”</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balance sheet</w:t>
            </w:r>
          </w:p>
        </w:tc>
        <w:tc>
          <w:tcPr>
            <w:tcMar>
              <w:top w:type="dxa" w:w="-2"/>
              <w:left w:type="dxa" w:w="58"/>
              <w:bottom w:type="dxa" w:w="-2"/>
              <w:right w:type="dxa" w:w="58"/>
            </w:tcMar>
          </w:tcPr>
          <w:p>
            <w:r>
              <w:rPr>
                <w:b/>
                <w:bCs/>
                <w:color w:val="6B7280"/>
                <w:sz w:val="18"/>
                <w:szCs w:val="18"/>
              </w:rPr>
              <w:t xml:space="preserve">(B) </w:t>
            </w:r>
            <w:r>
              <w:rPr>
                <w:sz w:val="18"/>
                <w:szCs w:val="18"/>
              </w:rPr>
              <w:t xml:space="preserve">The income statement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statement of cash flows</w:t>
            </w:r>
          </w:p>
        </w:tc>
        <w:tc>
          <w:tcPr>
            <w:tcMar>
              <w:top w:type="dxa" w:w="-2"/>
              <w:left w:type="dxa" w:w="58"/>
              <w:bottom w:type="dxa" w:w="-2"/>
              <w:right w:type="dxa" w:w="58"/>
            </w:tcMar>
          </w:tcPr>
          <w:p>
            <w:r>
              <w:rPr>
                <w:b/>
                <w:bCs/>
                <w:color w:val="6B7280"/>
                <w:sz w:val="18"/>
                <w:szCs w:val="18"/>
              </w:rPr>
              <w:t xml:space="preserve">(D) </w:t>
            </w:r>
            <w:r>
              <w:rPr>
                <w:sz w:val="18"/>
                <w:szCs w:val="18"/>
              </w:rPr>
              <w:t xml:space="preserve">The statement of changes in equity</w:t>
            </w:r>
          </w:p>
        </w:tc>
      </w:tr>
    </w:tbl>
    <w:p>
      <w:pPr>
        <w:spacing w:before="55" w:after="10"/>
        <w:ind w:left="300" w:hanging="300"/>
      </w:pPr>
      <w:r>
        <w:rPr>
          <w:b/>
          <w:bCs/>
          <w:color w:val="353A7C"/>
          <w:sz w:val="19"/>
          <w:szCs w:val="19"/>
        </w:rPr>
        <w:t xml:space="preserve">8.  </w:t>
      </w:r>
      <w:r>
        <w:rPr>
          <w:sz w:val="19"/>
          <w:szCs w:val="19"/>
        </w:rPr>
        <w:t xml:space="preserve">The cost constraint means that: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financial information must be free to users</w:t>
            </w:r>
          </w:p>
        </w:tc>
        <w:tc>
          <w:tcPr>
            <w:tcMar>
              <w:top w:type="dxa" w:w="-2"/>
              <w:left w:type="dxa" w:w="58"/>
              <w:bottom w:type="dxa" w:w="-2"/>
              <w:right w:type="dxa" w:w="58"/>
            </w:tcMar>
          </w:tcPr>
          <w:p>
            <w:r>
              <w:rPr>
                <w:b/>
                <w:bCs/>
                <w:color w:val="6B7280"/>
                <w:sz w:val="18"/>
                <w:szCs w:val="18"/>
              </w:rPr>
              <w:t xml:space="preserve">(B) </w:t>
            </w:r>
            <w:r>
              <w:rPr>
                <w:sz w:val="18"/>
                <w:szCs w:val="18"/>
              </w:rPr>
              <w:t xml:space="preserve">the benefit of reporting information should be greater than its cost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cost must itself be measured faithfully</w:t>
            </w:r>
          </w:p>
        </w:tc>
        <w:tc>
          <w:tcPr>
            <w:tcMar>
              <w:top w:type="dxa" w:w="-2"/>
              <w:left w:type="dxa" w:w="58"/>
              <w:bottom w:type="dxa" w:w="-2"/>
              <w:right w:type="dxa" w:w="58"/>
            </w:tcMar>
          </w:tcPr>
          <w:p>
            <w:r>
              <w:rPr>
                <w:b/>
                <w:bCs/>
                <w:color w:val="6B7280"/>
                <w:sz w:val="18"/>
                <w:szCs w:val="18"/>
              </w:rPr>
              <w:t xml:space="preserve">(D) </w:t>
            </w:r>
            <w:r>
              <w:rPr>
                <w:sz w:val="18"/>
                <w:szCs w:val="18"/>
              </w:rPr>
              <w:t xml:space="preserve">only material costs need to be reported</w:t>
            </w:r>
          </w:p>
        </w:tc>
      </w:tr>
    </w:tbl>
    <w:p/>
    <w:p>
      <w:pPr>
        <w:spacing w:before="120" w:after="55"/>
        <w:pBdr>
          <w:top w:val="single" w:sz="10" w:space="6" w:color="353A7C"/>
        </w:pBdr>
      </w:pPr>
      <w:r>
        <w:rPr>
          <w:b/>
          <w:bCs/>
          <w:color w:val="353A7C"/>
          <w:sz w:val="21"/>
          <w:szCs w:val="21"/>
        </w:rPr>
        <w:t xml:space="preserve">Exercise 2   </w:t>
      </w:r>
      <w:r>
        <w:rPr>
          <w:b/>
          <w:bCs/>
          <w:sz w:val="19"/>
          <w:szCs w:val="19"/>
        </w:rPr>
        <w:t xml:space="preserve">True or false. 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1.  </w:t>
            </w:r>
            <w:r>
              <w:rPr>
                <w:sz w:val="18"/>
                <w:szCs w:val="18"/>
              </w:rPr>
              <w:t xml:space="preserve">The four main statements are the balance sheet, the income statement, the statement of changes in equity and the statement of cash flows.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  </w:t>
            </w:r>
            <w:r>
              <w:rPr>
                <w:sz w:val="18"/>
                <w:szCs w:val="18"/>
              </w:rPr>
              <w:t xml:space="preserve">Primary users can usually ask the company for special reports in the shape they want.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  </w:t>
            </w:r>
            <w:r>
              <w:rPr>
                <w:sz w:val="18"/>
                <w:szCs w:val="18"/>
              </w:rPr>
              <w:t xml:space="preserve">Comparability is one of the fundamental qualities of useful information.</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  </w:t>
            </w:r>
            <w:r>
              <w:rPr>
                <w:sz w:val="18"/>
                <w:szCs w:val="18"/>
              </w:rPr>
              <w:t xml:space="preserve">Faithful representation means the information is complete, neutral and free from error.</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5.  </w:t>
            </w:r>
            <w:r>
              <w:rPr>
                <w:sz w:val="18"/>
                <w:szCs w:val="18"/>
              </w:rPr>
              <w:t xml:space="preserve">Employees and unions are primary users of general-purpose financial statements.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6.  </w:t>
            </w:r>
            <w:r>
              <w:rPr>
                <w:sz w:val="18"/>
                <w:szCs w:val="18"/>
              </w:rPr>
              <w:t xml:space="preserve">Relevance includes materiality.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7.  </w:t>
            </w:r>
            <w:r>
              <w:rPr>
                <w:sz w:val="18"/>
                <w:szCs w:val="18"/>
              </w:rPr>
              <w:t xml:space="preserve">Reporting for managers is called management accounting.</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8.  </w:t>
            </w:r>
            <w:r>
              <w:rPr>
                <w:sz w:val="18"/>
                <w:szCs w:val="18"/>
              </w:rPr>
              <w:t xml:space="preserve">Stewardship means how well the managers used the owners’ resources.</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20" w:after="55"/>
        <w:pBdr>
          <w:top w:val="single" w:sz="10" w:space="6" w:color="353A7C"/>
        </w:pBdr>
      </w:pPr>
      <w:r>
        <w:rPr>
          <w:b/>
          <w:bCs/>
          <w:color w:val="353A7C"/>
          <w:sz w:val="21"/>
          <w:szCs w:val="21"/>
        </w:rPr>
        <w:t xml:space="preserve">Exercise 3   </w:t>
      </w:r>
      <w:r>
        <w:rPr>
          <w:b/>
          <w:bCs/>
          <w:sz w:val="19"/>
          <w:szCs w:val="19"/>
        </w:rPr>
        <w:t xml:space="preserve">Fill in the spaces. Write one word in each numbered space.</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benefit</w:t>
            </w:r>
            <w:r>
              <w:rPr>
                <w:b/>
                <w:bCs/>
                <w:color w:val="8186EF"/>
                <w:sz w:val="20"/>
                <w:szCs w:val="20"/>
              </w:rPr>
              <w:t xml:space="preserve">   ·   </w:t>
            </w:r>
            <w:r>
              <w:rPr>
                <w:b/>
                <w:bCs/>
                <w:sz w:val="20"/>
                <w:szCs w:val="20"/>
              </w:rPr>
              <w:t xml:space="preserve">comparability</w:t>
            </w:r>
            <w:r>
              <w:rPr>
                <w:b/>
                <w:bCs/>
                <w:color w:val="8186EF"/>
                <w:sz w:val="20"/>
                <w:szCs w:val="20"/>
              </w:rPr>
              <w:t xml:space="preserve">   ·   </w:t>
            </w:r>
            <w:r>
              <w:rPr>
                <w:b/>
                <w:bCs/>
                <w:sz w:val="20"/>
                <w:szCs w:val="20"/>
              </w:rPr>
              <w:t xml:space="preserve">confirmatory</w:t>
            </w:r>
            <w:r>
              <w:rPr>
                <w:b/>
                <w:bCs/>
                <w:color w:val="8186EF"/>
                <w:sz w:val="20"/>
                <w:szCs w:val="20"/>
              </w:rPr>
              <w:t xml:space="preserve">   ·   </w:t>
            </w:r>
            <w:r>
              <w:rPr>
                <w:b/>
                <w:bCs/>
                <w:sz w:val="20"/>
                <w:szCs w:val="20"/>
              </w:rPr>
              <w:t xml:space="preserve">constraint</w:t>
            </w:r>
            <w:r>
              <w:rPr>
                <w:b/>
                <w:bCs/>
                <w:color w:val="8186EF"/>
                <w:sz w:val="20"/>
                <w:szCs w:val="20"/>
              </w:rPr>
              <w:t xml:space="preserve">   ·   </w:t>
            </w:r>
            <w:r>
              <w:rPr>
                <w:b/>
                <w:bCs/>
                <w:sz w:val="20"/>
                <w:szCs w:val="20"/>
              </w:rPr>
              <w:t xml:space="preserve">faithful</w:t>
            </w:r>
            <w:r>
              <w:rPr>
                <w:b/>
                <w:bCs/>
                <w:color w:val="8186EF"/>
                <w:sz w:val="20"/>
                <w:szCs w:val="20"/>
              </w:rPr>
              <w:t xml:space="preserve">   ·   </w:t>
            </w:r>
            <w:r>
              <w:rPr>
                <w:b/>
                <w:bCs/>
                <w:sz w:val="20"/>
                <w:szCs w:val="20"/>
              </w:rPr>
              <w:t xml:space="preserve">general</w:t>
            </w:r>
            <w:r>
              <w:rPr>
                <w:b/>
                <w:bCs/>
                <w:color w:val="8186EF"/>
                <w:sz w:val="20"/>
                <w:szCs w:val="20"/>
              </w:rPr>
              <w:t xml:space="preserve">   ·   </w:t>
            </w:r>
            <w:r>
              <w:rPr>
                <w:b/>
                <w:bCs/>
                <w:sz w:val="20"/>
                <w:szCs w:val="20"/>
              </w:rPr>
              <w:t xml:space="preserve">material</w:t>
            </w:r>
            <w:r>
              <w:rPr>
                <w:b/>
                <w:bCs/>
                <w:color w:val="8186EF"/>
                <w:sz w:val="20"/>
                <w:szCs w:val="20"/>
              </w:rPr>
              <w:t xml:space="preserve">   ·   </w:t>
            </w:r>
            <w:r>
              <w:rPr>
                <w:b/>
                <w:bCs/>
                <w:sz w:val="20"/>
                <w:szCs w:val="20"/>
              </w:rPr>
              <w:t xml:space="preserve">neutral</w:t>
            </w:r>
            <w:r>
              <w:rPr>
                <w:b/>
                <w:bCs/>
                <w:color w:val="8186EF"/>
                <w:sz w:val="20"/>
                <w:szCs w:val="20"/>
              </w:rPr>
              <w:t xml:space="preserve">   ·   </w:t>
            </w:r>
            <w:r>
              <w:rPr>
                <w:b/>
                <w:bCs/>
                <w:sz w:val="20"/>
                <w:szCs w:val="20"/>
              </w:rPr>
              <w:t xml:space="preserve">predictive</w:t>
            </w:r>
            <w:r>
              <w:rPr>
                <w:b/>
                <w:bCs/>
                <w:color w:val="8186EF"/>
                <w:sz w:val="20"/>
                <w:szCs w:val="20"/>
              </w:rPr>
              <w:t xml:space="preserve">   ·   </w:t>
            </w:r>
            <w:r>
              <w:rPr>
                <w:b/>
                <w:bCs/>
                <w:sz w:val="20"/>
                <w:szCs w:val="20"/>
              </w:rPr>
              <w:t xml:space="preserve">primary</w:t>
            </w:r>
            <w:r>
              <w:rPr>
                <w:b/>
                <w:bCs/>
                <w:color w:val="8186EF"/>
                <w:sz w:val="20"/>
                <w:szCs w:val="20"/>
              </w:rPr>
              <w:t xml:space="preserve">   ·   </w:t>
            </w:r>
            <w:r>
              <w:rPr>
                <w:b/>
                <w:bCs/>
                <w:sz w:val="20"/>
                <w:szCs w:val="20"/>
              </w:rPr>
              <w:t xml:space="preserve">prudent</w:t>
            </w:r>
            <w:r>
              <w:rPr>
                <w:b/>
                <w:bCs/>
                <w:color w:val="8186EF"/>
                <w:sz w:val="20"/>
                <w:szCs w:val="20"/>
              </w:rPr>
              <w:t xml:space="preserve">   ·   </w:t>
            </w:r>
            <w:r>
              <w:rPr>
                <w:b/>
                <w:bCs/>
                <w:sz w:val="20"/>
                <w:szCs w:val="20"/>
              </w:rPr>
              <w:t xml:space="preserve">published</w:t>
            </w:r>
            <w:r>
              <w:rPr>
                <w:b/>
                <w:bCs/>
                <w:color w:val="8186EF"/>
                <w:sz w:val="20"/>
                <w:szCs w:val="20"/>
              </w:rPr>
              <w:t xml:space="preserve">   ·   </w:t>
            </w:r>
            <w:r>
              <w:rPr>
                <w:b/>
                <w:bCs/>
                <w:sz w:val="20"/>
                <w:szCs w:val="20"/>
              </w:rPr>
              <w:t xml:space="preserve">relevance</w:t>
            </w:r>
            <w:r>
              <w:rPr>
                <w:b/>
                <w:bCs/>
                <w:color w:val="8186EF"/>
                <w:sz w:val="20"/>
                <w:szCs w:val="20"/>
              </w:rPr>
              <w:t xml:space="preserve">   ·   </w:t>
            </w:r>
            <w:r>
              <w:rPr>
                <w:b/>
                <w:bCs/>
                <w:sz w:val="20"/>
                <w:szCs w:val="20"/>
              </w:rPr>
              <w:t xml:space="preserve">resources</w:t>
            </w:r>
            <w:r>
              <w:rPr>
                <w:b/>
                <w:bCs/>
                <w:color w:val="8186EF"/>
                <w:sz w:val="20"/>
                <w:szCs w:val="20"/>
              </w:rPr>
              <w:t xml:space="preserve">   ·   </w:t>
            </w:r>
            <w:r>
              <w:rPr>
                <w:b/>
                <w:bCs/>
                <w:sz w:val="20"/>
                <w:szCs w:val="20"/>
              </w:rPr>
              <w:t xml:space="preserve">secondary</w:t>
            </w:r>
            <w:r>
              <w:rPr>
                <w:b/>
                <w:bCs/>
                <w:color w:val="8186EF"/>
                <w:sz w:val="20"/>
                <w:szCs w:val="20"/>
              </w:rPr>
              <w:t xml:space="preserve">   ·   </w:t>
            </w:r>
            <w:r>
              <w:rPr>
                <w:b/>
                <w:bCs/>
                <w:sz w:val="20"/>
                <w:szCs w:val="20"/>
              </w:rPr>
              <w:t xml:space="preserve">timeliness</w:t>
            </w:r>
            <w:r>
              <w:rPr>
                <w:b/>
                <w:bCs/>
                <w:color w:val="8186EF"/>
                <w:sz w:val="20"/>
                <w:szCs w:val="20"/>
              </w:rPr>
              <w:t xml:space="preserve">   ·   </w:t>
            </w:r>
            <w:r>
              <w:rPr>
                <w:b/>
                <w:bCs/>
                <w:sz w:val="20"/>
                <w:szCs w:val="20"/>
              </w:rPr>
              <w:t xml:space="preserve">verifiable</w:t>
            </w:r>
          </w:p>
          <w:p>
            <w:r>
              <w:rPr>
                <w:color w:val="6B7280"/>
                <w:sz w:val="17"/>
                <w:szCs w:val="17"/>
              </w:rPr>
              <w:t xml:space="preserve">Not every word is used.</w:t>
            </w:r>
          </w:p>
        </w:tc>
      </w:tr>
    </w:tbl>
    <w:p/>
    <w:p>
      <w:pPr>
        <w:spacing w:before="20" w:after="70" w:line="272" w:lineRule="auto"/>
      </w:pPr>
      <w:r>
        <w:rPr>
          <w:sz w:val="20"/>
          <w:szCs w:val="20"/>
        </w:rPr>
        <w:t xml:space="preserve">Most companies prepare </w:t>
      </w:r>
      <w:r>
        <w:rPr>
          <w:vertAlign w:val="superscript"/>
          <w:color w:val="353A7C"/>
          <w:b/>
          <w:sz w:val="15"/>
        </w:rPr>
        <w:t>1</w:t>
      </w:r>
      <w:r>
        <w:rPr>
          <w:u w:val="single"/>
          <w:sz w:val="20"/>
          <w:szCs w:val="20"/>
        </w:rPr>
        <w:t xml:space="preserve">             </w:t>
      </w:r>
      <w:r>
        <w:rPr>
          <w:sz w:val="20"/>
          <w:szCs w:val="20"/>
        </w:rPr>
        <w:t xml:space="preserve">-purpose financial statements: reports for many readers at the same time, not for one special reader. The U.S. conceptual framework names the most important readers as existing and potential investors, lenders and other creditors, and calls them the </w:t>
      </w:r>
      <w:r>
        <w:rPr>
          <w:vertAlign w:val="superscript"/>
          <w:color w:val="353A7C"/>
          <w:b/>
          <w:sz w:val="15"/>
        </w:rPr>
        <w:t>2</w:t>
      </w:r>
      <w:r>
        <w:rPr>
          <w:u w:val="single"/>
          <w:sz w:val="20"/>
          <w:szCs w:val="20"/>
        </w:rPr>
        <w:t xml:space="preserve">             </w:t>
      </w:r>
      <w:r>
        <w:rPr>
          <w:sz w:val="20"/>
          <w:szCs w:val="20"/>
        </w:rPr>
        <w:t xml:space="preserve"> users. They give </w:t>
      </w:r>
      <w:r>
        <w:rPr>
          <w:vertAlign w:val="superscript"/>
          <w:color w:val="353A7C"/>
          <w:b/>
          <w:sz w:val="15"/>
        </w:rPr>
        <w:t>3</w:t>
      </w:r>
      <w:r>
        <w:rPr>
          <w:u w:val="single"/>
          <w:sz w:val="20"/>
          <w:szCs w:val="20"/>
        </w:rPr>
        <w:t xml:space="preserve">                </w:t>
      </w:r>
      <w:r>
        <w:rPr>
          <w:sz w:val="20"/>
          <w:szCs w:val="20"/>
        </w:rPr>
        <w:t xml:space="preserve"> to the company — money, goods or credit — and they usually cannot ask for special reports, so they depend on the </w:t>
      </w:r>
      <w:r>
        <w:rPr>
          <w:vertAlign w:val="superscript"/>
          <w:color w:val="353A7C"/>
          <w:b/>
          <w:sz w:val="15"/>
        </w:rPr>
        <w:t>4</w:t>
      </w:r>
      <w:r>
        <w:rPr>
          <w:u w:val="single"/>
          <w:sz w:val="20"/>
          <w:szCs w:val="20"/>
        </w:rPr>
        <w:t xml:space="preserve">                </w:t>
      </w:r>
      <w:r>
        <w:rPr>
          <w:sz w:val="20"/>
          <w:szCs w:val="20"/>
        </w:rPr>
        <w:t xml:space="preserve"> statements.</w:t>
      </w:r>
    </w:p>
    <w:p>
      <w:pPr>
        <w:spacing w:before="20" w:after="70" w:line="272" w:lineRule="auto"/>
      </w:pPr>
      <w:r>
        <w:rPr>
          <w:sz w:val="20"/>
          <w:szCs w:val="20"/>
        </w:rPr>
        <w:t xml:space="preserve">There are two fundamental qualities. The first is </w:t>
      </w:r>
      <w:r>
        <w:rPr>
          <w:vertAlign w:val="superscript"/>
          <w:color w:val="353A7C"/>
          <w:b/>
          <w:sz w:val="15"/>
        </w:rPr>
        <w:t>5</w:t>
      </w:r>
      <w:r>
        <w:rPr>
          <w:u w:val="single"/>
          <w:sz w:val="20"/>
          <w:szCs w:val="20"/>
        </w:rPr>
        <w:t xml:space="preserve">                </w:t>
      </w:r>
      <w:r>
        <w:rPr>
          <w:sz w:val="20"/>
          <w:szCs w:val="20"/>
        </w:rPr>
        <w:t xml:space="preserve">, which means the information can make a difference to a decision: it helps users predict the future, which is </w:t>
      </w:r>
      <w:r>
        <w:rPr>
          <w:vertAlign w:val="superscript"/>
          <w:color w:val="353A7C"/>
          <w:b/>
          <w:sz w:val="15"/>
        </w:rPr>
        <w:t>6</w:t>
      </w:r>
      <w:r>
        <w:rPr>
          <w:u w:val="single"/>
          <w:sz w:val="20"/>
          <w:szCs w:val="20"/>
        </w:rPr>
        <w:t xml:space="preserve">                  </w:t>
      </w:r>
      <w:r>
        <w:rPr>
          <w:sz w:val="20"/>
          <w:szCs w:val="20"/>
        </w:rPr>
        <w:t xml:space="preserve"> value, or check their past predictions, which is </w:t>
      </w:r>
      <w:r>
        <w:rPr>
          <w:vertAlign w:val="superscript"/>
          <w:color w:val="353A7C"/>
          <w:b/>
          <w:sz w:val="15"/>
        </w:rPr>
        <w:t>7</w:t>
      </w:r>
      <w:r>
        <w:rPr>
          <w:u w:val="single"/>
          <w:sz w:val="20"/>
          <w:szCs w:val="20"/>
        </w:rPr>
        <w:t xml:space="preserve">                     </w:t>
      </w:r>
      <w:r>
        <w:rPr>
          <w:sz w:val="20"/>
          <w:szCs w:val="20"/>
        </w:rPr>
        <w:t xml:space="preserve"> value. The second is </w:t>
      </w:r>
      <w:r>
        <w:rPr>
          <w:vertAlign w:val="superscript"/>
          <w:color w:val="353A7C"/>
          <w:b/>
          <w:sz w:val="15"/>
        </w:rPr>
        <w:t>8</w:t>
      </w:r>
      <w:r>
        <w:rPr>
          <w:u w:val="single"/>
          <w:sz w:val="20"/>
          <w:szCs w:val="20"/>
        </w:rPr>
        <w:t xml:space="preserve">               </w:t>
      </w:r>
      <w:r>
        <w:rPr>
          <w:sz w:val="20"/>
          <w:szCs w:val="20"/>
        </w:rPr>
        <w:t xml:space="preserve"> representation, which means the information shows what it claims to show: complete, </w:t>
      </w:r>
      <w:r>
        <w:rPr>
          <w:vertAlign w:val="superscript"/>
          <w:color w:val="353A7C"/>
          <w:b/>
          <w:sz w:val="15"/>
        </w:rPr>
        <w:t>9</w:t>
      </w:r>
      <w:r>
        <w:rPr>
          <w:u w:val="single"/>
          <w:sz w:val="20"/>
          <w:szCs w:val="20"/>
        </w:rPr>
        <w:t xml:space="preserve">             </w:t>
      </w:r>
      <w:r>
        <w:rPr>
          <w:sz w:val="20"/>
          <w:szCs w:val="20"/>
        </w:rPr>
        <w:t xml:space="preserve"> and free from error.</w:t>
      </w:r>
    </w:p>
    <w:p>
      <w:pPr>
        <w:spacing w:before="20" w:after="70" w:line="272" w:lineRule="auto"/>
      </w:pPr>
      <w:r>
        <w:rPr>
          <w:sz w:val="20"/>
          <w:szCs w:val="20"/>
        </w:rPr>
        <w:t xml:space="preserve">Four enhancing qualities make information even more useful: </w:t>
      </w:r>
      <w:r>
        <w:rPr>
          <w:vertAlign w:val="superscript"/>
          <w:color w:val="353A7C"/>
          <w:b/>
          <w:sz w:val="15"/>
        </w:rPr>
        <w:t>10</w:t>
      </w:r>
      <w:r>
        <w:rPr>
          <w:u w:val="single"/>
          <w:sz w:val="20"/>
          <w:szCs w:val="20"/>
        </w:rPr>
        <w:t xml:space="preserve">                      </w:t>
      </w:r>
      <w:r>
        <w:rPr>
          <w:sz w:val="20"/>
          <w:szCs w:val="20"/>
        </w:rPr>
        <w:t xml:space="preserve">, verifiability, </w:t>
      </w:r>
      <w:r>
        <w:rPr>
          <w:vertAlign w:val="superscript"/>
          <w:color w:val="353A7C"/>
          <w:b/>
          <w:sz w:val="15"/>
        </w:rPr>
        <w:t>11</w:t>
      </w:r>
      <w:r>
        <w:rPr>
          <w:u w:val="single"/>
          <w:sz w:val="20"/>
          <w:szCs w:val="20"/>
        </w:rPr>
        <w:t xml:space="preserve">                  </w:t>
      </w:r>
      <w:r>
        <w:rPr>
          <w:sz w:val="20"/>
          <w:szCs w:val="20"/>
        </w:rPr>
        <w:t xml:space="preserve"> and understandability. There is also a cost </w:t>
      </w:r>
      <w:r>
        <w:rPr>
          <w:vertAlign w:val="superscript"/>
          <w:color w:val="353A7C"/>
          <w:b/>
          <w:sz w:val="15"/>
        </w:rPr>
        <w:t>12</w:t>
      </w:r>
      <w:r>
        <w:rPr>
          <w:u w:val="single"/>
          <w:sz w:val="20"/>
          <w:szCs w:val="20"/>
        </w:rPr>
        <w:t xml:space="preserve">                  </w:t>
      </w:r>
      <w:r>
        <w:rPr>
          <w:sz w:val="20"/>
          <w:szCs w:val="20"/>
        </w:rPr>
        <w:t xml:space="preserve">: the </w:t>
      </w:r>
      <w:r>
        <w:rPr>
          <w:vertAlign w:val="superscript"/>
          <w:color w:val="353A7C"/>
          <w:b/>
          <w:sz w:val="15"/>
        </w:rPr>
        <w:t>13</w:t>
      </w:r>
      <w:r>
        <w:rPr>
          <w:u w:val="single"/>
          <w:sz w:val="20"/>
          <w:szCs w:val="20"/>
        </w:rPr>
        <w:t xml:space="preserve">             </w:t>
      </w:r>
      <w:r>
        <w:rPr>
          <w:sz w:val="20"/>
          <w:szCs w:val="20"/>
        </w:rPr>
        <w:t xml:space="preserve"> of reporting information should be greater than its cost.</w:t>
      </w:r>
    </w:p>
    <w:p/>
    <w:p>
      <w:pPr>
        <w:spacing w:before="120" w:after="55"/>
        <w:pBdr>
          <w:top w:val="single" w:sz="10" w:space="6" w:color="353A7C"/>
        </w:pBdr>
      </w:pPr>
      <w:r>
        <w:rPr>
          <w:b/>
          <w:bCs/>
          <w:color w:val="353A7C"/>
          <w:sz w:val="21"/>
          <w:szCs w:val="21"/>
        </w:rPr>
        <w:t xml:space="preserve">Exercise 4   </w:t>
      </w:r>
      <w:r>
        <w:rPr>
          <w:b/>
          <w:bCs/>
          <w:sz w:val="19"/>
          <w:szCs w:val="19"/>
        </w:rPr>
        <w:t xml:space="preserve">Matching. Write the letter of the meaning beside each verb.</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Verb</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Meaning in financial reporting</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recognize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decide the amount of the item</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measure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enter the item in the accounts (journal and ledger)</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record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explain the item in the notes to the statements</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present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include an item in the statements, with a name and an amount</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disclose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show the item on the face of a statement</w:t>
            </w:r>
          </w:p>
        </w:tc>
      </w:tr>
    </w:tbl>
    <w:p/>
    <w:p>
      <w:pPr>
        <w:spacing w:before="120" w:after="55"/>
        <w:pBdr>
          <w:top w:val="single" w:sz="10" w:space="6" w:color="353A7C"/>
        </w:pBdr>
      </w:pPr>
      <w:r>
        <w:rPr>
          <w:b/>
          <w:bCs/>
          <w:color w:val="353A7C"/>
          <w:sz w:val="21"/>
          <w:szCs w:val="21"/>
        </w:rPr>
        <w:t xml:space="preserve">Exercise 5   </w:t>
      </w:r>
      <w:r>
        <w:rPr>
          <w:b/>
          <w:bCs/>
          <w:sz w:val="19"/>
          <w:szCs w:val="19"/>
        </w:rPr>
        <w:t xml:space="preserve">Fill in the spaces with the right verb, in the right form.</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discloses</w:t>
            </w:r>
            <w:r>
              <w:rPr>
                <w:b/>
                <w:bCs/>
                <w:color w:val="8186EF"/>
                <w:sz w:val="20"/>
                <w:szCs w:val="20"/>
              </w:rPr>
              <w:t xml:space="preserve">   ·   </w:t>
            </w:r>
            <w:r>
              <w:rPr>
                <w:b/>
                <w:bCs/>
                <w:sz w:val="20"/>
                <w:szCs w:val="20"/>
              </w:rPr>
              <w:t xml:space="preserve">measures</w:t>
            </w:r>
            <w:r>
              <w:rPr>
                <w:b/>
                <w:bCs/>
                <w:color w:val="8186EF"/>
                <w:sz w:val="20"/>
                <w:szCs w:val="20"/>
              </w:rPr>
              <w:t xml:space="preserve">   ·   </w:t>
            </w:r>
            <w:r>
              <w:rPr>
                <w:b/>
                <w:bCs/>
                <w:sz w:val="20"/>
                <w:szCs w:val="20"/>
              </w:rPr>
              <w:t xml:space="preserve">presents</w:t>
            </w:r>
            <w:r>
              <w:rPr>
                <w:b/>
                <w:bCs/>
                <w:color w:val="8186EF"/>
                <w:sz w:val="20"/>
                <w:szCs w:val="20"/>
              </w:rPr>
              <w:t xml:space="preserve">   ·   </w:t>
            </w:r>
            <w:r>
              <w:rPr>
                <w:b/>
                <w:bCs/>
                <w:sz w:val="20"/>
                <w:szCs w:val="20"/>
              </w:rPr>
              <w:t xml:space="preserve">recognizes</w:t>
            </w:r>
            <w:r>
              <w:rPr>
                <w:b/>
                <w:bCs/>
                <w:color w:val="8186EF"/>
                <w:sz w:val="20"/>
                <w:szCs w:val="20"/>
              </w:rPr>
              <w:t xml:space="preserve">   ·   </w:t>
            </w:r>
            <w:r>
              <w:rPr>
                <w:b/>
                <w:bCs/>
                <w:sz w:val="20"/>
                <w:szCs w:val="20"/>
              </w:rPr>
              <w:t xml:space="preserve">records</w:t>
            </w:r>
            <w:r>
              <w:rPr>
                <w:b/>
                <w:bCs/>
                <w:color w:val="8186EF"/>
                <w:sz w:val="20"/>
                <w:szCs w:val="20"/>
              </w:rPr>
              <w:t xml:space="preserve">   ·   </w:t>
            </w:r>
            <w:r>
              <w:rPr>
                <w:b/>
                <w:bCs/>
                <w:sz w:val="20"/>
                <w:szCs w:val="20"/>
              </w:rPr>
              <w:t xml:space="preserve">reports</w:t>
            </w:r>
          </w:p>
          <w:p>
            <w:r>
              <w:rPr>
                <w:color w:val="6B7280"/>
                <w:sz w:val="17"/>
                <w:szCs w:val="17"/>
              </w:rPr>
              <w:t xml:space="preserve">Not every word is used.</w:t>
            </w:r>
          </w:p>
        </w:tc>
      </w:tr>
    </w:tbl>
    <w:p/>
    <w:p>
      <w:pPr>
        <w:spacing w:before="20" w:after="70" w:line="272" w:lineRule="auto"/>
      </w:pPr>
      <w:r>
        <w:rPr>
          <w:sz w:val="20"/>
          <w:szCs w:val="20"/>
        </w:rPr>
        <w:t xml:space="preserve">Orontes </w:t>
      </w:r>
      <w:r>
        <w:rPr>
          <w:vertAlign w:val="superscript"/>
          <w:color w:val="353A7C"/>
          <w:b/>
          <w:sz w:val="15"/>
        </w:rPr>
        <w:t>14</w:t>
      </w:r>
      <w:r>
        <w:rPr>
          <w:u w:val="single"/>
          <w:sz w:val="20"/>
          <w:szCs w:val="20"/>
        </w:rPr>
        <w:t xml:space="preserve">                  </w:t>
      </w:r>
      <w:r>
        <w:rPr>
          <w:sz w:val="20"/>
          <w:szCs w:val="20"/>
        </w:rPr>
        <w:t xml:space="preserve"> revenue when it delivers the goods. It </w:t>
      </w:r>
      <w:r>
        <w:rPr>
          <w:vertAlign w:val="superscript"/>
          <w:color w:val="353A7C"/>
          <w:b/>
          <w:sz w:val="15"/>
        </w:rPr>
        <w:t>15</w:t>
      </w:r>
      <w:r>
        <w:rPr>
          <w:u w:val="single"/>
          <w:sz w:val="20"/>
          <w:szCs w:val="20"/>
        </w:rPr>
        <w:t xml:space="preserve">               </w:t>
      </w:r>
      <w:r>
        <w:rPr>
          <w:sz w:val="20"/>
          <w:szCs w:val="20"/>
        </w:rPr>
        <w:t xml:space="preserve"> the revenue at the invoice price. It </w:t>
      </w:r>
      <w:r>
        <w:rPr>
          <w:vertAlign w:val="superscript"/>
          <w:color w:val="353A7C"/>
          <w:b/>
          <w:sz w:val="15"/>
        </w:rPr>
        <w:t>16</w:t>
      </w:r>
      <w:r>
        <w:rPr>
          <w:u w:val="single"/>
          <w:sz w:val="20"/>
          <w:szCs w:val="20"/>
        </w:rPr>
        <w:t xml:space="preserve">               </w:t>
      </w:r>
      <w:r>
        <w:rPr>
          <w:sz w:val="20"/>
          <w:szCs w:val="20"/>
        </w:rPr>
        <w:t xml:space="preserve"> revenue in the income statement, and it </w:t>
      </w:r>
      <w:r>
        <w:rPr>
          <w:vertAlign w:val="superscript"/>
          <w:color w:val="353A7C"/>
          <w:b/>
          <w:sz w:val="15"/>
        </w:rPr>
        <w:t>17</w:t>
      </w:r>
      <w:r>
        <w:rPr>
          <w:u w:val="single"/>
          <w:sz w:val="20"/>
          <w:szCs w:val="20"/>
        </w:rPr>
        <w:t xml:space="preserve">                </w:t>
      </w:r>
      <w:r>
        <w:rPr>
          <w:sz w:val="20"/>
          <w:szCs w:val="20"/>
        </w:rPr>
        <w:t xml:space="preserve"> its revenue policy in the notes.</w:t>
      </w:r>
    </w:p>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6   </w:t>
      </w:r>
      <w:r>
        <w:rPr>
          <w:b/>
          <w:bCs/>
          <w:sz w:val="19"/>
          <w:szCs w:val="19"/>
        </w:rPr>
        <w:t xml:space="preserve">Matching. Write the letter of the key question beside each user.</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User</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Key question</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Investors (shareholders)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Can the company pay interest and repay the principal on time?</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Lenders (banks, bondholders)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Does the company follow the rules and pay its taxes?</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Other creditors (suppliers)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Is the company stable and profitable?</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Employees and unions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Not a primary user: can use internal reports</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Customers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Will the company continue to supply us?</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Governments and regulators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Will the company create future cash flows and returns?</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Managers (internal)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Will the company pay its bills when due?</w:t>
            </w:r>
          </w:p>
        </w:tc>
      </w:tr>
    </w:tbl>
    <w:p/>
    <w:p>
      <w:pPr>
        <w:spacing w:before="120" w:after="55"/>
        <w:pBdr>
          <w:top w:val="single" w:sz="10" w:space="6" w:color="353A7C"/>
        </w:pBdr>
      </w:pPr>
      <w:r>
        <w:rPr>
          <w:b/>
          <w:bCs/>
          <w:color w:val="353A7C"/>
          <w:sz w:val="21"/>
          <w:szCs w:val="21"/>
        </w:rPr>
        <w:t xml:space="preserve">Exercise 7   </w:t>
      </w:r>
      <w:r>
        <w:rPr>
          <w:b/>
          <w:bCs/>
          <w:sz w:val="19"/>
          <w:szCs w:val="19"/>
        </w:rPr>
        <w:t xml:space="preserve">Matching. Write the letter of the statement that answers each question.</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Question a user asks</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Statement that answers it</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What does the company have, and what does it owe?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All the statements and the notes</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How did the company perform in the period?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The balance sheet</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Where did cash come from, and where did it go?</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The balance sheet (short-term items) and the statement of cash flows</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Which statements do suppliers use most?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The income statement</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Which statements do lenders use most?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The income statement, the statement of cash flows and the balance sheet</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Which statements do investors use most?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The statement of cash flows</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Which statements do governments and regulators use most?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The statement of cash flows and the balance sheet</w:t>
            </w:r>
          </w:p>
        </w:tc>
      </w:tr>
    </w:tbl>
    <w:p/>
    <w:p>
      <w:pPr>
        <w:spacing w:before="120" w:after="55"/>
        <w:pBdr>
          <w:top w:val="single" w:sz="10" w:space="6" w:color="353A7C"/>
        </w:pBdr>
      </w:pPr>
      <w:r>
        <w:rPr>
          <w:b/>
          <w:bCs/>
          <w:color w:val="353A7C"/>
          <w:sz w:val="21"/>
          <w:szCs w:val="21"/>
        </w:rPr>
        <w:t xml:space="preserve">Exercise 8   </w:t>
      </w:r>
      <w:r>
        <w:rPr>
          <w:b/>
          <w:bCs/>
          <w:sz w:val="19"/>
          <w:szCs w:val="19"/>
        </w:rPr>
        <w:t xml:space="preserve">Matching. The seven users are the same seven, numbered the same way, as in Exercise 6. Write the letter of the decision each one is trying to make.</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80"/>
              <w:left w:type="dxa" w:w="140"/>
              <w:bottom w:type="dxa" w:w="80"/>
              <w:right w:type="dxa" w:w="140"/>
            </w:tcMar>
          </w:tcPr>
          <w:p>
            <w:pPr>
              <w:spacing w:line="276" w:lineRule="auto"/>
            </w:pPr>
            <w:r>
              <w:rPr>
                <w:b/>
                <w:bCs/>
                <w:color w:val="23265A"/>
                <w:sz w:val="15"/>
                <w:szCs w:val="15"/>
              </w:rPr>
              <w:t xml:space="preserve">DECISIONS   </w:t>
            </w:r>
            <w:r>
              <w:rPr>
                <w:b/>
                <w:bCs/>
                <w:sz w:val="17"/>
                <w:szCs w:val="17"/>
              </w:rPr>
              <w:t xml:space="preserve">A  </w:t>
            </w:r>
            <w:r>
              <w:rPr>
                <w:sz w:val="17"/>
                <w:szCs w:val="17"/>
              </w:rPr>
              <w:t xml:space="preserve">Buy, hold or sell shares</w:t>
            </w:r>
            <w:r>
              <w:rPr>
                <w:b/>
                <w:bCs/>
                <w:color w:val="8186EF"/>
                <w:sz w:val="17"/>
                <w:szCs w:val="17"/>
              </w:rPr>
              <w:t xml:space="preserve">   ·   </w:t>
            </w:r>
            <w:r>
              <w:rPr>
                <w:b/>
                <w:bCs/>
                <w:sz w:val="17"/>
                <w:szCs w:val="17"/>
              </w:rPr>
              <w:t xml:space="preserve">B  </w:t>
            </w:r>
            <w:r>
              <w:rPr>
                <w:sz w:val="17"/>
                <w:szCs w:val="17"/>
              </w:rPr>
              <w:t xml:space="preserve">Lend, renew or stop a loan</w:t>
            </w:r>
            <w:r>
              <w:rPr>
                <w:b/>
                <w:bCs/>
                <w:color w:val="8186EF"/>
                <w:sz w:val="17"/>
                <w:szCs w:val="17"/>
              </w:rPr>
              <w:t xml:space="preserve">   ·   </w:t>
            </w:r>
            <w:r>
              <w:rPr>
                <w:b/>
                <w:bCs/>
                <w:sz w:val="17"/>
                <w:szCs w:val="17"/>
              </w:rPr>
              <w:t xml:space="preserve">C  </w:t>
            </w:r>
            <w:r>
              <w:rPr>
                <w:sz w:val="17"/>
                <w:szCs w:val="17"/>
              </w:rPr>
              <w:t xml:space="preserve">Plan and control operations</w:t>
            </w:r>
            <w:r>
              <w:rPr>
                <w:b/>
                <w:bCs/>
                <w:color w:val="8186EF"/>
                <w:sz w:val="17"/>
                <w:szCs w:val="17"/>
              </w:rPr>
              <w:t xml:space="preserve">   ·   </w:t>
            </w:r>
            <w:r>
              <w:rPr>
                <w:b/>
                <w:bCs/>
                <w:sz w:val="17"/>
                <w:szCs w:val="17"/>
              </w:rPr>
              <w:t xml:space="preserve">D  </w:t>
            </w:r>
            <w:r>
              <w:rPr>
                <w:sz w:val="17"/>
                <w:szCs w:val="17"/>
              </w:rPr>
              <w:t xml:space="preserve">Sell on credit, set credit terms</w:t>
            </w:r>
            <w:r>
              <w:rPr>
                <w:b/>
                <w:bCs/>
                <w:color w:val="8186EF"/>
                <w:sz w:val="17"/>
                <w:szCs w:val="17"/>
              </w:rPr>
              <w:t xml:space="preserve">   ·   </w:t>
            </w:r>
            <w:r>
              <w:rPr>
                <w:b/>
                <w:bCs/>
                <w:sz w:val="17"/>
                <w:szCs w:val="17"/>
              </w:rPr>
              <w:t xml:space="preserve">E  </w:t>
            </w:r>
            <w:r>
              <w:rPr>
                <w:sz w:val="17"/>
                <w:szCs w:val="17"/>
              </w:rPr>
              <w:t xml:space="preserve">Sign long-term contracts</w:t>
            </w:r>
            <w:r>
              <w:rPr>
                <w:b/>
                <w:bCs/>
                <w:color w:val="8186EF"/>
                <w:sz w:val="17"/>
                <w:szCs w:val="17"/>
              </w:rPr>
              <w:t xml:space="preserve">   ·   </w:t>
            </w:r>
            <w:r>
              <w:rPr>
                <w:b/>
                <w:bCs/>
                <w:sz w:val="17"/>
                <w:szCs w:val="17"/>
              </w:rPr>
              <w:t xml:space="preserve">F  </w:t>
            </w:r>
            <w:r>
              <w:rPr>
                <w:sz w:val="17"/>
                <w:szCs w:val="17"/>
              </w:rPr>
              <w:t xml:space="preserve">Stay, negotiate pay</w:t>
            </w:r>
            <w:r>
              <w:rPr>
                <w:b/>
                <w:bCs/>
                <w:color w:val="8186EF"/>
                <w:sz w:val="17"/>
                <w:szCs w:val="17"/>
              </w:rPr>
              <w:t xml:space="preserve">   ·   </w:t>
            </w:r>
            <w:r>
              <w:rPr>
                <w:b/>
                <w:bCs/>
                <w:sz w:val="17"/>
                <w:szCs w:val="17"/>
              </w:rPr>
              <w:t xml:space="preserve">G  </w:t>
            </w:r>
            <w:r>
              <w:rPr>
                <w:sz w:val="17"/>
                <w:szCs w:val="17"/>
              </w:rPr>
              <w:t xml:space="preserve">Tax, oversight, statistics</w:t>
            </w:r>
          </w:p>
        </w:tc>
      </w:tr>
    </w:tbl>
    <w:p>
      <w:pPr>
        <w:spacing w:before="90" w:after="50"/>
        <w:ind w:left="200"/>
      </w:pPr>
      <w:r>
        <w:rPr>
          <w:b/>
          <w:bCs/>
          <w:sz w:val="19"/>
          <w:szCs w:val="19"/>
        </w:rPr>
        <w:t xml:space="preserve">1  </w:t>
      </w:r>
      <w:r>
        <w:rPr>
          <w:u w:val="single"/>
          <w:sz w:val="19"/>
          <w:szCs w:val="19"/>
        </w:rPr>
        <w:t xml:space="preserve">      </w:t>
      </w:r>
      <w:r>
        <w:rPr>
          <w:sz w:val="19"/>
          <w:szCs w:val="19"/>
        </w:rPr>
        <w:t xml:space="preserve">        </w:t>
      </w:r>
      <w:r>
        <w:rPr>
          <w:b/>
          <w:bCs/>
          <w:sz w:val="19"/>
          <w:szCs w:val="19"/>
        </w:rPr>
        <w:t xml:space="preserve">2  </w:t>
      </w:r>
      <w:r>
        <w:rPr>
          <w:u w:val="single"/>
          <w:sz w:val="19"/>
          <w:szCs w:val="19"/>
        </w:rPr>
        <w:t xml:space="preserve">      </w:t>
      </w:r>
      <w:r>
        <w:rPr>
          <w:sz w:val="19"/>
          <w:szCs w:val="19"/>
        </w:rPr>
        <w:t xml:space="preserve">        </w:t>
      </w:r>
      <w:r>
        <w:rPr>
          <w:b/>
          <w:bCs/>
          <w:sz w:val="19"/>
          <w:szCs w:val="19"/>
        </w:rPr>
        <w:t xml:space="preserve">3  </w:t>
      </w:r>
      <w:r>
        <w:rPr>
          <w:u w:val="single"/>
          <w:sz w:val="19"/>
          <w:szCs w:val="19"/>
        </w:rPr>
        <w:t xml:space="preserve">      </w:t>
      </w:r>
      <w:r>
        <w:rPr>
          <w:sz w:val="19"/>
          <w:szCs w:val="19"/>
        </w:rPr>
        <w:t xml:space="preserve">        </w:t>
      </w:r>
      <w:r>
        <w:rPr>
          <w:b/>
          <w:bCs/>
          <w:sz w:val="19"/>
          <w:szCs w:val="19"/>
        </w:rPr>
        <w:t xml:space="preserve">4  </w:t>
      </w:r>
      <w:r>
        <w:rPr>
          <w:u w:val="single"/>
          <w:sz w:val="19"/>
          <w:szCs w:val="19"/>
        </w:rPr>
        <w:t xml:space="preserve">      </w:t>
      </w:r>
      <w:r>
        <w:rPr>
          <w:sz w:val="19"/>
          <w:szCs w:val="19"/>
        </w:rPr>
        <w:t xml:space="preserve">        </w:t>
      </w:r>
      <w:r>
        <w:rPr>
          <w:b/>
          <w:bCs/>
          <w:sz w:val="19"/>
          <w:szCs w:val="19"/>
        </w:rPr>
        <w:t xml:space="preserve">5  </w:t>
      </w:r>
      <w:r>
        <w:rPr>
          <w:u w:val="single"/>
          <w:sz w:val="19"/>
          <w:szCs w:val="19"/>
        </w:rPr>
        <w:t xml:space="preserve">      </w:t>
      </w:r>
      <w:r>
        <w:rPr>
          <w:sz w:val="19"/>
          <w:szCs w:val="19"/>
        </w:rPr>
        <w:t xml:space="preserve">        </w:t>
      </w:r>
      <w:r>
        <w:rPr>
          <w:b/>
          <w:bCs/>
          <w:sz w:val="19"/>
          <w:szCs w:val="19"/>
        </w:rPr>
        <w:t xml:space="preserve">6  </w:t>
      </w:r>
      <w:r>
        <w:rPr>
          <w:u w:val="single"/>
          <w:sz w:val="19"/>
          <w:szCs w:val="19"/>
        </w:rPr>
        <w:t xml:space="preserve">      </w:t>
      </w:r>
      <w:r>
        <w:rPr>
          <w:sz w:val="19"/>
          <w:szCs w:val="19"/>
        </w:rPr>
        <w:t xml:space="preserve">        </w:t>
      </w:r>
      <w:r>
        <w:rPr>
          <w:b/>
          <w:bCs/>
          <w:sz w:val="19"/>
          <w:szCs w:val="19"/>
        </w:rPr>
        <w:t xml:space="preserve">7  </w:t>
      </w:r>
      <w:r>
        <w:rPr>
          <w:u w:val="single"/>
          <w:sz w:val="19"/>
          <w:szCs w:val="19"/>
        </w:rPr>
        <w:t xml:space="preserve">      </w:t>
      </w:r>
    </w:p>
    <w:p/>
    <w:p>
      <w:pPr>
        <w:spacing w:before="120" w:after="55"/>
        <w:pBdr>
          <w:top w:val="single" w:sz="10" w:space="6" w:color="353A7C"/>
        </w:pBdr>
      </w:pPr>
      <w:r>
        <w:rPr>
          <w:b/>
          <w:bCs/>
          <w:color w:val="353A7C"/>
          <w:sz w:val="21"/>
          <w:szCs w:val="21"/>
        </w:rPr>
        <w:t xml:space="preserve">Exercise 9   </w:t>
      </w:r>
      <w:r>
        <w:rPr>
          <w:b/>
          <w:bCs/>
          <w:sz w:val="19"/>
          <w:szCs w:val="19"/>
        </w:rPr>
        <w:t xml:space="preserve">Classification. Write F for a fundamental quality, E for an enhancing one, C for a constraint.</w:t>
      </w:r>
    </w:p>
    <w:p>
      <w:pPr>
        <w:spacing w:before="70" w:after="60" w:line="300" w:lineRule="auto"/>
        <w:ind w:left="200"/>
      </w:pPr>
      <w:r>
        <w:rPr>
          <w:b/>
          <w:bCs/>
          <w:color w:val="353A7C"/>
          <w:sz w:val="18"/>
          <w:szCs w:val="18"/>
        </w:rPr>
        <w:t xml:space="preserve">1  </w:t>
      </w:r>
      <w:r>
        <w:rPr>
          <w:sz w:val="18"/>
          <w:szCs w:val="18"/>
        </w:rPr>
        <w:t xml:space="preserve">comparability  </w:t>
      </w:r>
      <w:r>
        <w:rPr>
          <w:u w:val="single"/>
          <w:sz w:val="18"/>
          <w:szCs w:val="18"/>
        </w:rPr>
        <w:t xml:space="preserve">     </w:t>
      </w:r>
      <w:r>
        <w:rPr>
          <w:sz w:val="18"/>
          <w:szCs w:val="18"/>
        </w:rPr>
        <w:t xml:space="preserve">      </w:t>
      </w:r>
      <w:r>
        <w:rPr>
          <w:b/>
          <w:bCs/>
          <w:color w:val="353A7C"/>
          <w:sz w:val="18"/>
          <w:szCs w:val="18"/>
        </w:rPr>
        <w:t xml:space="preserve">2  </w:t>
      </w:r>
      <w:r>
        <w:rPr>
          <w:sz w:val="18"/>
          <w:szCs w:val="18"/>
        </w:rPr>
        <w:t xml:space="preserve">faithful representation  </w:t>
      </w:r>
      <w:r>
        <w:rPr>
          <w:u w:val="single"/>
          <w:sz w:val="18"/>
          <w:szCs w:val="18"/>
        </w:rPr>
        <w:t xml:space="preserve">     </w:t>
      </w:r>
      <w:r>
        <w:rPr>
          <w:sz w:val="18"/>
          <w:szCs w:val="18"/>
        </w:rPr>
        <w:t xml:space="preserve">      </w:t>
      </w:r>
      <w:r>
        <w:rPr>
          <w:b/>
          <w:bCs/>
          <w:color w:val="353A7C"/>
          <w:sz w:val="18"/>
          <w:szCs w:val="18"/>
        </w:rPr>
        <w:t xml:space="preserve">3  </w:t>
      </w:r>
      <w:r>
        <w:rPr>
          <w:sz w:val="18"/>
          <w:szCs w:val="18"/>
        </w:rPr>
        <w:t xml:space="preserve">relevance  </w:t>
      </w:r>
      <w:r>
        <w:rPr>
          <w:u w:val="single"/>
          <w:sz w:val="18"/>
          <w:szCs w:val="18"/>
        </w:rPr>
        <w:t xml:space="preserve">     </w:t>
      </w:r>
      <w:r>
        <w:rPr>
          <w:sz w:val="18"/>
          <w:szCs w:val="18"/>
        </w:rPr>
        <w:t xml:space="preserve">      </w:t>
      </w:r>
      <w:r>
        <w:rPr>
          <w:b/>
          <w:bCs/>
          <w:color w:val="353A7C"/>
          <w:sz w:val="18"/>
          <w:szCs w:val="18"/>
        </w:rPr>
        <w:t xml:space="preserve">4  </w:t>
      </w:r>
      <w:r>
        <w:rPr>
          <w:sz w:val="18"/>
          <w:szCs w:val="18"/>
        </w:rPr>
        <w:t xml:space="preserve">timeliness  </w:t>
      </w:r>
      <w:r>
        <w:rPr>
          <w:u w:val="single"/>
          <w:sz w:val="18"/>
          <w:szCs w:val="18"/>
        </w:rPr>
        <w:t xml:space="preserve">     </w:t>
      </w:r>
      <w:r>
        <w:rPr>
          <w:sz w:val="18"/>
          <w:szCs w:val="18"/>
        </w:rPr>
        <w:t xml:space="preserve">      </w:t>
      </w:r>
      <w:r>
        <w:rPr>
          <w:b/>
          <w:bCs/>
          <w:color w:val="353A7C"/>
          <w:sz w:val="18"/>
          <w:szCs w:val="18"/>
        </w:rPr>
        <w:t xml:space="preserve">5  </w:t>
      </w:r>
      <w:r>
        <w:rPr>
          <w:sz w:val="18"/>
          <w:szCs w:val="18"/>
        </w:rPr>
        <w:t xml:space="preserve">understandability  </w:t>
      </w:r>
      <w:r>
        <w:rPr>
          <w:u w:val="single"/>
          <w:sz w:val="18"/>
          <w:szCs w:val="18"/>
        </w:rPr>
        <w:t xml:space="preserve">     </w:t>
      </w:r>
      <w:r>
        <w:rPr>
          <w:sz w:val="18"/>
          <w:szCs w:val="18"/>
        </w:rPr>
        <w:t xml:space="preserve">      </w:t>
      </w:r>
      <w:r>
        <w:rPr>
          <w:b/>
          <w:bCs/>
          <w:color w:val="353A7C"/>
          <w:sz w:val="18"/>
          <w:szCs w:val="18"/>
        </w:rPr>
        <w:t xml:space="preserve">6  </w:t>
      </w:r>
      <w:r>
        <w:rPr>
          <w:sz w:val="18"/>
          <w:szCs w:val="18"/>
        </w:rPr>
        <w:t xml:space="preserve">verifiability  </w:t>
      </w:r>
      <w:r>
        <w:rPr>
          <w:u w:val="single"/>
          <w:sz w:val="18"/>
          <w:szCs w:val="18"/>
        </w:rPr>
        <w:t xml:space="preserve">     </w:t>
      </w:r>
      <w:r>
        <w:rPr>
          <w:sz w:val="18"/>
          <w:szCs w:val="18"/>
        </w:rPr>
        <w:t xml:space="preserve">      </w:t>
      </w:r>
      <w:r>
        <w:rPr>
          <w:b/>
          <w:bCs/>
          <w:color w:val="353A7C"/>
          <w:sz w:val="18"/>
          <w:szCs w:val="18"/>
        </w:rPr>
        <w:t xml:space="preserve">7  </w:t>
      </w:r>
      <w:r>
        <w:rPr>
          <w:sz w:val="18"/>
          <w:szCs w:val="18"/>
        </w:rPr>
        <w:t xml:space="preserve">cost  </w:t>
      </w:r>
      <w:r>
        <w:rPr>
          <w:u w:val="single"/>
          <w:sz w:val="18"/>
          <w:szCs w:val="18"/>
        </w:rPr>
        <w:t xml:space="preserve">     </w:t>
      </w:r>
    </w:p>
    <w:p/>
    <w:p>
      <w:pPr>
        <w:sectPr>
          <w:headerReference w:type="default" r:id="rIdHdr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Answer Key</w:t>
      </w:r>
    </w:p>
    <w:p>
      <w:pPr>
        <w:spacing w:after="130"/>
      </w:pPr>
      <w:r>
        <w:rPr>
          <w:color w:val="6B7280"/>
          <w:sz w:val="20"/>
          <w:szCs w:val="20"/>
        </w:rPr>
        <w:t xml:space="preserve">CMA Part 1 · Section A · Chapter 1, The Language and Framework of Financial Reporting · Section 1.1</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
        <w:gridCol w:w="92"/>
      </w:tblGrid>
      <w:tr>
        <w:tc>
          <w:tcPr>
            <w:shd w:fill="2E8B62" w:val="clear"/>
            <w:tcMar>
              <w:top w:type="dxa" w:w="20"/>
              <w:left w:type="dxa" w:w="80"/>
              <w:bottom w:type="dxa" w:w="20"/>
              <w:right w:type="dxa" w:w="80"/>
            </w:tcMar>
          </w:tcPr>
          <w:p>
            <w:r>
              <w:rPr>
                <w:b/>
                <w:bCs/>
                <w:color w:val="FFFFFF"/>
                <w:sz w:val="15"/>
                <w:szCs w:val="15"/>
              </w:rPr>
              <w:t xml:space="preserve">Item</w:t>
            </w:r>
          </w:p>
        </w:tc>
        <w:tc>
          <w:tcPr>
            <w:shd w:fill="2E8B62" w:val="clear"/>
            <w:tcMar>
              <w:top w:type="dxa" w:w="20"/>
              <w:left w:type="dxa" w:w="80"/>
              <w:bottom w:type="dxa" w:w="20"/>
              <w:right w:type="dxa" w:w="80"/>
            </w:tcMar>
          </w:tcPr>
          <w:p>
            <w:r>
              <w:rPr>
                <w:b/>
                <w:bCs/>
                <w:color w:val="FFFFFF"/>
                <w:sz w:val="15"/>
                <w:szCs w:val="15"/>
              </w:rPr>
              <w:t xml:space="preserve">Exercise 1 · multiple choice</w:t>
            </w:r>
          </w:p>
        </w:tc>
      </w:tr>
      <w:tr>
        <w:tc>
          <w:tcPr>
            <w:shd w:fill="F5F7FC" w:val="clear"/>
            <w:tcMar>
              <w:top w:type="dxa" w:w="15"/>
              <w:left w:type="dxa" w:w="75"/>
              <w:bottom w:type="dxa" w:w="15"/>
              <w:right w:type="dxa" w:w="75"/>
            </w:tcMar>
          </w:tcPr>
          <w:p>
            <w:r>
              <w:rPr>
                <w:b/>
                <w:bCs/>
                <w:sz w:val="15"/>
                <w:szCs w:val="15"/>
              </w:rPr>
              <w:t xml:space="preserve">1</w:t>
            </w:r>
          </w:p>
        </w:tc>
        <w:tc>
          <w:tcPr>
            <w:tcMar>
              <w:top w:type="dxa" w:w="15"/>
              <w:left w:type="dxa" w:w="75"/>
              <w:bottom w:type="dxa" w:w="15"/>
              <w:right w:type="dxa" w:w="75"/>
            </w:tcMar>
          </w:tcPr>
          <w:p>
            <w:r>
              <w:rPr>
                <w:sz w:val="15"/>
                <w:szCs w:val="15"/>
              </w:rPr>
              <w:t xml:space="preserve">(D)   The primary users are existing and potential investors, lenders and other creditors.</w:t>
            </w:r>
          </w:p>
        </w:tc>
      </w:tr>
      <w:tr>
        <w:tc>
          <w:tcPr>
            <w:shd w:fill="F5F7FC" w:val="clear"/>
            <w:tcMar>
              <w:top w:type="dxa" w:w="15"/>
              <w:left w:type="dxa" w:w="75"/>
              <w:bottom w:type="dxa" w:w="15"/>
              <w:right w:type="dxa" w:w="75"/>
            </w:tcMar>
          </w:tcPr>
          <w:p>
            <w:r>
              <w:rPr>
                <w:b/>
                <w:bCs/>
                <w:sz w:val="15"/>
                <w:szCs w:val="15"/>
              </w:rPr>
              <w:t xml:space="preserve">2</w:t>
            </w:r>
          </w:p>
        </w:tc>
        <w:tc>
          <w:tcPr>
            <w:tcMar>
              <w:top w:type="dxa" w:w="15"/>
              <w:left w:type="dxa" w:w="75"/>
              <w:bottom w:type="dxa" w:w="15"/>
              <w:right w:type="dxa" w:w="75"/>
            </w:tcMar>
          </w:tcPr>
          <w:p>
            <w:r>
              <w:rPr>
                <w:sz w:val="15"/>
                <w:szCs w:val="15"/>
              </w:rPr>
              <w:t xml:space="preserve">(A)   Predictive value is part of relevance: the information helps users predict the future.</w:t>
            </w:r>
          </w:p>
        </w:tc>
      </w:tr>
      <w:tr>
        <w:tc>
          <w:tcPr>
            <w:shd w:fill="F5F7FC" w:val="clear"/>
            <w:tcMar>
              <w:top w:type="dxa" w:w="15"/>
              <w:left w:type="dxa" w:w="75"/>
              <w:bottom w:type="dxa" w:w="15"/>
              <w:right w:type="dxa" w:w="75"/>
            </w:tcMar>
          </w:tcPr>
          <w:p>
            <w:r>
              <w:rPr>
                <w:b/>
                <w:bCs/>
                <w:sz w:val="15"/>
                <w:szCs w:val="15"/>
              </w:rPr>
              <w:t xml:space="preserve">3</w:t>
            </w:r>
          </w:p>
        </w:tc>
        <w:tc>
          <w:tcPr>
            <w:tcMar>
              <w:top w:type="dxa" w:w="15"/>
              <w:left w:type="dxa" w:w="75"/>
              <w:bottom w:type="dxa" w:w="15"/>
              <w:right w:type="dxa" w:w="75"/>
            </w:tcMar>
          </w:tcPr>
          <w:p>
            <w:r>
              <w:rPr>
                <w:sz w:val="15"/>
                <w:szCs w:val="15"/>
              </w:rPr>
              <w:t xml:space="preserve">(B)   They are reports for many readers at the same time, not for one special reader.</w:t>
            </w:r>
          </w:p>
        </w:tc>
      </w:tr>
      <w:tr>
        <w:tc>
          <w:tcPr>
            <w:shd w:fill="F5F7FC" w:val="clear"/>
            <w:tcMar>
              <w:top w:type="dxa" w:w="15"/>
              <w:left w:type="dxa" w:w="75"/>
              <w:bottom w:type="dxa" w:w="15"/>
              <w:right w:type="dxa" w:w="75"/>
            </w:tcMar>
          </w:tcPr>
          <w:p>
            <w:r>
              <w:rPr>
                <w:b/>
                <w:bCs/>
                <w:sz w:val="15"/>
                <w:szCs w:val="15"/>
              </w:rPr>
              <w:t xml:space="preserve">4</w:t>
            </w:r>
          </w:p>
        </w:tc>
        <w:tc>
          <w:tcPr>
            <w:tcMar>
              <w:top w:type="dxa" w:w="15"/>
              <w:left w:type="dxa" w:w="75"/>
              <w:bottom w:type="dxa" w:w="15"/>
              <w:right w:type="dxa" w:w="75"/>
            </w:tcMar>
          </w:tcPr>
          <w:p>
            <w:r>
              <w:rPr>
                <w:sz w:val="15"/>
                <w:szCs w:val="15"/>
              </w:rPr>
              <w:t xml:space="preserve">(B)   Managers can get any internal information they need, and reporting for managers is management accounting.</w:t>
            </w:r>
          </w:p>
        </w:tc>
      </w:tr>
      <w:tr>
        <w:tc>
          <w:tcPr>
            <w:shd w:fill="F5F7FC" w:val="clear"/>
            <w:tcMar>
              <w:top w:type="dxa" w:w="15"/>
              <w:left w:type="dxa" w:w="75"/>
              <w:bottom w:type="dxa" w:w="15"/>
              <w:right w:type="dxa" w:w="75"/>
            </w:tcMar>
          </w:tcPr>
          <w:p>
            <w:r>
              <w:rPr>
                <w:b/>
                <w:bCs/>
                <w:sz w:val="15"/>
                <w:szCs w:val="15"/>
              </w:rPr>
              <w:t xml:space="preserve">5</w:t>
            </w:r>
          </w:p>
        </w:tc>
        <w:tc>
          <w:tcPr>
            <w:tcMar>
              <w:top w:type="dxa" w:w="15"/>
              <w:left w:type="dxa" w:w="75"/>
              <w:bottom w:type="dxa" w:w="15"/>
              <w:right w:type="dxa" w:w="75"/>
            </w:tcMar>
          </w:tcPr>
          <w:p>
            <w:r>
              <w:rPr>
                <w:sz w:val="15"/>
                <w:szCs w:val="15"/>
              </w:rPr>
              <w:t xml:space="preserve">(B)   Relevance and faithful representation are the two fundamental qualities.</w:t>
            </w:r>
          </w:p>
        </w:tc>
      </w:tr>
      <w:tr>
        <w:tc>
          <w:tcPr>
            <w:shd w:fill="F5F7FC" w:val="clear"/>
            <w:tcMar>
              <w:top w:type="dxa" w:w="15"/>
              <w:left w:type="dxa" w:w="75"/>
              <w:bottom w:type="dxa" w:w="15"/>
              <w:right w:type="dxa" w:w="75"/>
            </w:tcMar>
          </w:tcPr>
          <w:p>
            <w:r>
              <w:rPr>
                <w:b/>
                <w:bCs/>
                <w:sz w:val="15"/>
                <w:szCs w:val="15"/>
              </w:rPr>
              <w:t xml:space="preserve">6</w:t>
            </w:r>
          </w:p>
        </w:tc>
        <w:tc>
          <w:tcPr>
            <w:tcMar>
              <w:top w:type="dxa" w:w="15"/>
              <w:left w:type="dxa" w:w="75"/>
              <w:bottom w:type="dxa" w:w="15"/>
              <w:right w:type="dxa" w:w="75"/>
            </w:tcMar>
          </w:tcPr>
          <w:p>
            <w:r>
              <w:rPr>
                <w:sz w:val="15"/>
                <w:szCs w:val="15"/>
              </w:rPr>
              <w:t xml:space="preserve">(B)   Materiality is part of relevance, and the test is the effect on users’ decisions.</w:t>
            </w:r>
          </w:p>
        </w:tc>
      </w:tr>
      <w:tr>
        <w:tc>
          <w:tcPr>
            <w:shd w:fill="F5F7FC" w:val="clear"/>
            <w:tcMar>
              <w:top w:type="dxa" w:w="15"/>
              <w:left w:type="dxa" w:w="75"/>
              <w:bottom w:type="dxa" w:w="15"/>
              <w:right w:type="dxa" w:w="75"/>
            </w:tcMar>
          </w:tcPr>
          <w:p>
            <w:r>
              <w:rPr>
                <w:b/>
                <w:bCs/>
                <w:sz w:val="15"/>
                <w:szCs w:val="15"/>
              </w:rPr>
              <w:t xml:space="preserve">7</w:t>
            </w:r>
          </w:p>
        </w:tc>
        <w:tc>
          <w:tcPr>
            <w:tcMar>
              <w:top w:type="dxa" w:w="15"/>
              <w:left w:type="dxa" w:w="75"/>
              <w:bottom w:type="dxa" w:w="15"/>
              <w:right w:type="dxa" w:w="75"/>
            </w:tcMar>
          </w:tcPr>
          <w:p>
            <w:r>
              <w:rPr>
                <w:sz w:val="15"/>
                <w:szCs w:val="15"/>
              </w:rPr>
              <w:t xml:space="preserve">(C)   The section pairs each of the three user questions with one statement, and the cash question is the statement of cash flows.</w:t>
            </w:r>
          </w:p>
        </w:tc>
      </w:tr>
      <w:tr>
        <w:tc>
          <w:tcPr>
            <w:shd w:fill="F5F7FC" w:val="clear"/>
            <w:tcMar>
              <w:top w:type="dxa" w:w="15"/>
              <w:left w:type="dxa" w:w="75"/>
              <w:bottom w:type="dxa" w:w="15"/>
              <w:right w:type="dxa" w:w="75"/>
            </w:tcMar>
          </w:tcPr>
          <w:p>
            <w:r>
              <w:rPr>
                <w:b/>
                <w:bCs/>
                <w:sz w:val="15"/>
                <w:szCs w:val="15"/>
              </w:rPr>
              <w:t xml:space="preserve">8</w:t>
            </w:r>
          </w:p>
        </w:tc>
        <w:tc>
          <w:tcPr>
            <w:tcMar>
              <w:top w:type="dxa" w:w="15"/>
              <w:left w:type="dxa" w:w="75"/>
              <w:bottom w:type="dxa" w:w="15"/>
              <w:right w:type="dxa" w:w="75"/>
            </w:tcMar>
          </w:tcPr>
          <w:p>
            <w:r>
              <w:rPr>
                <w:sz w:val="15"/>
                <w:szCs w:val="15"/>
              </w:rPr>
              <w:t xml:space="preserve">(B)   The benefit of reporting information should be greater than its cost.</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
        <w:gridCol w:w="92"/>
      </w:tblGrid>
      <w:tr>
        <w:tc>
          <w:tcPr>
            <w:shd w:fill="2E8B62" w:val="clear"/>
            <w:tcMar>
              <w:top w:type="dxa" w:w="20"/>
              <w:left w:type="dxa" w:w="80"/>
              <w:bottom w:type="dxa" w:w="20"/>
              <w:right w:type="dxa" w:w="80"/>
            </w:tcMar>
          </w:tcPr>
          <w:p>
            <w:r>
              <w:rPr>
                <w:b/>
                <w:bCs/>
                <w:color w:val="FFFFFF"/>
                <w:sz w:val="15"/>
                <w:szCs w:val="15"/>
              </w:rPr>
              <w:t xml:space="preserve">Item</w:t>
            </w:r>
          </w:p>
        </w:tc>
        <w:tc>
          <w:tcPr>
            <w:shd w:fill="2E8B62" w:val="clear"/>
            <w:tcMar>
              <w:top w:type="dxa" w:w="20"/>
              <w:left w:type="dxa" w:w="80"/>
              <w:bottom w:type="dxa" w:w="20"/>
              <w:right w:type="dxa" w:w="80"/>
            </w:tcMar>
          </w:tcPr>
          <w:p>
            <w:r>
              <w:rPr>
                <w:b/>
                <w:bCs/>
                <w:color w:val="FFFFFF"/>
                <w:sz w:val="15"/>
                <w:szCs w:val="15"/>
              </w:rPr>
              <w:t xml:space="preserve">Exercise 2 · true or false</w:t>
            </w:r>
          </w:p>
        </w:tc>
      </w:tr>
      <w:tr>
        <w:tc>
          <w:tcPr>
            <w:shd w:fill="F5F7FC" w:val="clear"/>
            <w:tcMar>
              <w:top w:type="dxa" w:w="15"/>
              <w:left w:type="dxa" w:w="75"/>
              <w:bottom w:type="dxa" w:w="15"/>
              <w:right w:type="dxa" w:w="75"/>
            </w:tcMar>
          </w:tcPr>
          <w:p>
            <w:r>
              <w:rPr>
                <w:b/>
                <w:bCs/>
                <w:sz w:val="15"/>
                <w:szCs w:val="15"/>
              </w:rPr>
              <w:t xml:space="preserve">1</w:t>
            </w:r>
          </w:p>
        </w:tc>
        <w:tc>
          <w:tcPr>
            <w:tcMar>
              <w:top w:type="dxa" w:w="15"/>
              <w:left w:type="dxa" w:w="75"/>
              <w:bottom w:type="dxa" w:w="15"/>
              <w:right w:type="dxa" w:w="75"/>
            </w:tcMar>
          </w:tcPr>
          <w:p>
            <w:r>
              <w:rPr>
                <w:sz w:val="15"/>
                <w:szCs w:val="15"/>
              </w:rPr>
              <w:t xml:space="preserve">True</w:t>
            </w:r>
          </w:p>
        </w:tc>
      </w:tr>
      <w:tr>
        <w:tc>
          <w:tcPr>
            <w:shd w:fill="F5F7FC" w:val="clear"/>
            <w:tcMar>
              <w:top w:type="dxa" w:w="15"/>
              <w:left w:type="dxa" w:w="75"/>
              <w:bottom w:type="dxa" w:w="15"/>
              <w:right w:type="dxa" w:w="75"/>
            </w:tcMar>
          </w:tcPr>
          <w:p>
            <w:r>
              <w:rPr>
                <w:b/>
                <w:bCs/>
                <w:sz w:val="15"/>
                <w:szCs w:val="15"/>
              </w:rPr>
              <w:t xml:space="preserve">2</w:t>
            </w:r>
          </w:p>
        </w:tc>
        <w:tc>
          <w:tcPr>
            <w:tcMar>
              <w:top w:type="dxa" w:w="15"/>
              <w:left w:type="dxa" w:w="75"/>
              <w:bottom w:type="dxa" w:w="15"/>
              <w:right w:type="dxa" w:w="75"/>
            </w:tcMar>
          </w:tcPr>
          <w:p>
            <w:r>
              <w:rPr>
                <w:sz w:val="15"/>
                <w:szCs w:val="15"/>
              </w:rPr>
              <w:t xml:space="preserve">False — They usually cannot, so they depend on the published statements.</w:t>
            </w:r>
          </w:p>
        </w:tc>
      </w:tr>
      <w:tr>
        <w:tc>
          <w:tcPr>
            <w:shd w:fill="F5F7FC" w:val="clear"/>
            <w:tcMar>
              <w:top w:type="dxa" w:w="15"/>
              <w:left w:type="dxa" w:w="75"/>
              <w:bottom w:type="dxa" w:w="15"/>
              <w:right w:type="dxa" w:w="75"/>
            </w:tcMar>
          </w:tcPr>
          <w:p>
            <w:r>
              <w:rPr>
                <w:b/>
                <w:bCs/>
                <w:sz w:val="15"/>
                <w:szCs w:val="15"/>
              </w:rPr>
              <w:t xml:space="preserve">3</w:t>
            </w:r>
          </w:p>
        </w:tc>
        <w:tc>
          <w:tcPr>
            <w:tcMar>
              <w:top w:type="dxa" w:w="15"/>
              <w:left w:type="dxa" w:w="75"/>
              <w:bottom w:type="dxa" w:w="15"/>
              <w:right w:type="dxa" w:w="75"/>
            </w:tcMar>
          </w:tcPr>
          <w:p>
            <w:r>
              <w:rPr>
                <w:sz w:val="15"/>
                <w:szCs w:val="15"/>
              </w:rPr>
              <w:t xml:space="preserve">False — It is one of the four enhancing qualities.</w:t>
            </w:r>
          </w:p>
        </w:tc>
      </w:tr>
      <w:tr>
        <w:tc>
          <w:tcPr>
            <w:shd w:fill="F5F7FC" w:val="clear"/>
            <w:tcMar>
              <w:top w:type="dxa" w:w="15"/>
              <w:left w:type="dxa" w:w="75"/>
              <w:bottom w:type="dxa" w:w="15"/>
              <w:right w:type="dxa" w:w="75"/>
            </w:tcMar>
          </w:tcPr>
          <w:p>
            <w:r>
              <w:rPr>
                <w:b/>
                <w:bCs/>
                <w:sz w:val="15"/>
                <w:szCs w:val="15"/>
              </w:rPr>
              <w:t xml:space="preserve">4</w:t>
            </w:r>
          </w:p>
        </w:tc>
        <w:tc>
          <w:tcPr>
            <w:tcMar>
              <w:top w:type="dxa" w:w="15"/>
              <w:left w:type="dxa" w:w="75"/>
              <w:bottom w:type="dxa" w:w="15"/>
              <w:right w:type="dxa" w:w="75"/>
            </w:tcMar>
          </w:tcPr>
          <w:p>
            <w:r>
              <w:rPr>
                <w:sz w:val="15"/>
                <w:szCs w:val="15"/>
              </w:rPr>
              <w:t xml:space="preserve">True</w:t>
            </w:r>
          </w:p>
        </w:tc>
      </w:tr>
      <w:tr>
        <w:tc>
          <w:tcPr>
            <w:shd w:fill="F5F7FC" w:val="clear"/>
            <w:tcMar>
              <w:top w:type="dxa" w:w="15"/>
              <w:left w:type="dxa" w:w="75"/>
              <w:bottom w:type="dxa" w:w="15"/>
              <w:right w:type="dxa" w:w="75"/>
            </w:tcMar>
          </w:tcPr>
          <w:p>
            <w:r>
              <w:rPr>
                <w:b/>
                <w:bCs/>
                <w:sz w:val="15"/>
                <w:szCs w:val="15"/>
              </w:rPr>
              <w:t xml:space="preserve">5</w:t>
            </w:r>
          </w:p>
        </w:tc>
        <w:tc>
          <w:tcPr>
            <w:tcMar>
              <w:top w:type="dxa" w:w="15"/>
              <w:left w:type="dxa" w:w="75"/>
              <w:bottom w:type="dxa" w:w="15"/>
              <w:right w:type="dxa" w:w="75"/>
            </w:tcMar>
          </w:tcPr>
          <w:p>
            <w:r>
              <w:rPr>
                <w:sz w:val="15"/>
                <w:szCs w:val="15"/>
              </w:rPr>
              <w:t xml:space="preserve">False — They are users, but not primary users.</w:t>
            </w:r>
          </w:p>
        </w:tc>
      </w:tr>
      <w:tr>
        <w:tc>
          <w:tcPr>
            <w:shd w:fill="F5F7FC" w:val="clear"/>
            <w:tcMar>
              <w:top w:type="dxa" w:w="15"/>
              <w:left w:type="dxa" w:w="75"/>
              <w:bottom w:type="dxa" w:w="15"/>
              <w:right w:type="dxa" w:w="75"/>
            </w:tcMar>
          </w:tcPr>
          <w:p>
            <w:r>
              <w:rPr>
                <w:b/>
                <w:bCs/>
                <w:sz w:val="15"/>
                <w:szCs w:val="15"/>
              </w:rPr>
              <w:t xml:space="preserve">6</w:t>
            </w:r>
          </w:p>
        </w:tc>
        <w:tc>
          <w:tcPr>
            <w:tcMar>
              <w:top w:type="dxa" w:w="15"/>
              <w:left w:type="dxa" w:w="75"/>
              <w:bottom w:type="dxa" w:w="15"/>
              <w:right w:type="dxa" w:w="75"/>
            </w:tcMar>
          </w:tcPr>
          <w:p>
            <w:r>
              <w:rPr>
                <w:sz w:val="15"/>
                <w:szCs w:val="15"/>
              </w:rPr>
              <w:t xml:space="preserve">True</w:t>
            </w:r>
          </w:p>
        </w:tc>
      </w:tr>
      <w:tr>
        <w:tc>
          <w:tcPr>
            <w:shd w:fill="F5F7FC" w:val="clear"/>
            <w:tcMar>
              <w:top w:type="dxa" w:w="15"/>
              <w:left w:type="dxa" w:w="75"/>
              <w:bottom w:type="dxa" w:w="15"/>
              <w:right w:type="dxa" w:w="75"/>
            </w:tcMar>
          </w:tcPr>
          <w:p>
            <w:r>
              <w:rPr>
                <w:b/>
                <w:bCs/>
                <w:sz w:val="15"/>
                <w:szCs w:val="15"/>
              </w:rPr>
              <w:t xml:space="preserve">7</w:t>
            </w:r>
          </w:p>
        </w:tc>
        <w:tc>
          <w:tcPr>
            <w:tcMar>
              <w:top w:type="dxa" w:w="15"/>
              <w:left w:type="dxa" w:w="75"/>
              <w:bottom w:type="dxa" w:w="15"/>
              <w:right w:type="dxa" w:w="75"/>
            </w:tcMar>
          </w:tcPr>
          <w:p>
            <w:r>
              <w:rPr>
                <w:sz w:val="15"/>
                <w:szCs w:val="15"/>
              </w:rPr>
              <w:t xml:space="preserve">True</w:t>
            </w:r>
          </w:p>
        </w:tc>
      </w:tr>
      <w:tr>
        <w:tc>
          <w:tcPr>
            <w:shd w:fill="F5F7FC" w:val="clear"/>
            <w:tcMar>
              <w:top w:type="dxa" w:w="15"/>
              <w:left w:type="dxa" w:w="75"/>
              <w:bottom w:type="dxa" w:w="15"/>
              <w:right w:type="dxa" w:w="75"/>
            </w:tcMar>
          </w:tcPr>
          <w:p>
            <w:r>
              <w:rPr>
                <w:b/>
                <w:bCs/>
                <w:sz w:val="15"/>
                <w:szCs w:val="15"/>
              </w:rPr>
              <w:t xml:space="preserve">8</w:t>
            </w:r>
          </w:p>
        </w:tc>
        <w:tc>
          <w:tcPr>
            <w:tcMar>
              <w:top w:type="dxa" w:w="15"/>
              <w:left w:type="dxa" w:w="75"/>
              <w:bottom w:type="dxa" w:w="15"/>
              <w:right w:type="dxa" w:w="75"/>
            </w:tcMar>
          </w:tcPr>
          <w:p>
            <w:r>
              <w:rPr>
                <w:sz w:val="15"/>
                <w:szCs w:val="15"/>
              </w:rPr>
              <w:t xml:space="preserve">True</w:t>
            </w:r>
          </w:p>
        </w:tc>
      </w:tr>
    </w:tbl>
    <w:p/>
    <w:p>
      <w:pPr>
        <w:spacing w:after="40" w:before="130"/>
      </w:pPr>
      <w:r>
        <w:rPr>
          <w:b/>
          <w:bCs/>
          <w:color w:val="353A7C"/>
          <w:sz w:val="24"/>
          <w:szCs w:val="24"/>
        </w:rPr>
        <w:t xml:space="preserve">Exercises 3 and 5 · the spaces</w:t>
      </w:r>
    </w:p>
    <w:p>
      <w:pPr>
        <w:spacing w:after="120" w:line="300" w:lineRule="auto"/>
      </w:pPr>
      <w:r>
        <w:rPr>
          <w:sz w:val="18"/>
          <w:szCs w:val="18"/>
        </w:rPr>
        <w:t xml:space="preserve">1  general   ·   2  primary   ·   3  resources   ·   4  published   ·   5  relevance   ·   6  predictive   ·   7  confirmatory   ·   8  faithful   ·   9  neutral   ·   10  comparability   ·   11  timeliness   ·   12  constraint   ·   13  benefit   ·   14  recognizes   ·   15  measures   ·   16  presents   ·   17  discloses</w:t>
      </w:r>
    </w:p>
    <w:p>
      <w:pPr>
        <w:spacing w:after="120"/>
      </w:pPr>
      <w:r>
        <w:rPr>
          <w:color w:val="6B7280"/>
          <w:sz w:val="15"/>
          <w:szCs w:val="15"/>
        </w:rPr>
        <w:t xml:space="preserve">1–13 are Exercise 3; 14–17 are Exercise 5.</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0"/>
        <w:gridCol w:w="90"/>
      </w:tblGrid>
      <w:tr>
        <w:tc>
          <w:tcPr>
            <w:shd w:fill="6D3F7E" w:val="clear"/>
            <w:tcMar>
              <w:top w:type="dxa" w:w="20"/>
              <w:left w:type="dxa" w:w="80"/>
              <w:bottom w:type="dxa" w:w="20"/>
              <w:right w:type="dxa" w:w="80"/>
            </w:tcMar>
          </w:tcPr>
          <w:p>
            <w:r>
              <w:rPr>
                <w:b/>
                <w:bCs/>
                <w:color w:val="FFFFFF"/>
                <w:sz w:val="15"/>
                <w:szCs w:val="15"/>
              </w:rPr>
              <w:t xml:space="preserve">Item</w:t>
            </w:r>
          </w:p>
        </w:tc>
        <w:tc>
          <w:tcPr>
            <w:shd w:fill="6D3F7E" w:val="clear"/>
            <w:tcMar>
              <w:top w:type="dxa" w:w="20"/>
              <w:left w:type="dxa" w:w="80"/>
              <w:bottom w:type="dxa" w:w="20"/>
              <w:right w:type="dxa" w:w="80"/>
            </w:tcMar>
          </w:tcPr>
          <w:p>
            <w:r>
              <w:rPr>
                <w:b/>
                <w:bCs/>
                <w:color w:val="FFFFFF"/>
                <w:sz w:val="15"/>
                <w:szCs w:val="15"/>
              </w:rPr>
              <w:t xml:space="preserve">Exercises 4, 6, 7 and 8 · the matching</w:t>
            </w:r>
          </w:p>
        </w:tc>
      </w:tr>
      <w:tr>
        <w:tc>
          <w:tcPr>
            <w:shd w:fill="F5F7FC" w:val="clear"/>
            <w:tcMar>
              <w:top w:type="dxa" w:w="15"/>
              <w:left w:type="dxa" w:w="75"/>
              <w:bottom w:type="dxa" w:w="15"/>
              <w:right w:type="dxa" w:w="75"/>
            </w:tcMar>
          </w:tcPr>
          <w:p>
            <w:r>
              <w:rPr>
                <w:b/>
                <w:bCs/>
                <w:sz w:val="15"/>
                <w:szCs w:val="15"/>
              </w:rPr>
              <w:t xml:space="preserve">Ex 4</w:t>
            </w:r>
          </w:p>
        </w:tc>
        <w:tc>
          <w:tcPr>
            <w:tcMar>
              <w:top w:type="dxa" w:w="15"/>
              <w:left w:type="dxa" w:w="75"/>
              <w:bottom w:type="dxa" w:w="15"/>
              <w:right w:type="dxa" w:w="75"/>
            </w:tcMar>
          </w:tcPr>
          <w:p>
            <w:r>
              <w:rPr>
                <w:sz w:val="15"/>
                <w:szCs w:val="15"/>
              </w:rPr>
              <w:t xml:space="preserve">recognize–D   measure–A   record–B   present–E   disclose–C</w:t>
            </w:r>
          </w:p>
        </w:tc>
      </w:tr>
      <w:tr>
        <w:tc>
          <w:tcPr>
            <w:shd w:fill="F5F7FC" w:val="clear"/>
            <w:tcMar>
              <w:top w:type="dxa" w:w="15"/>
              <w:left w:type="dxa" w:w="75"/>
              <w:bottom w:type="dxa" w:w="15"/>
              <w:right w:type="dxa" w:w="75"/>
            </w:tcMar>
          </w:tcPr>
          <w:p>
            <w:r>
              <w:rPr>
                <w:b/>
                <w:bCs/>
                <w:sz w:val="15"/>
                <w:szCs w:val="15"/>
              </w:rPr>
              <w:t xml:space="preserve">Ex 6</w:t>
            </w:r>
          </w:p>
        </w:tc>
        <w:tc>
          <w:tcPr>
            <w:tcMar>
              <w:top w:type="dxa" w:w="15"/>
              <w:left w:type="dxa" w:w="75"/>
              <w:bottom w:type="dxa" w:w="15"/>
              <w:right w:type="dxa" w:w="75"/>
            </w:tcMar>
          </w:tcPr>
          <w:p>
            <w:r>
              <w:rPr>
                <w:sz w:val="15"/>
                <w:szCs w:val="15"/>
              </w:rPr>
              <w:t xml:space="preserve">1–F   2–A   3–G   4–C   5–E   6–B   7–D</w:t>
            </w:r>
          </w:p>
        </w:tc>
      </w:tr>
      <w:tr>
        <w:tc>
          <w:tcPr>
            <w:shd w:fill="F5F7FC" w:val="clear"/>
            <w:tcMar>
              <w:top w:type="dxa" w:w="15"/>
              <w:left w:type="dxa" w:w="75"/>
              <w:bottom w:type="dxa" w:w="15"/>
              <w:right w:type="dxa" w:w="75"/>
            </w:tcMar>
          </w:tcPr>
          <w:p>
            <w:r>
              <w:rPr>
                <w:b/>
                <w:bCs/>
                <w:sz w:val="15"/>
                <w:szCs w:val="15"/>
              </w:rPr>
              <w:t xml:space="preserve">Ex 7</w:t>
            </w:r>
          </w:p>
        </w:tc>
        <w:tc>
          <w:tcPr>
            <w:tcMar>
              <w:top w:type="dxa" w:w="15"/>
              <w:left w:type="dxa" w:w="75"/>
              <w:bottom w:type="dxa" w:w="15"/>
              <w:right w:type="dxa" w:w="75"/>
            </w:tcMar>
          </w:tcPr>
          <w:p>
            <w:r>
              <w:rPr>
                <w:sz w:val="15"/>
                <w:szCs w:val="15"/>
              </w:rPr>
              <w:t xml:space="preserve">1–B   2–D   3–F   4–C   5–G   6–E   7–A</w:t>
            </w:r>
          </w:p>
        </w:tc>
      </w:tr>
      <w:tr>
        <w:tc>
          <w:tcPr>
            <w:shd w:fill="F5F7FC" w:val="clear"/>
            <w:tcMar>
              <w:top w:type="dxa" w:w="15"/>
              <w:left w:type="dxa" w:w="75"/>
              <w:bottom w:type="dxa" w:w="15"/>
              <w:right w:type="dxa" w:w="75"/>
            </w:tcMar>
          </w:tcPr>
          <w:p>
            <w:r>
              <w:rPr>
                <w:b/>
                <w:bCs/>
                <w:sz w:val="15"/>
                <w:szCs w:val="15"/>
              </w:rPr>
              <w:t xml:space="preserve">Ex 8</w:t>
            </w:r>
          </w:p>
        </w:tc>
        <w:tc>
          <w:tcPr>
            <w:tcMar>
              <w:top w:type="dxa" w:w="15"/>
              <w:left w:type="dxa" w:w="75"/>
              <w:bottom w:type="dxa" w:w="15"/>
              <w:right w:type="dxa" w:w="75"/>
            </w:tcMar>
          </w:tcPr>
          <w:p>
            <w:r>
              <w:rPr>
                <w:sz w:val="15"/>
                <w:szCs w:val="15"/>
              </w:rPr>
              <w:t xml:space="preserve">1–A   2–B   3–D   4–F   5–E   6–G   7–C</w:t>
            </w:r>
          </w:p>
        </w:tc>
      </w:tr>
      <w:tr>
        <w:tc>
          <w:tcPr>
            <w:shd w:fill="F5F7FC" w:val="clear"/>
            <w:tcMar>
              <w:top w:type="dxa" w:w="15"/>
              <w:left w:type="dxa" w:w="75"/>
              <w:bottom w:type="dxa" w:w="15"/>
              <w:right w:type="dxa" w:w="75"/>
            </w:tcMar>
          </w:tcPr>
          <w:p>
            <w:r>
              <w:rPr>
                <w:b/>
                <w:bCs/>
                <w:sz w:val="15"/>
                <w:szCs w:val="15"/>
              </w:rPr>
              <w:t xml:space="preserve">Ex 7</w:t>
            </w:r>
          </w:p>
        </w:tc>
        <w:tc>
          <w:tcPr>
            <w:tcMar>
              <w:top w:type="dxa" w:w="15"/>
              <w:left w:type="dxa" w:w="75"/>
              <w:bottom w:type="dxa" w:w="15"/>
              <w:right w:type="dxa" w:w="75"/>
            </w:tcMar>
          </w:tcPr>
          <w:p>
            <w:r>
              <w:rPr>
                <w:sz w:val="15"/>
                <w:szCs w:val="15"/>
              </w:rPr>
              <w:t xml:space="preserve">C and G name the same two statements. The figure gives suppliers the balance sheet’s short-term items first and gives lenders cash flows first, which is what separates them.</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2"/>
        <w:gridCol w:w="88"/>
      </w:tblGrid>
      <w:tr>
        <w:tc>
          <w:tcPr>
            <w:shd w:fill="1F7A6A" w:val="clear"/>
            <w:tcMar>
              <w:top w:type="dxa" w:w="20"/>
              <w:left w:type="dxa" w:w="80"/>
              <w:bottom w:type="dxa" w:w="20"/>
              <w:right w:type="dxa" w:w="80"/>
            </w:tcMar>
          </w:tcPr>
          <w:p>
            <w:r>
              <w:rPr>
                <w:b/>
                <w:bCs/>
                <w:color w:val="FFFFFF"/>
                <w:sz w:val="15"/>
                <w:szCs w:val="15"/>
              </w:rPr>
              <w:t xml:space="preserve">Item</w:t>
            </w:r>
          </w:p>
        </w:tc>
        <w:tc>
          <w:tcPr>
            <w:shd w:fill="1F7A6A" w:val="clear"/>
            <w:tcMar>
              <w:top w:type="dxa" w:w="20"/>
              <w:left w:type="dxa" w:w="80"/>
              <w:bottom w:type="dxa" w:w="20"/>
              <w:right w:type="dxa" w:w="80"/>
            </w:tcMar>
          </w:tcPr>
          <w:p>
            <w:r>
              <w:rPr>
                <w:b/>
                <w:bCs/>
                <w:color w:val="FFFFFF"/>
                <w:sz w:val="15"/>
                <w:szCs w:val="15"/>
              </w:rPr>
              <w:t xml:space="preserve">Exercise 9 · the qualities</w:t>
            </w:r>
          </w:p>
        </w:tc>
      </w:tr>
      <w:tr>
        <w:tc>
          <w:tcPr>
            <w:shd w:fill="F5F7FC" w:val="clear"/>
            <w:tcMar>
              <w:top w:type="dxa" w:w="15"/>
              <w:left w:type="dxa" w:w="75"/>
              <w:bottom w:type="dxa" w:w="15"/>
              <w:right w:type="dxa" w:w="75"/>
            </w:tcMar>
          </w:tcPr>
          <w:p>
            <w:r>
              <w:rPr>
                <w:b/>
                <w:bCs/>
                <w:sz w:val="15"/>
                <w:szCs w:val="15"/>
              </w:rPr>
              <w:t xml:space="preserve">C  a constraint, not a quality</w:t>
            </w:r>
          </w:p>
        </w:tc>
        <w:tc>
          <w:tcPr>
            <w:tcMar>
              <w:top w:type="dxa" w:w="15"/>
              <w:left w:type="dxa" w:w="75"/>
              <w:bottom w:type="dxa" w:w="15"/>
              <w:right w:type="dxa" w:w="75"/>
            </w:tcMar>
          </w:tcPr>
          <w:p>
            <w:r>
              <w:rPr>
                <w:sz w:val="15"/>
                <w:szCs w:val="15"/>
              </w:rPr>
              <w:t xml:space="preserve">7 cost</w:t>
            </w:r>
          </w:p>
        </w:tc>
      </w:tr>
      <w:tr>
        <w:tc>
          <w:tcPr>
            <w:shd w:fill="F5F7FC" w:val="clear"/>
            <w:tcMar>
              <w:top w:type="dxa" w:w="15"/>
              <w:left w:type="dxa" w:w="75"/>
              <w:bottom w:type="dxa" w:w="15"/>
              <w:right w:type="dxa" w:w="75"/>
            </w:tcMar>
          </w:tcPr>
          <w:p>
            <w:r>
              <w:rPr>
                <w:b/>
                <w:bCs/>
                <w:sz w:val="15"/>
                <w:szCs w:val="15"/>
              </w:rPr>
              <w:t xml:space="preserve">E  enhancing</w:t>
            </w:r>
          </w:p>
        </w:tc>
        <w:tc>
          <w:tcPr>
            <w:tcMar>
              <w:top w:type="dxa" w:w="15"/>
              <w:left w:type="dxa" w:w="75"/>
              <w:bottom w:type="dxa" w:w="15"/>
              <w:right w:type="dxa" w:w="75"/>
            </w:tcMar>
          </w:tcPr>
          <w:p>
            <w:r>
              <w:rPr>
                <w:sz w:val="15"/>
                <w:szCs w:val="15"/>
              </w:rPr>
              <w:t xml:space="preserve">1 comparability,   4 timeliness,   5 understandability,   6 verifiability</w:t>
            </w:r>
          </w:p>
        </w:tc>
      </w:tr>
      <w:tr>
        <w:tc>
          <w:tcPr>
            <w:shd w:fill="F5F7FC" w:val="clear"/>
            <w:tcMar>
              <w:top w:type="dxa" w:w="15"/>
              <w:left w:type="dxa" w:w="75"/>
              <w:bottom w:type="dxa" w:w="15"/>
              <w:right w:type="dxa" w:w="75"/>
            </w:tcMar>
          </w:tcPr>
          <w:p>
            <w:r>
              <w:rPr>
                <w:b/>
                <w:bCs/>
                <w:sz w:val="15"/>
                <w:szCs w:val="15"/>
              </w:rPr>
              <w:t xml:space="preserve">F  fundamental</w:t>
            </w:r>
          </w:p>
        </w:tc>
        <w:tc>
          <w:tcPr>
            <w:tcMar>
              <w:top w:type="dxa" w:w="15"/>
              <w:left w:type="dxa" w:w="75"/>
              <w:bottom w:type="dxa" w:w="15"/>
              <w:right w:type="dxa" w:w="75"/>
            </w:tcMar>
          </w:tcPr>
          <w:p>
            <w:r>
              <w:rPr>
                <w:sz w:val="15"/>
                <w:szCs w:val="15"/>
              </w:rPr>
              <w:t xml:space="preserve">2 faithful representation,   3 relevance</w:t>
            </w:r>
          </w:p>
        </w:tc>
      </w:tr>
    </w:tbl>
    <w:p/>
    <w:sectPr>
      <w:headerReference w:type="default" r:id="rIdHdr1"/>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 · Who Uses Financial Statements, and Why?</w:t>
          </w:r>
        </w:p>
      </w:tc>
      <w:tc>
        <w:tcPr>
          <w:tcW w:type="pct" w:w="1400"/>
          <w:tcMar>
            <w:top w:type="dxa" w:w="-30"/>
            <w:left w:type="dxa" w:w="30"/>
            <w:bottom w:type="dxa" w:w="-30"/>
            <w:right w:type="dxa" w:w="30"/>
          </w:tcMar>
        </w:tcPr>
        <w:p>
          <w:pPr>
            <w:jc w:val="right"/>
          </w:pPr>
          <w:r>
            <w:rPr>
              <w:color w:val="6B7280"/>
              <w:sz w:val="16"/>
              <w:szCs w:val="16"/>
            </w:rPr>
            <w:t xml:space="preserve">Handout 1.1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Hdr1" Target="header1.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Handout 1.1 · Who Uses Financial Statements, and Why?</dc:title>
  <dc:subject>CMA Part 1 · Section A</dc:subject>
  <cp:category>Student Book</cp:category>
</cp:coreProperties>
</file>