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w:t>
      </w:r>
    </w:p>
    <w:p>
      <w:pPr>
        <w:spacing w:after="8"/>
      </w:pPr>
      <w:r>
        <w:rPr>
          <w:color w:val="23265A"/>
          <w:sz w:val="22"/>
          <w:szCs w:val="22"/>
        </w:rPr>
        <w:t xml:space="preserve">The Framework and the Statements</w:t>
      </w:r>
    </w:p>
    <w:p>
      <w:pPr>
        <w:spacing w:after="130"/>
      </w:pPr>
      <w:r>
        <w:rPr>
          <w:color w:val="6B7280"/>
          <w:sz w:val="20"/>
          <w:szCs w:val="20"/>
        </w:rPr>
        <w:t xml:space="preserve">One handout, built entirely out of questions. Every element is a multiple choice, a blank or a match, including the scaffolding, and the only element that is not a question is the material the questions are asked about.</w:t>
      </w:r>
    </w:p>
    <w:p>
      <w:pPr>
        <w:spacing w:after="60"/>
      </w:pPr>
      <w:r>
        <w:rPr>
          <w:sz w:val="21"/>
          <w:szCs w:val="21"/>
        </w:rPr>
        <w:t xml:space="preserve">There is nothing to read on these pages. Every element is a question, including the ones that tell you how to start, and the only thing that is not a question is the material the questions are asked about.</w:t>
      </w:r>
    </w:p>
    <w:p>
      <w:pPr>
        <w:spacing w:after="60"/>
      </w:pPr>
      <w:r>
        <w:rPr>
          <w:sz w:val="21"/>
          <w:szCs w:val="21"/>
        </w:rPr>
        <w:t xml:space="preserve">Begin with the cold open on the first page. You have not been taught any of it and you are meant to get some of it wrong: attempting an answer you do not have changes how well the next hour sticks. The same six questions come back on the last page, word for word, so you can see what moved.</w:t>
      </w:r>
    </w:p>
    <w:p>
      <w:pPr>
        <w:spacing w:after="60"/>
      </w:pPr>
      <w:r>
        <w:rPr>
          <w:sz w:val="21"/>
          <w:szCs w:val="21"/>
        </w:rPr>
        <w:t xml:space="preserve">Work in pen and mark each part at the CHECK bar before going on. The key does not only give the letter — it names what each wrong option means, so a missed item tells you what you believe rather than only that you were wrong.</w:t>
      </w:r>
    </w:p>
    <w:p>
      <w:pPr>
        <w:spacing w:after="40" w:before="130"/>
      </w:pPr>
      <w:r>
        <w:rPr>
          <w:b/>
          <w:bCs/>
          <w:color w:val="23265A"/>
          <w:sz w:val="24"/>
          <w:szCs w:val="24"/>
        </w:rPr>
        <w:t xml:space="preserve">The one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Who Reads These Statements, and What They Need</w:t>
            </w:r>
          </w:p>
        </w:tc>
        <w:tc>
          <w:tcPr>
            <w:tcMar>
              <w:top w:type="dxa" w:w="60"/>
              <w:left w:type="dxa" w:w="120"/>
              <w:bottom w:type="dxa" w:w="60"/>
              <w:right w:type="dxa" w:w="120"/>
            </w:tcMar>
          </w:tcPr>
          <w:p>
            <w:r>
              <w:rPr>
                <w:sz w:val="19"/>
                <w:szCs w:val="19"/>
              </w:rPr>
              <w:t xml:space="preserve">Six readers, four statements, twelve figures. Ninety-two things to decide and nothing to read.</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MATERIAL</w:t>
            </w:r>
          </w:p>
        </w:tc>
        <w:tc>
          <w:tcPr>
            <w:tcMar>
              <w:top w:type="dxa" w:w="60"/>
              <w:left w:type="dxa" w:w="120"/>
              <w:bottom w:type="dxa" w:w="60"/>
              <w:right w:type="dxa" w:w="120"/>
            </w:tcMar>
          </w:tcPr>
          <w:p>
            <w:r>
              <w:rPr>
                <w:sz w:val="19"/>
                <w:szCs w:val="19"/>
              </w:rPr>
              <w:t xml:space="preserve">The evidence an item set is asked about. It states no rule and reaches no conclusion.</w:t>
            </w:r>
          </w:p>
        </w:tc>
      </w:tr>
      <w:tr>
        <w:tc>
          <w:tcPr>
            <w:tcMar>
              <w:top w:type="dxa" w:w="60"/>
              <w:left w:type="dxa" w:w="120"/>
              <w:bottom w:type="dxa" w:w="60"/>
              <w:right w:type="dxa" w:w="120"/>
            </w:tcMar>
          </w:tcPr>
          <w:p>
            <w:r>
              <w:rPr>
                <w:sz w:val="19"/>
                <w:szCs w:val="19"/>
              </w:rPr>
              <w:t xml:space="preserve">STEP</w:t>
            </w:r>
          </w:p>
        </w:tc>
        <w:tc>
          <w:tcPr>
            <w:tcMar>
              <w:top w:type="dxa" w:w="60"/>
              <w:left w:type="dxa" w:w="120"/>
              <w:bottom w:type="dxa" w:w="60"/>
              <w:right w:type="dxa" w:w="120"/>
            </w:tcMar>
          </w:tcPr>
          <w:p>
            <w:r>
              <w:rPr>
                <w:sz w:val="19"/>
                <w:szCs w:val="19"/>
              </w:rPr>
              <w:t xml:space="preserve">The decision that has to be made before the item below it. Lower-case letters, and it has wrong options in it.</w:t>
            </w:r>
          </w:p>
        </w:tc>
      </w:tr>
      <w:tr>
        <w:tc>
          <w:tcPr>
            <w:tcMar>
              <w:top w:type="dxa" w:w="60"/>
              <w:left w:type="dxa" w:w="120"/>
              <w:bottom w:type="dxa" w:w="60"/>
              <w:right w:type="dxa" w:w="120"/>
            </w:tcMar>
          </w:tcPr>
          <w:p>
            <w:r>
              <w:rPr>
                <w:sz w:val="19"/>
                <w:szCs w:val="19"/>
              </w:rPr>
              <w:t xml:space="preserve">Two-tier</w:t>
            </w:r>
          </w:p>
        </w:tc>
        <w:tc>
          <w:tcPr>
            <w:tcMar>
              <w:top w:type="dxa" w:w="60"/>
              <w:left w:type="dxa" w:w="120"/>
              <w:bottom w:type="dxa" w:w="60"/>
              <w:right w:type="dxa" w:w="120"/>
            </w:tcMar>
          </w:tcPr>
          <w:p>
            <w:r>
              <w:rPr>
                <w:sz w:val="19"/>
                <w:szCs w:val="19"/>
              </w:rPr>
              <w:t xml:space="preserve">Answer and reason, both chosen. Both have to be right for the item to count.</w:t>
            </w:r>
          </w:p>
        </w:tc>
      </w:tr>
      <w:tr>
        <w:tc>
          <w:tcPr>
            <w:tcMar>
              <w:top w:type="dxa" w:w="60"/>
              <w:left w:type="dxa" w:w="120"/>
              <w:bottom w:type="dxa" w:w="60"/>
              <w:right w:type="dxa" w:w="120"/>
            </w:tcMar>
          </w:tcPr>
          <w:p>
            <w:r>
              <w:rPr>
                <w:sz w:val="19"/>
                <w:szCs w:val="19"/>
              </w:rPr>
              <w:t xml:space="preserve">Cream box</w:t>
            </w:r>
          </w:p>
        </w:tc>
        <w:tc>
          <w:tcPr>
            <w:tcMar>
              <w:top w:type="dxa" w:w="60"/>
              <w:left w:type="dxa" w:w="120"/>
              <w:bottom w:type="dxa" w:w="60"/>
              <w:right w:type="dxa" w:w="120"/>
            </w:tcMar>
          </w:tcPr>
          <w:p>
            <w:r>
              <w:rPr>
                <w:sz w:val="19"/>
                <w:szCs w:val="19"/>
              </w:rPr>
              <w:t xml:space="preserve">Somebody else’s work, and it is wrong. You are asked to name the error, not to redo it.</w:t>
            </w:r>
          </w:p>
        </w:tc>
      </w:tr>
      <w:tr>
        <w:tc>
          <w:tcPr>
            <w:tcMar>
              <w:top w:type="dxa" w:w="60"/>
              <w:left w:type="dxa" w:w="120"/>
              <w:bottom w:type="dxa" w:w="60"/>
              <w:right w:type="dxa" w:w="120"/>
            </w:tcMar>
          </w:tcPr>
          <w:p>
            <w:r>
              <w:rPr>
                <w:sz w:val="19"/>
                <w:szCs w:val="19"/>
              </w:rPr>
              <w:t xml:space="preserve">CHECK</w:t>
            </w:r>
          </w:p>
        </w:tc>
        <w:tc>
          <w:tcPr>
            <w:tcMar>
              <w:top w:type="dxa" w:w="60"/>
              <w:left w:type="dxa" w:w="120"/>
              <w:bottom w:type="dxa" w:w="60"/>
              <w:right w:type="dxa" w:w="120"/>
            </w:tcMar>
          </w:tcPr>
          <w:p>
            <w:r>
              <w:rPr>
                <w:sz w:val="19"/>
                <w:szCs w:val="19"/>
              </w:rPr>
              <w:t xml:space="preserve">Mark what you have done before going on, and the score that says go back.</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Who Reads These Statements, and What They Need</w:t>
      </w:r>
    </w:p>
    <w:p>
      <w:pPr>
        <w:spacing w:after="130"/>
      </w:pPr>
      <w:r>
        <w:rPr>
          <w:color w:val="6B7280"/>
          <w:sz w:val="20"/>
          <w:szCs w:val="20"/>
        </w:rPr>
        <w:t xml:space="preserve">Volume 1 · The Framework and the Statements · R1 moving to R2</w:t>
      </w:r>
    </w:p>
    <w:p/>
    <w:p>
      <w:pPr>
        <w:shd w:fill="353A7C" w:val="clear"/>
        <w:spacing w:after="80" w:before="230"/>
      </w:pPr>
      <w:r>
        <w:rPr>
          <w:b/>
          <w:bCs/>
          <w:color w:val="FFFFFF"/>
          <w:sz w:val="26"/>
          <w:szCs w:val="26"/>
        </w:rPr>
        <w:t xml:space="preserve">  Cold open</w:t>
      </w:r>
      <w:r>
        <w:rPr>
          <w:b/>
          <w:bCs/>
          <w:color w:val="FFFFFF"/>
          <w:sz w:val="16"/>
          <w:szCs w:val="16"/>
        </w:rPr>
        <w:t xml:space="preserve">    six questions, none of them taught yet</w:t>
      </w:r>
    </w:p>
    <w:p>
      <w:pPr>
        <w:spacing w:before="230" w:after="110"/>
        <w:pBdr>
          <w:top w:val="single" w:sz="12" w:space="7" w:color="353A7C"/>
        </w:pBdr>
      </w:pPr>
      <w:r>
        <w:rPr>
          <w:b/>
          <w:bCs/>
          <w:color w:val="353A7C"/>
          <w:sz w:val="22"/>
          <w:szCs w:val="22"/>
        </w:rPr>
        <w:t xml:space="preserve">Items 1 to 6   </w:t>
      </w:r>
      <w:r>
        <w:rPr>
          <w:b/>
          <w:bCs/>
          <w:sz w:val="21"/>
          <w:szCs w:val="21"/>
        </w:rPr>
        <w:t xml:space="preserve">Answer all six, then tick whether you were sure. You have not been taught any of this and some of your answers will be wrong, which is what the page is for. The same six come back on the last page, word for word.</w:t>
      </w:r>
    </w:p>
    <w:p>
      <w:pPr>
        <w:spacing w:after="40" w:before="90"/>
        <w:jc w:val="center"/>
      </w:pPr>
      <w:r>
        <w:drawing>
          <wp:inline distT="0" distB="0" distL="0" distR="0">
            <wp:extent cx="5734050" cy="476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4765625"/>
                    </a:xfrm>
                    <a:prstGeom prst="rect">
                      <a:avLst/>
                    </a:prstGeom>
                  </pic:spPr>
                </pic:pic>
              </a:graphicData>
            </a:graphic>
          </wp:inline>
        </w:drawing>
      </w:r>
    </w:p>
    <w:p>
      <w:pPr>
        <w:spacing w:before="150" w:after="60"/>
      </w:pPr>
      <w:r>
        <w:rPr>
          <w:b/>
          <w:bCs/>
          <w:color w:val="353A7C"/>
          <w:sz w:val="19"/>
          <w:szCs w:val="19"/>
        </w:rPr>
        <w:t xml:space="preserve">1.  [Level B]  </w:t>
      </w:r>
      <w:r>
        <w:rPr>
          <w:b/>
          <w:bCs/>
          <w:sz w:val="19"/>
          <w:szCs w:val="19"/>
        </w:rPr>
        <w:t xml:space="preserve">Which one of these readers can require Northwind to produce a report in a format of its own choosing?</w:t>
      </w:r>
    </w:p>
    <w:p>
      <w:pPr>
        <w:ind w:left="340"/>
        <w:spacing w:after="30"/>
      </w:pPr>
      <w:r>
        <w:rPr>
          <w:color w:val="6B7280"/>
          <w:sz w:val="19"/>
          <w:szCs w:val="19"/>
        </w:rPr>
        <w:t xml:space="preserve">(A)  </w:t>
      </w:r>
      <w:r>
        <w:rPr>
          <w:sz w:val="19"/>
          <w:szCs w:val="19"/>
        </w:rPr>
        <w:t xml:space="preserve">The Gulf Bank, which has lent it money for five years</w:t>
      </w:r>
    </w:p>
    <w:p>
      <w:pPr>
        <w:ind w:left="340"/>
        <w:spacing w:after="30"/>
      </w:pPr>
      <w:r>
        <w:rPr>
          <w:color w:val="6B7280"/>
          <w:sz w:val="19"/>
          <w:szCs w:val="19"/>
        </w:rPr>
        <w:t xml:space="preserve">(B)  </w:t>
      </w:r>
      <w:r>
        <w:rPr>
          <w:sz w:val="19"/>
          <w:szCs w:val="19"/>
        </w:rPr>
        <w:t xml:space="preserve">Hala, who holds 2,000 of its 20,000 shares</w:t>
      </w:r>
    </w:p>
    <w:p>
      <w:pPr>
        <w:ind w:left="340"/>
        <w:spacing w:after="30"/>
      </w:pPr>
      <w:r>
        <w:rPr>
          <w:color w:val="6B7280"/>
          <w:sz w:val="19"/>
          <w:szCs w:val="19"/>
        </w:rPr>
        <w:t xml:space="preserve">(C)  </w:t>
      </w:r>
      <w:r>
        <w:rPr>
          <w:sz w:val="19"/>
          <w:szCs w:val="19"/>
        </w:rPr>
        <w:t xml:space="preserve">The Ministry of Finance, which collects its tax</w:t>
      </w:r>
    </w:p>
    <w:p>
      <w:pPr>
        <w:ind w:left="340"/>
        <w:spacing w:after="30"/>
      </w:pPr>
      <w:r>
        <w:rPr>
          <w:color w:val="6B7280"/>
          <w:sz w:val="19"/>
          <w:szCs w:val="19"/>
        </w:rPr>
        <w:t xml:space="preserve">(D)  </w:t>
      </w:r>
      <w:r>
        <w:rPr>
          <w:sz w:val="19"/>
          <w:szCs w:val="19"/>
        </w:rPr>
        <w:t xml:space="preserve">Delta Plastics, which invoices it on 30 days’ credit</w:t>
      </w:r>
    </w:p>
    <w:p>
      <w:pPr>
        <w:spacing w:before="150" w:after="60"/>
      </w:pPr>
      <w:r>
        <w:rPr>
          <w:b/>
          <w:bCs/>
          <w:color w:val="353A7C"/>
          <w:sz w:val="19"/>
          <w:szCs w:val="19"/>
        </w:rPr>
        <w:t xml:space="preserve">2.  [Level B]  </w:t>
      </w:r>
      <w:r>
        <w:rPr>
          <w:b/>
          <w:bCs/>
          <w:sz w:val="19"/>
          <w:szCs w:val="19"/>
        </w:rPr>
        <w:t xml:space="preserve">Financial position is reported:</w:t>
      </w:r>
    </w:p>
    <w:p>
      <w:pPr>
        <w:ind w:left="340"/>
        <w:spacing w:after="30"/>
      </w:pPr>
      <w:r>
        <w:rPr>
          <w:color w:val="6B7280"/>
          <w:sz w:val="19"/>
          <w:szCs w:val="19"/>
        </w:rPr>
        <w:t xml:space="preserve">(A)  </w:t>
      </w:r>
      <w:r>
        <w:rPr>
          <w:sz w:val="19"/>
          <w:szCs w:val="19"/>
        </w:rPr>
        <w:t xml:space="preserve">over a period</w:t>
      </w:r>
    </w:p>
    <w:p>
      <w:pPr>
        <w:ind w:left="340"/>
        <w:spacing w:after="30"/>
      </w:pPr>
      <w:r>
        <w:rPr>
          <w:color w:val="6B7280"/>
          <w:sz w:val="19"/>
          <w:szCs w:val="19"/>
        </w:rPr>
        <w:t xml:space="preserve">(B)  </w:t>
      </w:r>
      <w:r>
        <w:rPr>
          <w:sz w:val="19"/>
          <w:szCs w:val="19"/>
        </w:rPr>
        <w:t xml:space="preserve">at a single date</w:t>
      </w:r>
    </w:p>
    <w:p>
      <w:pPr>
        <w:ind w:left="340"/>
        <w:spacing w:after="30"/>
      </w:pPr>
      <w:r>
        <w:rPr>
          <w:color w:val="6B7280"/>
          <w:sz w:val="19"/>
          <w:szCs w:val="19"/>
        </w:rPr>
        <w:t xml:space="preserve">(C)  </w:t>
      </w:r>
      <w:r>
        <w:rPr>
          <w:sz w:val="19"/>
          <w:szCs w:val="19"/>
        </w:rPr>
        <w:t xml:space="preserve">both, in the same column</w:t>
      </w:r>
    </w:p>
    <w:p>
      <w:pPr>
        <w:ind w:left="340"/>
        <w:spacing w:after="30"/>
      </w:pPr>
      <w:r>
        <w:rPr>
          <w:color w:val="6B7280"/>
          <w:sz w:val="19"/>
          <w:szCs w:val="19"/>
        </w:rPr>
        <w:t xml:space="preserve">(D)  </w:t>
      </w:r>
      <w:r>
        <w:rPr>
          <w:sz w:val="19"/>
          <w:szCs w:val="19"/>
        </w:rPr>
        <w:t xml:space="preserve">neither: it is a ratio</w:t>
      </w:r>
    </w:p>
    <w:p>
      <w:pPr>
        <w:spacing w:before="150" w:after="60"/>
      </w:pPr>
      <w:r>
        <w:rPr>
          <w:b/>
          <w:bCs/>
          <w:color w:val="353A7C"/>
          <w:sz w:val="19"/>
          <w:szCs w:val="19"/>
        </w:rPr>
        <w:t xml:space="preserve">3.  [Level B]  </w:t>
      </w:r>
      <w:r>
        <w:rPr>
          <w:b/>
          <w:bCs/>
          <w:sz w:val="19"/>
          <w:szCs w:val="19"/>
        </w:rPr>
        <w:t xml:space="preserve">Northwind’s total assets of $4,990,000 is:</w:t>
      </w:r>
    </w:p>
    <w:p>
      <w:pPr>
        <w:ind w:left="340"/>
        <w:spacing w:after="30"/>
      </w:pPr>
      <w:r>
        <w:rPr>
          <w:color w:val="6B7280"/>
          <w:sz w:val="19"/>
          <w:szCs w:val="19"/>
        </w:rPr>
        <w:t xml:space="preserve">(A)  </w:t>
      </w:r>
      <w:r>
        <w:rPr>
          <w:sz w:val="19"/>
          <w:szCs w:val="19"/>
        </w:rPr>
        <w:t xml:space="preserve">a figure that accumulated through the year</w:t>
      </w:r>
    </w:p>
    <w:p>
      <w:pPr>
        <w:ind w:left="340"/>
        <w:spacing w:after="30"/>
      </w:pPr>
      <w:r>
        <w:rPr>
          <w:color w:val="6B7280"/>
          <w:sz w:val="19"/>
          <w:szCs w:val="19"/>
        </w:rPr>
        <w:t xml:space="preserve">(B)  </w:t>
      </w:r>
      <w:r>
        <w:rPr>
          <w:sz w:val="19"/>
          <w:szCs w:val="19"/>
        </w:rPr>
        <w:t xml:space="preserve">a figure measured at one moment</w:t>
      </w:r>
    </w:p>
    <w:p>
      <w:pPr>
        <w:ind w:left="340"/>
        <w:spacing w:after="30"/>
      </w:pPr>
      <w:r>
        <w:rPr>
          <w:color w:val="6B7280"/>
          <w:sz w:val="19"/>
          <w:szCs w:val="19"/>
        </w:rPr>
        <w:t xml:space="preserve">(C)  </w:t>
      </w:r>
      <w:r>
        <w:rPr>
          <w:sz w:val="19"/>
          <w:szCs w:val="19"/>
        </w:rPr>
        <w:t xml:space="preserve">an average of the twelve month ends</w:t>
      </w:r>
    </w:p>
    <w:p>
      <w:pPr>
        <w:ind w:left="340"/>
        <w:spacing w:after="30"/>
      </w:pPr>
      <w:r>
        <w:rPr>
          <w:color w:val="6B7280"/>
          <w:sz w:val="19"/>
          <w:szCs w:val="19"/>
        </w:rPr>
        <w:t xml:space="preserve">(D)  </w:t>
      </w:r>
      <w:r>
        <w:rPr>
          <w:sz w:val="19"/>
          <w:szCs w:val="19"/>
        </w:rPr>
        <w:t xml:space="preserve">the total of the year’s purchases</w:t>
      </w:r>
    </w:p>
    <w:p>
      <w:pPr>
        <w:spacing w:before="150" w:after="60"/>
      </w:pPr>
      <w:r>
        <w:rPr>
          <w:b/>
          <w:bCs/>
          <w:color w:val="353A7C"/>
          <w:sz w:val="19"/>
          <w:szCs w:val="19"/>
        </w:rPr>
        <w:t xml:space="preserve">4.  [Level B]  </w:t>
      </w:r>
      <w:r>
        <w:rPr>
          <w:b/>
          <w:bCs/>
          <w:sz w:val="19"/>
          <w:szCs w:val="19"/>
        </w:rPr>
        <w:t xml:space="preserve">Which statement answers the question “did the trading operations generate cash this year?”</w:t>
      </w:r>
    </w:p>
    <w:p>
      <w:pPr>
        <w:ind w:left="340"/>
        <w:spacing w:after="30"/>
      </w:pPr>
      <w:r>
        <w:rPr>
          <w:color w:val="6B7280"/>
          <w:sz w:val="19"/>
          <w:szCs w:val="19"/>
        </w:rPr>
        <w:t xml:space="preserve">(A)  </w:t>
      </w:r>
      <w:r>
        <w:rPr>
          <w:sz w:val="19"/>
          <w:szCs w:val="19"/>
        </w:rPr>
        <w:t xml:space="preserve">The statement of income</w:t>
      </w:r>
    </w:p>
    <w:p>
      <w:pPr>
        <w:ind w:left="340"/>
        <w:spacing w:after="30"/>
      </w:pPr>
      <w:r>
        <w:rPr>
          <w:color w:val="6B7280"/>
          <w:sz w:val="19"/>
          <w:szCs w:val="19"/>
        </w:rPr>
        <w:t xml:space="preserve">(B)  </w:t>
      </w:r>
      <w:r>
        <w:rPr>
          <w:sz w:val="19"/>
          <w:szCs w:val="19"/>
        </w:rPr>
        <w:t xml:space="preserve">The statement of financial position</w:t>
      </w:r>
    </w:p>
    <w:p>
      <w:pPr>
        <w:ind w:left="340"/>
        <w:spacing w:after="30"/>
      </w:pPr>
      <w:r>
        <w:rPr>
          <w:color w:val="6B7280"/>
          <w:sz w:val="19"/>
          <w:szCs w:val="19"/>
        </w:rPr>
        <w:t xml:space="preserve">(C)  </w:t>
      </w:r>
      <w:r>
        <w:rPr>
          <w:sz w:val="19"/>
          <w:szCs w:val="19"/>
        </w:rPr>
        <w:t xml:space="preserve">The statement of cash flows</w:t>
      </w:r>
    </w:p>
    <w:p>
      <w:pPr>
        <w:ind w:left="340"/>
        <w:spacing w:after="30"/>
      </w:pPr>
      <w:r>
        <w:rPr>
          <w:color w:val="6B7280"/>
          <w:sz w:val="19"/>
          <w:szCs w:val="19"/>
        </w:rPr>
        <w:t xml:space="preserve">(D)  </w:t>
      </w:r>
      <w:r>
        <w:rPr>
          <w:sz w:val="19"/>
          <w:szCs w:val="19"/>
        </w:rPr>
        <w:t xml:space="preserve">The statement of changes in equity</w:t>
      </w:r>
    </w:p>
    <w:p>
      <w:pPr>
        <w:spacing w:before="150" w:after="60"/>
      </w:pPr>
      <w:r>
        <w:rPr>
          <w:b/>
          <w:bCs/>
          <w:color w:val="353A7C"/>
          <w:sz w:val="19"/>
          <w:szCs w:val="19"/>
        </w:rPr>
        <w:t xml:space="preserve">5.  [Level B]  </w:t>
      </w:r>
      <w:r>
        <w:rPr>
          <w:b/>
          <w:bCs/>
          <w:sz w:val="19"/>
          <w:szCs w:val="19"/>
        </w:rPr>
        <w:t xml:space="preserve">Northwind presents 20X4 and 20X3 side by side. The quality that requires it is:</w:t>
      </w:r>
    </w:p>
    <w:p>
      <w:pPr>
        <w:ind w:left="340"/>
        <w:spacing w:after="30"/>
      </w:pPr>
      <w:r>
        <w:rPr>
          <w:color w:val="6B7280"/>
          <w:sz w:val="19"/>
          <w:szCs w:val="19"/>
        </w:rPr>
        <w:t xml:space="preserve">(A)  </w:t>
      </w:r>
      <w:r>
        <w:rPr>
          <w:sz w:val="19"/>
          <w:szCs w:val="19"/>
        </w:rPr>
        <w:t xml:space="preserve">relevance</w:t>
      </w:r>
    </w:p>
    <w:p>
      <w:pPr>
        <w:ind w:left="340"/>
        <w:spacing w:after="30"/>
      </w:pPr>
      <w:r>
        <w:rPr>
          <w:color w:val="6B7280"/>
          <w:sz w:val="19"/>
          <w:szCs w:val="19"/>
        </w:rPr>
        <w:t xml:space="preserve">(B)  </w:t>
      </w:r>
      <w:r>
        <w:rPr>
          <w:sz w:val="19"/>
          <w:szCs w:val="19"/>
        </w:rPr>
        <w:t xml:space="preserve">comparability</w:t>
      </w:r>
    </w:p>
    <w:p>
      <w:pPr>
        <w:ind w:left="340"/>
        <w:spacing w:after="30"/>
      </w:pPr>
      <w:r>
        <w:rPr>
          <w:color w:val="6B7280"/>
          <w:sz w:val="19"/>
          <w:szCs w:val="19"/>
        </w:rPr>
        <w:t xml:space="preserve">(C)  </w:t>
      </w:r>
      <w:r>
        <w:rPr>
          <w:sz w:val="19"/>
          <w:szCs w:val="19"/>
        </w:rPr>
        <w:t xml:space="preserve">prudence</w:t>
      </w:r>
    </w:p>
    <w:p>
      <w:pPr>
        <w:ind w:left="340"/>
        <w:spacing w:after="30"/>
      </w:pPr>
      <w:r>
        <w:rPr>
          <w:color w:val="6B7280"/>
          <w:sz w:val="19"/>
          <w:szCs w:val="19"/>
        </w:rPr>
        <w:t xml:space="preserve">(D)  </w:t>
      </w:r>
      <w:r>
        <w:rPr>
          <w:sz w:val="19"/>
          <w:szCs w:val="19"/>
        </w:rPr>
        <w:t xml:space="preserve">materiality</w:t>
      </w:r>
    </w:p>
    <w:p>
      <w:pPr>
        <w:spacing w:before="150" w:after="60"/>
      </w:pPr>
      <w:r>
        <w:rPr>
          <w:b/>
          <w:bCs/>
          <w:color w:val="353A7C"/>
          <w:sz w:val="19"/>
          <w:szCs w:val="19"/>
        </w:rPr>
        <w:t xml:space="preserve">6.  [Level B]  </w:t>
      </w:r>
      <w:r>
        <w:rPr>
          <w:b/>
          <w:bCs/>
          <w:sz w:val="19"/>
          <w:szCs w:val="19"/>
        </w:rPr>
        <w:t xml:space="preserve">Rania, the finance director, is not a primary user. The reason is that she:</w:t>
      </w:r>
    </w:p>
    <w:p>
      <w:pPr>
        <w:ind w:left="340"/>
        <w:spacing w:after="30"/>
      </w:pPr>
      <w:r>
        <w:rPr>
          <w:color w:val="6B7280"/>
          <w:sz w:val="19"/>
          <w:szCs w:val="19"/>
        </w:rPr>
        <w:t xml:space="preserve">(A)  </w:t>
      </w:r>
      <w:r>
        <w:rPr>
          <w:sz w:val="19"/>
          <w:szCs w:val="19"/>
        </w:rPr>
        <w:t xml:space="preserve">already has everything the statements contain, and more</w:t>
      </w:r>
    </w:p>
    <w:p>
      <w:pPr>
        <w:ind w:left="340"/>
        <w:spacing w:after="30"/>
      </w:pPr>
      <w:r>
        <w:rPr>
          <w:color w:val="6B7280"/>
          <w:sz w:val="19"/>
          <w:szCs w:val="19"/>
        </w:rPr>
        <w:t xml:space="preserve">(B)  </w:t>
      </w:r>
      <w:r>
        <w:rPr>
          <w:sz w:val="19"/>
          <w:szCs w:val="19"/>
        </w:rPr>
        <w:t xml:space="preserve">has no money invested in the company</w:t>
      </w:r>
    </w:p>
    <w:p>
      <w:pPr>
        <w:ind w:left="340"/>
        <w:spacing w:after="30"/>
      </w:pPr>
      <w:r>
        <w:rPr>
          <w:color w:val="6B7280"/>
          <w:sz w:val="19"/>
          <w:szCs w:val="19"/>
        </w:rPr>
        <w:t xml:space="preserve">(C)  </w:t>
      </w:r>
      <w:r>
        <w:rPr>
          <w:sz w:val="19"/>
          <w:szCs w:val="19"/>
        </w:rPr>
        <w:t xml:space="preserve">is the person who signs the statements</w:t>
      </w:r>
    </w:p>
    <w:p>
      <w:pPr>
        <w:ind w:left="340"/>
        <w:spacing w:after="30"/>
      </w:pPr>
      <w:r>
        <w:rPr>
          <w:color w:val="6B7280"/>
          <w:sz w:val="19"/>
          <w:szCs w:val="19"/>
        </w:rPr>
        <w:t xml:space="preserve">(D)  </w:t>
      </w:r>
      <w:r>
        <w:rPr>
          <w:sz w:val="19"/>
          <w:szCs w:val="19"/>
        </w:rPr>
        <w:t xml:space="preserve">is an employee rather than an owner</w:t>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1 to 6</w:t>
      </w:r>
      <w:r>
        <w:rPr>
          <w:color w:val="FFFFFF"/>
          <w:sz w:val="16"/>
          <w:szCs w:val="16"/>
        </w:rPr>
        <w:t xml:space="preserve">   ·   </w:t>
      </w:r>
      <w:r>
        <w:rPr>
          <w:b/>
          <w:bCs/>
          <w:color w:val="FFFFFF"/>
          <w:sz w:val="16"/>
          <w:szCs w:val="16"/>
        </w:rPr>
        <w:t xml:space="preserve">do not mark these yet; they are marked on the last page</w:t>
      </w:r>
    </w:p>
    <w:p>
      <w:pPr>
        <w:shd w:fill="353A7C" w:val="clear"/>
        <w:spacing w:after="80" w:before="230"/>
      </w:pPr>
      <w:r>
        <w:rPr>
          <w:b/>
          <w:bCs/>
          <w:color w:val="FFFFFF"/>
          <w:sz w:val="26"/>
          <w:szCs w:val="26"/>
        </w:rPr>
        <w:t xml:space="preserve">  Part 1 · Six readers</w:t>
      </w:r>
      <w:r>
        <w:rPr>
          <w:b/>
          <w:bCs/>
          <w:color w:val="FFFFFF"/>
          <w:sz w:val="16"/>
          <w:szCs w:val="16"/>
        </w:rPr>
        <w:t xml:space="preserve">    and the one question that sorts them</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40"/>
              <w:left w:type="dxa" w:w="100"/>
              <w:bottom w:type="dxa" w:w="40"/>
              <w:right w:type="dxa" w:w="100"/>
            </w:tcMar>
          </w:tcPr>
          <w:p>
            <w:pPr>
              <w:spacing w:after="0"/>
            </w:pPr>
            <w:r>
              <w:rPr>
                <w:b/>
                <w:bCs/>
                <w:color w:val="FFFFFF"/>
                <w:sz w:val="15"/>
                <w:szCs w:val="15"/>
              </w:rPr>
              <w:t xml:space="preserve">MATERIAL A</w:t>
            </w:r>
          </w:p>
        </w:tc>
      </w:tr>
      <w:tr>
        <w:tc>
          <w:tcPr>
            <w:shd w:fill="F5F7FC" w:val="clear"/>
            <w:tcMar>
              <w:top w:type="dxa" w:w="120"/>
              <w:left w:type="dxa" w:w="180"/>
              <w:bottom w:type="dxa" w:w="120"/>
              <w:right w:type="dxa" w:w="180"/>
            </w:tcMar>
          </w:tcPr>
          <w:p>
            <w:pPr>
              <w:spacing w:after="70"/>
            </w:pPr>
            <w:r>
              <w:rPr>
                <w:b/>
                <w:bCs/>
                <w:color w:val="6D3F7E"/>
                <w:sz w:val="20"/>
                <w:szCs w:val="20"/>
              </w:rPr>
              <w:t xml:space="preserve">Six people who will read Northwind’s statements for 20X4</w:t>
            </w:r>
          </w:p>
          <w:p>
            <w:pPr>
              <w:ind w:left="200" w:hanging="200"/>
              <w:spacing w:after="40"/>
            </w:pPr>
            <w:r>
              <w:rPr>
                <w:b/>
                <w:bCs/>
                <w:sz w:val="19"/>
                <w:szCs w:val="19"/>
              </w:rPr>
              <w:t xml:space="preserve">Hala   </w:t>
            </w:r>
            <w:r>
              <w:rPr>
                <w:sz w:val="19"/>
                <w:szCs w:val="19"/>
              </w:rPr>
              <w:t xml:space="preserve">holds 2,000 of Northwind’s 20,000 shares. She has never worked there and has no other dealings with the company.</w:t>
            </w:r>
          </w:p>
          <w:p>
            <w:pPr>
              <w:ind w:left="200" w:hanging="200"/>
              <w:spacing w:after="40"/>
            </w:pPr>
            <w:r>
              <w:rPr>
                <w:b/>
                <w:bCs/>
                <w:sz w:val="19"/>
                <w:szCs w:val="19"/>
              </w:rPr>
              <w:t xml:space="preserve">The Gulf Bank   </w:t>
            </w:r>
            <w:r>
              <w:rPr>
                <w:sz w:val="19"/>
                <w:szCs w:val="19"/>
              </w:rPr>
              <w:t xml:space="preserve">lent Northwind $1,350,000, repayable over five years. It reads the statements before each annual review of the facility.</w:t>
            </w:r>
          </w:p>
          <w:p>
            <w:pPr>
              <w:ind w:left="200" w:hanging="200"/>
              <w:spacing w:after="40"/>
            </w:pPr>
            <w:r>
              <w:rPr>
                <w:b/>
                <w:bCs/>
                <w:sz w:val="19"/>
                <w:szCs w:val="19"/>
              </w:rPr>
              <w:t xml:space="preserve">Delta Plastics   </w:t>
            </w:r>
            <w:r>
              <w:rPr>
                <w:sz w:val="19"/>
                <w:szCs w:val="19"/>
              </w:rPr>
              <w:t xml:space="preserve">sells Northwind resin and invoices it on 30 days’ credit. It is owed part of the $530,000 shown as accounts payable.</w:t>
            </w:r>
          </w:p>
          <w:p>
            <w:pPr>
              <w:ind w:left="200" w:hanging="200"/>
              <w:spacing w:after="40"/>
            </w:pPr>
            <w:r>
              <w:rPr>
                <w:b/>
                <w:bCs/>
                <w:sz w:val="19"/>
                <w:szCs w:val="19"/>
              </w:rPr>
              <w:t xml:space="preserve">The Ministry of Finance   </w:t>
            </w:r>
            <w:r>
              <w:rPr>
                <w:sz w:val="19"/>
                <w:szCs w:val="19"/>
              </w:rPr>
              <w:t xml:space="preserve">requires Northwind to file an annual tax return on a form the Ministry designs, and can ask for any schedule it wants.</w:t>
            </w:r>
          </w:p>
          <w:p>
            <w:pPr>
              <w:ind w:left="200" w:hanging="200"/>
              <w:spacing w:after="40"/>
            </w:pPr>
            <w:r>
              <w:rPr>
                <w:b/>
                <w:bCs/>
                <w:sz w:val="19"/>
                <w:szCs w:val="19"/>
              </w:rPr>
              <w:t xml:space="preserve">Samer   </w:t>
            </w:r>
            <w:r>
              <w:rPr>
                <w:sz w:val="19"/>
                <w:szCs w:val="19"/>
              </w:rPr>
              <w:t xml:space="preserve">works on Northwind’s assembly line. His union negotiates pay each year and would like to know what the company can afford.</w:t>
            </w:r>
          </w:p>
          <w:p>
            <w:pPr>
              <w:ind w:left="200" w:hanging="200"/>
              <w:spacing w:after="40"/>
            </w:pPr>
            <w:r>
              <w:rPr>
                <w:b/>
                <w:bCs/>
                <w:sz w:val="19"/>
                <w:szCs w:val="19"/>
              </w:rPr>
              <w:t xml:space="preserve">Rania   </w:t>
            </w:r>
            <w:r>
              <w:rPr>
                <w:sz w:val="19"/>
                <w:szCs w:val="19"/>
              </w:rPr>
              <w:t xml:space="preserve">is Northwind’s finance director. She signs the statements and can open the ledger at any hour of any day.</w:t>
            </w:r>
          </w:p>
          <w:p>
            <w:pPr>
              <w:bidi/>
              <w:jc w:val="right"/>
              <w:spacing w:before="130" w:after="50"/>
              <w:pBdr>
                <w:top w:val="single" w:sz="6" w:space="7" w:color="6D3F7E"/>
              </w:pBdr>
            </w:pPr>
            <w:r>
              <w:rPr>
                <w:b/>
                <w:bCs/>
                <w:color w:val="6D3F7E"/>
                <w:sz w:val="18"/>
                <w:szCs w:val="18"/>
              </w:rPr>
              <w:t xml:space="preserve">المادة بالعربية</w:t>
            </w:r>
          </w:p>
          <w:p>
            <w:pPr>
              <w:bidi/>
              <w:jc w:val="right"/>
              <w:spacing w:after="40" w:line="300" w:lineRule="auto"/>
            </w:pPr>
            <w:r>
              <w:rPr>
                <w:rFonts w:cs="Arial" w:ascii="Arial" w:hAnsi="Arial"/>
                <w:rtl/>
                <w:bidi/>
                <w:b/>
                <w:bCs/>
                <w:sz w:val="19"/>
                <w:szCs w:val="19"/>
              </w:rPr>
              <w:t xml:space="preserve">هالة   </w:t>
            </w:r>
            <w:r>
              <w:rPr>
                <w:rFonts w:cs="Arial" w:ascii="Arial" w:hAnsi="Arial"/>
                <w:rtl/>
                <w:bidi/>
                <w:sz w:val="19"/>
                <w:szCs w:val="19"/>
              </w:rPr>
              <w:t xml:space="preserve">تملك 2,000 سهم من أصل 20,000 سهم في نورثويند. لم تعمل فيها يوماً وليست لها معها أي تعاملات أخرى.</w:t>
            </w:r>
          </w:p>
          <w:p>
            <w:pPr>
              <w:bidi/>
              <w:jc w:val="right"/>
              <w:spacing w:after="40" w:line="300" w:lineRule="auto"/>
            </w:pPr>
            <w:r>
              <w:rPr>
                <w:rFonts w:cs="Arial" w:ascii="Arial" w:hAnsi="Arial"/>
                <w:rtl/>
                <w:bidi/>
                <w:b/>
                <w:bCs/>
                <w:sz w:val="19"/>
                <w:szCs w:val="19"/>
              </w:rPr>
              <w:t xml:space="preserve">بنك الخليج   </w:t>
            </w:r>
            <w:r>
              <w:rPr>
                <w:rFonts w:cs="Arial" w:ascii="Arial" w:hAnsi="Arial"/>
                <w:rtl/>
                <w:bidi/>
                <w:sz w:val="19"/>
                <w:szCs w:val="19"/>
              </w:rPr>
              <w:t xml:space="preserve">أقرض نورثويند مبلغ $1,350,000 يُسدَّد على خمس سنوات، ويقرأ القوائم قبل كل مراجعة سنوية للتسهيل.</w:t>
            </w:r>
          </w:p>
          <w:p>
            <w:pPr>
              <w:bidi/>
              <w:jc w:val="right"/>
              <w:spacing w:after="40" w:line="300" w:lineRule="auto"/>
            </w:pPr>
            <w:r>
              <w:rPr>
                <w:rFonts w:cs="Arial" w:ascii="Arial" w:hAnsi="Arial"/>
                <w:rtl/>
                <w:bidi/>
                <w:b/>
                <w:bCs/>
                <w:sz w:val="19"/>
                <w:szCs w:val="19"/>
              </w:rPr>
              <w:t xml:space="preserve">دلتا بلاستيك   </w:t>
            </w:r>
            <w:r>
              <w:rPr>
                <w:rFonts w:cs="Arial" w:ascii="Arial" w:hAnsi="Arial"/>
                <w:rtl/>
                <w:bidi/>
                <w:sz w:val="19"/>
                <w:szCs w:val="19"/>
              </w:rPr>
              <w:t xml:space="preserve">تبيع نورثويند مادة الراتنج وتصدر لها فاتورة بأجل 30 يوماً، ولها جزء من مبلغ $530,000 المدرج كحسابات دائنة.</w:t>
            </w:r>
          </w:p>
          <w:p>
            <w:pPr>
              <w:bidi/>
              <w:jc w:val="right"/>
              <w:spacing w:after="40" w:line="300" w:lineRule="auto"/>
            </w:pPr>
            <w:r>
              <w:rPr>
                <w:rFonts w:cs="Arial" w:ascii="Arial" w:hAnsi="Arial"/>
                <w:rtl/>
                <w:bidi/>
                <w:b/>
                <w:bCs/>
                <w:sz w:val="19"/>
                <w:szCs w:val="19"/>
              </w:rPr>
              <w:t xml:space="preserve">وزارة المالية   </w:t>
            </w:r>
            <w:r>
              <w:rPr>
                <w:rFonts w:cs="Arial" w:ascii="Arial" w:hAnsi="Arial"/>
                <w:rtl/>
                <w:bidi/>
                <w:sz w:val="19"/>
                <w:szCs w:val="19"/>
              </w:rPr>
              <w:t xml:space="preserve">تُلزم نورثويند بتقديم إقرار ضريبي سنوي على نموذج تصممه الوزارة، ولها أن تطلب أي جدول تشاء.</w:t>
            </w:r>
          </w:p>
          <w:p>
            <w:pPr>
              <w:bidi/>
              <w:jc w:val="right"/>
              <w:spacing w:after="40" w:line="300" w:lineRule="auto"/>
            </w:pPr>
            <w:r>
              <w:rPr>
                <w:rFonts w:cs="Arial" w:ascii="Arial" w:hAnsi="Arial"/>
                <w:rtl/>
                <w:bidi/>
                <w:b/>
                <w:bCs/>
                <w:sz w:val="19"/>
                <w:szCs w:val="19"/>
              </w:rPr>
              <w:t xml:space="preserve">سامر   </w:t>
            </w:r>
            <w:r>
              <w:rPr>
                <w:rFonts w:cs="Arial" w:ascii="Arial" w:hAnsi="Arial"/>
                <w:rtl/>
                <w:bidi/>
                <w:sz w:val="19"/>
                <w:szCs w:val="19"/>
              </w:rPr>
              <w:t xml:space="preserve">يعمل على خط التجميع في نورثويند. ونقابته تفاوض على الأجور كل عام وتود أن تعرف ما تستطيع الشركة تحمّله.</w:t>
            </w:r>
          </w:p>
          <w:p>
            <w:pPr>
              <w:bidi/>
              <w:jc w:val="right"/>
              <w:spacing w:after="40" w:line="300" w:lineRule="auto"/>
            </w:pPr>
            <w:r>
              <w:rPr>
                <w:rFonts w:cs="Arial" w:ascii="Arial" w:hAnsi="Arial"/>
                <w:rtl/>
                <w:bidi/>
                <w:b/>
                <w:bCs/>
                <w:sz w:val="19"/>
                <w:szCs w:val="19"/>
              </w:rPr>
              <w:t xml:space="preserve">رانيا   </w:t>
            </w:r>
            <w:r>
              <w:rPr>
                <w:rFonts w:cs="Arial" w:ascii="Arial" w:hAnsi="Arial"/>
                <w:rtl/>
                <w:bidi/>
                <w:sz w:val="19"/>
                <w:szCs w:val="19"/>
              </w:rPr>
              <w:t xml:space="preserve">هي المديرة المالية لنورثويند. توقّع القوائم وتستطيع فتح دفتر الأستاذ في أي ساعة من أي يوم.</w:t>
            </w:r>
          </w:p>
        </w:tc>
      </w:tr>
    </w:tbl>
    <w:p/>
    <w:p>
      <w:pPr>
        <w:spacing w:before="230" w:after="110"/>
        <w:pBdr>
          <w:top w:val="single" w:sz="12" w:space="7" w:color="353A7C"/>
        </w:pBdr>
      </w:pPr>
      <w:r>
        <w:rPr>
          <w:b/>
          <w:bCs/>
          <w:color w:val="353A7C"/>
          <w:sz w:val="22"/>
          <w:szCs w:val="22"/>
        </w:rPr>
        <w:t xml:space="preserve">Step 1, the grid, and items 7 to 11   </w:t>
      </w:r>
      <w:r>
        <w:rPr>
          <w:b/>
          <w:bCs/>
          <w:sz w:val="21"/>
          <w:szCs w:val="21"/>
        </w:rPr>
        <w:t xml:space="preserve">Work from Material A and from nothing else. The step comes first and it has wrong options in it.</w:t>
      </w:r>
    </w:p>
    <w:p>
      <w:pPr>
        <w:spacing w:before="140" w:after="40"/>
        <w:ind w:left="120"/>
        <w:shd w:fill="1F7A6A" w:val="clear"/>
      </w:pPr>
      <w:r>
        <w:rPr>
          <w:b/>
          <w:bCs/>
          <w:color w:val="FFFFFF"/>
          <w:sz w:val="15"/>
          <w:szCs w:val="15"/>
        </w:rPr>
        <w:t xml:space="preserve">STEP 1</w:t>
      </w:r>
      <w:r>
        <w:rPr>
          <w:sz w:val="15"/>
          <w:szCs w:val="15"/>
        </w:rPr>
        <w:t xml:space="preserve">    </w:t>
      </w:r>
      <w:r>
        <w:rPr>
          <w:b/>
          <w:bCs/>
          <w:sz w:val="19"/>
          <w:szCs w:val="19"/>
        </w:rPr>
        <w:t xml:space="preserve">Before you sort the six readers, decide which question does the sorting.</w:t>
      </w:r>
    </w:p>
    <w:p>
      <w:pPr>
        <w:ind w:left="320"/>
        <w:spacing w:after="100" w:line="270" w:lineRule="auto"/>
      </w:pPr>
      <w:r>
        <w:rPr>
          <w:b/>
          <w:bCs/>
          <w:color w:val="1F7A6A"/>
          <w:sz w:val="18"/>
          <w:szCs w:val="18"/>
        </w:rPr>
        <w:t xml:space="preserve">(a) </w:t>
      </w:r>
      <w:r>
        <w:rPr>
          <w:sz w:val="18"/>
          <w:szCs w:val="18"/>
        </w:rPr>
        <w:t xml:space="preserve">who has the most money at stake</w:t>
      </w:r>
      <w:r>
        <w:rPr>
          <w:sz w:val="18"/>
          <w:szCs w:val="18"/>
        </w:rPr>
        <w:t xml:space="preserve">      </w:t>
      </w:r>
      <w:r>
        <w:rPr>
          <w:b/>
          <w:bCs/>
          <w:color w:val="1F7A6A"/>
          <w:sz w:val="18"/>
          <w:szCs w:val="18"/>
        </w:rPr>
        <w:t xml:space="preserve">(b) </w:t>
      </w:r>
      <w:r>
        <w:rPr>
          <w:sz w:val="18"/>
          <w:szCs w:val="18"/>
        </w:rPr>
        <w:t xml:space="preserve">who can require a report on a form they design themselves</w:t>
      </w:r>
      <w:r>
        <w:rPr>
          <w:sz w:val="18"/>
          <w:szCs w:val="18"/>
        </w:rPr>
        <w:t xml:space="preserve">      </w:t>
      </w:r>
      <w:r>
        <w:rPr>
          <w:b/>
          <w:bCs/>
          <w:color w:val="1F7A6A"/>
          <w:sz w:val="18"/>
          <w:szCs w:val="18"/>
        </w:rPr>
        <w:t xml:space="preserve">(c) </w:t>
      </w:r>
      <w:r>
        <w:rPr>
          <w:sz w:val="18"/>
          <w:szCs w:val="18"/>
        </w:rPr>
        <w:t xml:space="preserve">who reads the statements most often</w:t>
      </w:r>
      <w:r>
        <w:rPr>
          <w:sz w:val="18"/>
          <w:szCs w:val="18"/>
        </w:rPr>
        <w:t xml:space="preserve">      </w:t>
      </w:r>
      <w:r>
        <w:rPr>
          <w:b/>
          <w:bCs/>
          <w:color w:val="1F7A6A"/>
          <w:sz w:val="18"/>
          <w:szCs w:val="18"/>
        </w:rPr>
        <w:t xml:space="preserve">(d) </w:t>
      </w:r>
      <w:r>
        <w:rPr>
          <w:sz w:val="18"/>
          <w:szCs w:val="18"/>
        </w:rPr>
        <w:t xml:space="preserve">who is closest to the people who run the company</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Reader from Material A</w:t>
            </w:r>
          </w:p>
        </w:tc>
        <w:tc>
          <w:tcPr>
            <w:shd w:fill="353A7C" w:val="clear"/>
            <w:tcMar>
              <w:top w:type="dxa" w:w="55"/>
              <w:left w:type="dxa" w:w="115"/>
              <w:bottom w:type="dxa" w:w="55"/>
              <w:right w:type="dxa" w:w="115"/>
            </w:tcMar>
          </w:tcPr>
          <w:p>
            <w:pPr>
              <w:jc w:val="center"/>
            </w:pPr>
            <w:r>
              <w:rPr>
                <w:b/>
                <w:bCs/>
                <w:color w:val="FFFFFF"/>
                <w:sz w:val="17"/>
                <w:szCs w:val="17"/>
              </w:rPr>
              <w:t xml:space="preserve">A primary user</w:t>
            </w:r>
          </w:p>
        </w:tc>
        <w:tc>
          <w:tcPr>
            <w:shd w:fill="353A7C" w:val="clear"/>
            <w:tcMar>
              <w:top w:type="dxa" w:w="55"/>
              <w:left w:type="dxa" w:w="115"/>
              <w:bottom w:type="dxa" w:w="55"/>
              <w:right w:type="dxa" w:w="115"/>
            </w:tcMar>
          </w:tcPr>
          <w:p>
            <w:pPr>
              <w:jc w:val="center"/>
            </w:pPr>
            <w:r>
              <w:rPr>
                <w:b/>
                <w:bCs/>
                <w:color w:val="FFFFFF"/>
                <w:sz w:val="17"/>
                <w:szCs w:val="17"/>
              </w:rPr>
              <w:t xml:space="preserve">Reads them, but not a primary user</w:t>
            </w:r>
          </w:p>
        </w:tc>
        <w:tc>
          <w:tcPr>
            <w:shd w:fill="353A7C" w:val="clear"/>
            <w:tcMar>
              <w:top w:type="dxa" w:w="55"/>
              <w:left w:type="dxa" w:w="115"/>
              <w:bottom w:type="dxa" w:w="55"/>
              <w:right w:type="dxa" w:w="115"/>
            </w:tcMar>
          </w:tcPr>
          <w:p>
            <w:pPr>
              <w:jc w:val="center"/>
            </w:pPr>
            <w:r>
              <w:rPr>
                <w:b/>
                <w:bCs/>
                <w:color w:val="FFFFFF"/>
                <w:sz w:val="17"/>
                <w:szCs w:val="17"/>
              </w:rPr>
              <w:t xml:space="preserve">Has another route to the information</w:t>
            </w:r>
          </w:p>
        </w:tc>
      </w:tr>
      <w:tr>
        <w:tc>
          <w:tcPr>
            <w:tcMar>
              <w:top w:type="dxa" w:w="45"/>
              <w:left w:type="dxa" w:w="105"/>
              <w:bottom w:type="dxa" w:w="45"/>
              <w:right w:type="dxa" w:w="105"/>
            </w:tcMar>
          </w:tcPr>
          <w:p>
            <w:r>
              <w:rPr>
                <w:sz w:val="18"/>
                <w:szCs w:val="18"/>
              </w:rPr>
              <w:t xml:space="preserve">1.  Hala</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Gulf Bank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Delta Plastics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Ministry of Finance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Samer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Rania</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pacing w:before="150" w:after="60"/>
      </w:pPr>
      <w:r>
        <w:rPr>
          <w:b/>
          <w:bCs/>
          <w:color w:val="353A7C"/>
          <w:sz w:val="19"/>
          <w:szCs w:val="19"/>
        </w:rPr>
        <w:t xml:space="preserve">7.  [Level B]  </w:t>
      </w:r>
      <w:r>
        <w:rPr>
          <w:b/>
          <w:bCs/>
          <w:sz w:val="19"/>
          <w:szCs w:val="19"/>
        </w:rPr>
        <w:t xml:space="preserve">The Gulf Bank and the Ministry of Finance both have a claim on Northwind’s cash. Only one of them is a primary user. The feature that separates them is:</w:t>
      </w:r>
    </w:p>
    <w:p>
      <w:pPr>
        <w:ind w:left="340"/>
        <w:spacing w:after="30"/>
      </w:pPr>
      <w:r>
        <w:rPr>
          <w:color w:val="6B7280"/>
          <w:sz w:val="19"/>
          <w:szCs w:val="19"/>
        </w:rPr>
        <w:t xml:space="preserve">(A)  </w:t>
      </w:r>
      <w:r>
        <w:rPr>
          <w:sz w:val="19"/>
          <w:szCs w:val="19"/>
        </w:rPr>
        <w:t xml:space="preserve">the size of the claim</w:t>
      </w:r>
    </w:p>
    <w:p>
      <w:pPr>
        <w:ind w:left="340"/>
        <w:spacing w:after="30"/>
      </w:pPr>
      <w:r>
        <w:rPr>
          <w:color w:val="6B7280"/>
          <w:sz w:val="19"/>
          <w:szCs w:val="19"/>
        </w:rPr>
        <w:t xml:space="preserve">(B)  </w:t>
      </w:r>
      <w:r>
        <w:rPr>
          <w:sz w:val="19"/>
          <w:szCs w:val="19"/>
        </w:rPr>
        <w:t xml:space="preserve">whether the claim is secured on the company’s assets</w:t>
      </w:r>
    </w:p>
    <w:p>
      <w:pPr>
        <w:ind w:left="340"/>
        <w:spacing w:after="30"/>
      </w:pPr>
      <w:r>
        <w:rPr>
          <w:color w:val="6B7280"/>
          <w:sz w:val="19"/>
          <w:szCs w:val="19"/>
        </w:rPr>
        <w:t xml:space="preserve">(C)  </w:t>
      </w:r>
      <w:r>
        <w:rPr>
          <w:sz w:val="19"/>
          <w:szCs w:val="19"/>
        </w:rPr>
        <w:t xml:space="preserve">whether they can require a report in a format they design</w:t>
      </w:r>
    </w:p>
    <w:p>
      <w:pPr>
        <w:ind w:left="340"/>
        <w:spacing w:after="30"/>
      </w:pPr>
      <w:r>
        <w:rPr>
          <w:color w:val="6B7280"/>
          <w:sz w:val="19"/>
          <w:szCs w:val="19"/>
        </w:rPr>
        <w:t xml:space="preserve">(D)  </w:t>
      </w:r>
      <w:r>
        <w:rPr>
          <w:sz w:val="19"/>
          <w:szCs w:val="19"/>
        </w:rPr>
        <w:t xml:space="preserve">whether the claim falls due within a year</w:t>
      </w:r>
    </w:p>
    <w:p>
      <w:pPr>
        <w:spacing w:before="150" w:after="60"/>
      </w:pPr>
      <w:r>
        <w:rPr>
          <w:b/>
          <w:bCs/>
          <w:color w:val="353A7C"/>
          <w:sz w:val="19"/>
          <w:szCs w:val="19"/>
        </w:rPr>
        <w:t xml:space="preserve">8.  [Level B]  </w:t>
      </w:r>
      <w:r>
        <w:rPr>
          <w:b/>
          <w:bCs/>
          <w:sz w:val="19"/>
          <w:szCs w:val="19"/>
        </w:rPr>
        <w:t xml:space="preserve">Hala holds shares and Samer works on the assembly line. Both are outside the accounts department. Hala is a primary user and Samer is not, because:</w:t>
      </w:r>
    </w:p>
    <w:p>
      <w:pPr>
        <w:ind w:left="340"/>
        <w:spacing w:after="30"/>
      </w:pPr>
      <w:r>
        <w:rPr>
          <w:color w:val="6B7280"/>
          <w:sz w:val="19"/>
          <w:szCs w:val="19"/>
        </w:rPr>
        <w:t xml:space="preserve">(A)  </w:t>
      </w:r>
      <w:r>
        <w:rPr>
          <w:sz w:val="19"/>
          <w:szCs w:val="19"/>
        </w:rPr>
        <w:t xml:space="preserve">Hala has more money at risk than Samer does</w:t>
      </w:r>
    </w:p>
    <w:p>
      <w:pPr>
        <w:ind w:left="340"/>
        <w:spacing w:after="30"/>
      </w:pPr>
      <w:r>
        <w:rPr>
          <w:color w:val="6B7280"/>
          <w:sz w:val="19"/>
          <w:szCs w:val="19"/>
        </w:rPr>
        <w:t xml:space="preserve">(B)  </w:t>
      </w:r>
      <w:r>
        <w:rPr>
          <w:sz w:val="19"/>
          <w:szCs w:val="19"/>
        </w:rPr>
        <w:t xml:space="preserve">the framework’s list names investors, lenders and other creditors, and an employee is none of the three</w:t>
      </w:r>
    </w:p>
    <w:p>
      <w:pPr>
        <w:ind w:left="340"/>
        <w:spacing w:after="30"/>
      </w:pPr>
      <w:r>
        <w:rPr>
          <w:color w:val="6B7280"/>
          <w:sz w:val="19"/>
          <w:szCs w:val="19"/>
        </w:rPr>
        <w:t xml:space="preserve">(C)  </w:t>
      </w:r>
      <w:r>
        <w:rPr>
          <w:sz w:val="19"/>
          <w:szCs w:val="19"/>
        </w:rPr>
        <w:t xml:space="preserve">Samer can ask his union to obtain the information</w:t>
      </w:r>
    </w:p>
    <w:p>
      <w:pPr>
        <w:ind w:left="340"/>
        <w:spacing w:after="30"/>
      </w:pPr>
      <w:r>
        <w:rPr>
          <w:color w:val="6B7280"/>
          <w:sz w:val="19"/>
          <w:szCs w:val="19"/>
        </w:rPr>
        <w:t xml:space="preserve">(D)  </w:t>
      </w:r>
      <w:r>
        <w:rPr>
          <w:sz w:val="19"/>
          <w:szCs w:val="19"/>
        </w:rPr>
        <w:t xml:space="preserve">Samer is paid by the company and so is not independent of it</w:t>
      </w:r>
    </w:p>
    <w:p>
      <w:pPr>
        <w:spacing w:before="150" w:after="60"/>
      </w:pPr>
      <w:r>
        <w:rPr>
          <w:b/>
          <w:bCs/>
          <w:color w:val="353A7C"/>
          <w:sz w:val="19"/>
          <w:szCs w:val="19"/>
        </w:rPr>
        <w:t xml:space="preserve">9.  [Level A]  </w:t>
      </w:r>
      <w:r>
        <w:rPr>
          <w:b/>
          <w:bCs/>
          <w:sz w:val="19"/>
          <w:szCs w:val="19"/>
        </w:rPr>
        <w:t xml:space="preserve">Delta Plastics is owed money for thirty days; the Gulf Bank is owed money for five years. On the framework’s list:</w:t>
      </w:r>
    </w:p>
    <w:p>
      <w:pPr>
        <w:ind w:left="340"/>
        <w:spacing w:after="30"/>
      </w:pPr>
      <w:r>
        <w:rPr>
          <w:color w:val="6B7280"/>
          <w:sz w:val="19"/>
          <w:szCs w:val="19"/>
        </w:rPr>
        <w:t xml:space="preserve">(A)  </w:t>
      </w:r>
      <w:r>
        <w:rPr>
          <w:sz w:val="19"/>
          <w:szCs w:val="19"/>
        </w:rPr>
        <w:t xml:space="preserve">only the bank is named, because thirty days is too short to matter</w:t>
      </w:r>
    </w:p>
    <w:p>
      <w:pPr>
        <w:ind w:left="340"/>
        <w:spacing w:after="30"/>
      </w:pPr>
      <w:r>
        <w:rPr>
          <w:color w:val="6B7280"/>
          <w:sz w:val="19"/>
          <w:szCs w:val="19"/>
        </w:rPr>
        <w:t xml:space="preserve">(B)  </w:t>
      </w:r>
      <w:r>
        <w:rPr>
          <w:sz w:val="19"/>
          <w:szCs w:val="19"/>
        </w:rPr>
        <w:t xml:space="preserve">only Delta is named, because trade credit is the commonest claim</w:t>
      </w:r>
    </w:p>
    <w:p>
      <w:pPr>
        <w:ind w:left="340"/>
        <w:spacing w:after="30"/>
      </w:pPr>
      <w:r>
        <w:rPr>
          <w:color w:val="6B7280"/>
          <w:sz w:val="19"/>
          <w:szCs w:val="19"/>
        </w:rPr>
        <w:t xml:space="preserve">(C)  </w:t>
      </w:r>
      <w:r>
        <w:rPr>
          <w:sz w:val="19"/>
          <w:szCs w:val="19"/>
        </w:rPr>
        <w:t xml:space="preserve">both are named: the bank as a lender and Delta as an other creditor</w:t>
      </w:r>
    </w:p>
    <w:p>
      <w:pPr>
        <w:ind w:left="340"/>
        <w:spacing w:after="30"/>
      </w:pPr>
      <w:r>
        <w:rPr>
          <w:color w:val="6B7280"/>
          <w:sz w:val="19"/>
          <w:szCs w:val="19"/>
        </w:rPr>
        <w:t xml:space="preserve">(D)  </w:t>
      </w:r>
      <w:r>
        <w:rPr>
          <w:sz w:val="19"/>
          <w:szCs w:val="19"/>
        </w:rPr>
        <w:t xml:space="preserve">neither is named, because the list covers only owners</w:t>
      </w:r>
    </w:p>
    <w:p>
      <w:pPr>
        <w:spacing w:before="150" w:after="60"/>
      </w:pPr>
      <w:r>
        <w:rPr>
          <w:b/>
          <w:bCs/>
          <w:color w:val="353A7C"/>
          <w:sz w:val="19"/>
          <w:szCs w:val="19"/>
        </w:rPr>
        <w:t xml:space="preserve">10.  [Level C]  </w:t>
      </w:r>
      <w:r>
        <w:rPr>
          <w:b/>
          <w:bCs/>
          <w:sz w:val="19"/>
          <w:szCs w:val="19"/>
        </w:rPr>
        <w:t xml:space="preserve">Rania can open the ledger and the Ministry can design its own form. They are both outside the primary group, and the reasons are:</w:t>
      </w:r>
    </w:p>
    <w:p>
      <w:pPr>
        <w:ind w:left="340"/>
        <w:spacing w:after="30"/>
      </w:pPr>
      <w:r>
        <w:rPr>
          <w:color w:val="6B7280"/>
          <w:sz w:val="19"/>
          <w:szCs w:val="19"/>
        </w:rPr>
        <w:t xml:space="preserve">(A)  </w:t>
      </w:r>
      <w:r>
        <w:rPr>
          <w:sz w:val="19"/>
          <w:szCs w:val="19"/>
        </w:rPr>
        <w:t xml:space="preserve">the same reason stated two ways</w:t>
      </w:r>
    </w:p>
    <w:p>
      <w:pPr>
        <w:ind w:left="340"/>
        <w:spacing w:after="30"/>
      </w:pPr>
      <w:r>
        <w:rPr>
          <w:color w:val="6B7280"/>
          <w:sz w:val="19"/>
          <w:szCs w:val="19"/>
        </w:rPr>
        <w:t xml:space="preserve">(B)  </w:t>
      </w:r>
      <w:r>
        <w:rPr>
          <w:sz w:val="19"/>
          <w:szCs w:val="19"/>
        </w:rPr>
        <w:t xml:space="preserve">opposite: one already has more than the statements hold, and one can compel a different report</w:t>
      </w:r>
    </w:p>
    <w:p>
      <w:pPr>
        <w:ind w:left="340"/>
        <w:spacing w:after="30"/>
      </w:pPr>
      <w:r>
        <w:rPr>
          <w:color w:val="6B7280"/>
          <w:sz w:val="19"/>
          <w:szCs w:val="19"/>
        </w:rPr>
        <w:t xml:space="preserve">(C)  </w:t>
      </w:r>
      <w:r>
        <w:rPr>
          <w:sz w:val="19"/>
          <w:szCs w:val="19"/>
        </w:rPr>
        <w:t xml:space="preserve">unrelated to the framework, which excludes only employees</w:t>
      </w:r>
    </w:p>
    <w:p>
      <w:pPr>
        <w:ind w:left="340"/>
        <w:spacing w:after="30"/>
      </w:pPr>
      <w:r>
        <w:rPr>
          <w:color w:val="6B7280"/>
          <w:sz w:val="19"/>
          <w:szCs w:val="19"/>
        </w:rPr>
        <w:t xml:space="preserve">(D)  </w:t>
      </w:r>
      <w:r>
        <w:rPr>
          <w:sz w:val="19"/>
          <w:szCs w:val="19"/>
        </w:rPr>
        <w:t xml:space="preserve">about seniority: both outrank the ordinary reader</w:t>
      </w:r>
    </w:p>
    <w:p>
      <w:pPr>
        <w:spacing w:before="150" w:after="60"/>
      </w:pPr>
      <w:r>
        <w:rPr>
          <w:b/>
          <w:bCs/>
          <w:color w:val="353A7C"/>
          <w:sz w:val="19"/>
          <w:szCs w:val="19"/>
        </w:rPr>
        <w:t xml:space="preserve">11.  [Level B]  </w:t>
      </w:r>
      <w:r>
        <w:rPr>
          <w:b/>
          <w:bCs/>
          <w:sz w:val="19"/>
          <w:szCs w:val="19"/>
        </w:rPr>
        <w:t xml:space="preserve">The word general in general purpose financial reporting refers to:</w:t>
      </w:r>
    </w:p>
    <w:p>
      <w:pPr>
        <w:ind w:left="340"/>
        <w:spacing w:after="30"/>
      </w:pPr>
      <w:r>
        <w:rPr>
          <w:color w:val="6B7280"/>
          <w:sz w:val="19"/>
          <w:szCs w:val="19"/>
        </w:rPr>
        <w:t xml:space="preserve">(A)  </w:t>
      </w:r>
      <w:r>
        <w:rPr>
          <w:sz w:val="19"/>
          <w:szCs w:val="19"/>
        </w:rPr>
        <w:t xml:space="preserve">the range of subjects the report covers</w:t>
      </w:r>
    </w:p>
    <w:p>
      <w:pPr>
        <w:ind w:left="340"/>
        <w:spacing w:after="30"/>
      </w:pPr>
      <w:r>
        <w:rPr>
          <w:color w:val="6B7280"/>
          <w:sz w:val="19"/>
          <w:szCs w:val="19"/>
        </w:rPr>
        <w:t xml:space="preserve">(B)  </w:t>
      </w:r>
      <w:r>
        <w:rPr>
          <w:sz w:val="19"/>
          <w:szCs w:val="19"/>
        </w:rPr>
        <w:t xml:space="preserve">the readers the one report has to serve</w:t>
      </w:r>
    </w:p>
    <w:p>
      <w:pPr>
        <w:ind w:left="340"/>
        <w:spacing w:after="30"/>
      </w:pPr>
      <w:r>
        <w:rPr>
          <w:color w:val="6B7280"/>
          <w:sz w:val="19"/>
          <w:szCs w:val="19"/>
        </w:rPr>
        <w:t xml:space="preserve">(C)  </w:t>
      </w:r>
      <w:r>
        <w:rPr>
          <w:sz w:val="19"/>
          <w:szCs w:val="19"/>
        </w:rPr>
        <w:t xml:space="preserve">the level of detail, which is kept general rather than specific</w:t>
      </w:r>
    </w:p>
    <w:p>
      <w:pPr>
        <w:ind w:left="340"/>
        <w:spacing w:after="30"/>
      </w:pPr>
      <w:r>
        <w:rPr>
          <w:color w:val="6B7280"/>
          <w:sz w:val="19"/>
          <w:szCs w:val="19"/>
        </w:rPr>
        <w:t xml:space="preserve">(D)  </w:t>
      </w:r>
      <w:r>
        <w:rPr>
          <w:sz w:val="19"/>
          <w:szCs w:val="19"/>
        </w:rPr>
        <w:t xml:space="preserve">the accounting basis, which is general rather than tax-based</w:t>
      </w:r>
    </w:p>
    <w:p>
      <w:pPr>
        <w:spacing w:before="230" w:after="110"/>
        <w:pBdr>
          <w:top w:val="single" w:sz="12" w:space="7" w:color="353A7C"/>
        </w:pBdr>
      </w:pPr>
      <w:r>
        <w:rPr>
          <w:b/>
          <w:bCs/>
          <w:color w:val="353A7C"/>
          <w:sz w:val="22"/>
          <w:szCs w:val="22"/>
        </w:rPr>
        <w:t xml:space="preserve">Exercise 1A   </w:t>
      </w:r>
      <w:r>
        <w:rPr>
          <w:b/>
          <w:bCs/>
          <w:sz w:val="21"/>
          <w:szCs w:val="21"/>
        </w:rPr>
        <w:t xml:space="preserve">Read and complete. Write one word in each space. The bank holds words that look right and are not.</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balances</w:t>
            </w:r>
            <w:r>
              <w:rPr>
                <w:b/>
                <w:bCs/>
                <w:color w:val="8186EF"/>
                <w:sz w:val="20"/>
                <w:szCs w:val="20"/>
              </w:rPr>
              <w:t xml:space="preserve">   ·   </w:t>
            </w:r>
            <w:r>
              <w:rPr>
                <w:b/>
                <w:bCs/>
                <w:sz w:val="20"/>
                <w:szCs w:val="20"/>
              </w:rPr>
              <w:t xml:space="preserve">creditors</w:t>
            </w:r>
            <w:r>
              <w:rPr>
                <w:b/>
                <w:bCs/>
                <w:color w:val="8186EF"/>
                <w:sz w:val="20"/>
                <w:szCs w:val="20"/>
              </w:rPr>
              <w:t xml:space="preserve">   ·   </w:t>
            </w:r>
            <w:r>
              <w:rPr>
                <w:b/>
                <w:bCs/>
                <w:sz w:val="20"/>
                <w:szCs w:val="20"/>
              </w:rPr>
              <w:t xml:space="preserve">debtors</w:t>
            </w:r>
            <w:r>
              <w:rPr>
                <w:b/>
                <w:bCs/>
                <w:color w:val="8186EF"/>
                <w:sz w:val="20"/>
                <w:szCs w:val="20"/>
              </w:rPr>
              <w:t xml:space="preserve">   ·   </w:t>
            </w:r>
            <w:r>
              <w:rPr>
                <w:b/>
                <w:bCs/>
                <w:sz w:val="20"/>
                <w:szCs w:val="20"/>
              </w:rPr>
              <w:t xml:space="preserve">flows</w:t>
            </w:r>
            <w:r>
              <w:rPr>
                <w:b/>
                <w:bCs/>
                <w:color w:val="8186EF"/>
                <w:sz w:val="20"/>
                <w:szCs w:val="20"/>
              </w:rPr>
              <w:t xml:space="preserve">   ·   </w:t>
            </w:r>
            <w:r>
              <w:rPr>
                <w:b/>
                <w:bCs/>
                <w:sz w:val="20"/>
                <w:szCs w:val="20"/>
              </w:rPr>
              <w:t xml:space="preserve">general</w:t>
            </w:r>
            <w:r>
              <w:rPr>
                <w:b/>
                <w:bCs/>
                <w:color w:val="8186EF"/>
                <w:sz w:val="20"/>
                <w:szCs w:val="20"/>
              </w:rPr>
              <w:t xml:space="preserve">   ·   </w:t>
            </w:r>
            <w:r>
              <w:rPr>
                <w:b/>
                <w:bCs/>
                <w:sz w:val="20"/>
                <w:szCs w:val="20"/>
              </w:rPr>
              <w:t xml:space="preserve">primary</w:t>
            </w:r>
            <w:r>
              <w:rPr>
                <w:b/>
                <w:bCs/>
                <w:color w:val="8186EF"/>
                <w:sz w:val="20"/>
                <w:szCs w:val="20"/>
              </w:rPr>
              <w:t xml:space="preserve">   ·   </w:t>
            </w:r>
            <w:r>
              <w:rPr>
                <w:b/>
                <w:bCs/>
                <w:sz w:val="20"/>
                <w:szCs w:val="20"/>
              </w:rPr>
              <w:t xml:space="preserve">principal</w:t>
            </w:r>
            <w:r>
              <w:rPr>
                <w:b/>
                <w:bCs/>
                <w:color w:val="8186EF"/>
                <w:sz w:val="20"/>
                <w:szCs w:val="20"/>
              </w:rPr>
              <w:t xml:space="preserve">   ·   </w:t>
            </w:r>
            <w:r>
              <w:rPr>
                <w:b/>
                <w:bCs/>
                <w:sz w:val="20"/>
                <w:szCs w:val="20"/>
              </w:rPr>
              <w:t xml:space="preserve">privileged</w:t>
            </w:r>
            <w:r>
              <w:rPr>
                <w:b/>
                <w:bCs/>
                <w:color w:val="8186EF"/>
                <w:sz w:val="20"/>
                <w:szCs w:val="20"/>
              </w:rPr>
              <w:t xml:space="preserve">   ·   </w:t>
            </w:r>
            <w:r>
              <w:rPr>
                <w:b/>
                <w:bCs/>
                <w:sz w:val="20"/>
                <w:szCs w:val="20"/>
              </w:rPr>
              <w:t xml:space="preserve">secondary</w:t>
            </w:r>
            <w:r>
              <w:rPr>
                <w:b/>
                <w:bCs/>
                <w:color w:val="8186EF"/>
                <w:sz w:val="20"/>
                <w:szCs w:val="20"/>
              </w:rPr>
              <w:t xml:space="preserve">   ·   </w:t>
            </w:r>
            <w:r>
              <w:rPr>
                <w:b/>
                <w:bCs/>
                <w:sz w:val="20"/>
                <w:szCs w:val="20"/>
              </w:rPr>
              <w:t xml:space="preserve">stewardship</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Material A has six readers in it, and the statements are written for four of them. The framework calls those four the </w:t>
      </w:r>
      <w:r>
        <w:rPr>
          <w:vertAlign w:val="superscript"/>
          <w:color w:val="353A7C"/>
          <w:b/>
          <w:sz w:val="16"/>
        </w:rPr>
        <w:t>1</w:t>
      </w:r>
      <w:r>
        <w:rPr>
          <w:u w:val="single"/>
          <w:sz w:val="21"/>
          <w:szCs w:val="21"/>
        </w:rPr>
        <w:t xml:space="preserve">             </w:t>
      </w:r>
      <w:r>
        <w:rPr>
          <w:sz w:val="21"/>
          <w:szCs w:val="21"/>
        </w:rPr>
        <w:t xml:space="preserve"> users.</w:t>
      </w:r>
    </w:p>
    <w:p>
      <w:pPr>
        <w:spacing w:before="40" w:after="110" w:line="300" w:lineRule="auto"/>
      </w:pPr>
      <w:r>
        <w:rPr>
          <w:sz w:val="21"/>
          <w:szCs w:val="21"/>
        </w:rPr>
        <w:t xml:space="preserve">The other two are outside the group for opposite reasons. One can require a report on a form it designs; one can open the ledger. What the four who remain have in common is that they must take the statements as they are given, which is why one report is prepared for all of them, and why the framework calls that reporting </w:t>
      </w:r>
      <w:r>
        <w:rPr>
          <w:vertAlign w:val="superscript"/>
          <w:color w:val="353A7C"/>
          <w:b/>
          <w:sz w:val="16"/>
        </w:rPr>
        <w:t>2</w:t>
      </w:r>
      <w:r>
        <w:rPr>
          <w:u w:val="single"/>
          <w:sz w:val="21"/>
          <w:szCs w:val="21"/>
        </w:rPr>
        <w:t xml:space="preserve">             </w:t>
      </w:r>
      <w:r>
        <w:rPr>
          <w:sz w:val="21"/>
          <w:szCs w:val="21"/>
        </w:rPr>
        <w:t xml:space="preserve"> purpose.</w:t>
      </w:r>
    </w:p>
    <w:p>
      <w:pPr>
        <w:spacing w:before="40" w:after="110" w:line="300" w:lineRule="auto"/>
      </w:pPr>
      <w:r>
        <w:rPr>
          <w:sz w:val="21"/>
          <w:szCs w:val="21"/>
        </w:rPr>
        <w:t xml:space="preserve">Delta Plastics is owed money for thirty days and the Gulf Bank for five years. Both are on the list, because the list names investors, lenders and other </w:t>
      </w:r>
      <w:r>
        <w:rPr>
          <w:vertAlign w:val="superscript"/>
          <w:color w:val="353A7C"/>
          <w:b/>
          <w:sz w:val="16"/>
        </w:rPr>
        <w:t>3</w:t>
      </w:r>
      <w:r>
        <w:rPr>
          <w:u w:val="single"/>
          <w:sz w:val="21"/>
          <w:szCs w:val="21"/>
        </w:rPr>
        <w:t xml:space="preserve">                </w:t>
      </w:r>
      <w:r>
        <w:rPr>
          <w:sz w:val="21"/>
          <w:szCs w:val="21"/>
        </w:rPr>
        <w:t xml:space="preserve">, and the length of the credit does not move a reader from one category to another.</w:t>
      </w:r>
    </w:p>
    <w:p>
      <w:pPr>
        <w:spacing w:before="40" w:after="110" w:line="300" w:lineRule="auto"/>
      </w:pPr>
      <w:r>
        <w:rPr>
          <w:sz w:val="21"/>
          <w:szCs w:val="21"/>
        </w:rPr>
        <w:t xml:space="preserve">What those four readers want is one thing in three forms: a basis for judging the amount, the timing and the certainty of the company’s future cash </w:t>
      </w:r>
      <w:r>
        <w:rPr>
          <w:vertAlign w:val="superscript"/>
          <w:color w:val="353A7C"/>
          <w:b/>
          <w:sz w:val="16"/>
        </w:rPr>
        <w:t>4</w:t>
      </w:r>
      <w:r>
        <w:rPr>
          <w:u w:val="single"/>
          <w:sz w:val="21"/>
          <w:szCs w:val="21"/>
        </w:rPr>
        <w:t xml:space="preserve">          </w:t>
      </w:r>
      <w:r>
        <w:rPr>
          <w:sz w:val="21"/>
          <w:szCs w:val="21"/>
        </w:rPr>
        <w:t xml:space="preserve">. What they want second is a way of judging how well management has used what was entrusted to it, which the framework calls </w:t>
      </w:r>
      <w:r>
        <w:rPr>
          <w:vertAlign w:val="superscript"/>
          <w:color w:val="353A7C"/>
          <w:b/>
          <w:sz w:val="16"/>
        </w:rPr>
        <w:t>5</w:t>
      </w:r>
      <w:r>
        <w:rPr>
          <w:u w:val="single"/>
          <w:sz w:val="21"/>
          <w:szCs w:val="21"/>
        </w:rPr>
        <w:t xml:space="preserve">                   </w:t>
      </w:r>
      <w:r>
        <w:rPr>
          <w:sz w:val="21"/>
          <w:szCs w:val="21"/>
        </w:rPr>
        <w:t xml:space="preserve">.</w:t>
      </w:r>
    </w:p>
    <w:p>
      <w:pPr>
        <w:spacing w:after="40" w:before="90"/>
        <w:jc w:val="center"/>
      </w:pPr>
      <w:r>
        <w:drawing>
          <wp:inline distT="0" distB="0" distL="0" distR="0">
            <wp:extent cx="5734050" cy="49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4905800"/>
                    </a:xfrm>
                    <a:prstGeom prst="rect">
                      <a:avLst/>
                    </a:prstGeom>
                  </pic:spPr>
                </pic:pic>
              </a:graphicData>
            </a:graphic>
          </wp:inline>
        </w:drawing>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1A and 7 to 11</w:t>
      </w:r>
      <w:r>
        <w:rPr>
          <w:color w:val="FFFFFF"/>
          <w:sz w:val="16"/>
          <w:szCs w:val="16"/>
        </w:rPr>
        <w:t xml:space="preserve">   ·   fewer than 9 of 12 right: </w:t>
      </w:r>
      <w:r>
        <w:rPr>
          <w:b/>
          <w:bCs/>
          <w:color w:val="FFFFFF"/>
          <w:sz w:val="16"/>
          <w:szCs w:val="16"/>
        </w:rPr>
        <w:t xml:space="preserve">go back to Material A and re-read Step 1 before Part 2</w:t>
      </w:r>
    </w:p>
    <w:p>
      <w:pPr>
        <w:shd w:fill="353A7C" w:val="clear"/>
        <w:spacing w:after="80" w:before="230"/>
      </w:pPr>
      <w:r>
        <w:rPr>
          <w:b/>
          <w:bCs/>
          <w:color w:val="FFFFFF"/>
          <w:sz w:val="26"/>
          <w:szCs w:val="26"/>
        </w:rPr>
        <w:t xml:space="preserve">  Part 2 · Four statements</w:t>
      </w:r>
      <w:r>
        <w:rPr>
          <w:b/>
          <w:bCs/>
          <w:color w:val="FFFFFF"/>
          <w:sz w:val="16"/>
          <w:szCs w:val="16"/>
        </w:rPr>
        <w:t xml:space="preserve">    and the one phrase that tells them apart</w:t>
      </w:r>
    </w:p>
    <w:tbl>
      <w:tblPr>
        <w:tblW w:type="pct" w:w="100%"/>
        <w:tblBorders>
          <w:top w:val="single" w:color="6D3F7E" w:sz="4"/>
          <w:left w:val="single" w:color="6D3F7E" w:sz="4"/>
          <w:bottom w:val="single" w:color="6D3F7E" w:sz="4"/>
          <w:right w:val="single" w:color="6D3F7E" w:sz="4"/>
          <w:insideH w:val="single" w:color="6D3F7E" w:sz="4"/>
          <w:insideV w:val="single" w:color="6D3F7E" w:sz="4"/>
        </w:tblBorders>
      </w:tblPr>
      <w:tblGrid>
        <w:gridCol w:w="100"/>
      </w:tblGrid>
      <w:tr>
        <w:tc>
          <w:tcPr>
            <w:shd w:fill="6D3F7E" w:val="clear"/>
            <w:tcMar>
              <w:top w:type="dxa" w:w="40"/>
              <w:left w:type="dxa" w:w="100"/>
              <w:bottom w:type="dxa" w:w="40"/>
              <w:right w:type="dxa" w:w="100"/>
            </w:tcMar>
          </w:tcPr>
          <w:p>
            <w:pPr>
              <w:spacing w:after="0"/>
            </w:pPr>
            <w:r>
              <w:rPr>
                <w:b/>
                <w:bCs/>
                <w:color w:val="FFFFFF"/>
                <w:sz w:val="15"/>
                <w:szCs w:val="15"/>
              </w:rPr>
              <w:t xml:space="preserve">MATERIAL B</w:t>
            </w:r>
          </w:p>
        </w:tc>
      </w:tr>
      <w:tr>
        <w:tc>
          <w:tcPr>
            <w:shd w:fill="F5F7FC" w:val="clear"/>
            <w:tcMar>
              <w:top w:type="dxa" w:w="120"/>
              <w:left w:type="dxa" w:w="180"/>
              <w:bottom w:type="dxa" w:w="120"/>
              <w:right w:type="dxa" w:w="180"/>
            </w:tcMar>
          </w:tcPr>
          <w:p>
            <w:pPr>
              <w:spacing w:after="70"/>
            </w:pPr>
            <w:r>
              <w:rPr>
                <w:b/>
                <w:bCs/>
                <w:color w:val="6D3F7E"/>
                <w:sz w:val="20"/>
                <w:szCs w:val="20"/>
              </w:rPr>
              <w:t xml:space="preserve">The four headings exactly as Northwind prints them, with the figures removed</w:t>
            </w:r>
          </w:p>
          <w:p>
            <w:pPr>
              <w:ind w:left="200" w:hanging="200"/>
              <w:spacing w:after="40"/>
            </w:pPr>
            <w:r>
              <w:rPr>
                <w:b/>
                <w:bCs/>
                <w:sz w:val="19"/>
                <w:szCs w:val="19"/>
              </w:rPr>
              <w:t xml:space="preserve">1   </w:t>
            </w:r>
            <w:r>
              <w:rPr>
                <w:sz w:val="19"/>
                <w:szCs w:val="19"/>
              </w:rPr>
              <w:t xml:space="preserve">Statement of Income  —  for the year ended 31 December 20X4</w:t>
            </w:r>
          </w:p>
          <w:p>
            <w:pPr>
              <w:ind w:left="200" w:hanging="200"/>
              <w:spacing w:after="40"/>
            </w:pPr>
            <w:r>
              <w:rPr>
                <w:b/>
                <w:bCs/>
                <w:sz w:val="19"/>
                <w:szCs w:val="19"/>
              </w:rPr>
              <w:t xml:space="preserve">2   </w:t>
            </w:r>
            <w:r>
              <w:rPr>
                <w:sz w:val="19"/>
                <w:szCs w:val="19"/>
              </w:rPr>
              <w:t xml:space="preserve">Statement of Financial Position  —  as at 31 December 20X4</w:t>
            </w:r>
          </w:p>
          <w:p>
            <w:pPr>
              <w:ind w:left="200" w:hanging="200"/>
              <w:spacing w:after="40"/>
            </w:pPr>
            <w:r>
              <w:rPr>
                <w:b/>
                <w:bCs/>
                <w:sz w:val="19"/>
                <w:szCs w:val="19"/>
              </w:rPr>
              <w:t xml:space="preserve">3   </w:t>
            </w:r>
            <w:r>
              <w:rPr>
                <w:sz w:val="19"/>
                <w:szCs w:val="19"/>
              </w:rPr>
              <w:t xml:space="preserve">Statement of Cash Flows  —  for the year ended 31 December 20X4</w:t>
            </w:r>
          </w:p>
          <w:p>
            <w:pPr>
              <w:ind w:left="200" w:hanging="200"/>
              <w:spacing w:after="40"/>
            </w:pPr>
            <w:r>
              <w:rPr>
                <w:b/>
                <w:bCs/>
                <w:sz w:val="19"/>
                <w:szCs w:val="19"/>
              </w:rPr>
              <w:t xml:space="preserve">4   </w:t>
            </w:r>
            <w:r>
              <w:rPr>
                <w:sz w:val="19"/>
                <w:szCs w:val="19"/>
              </w:rPr>
              <w:t xml:space="preserve">Statement of Changes in Equity  —  for the year ended 31 December 20X4</w:t>
            </w:r>
          </w:p>
          <w:p>
            <w:pPr>
              <w:bidi/>
              <w:jc w:val="right"/>
              <w:spacing w:before="130" w:after="50"/>
              <w:pBdr>
                <w:top w:val="single" w:sz="6" w:space="7" w:color="6D3F7E"/>
              </w:pBdr>
            </w:pPr>
            <w:r>
              <w:rPr>
                <w:b/>
                <w:bCs/>
                <w:color w:val="6D3F7E"/>
                <w:sz w:val="18"/>
                <w:szCs w:val="18"/>
              </w:rPr>
              <w:t xml:space="preserve">المادة بالعربية</w:t>
            </w:r>
          </w:p>
          <w:p>
            <w:pPr>
              <w:bidi/>
              <w:jc w:val="right"/>
              <w:spacing w:after="40" w:line="300" w:lineRule="auto"/>
            </w:pPr>
            <w:r>
              <w:rPr>
                <w:rFonts w:cs="Arial" w:ascii="Arial" w:hAnsi="Arial"/>
                <w:rtl/>
                <w:bidi/>
                <w:b/>
                <w:bCs/>
                <w:sz w:val="19"/>
                <w:szCs w:val="19"/>
              </w:rPr>
              <w:t xml:space="preserve">1   </w:t>
            </w:r>
            <w:r>
              <w:rPr>
                <w:rFonts w:cs="Arial" w:ascii="Arial" w:hAnsi="Arial"/>
                <w:rtl/>
                <w:bidi/>
                <w:sz w:val="19"/>
                <w:szCs w:val="19"/>
              </w:rPr>
              <w:t xml:space="preserve">قائمة الدخل  —  للسنة المنتهية في 31 ديسمبر 20X4</w:t>
            </w:r>
          </w:p>
          <w:p>
            <w:pPr>
              <w:bidi/>
              <w:jc w:val="right"/>
              <w:spacing w:after="40" w:line="300" w:lineRule="auto"/>
            </w:pPr>
            <w:r>
              <w:rPr>
                <w:rFonts w:cs="Arial" w:ascii="Arial" w:hAnsi="Arial"/>
                <w:rtl/>
                <w:bidi/>
                <w:b/>
                <w:bCs/>
                <w:sz w:val="19"/>
                <w:szCs w:val="19"/>
              </w:rPr>
              <w:t xml:space="preserve">2   </w:t>
            </w:r>
            <w:r>
              <w:rPr>
                <w:rFonts w:cs="Arial" w:ascii="Arial" w:hAnsi="Arial"/>
                <w:rtl/>
                <w:bidi/>
                <w:sz w:val="19"/>
                <w:szCs w:val="19"/>
              </w:rPr>
              <w:t xml:space="preserve">قائمة المركز المالي  —  كما في 31 ديسمبر 20X4</w:t>
            </w:r>
          </w:p>
          <w:p>
            <w:pPr>
              <w:bidi/>
              <w:jc w:val="right"/>
              <w:spacing w:after="40" w:line="300" w:lineRule="auto"/>
            </w:pPr>
            <w:r>
              <w:rPr>
                <w:rFonts w:cs="Arial" w:ascii="Arial" w:hAnsi="Arial"/>
                <w:rtl/>
                <w:bidi/>
                <w:b/>
                <w:bCs/>
                <w:sz w:val="19"/>
                <w:szCs w:val="19"/>
              </w:rPr>
              <w:t xml:space="preserve">3   </w:t>
            </w:r>
            <w:r>
              <w:rPr>
                <w:rFonts w:cs="Arial" w:ascii="Arial" w:hAnsi="Arial"/>
                <w:rtl/>
                <w:bidi/>
                <w:sz w:val="19"/>
                <w:szCs w:val="19"/>
              </w:rPr>
              <w:t xml:space="preserve">قائمة التدفقات النقدية  —  للسنة المنتهية في 31 ديسمبر 20X4</w:t>
            </w:r>
          </w:p>
          <w:p>
            <w:pPr>
              <w:bidi/>
              <w:jc w:val="right"/>
              <w:spacing w:after="40" w:line="300" w:lineRule="auto"/>
            </w:pPr>
            <w:r>
              <w:rPr>
                <w:rFonts w:cs="Arial" w:ascii="Arial" w:hAnsi="Arial"/>
                <w:rtl/>
                <w:bidi/>
                <w:b/>
                <w:bCs/>
                <w:sz w:val="19"/>
                <w:szCs w:val="19"/>
              </w:rPr>
              <w:t xml:space="preserve">4   </w:t>
            </w:r>
            <w:r>
              <w:rPr>
                <w:rFonts w:cs="Arial" w:ascii="Arial" w:hAnsi="Arial"/>
                <w:rtl/>
                <w:bidi/>
                <w:sz w:val="19"/>
                <w:szCs w:val="19"/>
              </w:rPr>
              <w:t xml:space="preserve">قائمة التغيرات في حقوق الملكية  —  للسنة المنتهية في 31 ديسمبر 20X4</w:t>
            </w:r>
          </w:p>
        </w:tc>
      </w:tr>
    </w:tbl>
    <w:p/>
    <w:p>
      <w:pPr>
        <w:spacing w:before="230" w:after="110"/>
        <w:pBdr>
          <w:top w:val="single" w:sz="12" w:space="7" w:color="353A7C"/>
        </w:pBdr>
      </w:pPr>
      <w:r>
        <w:rPr>
          <w:b/>
          <w:bCs/>
          <w:color w:val="353A7C"/>
          <w:sz w:val="22"/>
          <w:szCs w:val="22"/>
        </w:rPr>
        <w:t xml:space="preserve">Step 2, the matching, and items 12 to 15   </w:t>
      </w:r>
      <w:r>
        <w:rPr>
          <w:b/>
          <w:bCs/>
          <w:sz w:val="21"/>
          <w:szCs w:val="21"/>
        </w:rPr>
        <w:t xml:space="preserve">Everything in Part 2 is answered from the four headings in Material B. No figures are needed and none are given.</w:t>
      </w:r>
    </w:p>
    <w:p>
      <w:pPr>
        <w:spacing w:before="140" w:after="40"/>
        <w:ind w:left="120"/>
        <w:shd w:fill="1F7A6A" w:val="clear"/>
      </w:pPr>
      <w:r>
        <w:rPr>
          <w:b/>
          <w:bCs/>
          <w:color w:val="FFFFFF"/>
          <w:sz w:val="15"/>
          <w:szCs w:val="15"/>
        </w:rPr>
        <w:t xml:space="preserve">STEP 2</w:t>
      </w:r>
      <w:r>
        <w:rPr>
          <w:sz w:val="15"/>
          <w:szCs w:val="15"/>
        </w:rPr>
        <w:t xml:space="preserve">    </w:t>
      </w:r>
      <w:r>
        <w:rPr>
          <w:b/>
          <w:bCs/>
          <w:sz w:val="19"/>
          <w:szCs w:val="19"/>
        </w:rPr>
        <w:t xml:space="preserve">Look at the four headings and at nothing else. Apart from their names, what is the one difference between them?</w:t>
      </w:r>
    </w:p>
    <w:p>
      <w:pPr>
        <w:ind w:left="320"/>
        <w:spacing w:after="100" w:line="270" w:lineRule="auto"/>
      </w:pPr>
      <w:r>
        <w:rPr>
          <w:b/>
          <w:bCs/>
          <w:color w:val="1F7A6A"/>
          <w:sz w:val="18"/>
          <w:szCs w:val="18"/>
        </w:rPr>
        <w:t xml:space="preserve">(a) </w:t>
      </w:r>
      <w:r>
        <w:rPr>
          <w:sz w:val="18"/>
          <w:szCs w:val="18"/>
        </w:rPr>
        <w:t xml:space="preserve">the order in which the words are written</w:t>
      </w:r>
      <w:r>
        <w:rPr>
          <w:sz w:val="18"/>
          <w:szCs w:val="18"/>
        </w:rPr>
        <w:t xml:space="preserve">      </w:t>
      </w:r>
      <w:r>
        <w:rPr>
          <w:b/>
          <w:bCs/>
          <w:color w:val="1F7A6A"/>
          <w:sz w:val="18"/>
          <w:szCs w:val="18"/>
        </w:rPr>
        <w:t xml:space="preserve">(b) </w:t>
      </w:r>
      <w:r>
        <w:rPr>
          <w:sz w:val="18"/>
          <w:szCs w:val="18"/>
        </w:rPr>
        <w:t xml:space="preserve">one ends as at a date and the other three end for the year ended</w:t>
      </w:r>
      <w:r>
        <w:rPr>
          <w:sz w:val="18"/>
          <w:szCs w:val="18"/>
        </w:rPr>
        <w:t xml:space="preserve">      </w:t>
      </w:r>
      <w:r>
        <w:rPr>
          <w:b/>
          <w:bCs/>
          <w:color w:val="1F7A6A"/>
          <w:sz w:val="18"/>
          <w:szCs w:val="18"/>
        </w:rPr>
        <w:t xml:space="preserve">(c) </w:t>
      </w:r>
      <w:r>
        <w:rPr>
          <w:sz w:val="18"/>
          <w:szCs w:val="18"/>
        </w:rPr>
        <w:t xml:space="preserve">the number of columns each one will carry</w:t>
      </w:r>
      <w:r>
        <w:rPr>
          <w:sz w:val="18"/>
          <w:szCs w:val="18"/>
        </w:rPr>
        <w:t xml:space="preserve">      </w:t>
      </w:r>
      <w:r>
        <w:rPr>
          <w:b/>
          <w:bCs/>
          <w:color w:val="1F7A6A"/>
          <w:sz w:val="18"/>
          <w:szCs w:val="18"/>
        </w:rPr>
        <w:t xml:space="preserve">(d) </w:t>
      </w:r>
      <w:r>
        <w:rPr>
          <w:sz w:val="18"/>
          <w:szCs w:val="18"/>
        </w:rPr>
        <w:t xml:space="preserve">nothing of substance: all four headings mean the same thing</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How much did Northwind sell over the year?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Statement of income</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What did it own and owe on 31 December 20X4?</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Statement of financial position</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By how much did the cash balance move during the year?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Statement of cash flows</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How much of the year’s profit was kept in the business rather than paid out?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Statement of changes in equity</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What was left after every expense had been deducted?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r>
        <w:tc>
          <w:tcPr>
            <w:shd w:fill="F5F7FC" w:val="clear"/>
            <w:tcMar>
              <w:top w:type="dxa" w:w="40"/>
              <w:left w:type="dxa" w:w="100"/>
              <w:bottom w:type="dxa" w:w="40"/>
              <w:right w:type="dxa" w:w="100"/>
            </w:tcMar>
          </w:tcPr>
          <w:p>
            <w:r>
              <w:rPr>
                <w:b/>
                <w:bCs/>
                <w:sz w:val="18"/>
                <w:szCs w:val="18"/>
              </w:rPr>
              <w:t xml:space="preserve">6</w:t>
            </w:r>
          </w:p>
        </w:tc>
        <w:tc>
          <w:tcPr>
            <w:tcMar>
              <w:top w:type="dxa" w:w="50"/>
              <w:left w:type="dxa" w:w="110"/>
              <w:bottom w:type="dxa" w:w="50"/>
              <w:right w:type="dxa" w:w="110"/>
            </w:tcMar>
          </w:tcPr>
          <w:p>
            <w:r>
              <w:rPr>
                <w:sz w:val="18"/>
                <w:szCs w:val="18"/>
              </w:rPr>
              <w:t xml:space="preserve">How much was owed to suppliers at the year end?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r>
        <w:tc>
          <w:tcPr>
            <w:shd w:fill="F5F7FC" w:val="clear"/>
            <w:tcMar>
              <w:top w:type="dxa" w:w="40"/>
              <w:left w:type="dxa" w:w="100"/>
              <w:bottom w:type="dxa" w:w="40"/>
              <w:right w:type="dxa" w:w="100"/>
            </w:tcMar>
          </w:tcPr>
          <w:p>
            <w:r>
              <w:rPr>
                <w:b/>
                <w:bCs/>
                <w:sz w:val="18"/>
                <w:szCs w:val="18"/>
              </w:rPr>
              <w:t xml:space="preserve">7</w:t>
            </w:r>
          </w:p>
        </w:tc>
        <w:tc>
          <w:tcPr>
            <w:tcMar>
              <w:top w:type="dxa" w:w="50"/>
              <w:left w:type="dxa" w:w="110"/>
              <w:bottom w:type="dxa" w:w="50"/>
              <w:right w:type="dxa" w:w="110"/>
            </w:tcMar>
          </w:tcPr>
          <w:p>
            <w:r>
              <w:rPr>
                <w:sz w:val="18"/>
                <w:szCs w:val="18"/>
              </w:rPr>
              <w:t xml:space="preserve">How much was spent on new plant and equipment during the year?</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r>
        <w:tc>
          <w:tcPr>
            <w:shd w:fill="F5F7FC" w:val="clear"/>
            <w:tcMar>
              <w:top w:type="dxa" w:w="40"/>
              <w:left w:type="dxa" w:w="100"/>
              <w:bottom w:type="dxa" w:w="40"/>
              <w:right w:type="dxa" w:w="100"/>
            </w:tcMar>
          </w:tcPr>
          <w:p>
            <w:r>
              <w:rPr>
                <w:b/>
                <w:bCs/>
                <w:sz w:val="18"/>
                <w:szCs w:val="18"/>
              </w:rPr>
              <w:t xml:space="preserve">8</w:t>
            </w:r>
          </w:p>
        </w:tc>
        <w:tc>
          <w:tcPr>
            <w:tcMar>
              <w:top w:type="dxa" w:w="50"/>
              <w:left w:type="dxa" w:w="110"/>
              <w:bottom w:type="dxa" w:w="50"/>
              <w:right w:type="dxa" w:w="110"/>
            </w:tcMar>
          </w:tcPr>
          <w:p>
            <w:r>
              <w:rPr>
                <w:sz w:val="18"/>
                <w:szCs w:val="18"/>
              </w:rPr>
              <w:t xml:space="preserve">What did the shareholders put in when new shares were issued?</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
            </w:r>
          </w:p>
        </w:tc>
        <w:tc>
          <w:tcPr>
            <w:tcMar>
              <w:top w:type="dxa" w:w="50"/>
              <w:left w:type="dxa" w:w="110"/>
              <w:bottom w:type="dxa" w:w="50"/>
              <w:right w:type="dxa" w:w="110"/>
            </w:tcMar>
          </w:tcPr>
          <w:p>
            <w:r>
              <w:rPr>
                <w:sz w:val="18"/>
                <w:szCs w:val="18"/>
              </w:rPr>
              <w:t xml:space="preserve"/>
            </w:r>
          </w:p>
        </w:tc>
      </w:tr>
    </w:tbl>
    <w:p>
      <w:pPr>
        <w:spacing w:before="60" w:after="60"/>
      </w:pPr>
      <w:r>
        <w:rPr>
          <w:color w:val="6B7280"/>
          <w:sz w:val="17"/>
          <w:szCs w:val="17"/>
        </w:rPr>
        <w:t xml:space="preserve">A statement may be the answer more than once, or not at all. Count nothing: work each question out.</w:t>
      </w:r>
    </w:p>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733500"/>
                    </a:xfrm>
                    <a:prstGeom prst="rect">
                      <a:avLst/>
                    </a:prstGeom>
                  </pic:spPr>
                </pic:pic>
              </a:graphicData>
            </a:graphic>
          </wp:inline>
        </w:drawing>
      </w:r>
    </w:p>
    <w:p>
      <w:pPr>
        <w:spacing w:before="190" w:after="50"/>
        <w:pBdr>
          <w:top w:val="single" w:sz="6" w:space="6" w:color="DFE3EE"/>
        </w:pBdr>
      </w:pPr>
      <w:r>
        <w:rPr>
          <w:b/>
          <w:bCs/>
          <w:color w:val="353A7C"/>
          <w:sz w:val="19"/>
          <w:szCs w:val="19"/>
        </w:rPr>
        <w:t xml:space="preserve">12.</w:t>
      </w:r>
      <w:r>
        <w:rPr>
          <w:sz w:val="19"/>
          <w:szCs w:val="19"/>
        </w:rPr>
        <w:t xml:space="preserve">   </w:t>
      </w:r>
      <w:r>
        <w:rPr>
          <w:b/>
          <w:bCs/>
          <w:sz w:val="19"/>
          <w:szCs w:val="19"/>
        </w:rPr>
        <w:t xml:space="preserve">Northwind’s sales of $4,800,000 belong to a period or to a date?</w:t>
      </w:r>
    </w:p>
    <w:p>
      <w:pPr>
        <w:ind w:left="320"/>
        <w:spacing w:after="20"/>
      </w:pPr>
      <w:r>
        <w:rPr>
          <w:b/>
          <w:bCs/>
          <w:color w:val="6B7280"/>
          <w:sz w:val="16"/>
          <w:szCs w:val="16"/>
        </w:rPr>
        <w:t xml:space="preserve">the answer</w:t>
      </w:r>
    </w:p>
    <w:p>
      <w:pPr>
        <w:ind w:left="460"/>
        <w:spacing w:after="20"/>
      </w:pPr>
      <w:r>
        <w:rPr>
          <w:color w:val="6B7280"/>
          <w:sz w:val="18"/>
          <w:szCs w:val="18"/>
        </w:rPr>
        <w:t xml:space="preserve">(A)  </w:t>
      </w:r>
      <w:r>
        <w:rPr>
          <w:sz w:val="18"/>
          <w:szCs w:val="18"/>
        </w:rPr>
        <w:t xml:space="preserve">A period</w:t>
      </w:r>
    </w:p>
    <w:p>
      <w:pPr>
        <w:ind w:left="460"/>
        <w:spacing w:after="20"/>
      </w:pPr>
      <w:r>
        <w:rPr>
          <w:color w:val="6B7280"/>
          <w:sz w:val="18"/>
          <w:szCs w:val="18"/>
        </w:rPr>
        <w:t xml:space="preserve">(B)  </w:t>
      </w:r>
      <w:r>
        <w:rPr>
          <w:sz w:val="18"/>
          <w:szCs w:val="18"/>
        </w:rPr>
        <w:t xml:space="preserve">A date</w:t>
      </w:r>
    </w:p>
    <w:p>
      <w:pPr>
        <w:ind w:left="460"/>
        <w:spacing w:after="20"/>
      </w:pPr>
      <w:r>
        <w:rPr>
          <w:color w:val="6B7280"/>
          <w:sz w:val="18"/>
          <w:szCs w:val="18"/>
        </w:rPr>
        <w:t xml:space="preserve">(C)  </w:t>
      </w:r>
      <w:r>
        <w:rPr>
          <w:sz w:val="18"/>
          <w:szCs w:val="18"/>
        </w:rPr>
        <w:t xml:space="preserve">Both, depending on the reader</w:t>
      </w:r>
    </w:p>
    <w:p>
      <w:pPr>
        <w:ind w:left="460"/>
        <w:spacing w:after="20"/>
      </w:pPr>
      <w:r>
        <w:rPr>
          <w:color w:val="6B7280"/>
          <w:sz w:val="18"/>
          <w:szCs w:val="18"/>
        </w:rPr>
        <w:t xml:space="preserve">(D)  </w:t>
      </w:r>
      <w:r>
        <w:rPr>
          <w:sz w:val="18"/>
          <w:szCs w:val="18"/>
        </w:rPr>
        <w:t xml:space="preserve">Neither: sales are a ratio</w:t>
      </w:r>
    </w:p>
    <w:p>
      <w:pPr>
        <w:ind w:left="320"/>
        <w:spacing w:before="70" w:after="20"/>
      </w:pPr>
      <w:r>
        <w:rPr>
          <w:b/>
          <w:bCs/>
          <w:color w:val="6B7280"/>
          <w:sz w:val="16"/>
          <w:szCs w:val="16"/>
        </w:rPr>
        <w:t xml:space="preserve">because</w:t>
      </w:r>
    </w:p>
    <w:p>
      <w:pPr>
        <w:ind w:left="460"/>
        <w:spacing w:after="20"/>
      </w:pPr>
      <w:r>
        <w:rPr>
          <w:color w:val="6B7280"/>
          <w:sz w:val="18"/>
          <w:szCs w:val="18"/>
        </w:rPr>
        <w:t xml:space="preserve">(i)  </w:t>
      </w:r>
      <w:r>
        <w:rPr>
          <w:sz w:val="18"/>
          <w:szCs w:val="18"/>
        </w:rPr>
        <w:t xml:space="preserve">because a large figure is always a total of the year</w:t>
      </w:r>
    </w:p>
    <w:p>
      <w:pPr>
        <w:ind w:left="460"/>
        <w:spacing w:after="20"/>
      </w:pPr>
      <w:r>
        <w:rPr>
          <w:color w:val="6B7280"/>
          <w:sz w:val="18"/>
          <w:szCs w:val="18"/>
        </w:rPr>
        <w:t xml:space="preserve">(ii)  </w:t>
      </w:r>
      <w:r>
        <w:rPr>
          <w:sz w:val="18"/>
          <w:szCs w:val="18"/>
        </w:rPr>
        <w:t xml:space="preserve">because the statement that holds it is headed for the year ended</w:t>
      </w:r>
    </w:p>
    <w:p>
      <w:pPr>
        <w:ind w:left="460"/>
        <w:spacing w:after="20"/>
      </w:pPr>
      <w:r>
        <w:rPr>
          <w:color w:val="6B7280"/>
          <w:sz w:val="18"/>
          <w:szCs w:val="18"/>
        </w:rPr>
        <w:t xml:space="preserve">(iii)  </w:t>
      </w:r>
      <w:r>
        <w:rPr>
          <w:sz w:val="18"/>
          <w:szCs w:val="18"/>
        </w:rPr>
        <w:t xml:space="preserve">because sales are collected in cash during the year</w:t>
      </w:r>
    </w:p>
    <w:p>
      <w:pPr>
        <w:ind w:left="460"/>
        <w:spacing w:after="20"/>
      </w:pPr>
      <w:r>
        <w:rPr>
          <w:color w:val="6B7280"/>
          <w:sz w:val="18"/>
          <w:szCs w:val="18"/>
        </w:rPr>
        <w:t xml:space="preserve">(iv)  </w:t>
      </w:r>
      <w:r>
        <w:rPr>
          <w:sz w:val="18"/>
          <w:szCs w:val="18"/>
        </w:rPr>
        <w:t xml:space="preserve">because sales are compared with the prior year</w:t>
      </w:r>
    </w:p>
    <w:p>
      <w:pPr>
        <w:ind w:left="460"/>
        <w:spacing w:before="60" w:after="60"/>
      </w:pPr>
      <w:r>
        <w:rPr>
          <w:color w:val="6B7280"/>
          <w:sz w:val="18"/>
          <w:szCs w:val="18"/>
        </w:rPr>
        <w:t xml:space="preserve">answer </w:t>
      </w:r>
      <w:r>
        <w:rPr>
          <w:u w:val="single"/>
          <w:sz w:val="18"/>
          <w:szCs w:val="18"/>
        </w:rPr>
        <w:t xml:space="preserve">      </w:t>
      </w:r>
      <w:r>
        <w:rPr>
          <w:color w:val="6B7280"/>
          <w:sz w:val="18"/>
          <w:szCs w:val="18"/>
        </w:rPr>
        <w:t xml:space="preserve">     because </w:t>
      </w:r>
      <w:r>
        <w:rPr>
          <w:u w:val="single"/>
          <w:sz w:val="18"/>
          <w:szCs w:val="18"/>
        </w:rPr>
        <w:t xml:space="preserve">      </w:t>
      </w:r>
      <w:r>
        <w:rPr>
          <w:color w:val="6B7280"/>
          <w:sz w:val="16"/>
          <w:szCs w:val="16"/>
        </w:rPr>
        <w:t xml:space="preserve">     both tiers must agree</w:t>
      </w:r>
    </w:p>
    <w:p>
      <w:pPr>
        <w:spacing w:before="190" w:after="50"/>
        <w:pBdr>
          <w:top w:val="single" w:sz="6" w:space="6" w:color="DFE3EE"/>
        </w:pBdr>
      </w:pPr>
      <w:r>
        <w:rPr>
          <w:b/>
          <w:bCs/>
          <w:color w:val="353A7C"/>
          <w:sz w:val="19"/>
          <w:szCs w:val="19"/>
        </w:rPr>
        <w:t xml:space="preserve">13.</w:t>
      </w:r>
      <w:r>
        <w:rPr>
          <w:sz w:val="19"/>
          <w:szCs w:val="19"/>
        </w:rPr>
        <w:t xml:space="preserve">   </w:t>
      </w:r>
      <w:r>
        <w:rPr>
          <w:b/>
          <w:bCs/>
          <w:sz w:val="19"/>
          <w:szCs w:val="19"/>
        </w:rPr>
        <w:t xml:space="preserve">Northwind’s total assets of $4,990,000 belong to a period or to a date?</w:t>
      </w:r>
    </w:p>
    <w:p>
      <w:pPr>
        <w:ind w:left="320"/>
        <w:spacing w:after="20"/>
      </w:pPr>
      <w:r>
        <w:rPr>
          <w:b/>
          <w:bCs/>
          <w:color w:val="6B7280"/>
          <w:sz w:val="16"/>
          <w:szCs w:val="16"/>
        </w:rPr>
        <w:t xml:space="preserve">the answer</w:t>
      </w:r>
    </w:p>
    <w:p>
      <w:pPr>
        <w:ind w:left="460"/>
        <w:spacing w:after="20"/>
      </w:pPr>
      <w:r>
        <w:rPr>
          <w:color w:val="6B7280"/>
          <w:sz w:val="18"/>
          <w:szCs w:val="18"/>
        </w:rPr>
        <w:t xml:space="preserve">(A)  </w:t>
      </w:r>
      <w:r>
        <w:rPr>
          <w:sz w:val="18"/>
          <w:szCs w:val="18"/>
        </w:rPr>
        <w:t xml:space="preserve">A period</w:t>
      </w:r>
    </w:p>
    <w:p>
      <w:pPr>
        <w:ind w:left="460"/>
        <w:spacing w:after="20"/>
      </w:pPr>
      <w:r>
        <w:rPr>
          <w:color w:val="6B7280"/>
          <w:sz w:val="18"/>
          <w:szCs w:val="18"/>
        </w:rPr>
        <w:t xml:space="preserve">(B)  </w:t>
      </w:r>
      <w:r>
        <w:rPr>
          <w:sz w:val="18"/>
          <w:szCs w:val="18"/>
        </w:rPr>
        <w:t xml:space="preserve">A date</w:t>
      </w:r>
    </w:p>
    <w:p>
      <w:pPr>
        <w:ind w:left="460"/>
        <w:spacing w:after="20"/>
      </w:pPr>
      <w:r>
        <w:rPr>
          <w:color w:val="6B7280"/>
          <w:sz w:val="18"/>
          <w:szCs w:val="18"/>
        </w:rPr>
        <w:t xml:space="preserve">(C)  </w:t>
      </w:r>
      <w:r>
        <w:rPr>
          <w:sz w:val="18"/>
          <w:szCs w:val="18"/>
        </w:rPr>
        <w:t xml:space="preserve">Both</w:t>
      </w:r>
    </w:p>
    <w:p>
      <w:pPr>
        <w:ind w:left="460"/>
        <w:spacing w:after="20"/>
      </w:pPr>
      <w:r>
        <w:rPr>
          <w:color w:val="6B7280"/>
          <w:sz w:val="18"/>
          <w:szCs w:val="18"/>
        </w:rPr>
        <w:t xml:space="preserve">(D)  </w:t>
      </w:r>
      <w:r>
        <w:rPr>
          <w:sz w:val="18"/>
          <w:szCs w:val="18"/>
        </w:rPr>
        <w:t xml:space="preserve">Neither</w:t>
      </w:r>
    </w:p>
    <w:p>
      <w:pPr>
        <w:ind w:left="320"/>
        <w:spacing w:before="70" w:after="20"/>
      </w:pPr>
      <w:r>
        <w:rPr>
          <w:b/>
          <w:bCs/>
          <w:color w:val="6B7280"/>
          <w:sz w:val="16"/>
          <w:szCs w:val="16"/>
        </w:rPr>
        <w:t xml:space="preserve">because</w:t>
      </w:r>
    </w:p>
    <w:p>
      <w:pPr>
        <w:ind w:left="460"/>
        <w:spacing w:after="20"/>
      </w:pPr>
      <w:r>
        <w:rPr>
          <w:color w:val="6B7280"/>
          <w:sz w:val="18"/>
          <w:szCs w:val="18"/>
        </w:rPr>
        <w:t xml:space="preserve">(i)  </w:t>
      </w:r>
      <w:r>
        <w:rPr>
          <w:sz w:val="18"/>
          <w:szCs w:val="18"/>
        </w:rPr>
        <w:t xml:space="preserve">because assets were bought during the year</w:t>
      </w:r>
    </w:p>
    <w:p>
      <w:pPr>
        <w:ind w:left="460"/>
        <w:spacing w:after="20"/>
      </w:pPr>
      <w:r>
        <w:rPr>
          <w:color w:val="6B7280"/>
          <w:sz w:val="18"/>
          <w:szCs w:val="18"/>
        </w:rPr>
        <w:t xml:space="preserve">(ii)  </w:t>
      </w:r>
      <w:r>
        <w:rPr>
          <w:sz w:val="18"/>
          <w:szCs w:val="18"/>
        </w:rPr>
        <w:t xml:space="preserve">because the statement that holds it is headed as at</w:t>
      </w:r>
    </w:p>
    <w:p>
      <w:pPr>
        <w:ind w:left="460"/>
        <w:spacing w:after="20"/>
      </w:pPr>
      <w:r>
        <w:rPr>
          <w:color w:val="6B7280"/>
          <w:sz w:val="18"/>
          <w:szCs w:val="18"/>
        </w:rPr>
        <w:t xml:space="preserve">(iii)  </w:t>
      </w:r>
      <w:r>
        <w:rPr>
          <w:sz w:val="18"/>
          <w:szCs w:val="18"/>
        </w:rPr>
        <w:t xml:space="preserve">because assets are larger than sales</w:t>
      </w:r>
    </w:p>
    <w:p>
      <w:pPr>
        <w:ind w:left="460"/>
        <w:spacing w:after="20"/>
      </w:pPr>
      <w:r>
        <w:rPr>
          <w:color w:val="6B7280"/>
          <w:sz w:val="18"/>
          <w:szCs w:val="18"/>
        </w:rPr>
        <w:t xml:space="preserve">(iv)  </w:t>
      </w:r>
      <w:r>
        <w:rPr>
          <w:sz w:val="18"/>
          <w:szCs w:val="18"/>
        </w:rPr>
        <w:t xml:space="preserve">because assets are measured once a year</w:t>
      </w:r>
    </w:p>
    <w:p>
      <w:pPr>
        <w:ind w:left="460"/>
        <w:spacing w:before="60" w:after="60"/>
      </w:pPr>
      <w:r>
        <w:rPr>
          <w:color w:val="6B7280"/>
          <w:sz w:val="18"/>
          <w:szCs w:val="18"/>
        </w:rPr>
        <w:t xml:space="preserve">answer </w:t>
      </w:r>
      <w:r>
        <w:rPr>
          <w:u w:val="single"/>
          <w:sz w:val="18"/>
          <w:szCs w:val="18"/>
        </w:rPr>
        <w:t xml:space="preserve">      </w:t>
      </w:r>
      <w:r>
        <w:rPr>
          <w:color w:val="6B7280"/>
          <w:sz w:val="18"/>
          <w:szCs w:val="18"/>
        </w:rPr>
        <w:t xml:space="preserve">     because </w:t>
      </w:r>
      <w:r>
        <w:rPr>
          <w:u w:val="single"/>
          <w:sz w:val="18"/>
          <w:szCs w:val="18"/>
        </w:rPr>
        <w:t xml:space="preserve">      </w:t>
      </w:r>
      <w:r>
        <w:rPr>
          <w:color w:val="6B7280"/>
          <w:sz w:val="16"/>
          <w:szCs w:val="16"/>
        </w:rPr>
        <w:t xml:space="preserve">     both tiers must agree</w:t>
      </w:r>
    </w:p>
    <w:p>
      <w:pPr>
        <w:spacing w:before="190" w:after="50"/>
        <w:pBdr>
          <w:top w:val="single" w:sz="6" w:space="6" w:color="DFE3EE"/>
        </w:pBdr>
      </w:pPr>
      <w:r>
        <w:rPr>
          <w:b/>
          <w:bCs/>
          <w:color w:val="353A7C"/>
          <w:sz w:val="19"/>
          <w:szCs w:val="19"/>
        </w:rPr>
        <w:t xml:space="preserve">14.</w:t>
      </w:r>
      <w:r>
        <w:rPr>
          <w:sz w:val="19"/>
          <w:szCs w:val="19"/>
        </w:rPr>
        <w:t xml:space="preserve">   </w:t>
      </w:r>
      <w:r>
        <w:rPr>
          <w:b/>
          <w:bCs/>
          <w:sz w:val="19"/>
          <w:szCs w:val="19"/>
        </w:rPr>
        <w:t xml:space="preserve">Northwind presents 20X4 and 20X3 side by side. Which quality requires it, and why?</w:t>
      </w:r>
    </w:p>
    <w:p>
      <w:pPr>
        <w:ind w:left="320"/>
        <w:spacing w:after="20"/>
      </w:pPr>
      <w:r>
        <w:rPr>
          <w:b/>
          <w:bCs/>
          <w:color w:val="6B7280"/>
          <w:sz w:val="16"/>
          <w:szCs w:val="16"/>
        </w:rPr>
        <w:t xml:space="preserve">the answer</w:t>
      </w:r>
    </w:p>
    <w:p>
      <w:pPr>
        <w:ind w:left="460"/>
        <w:spacing w:after="20"/>
      </w:pPr>
      <w:r>
        <w:rPr>
          <w:color w:val="6B7280"/>
          <w:sz w:val="18"/>
          <w:szCs w:val="18"/>
        </w:rPr>
        <w:t xml:space="preserve">(A)  </w:t>
      </w:r>
      <w:r>
        <w:rPr>
          <w:sz w:val="18"/>
          <w:szCs w:val="18"/>
        </w:rPr>
        <w:t xml:space="preserve">Relevance</w:t>
      </w:r>
    </w:p>
    <w:p>
      <w:pPr>
        <w:ind w:left="460"/>
        <w:spacing w:after="20"/>
      </w:pPr>
      <w:r>
        <w:rPr>
          <w:color w:val="6B7280"/>
          <w:sz w:val="18"/>
          <w:szCs w:val="18"/>
        </w:rPr>
        <w:t xml:space="preserve">(B)  </w:t>
      </w:r>
      <w:r>
        <w:rPr>
          <w:sz w:val="18"/>
          <w:szCs w:val="18"/>
        </w:rPr>
        <w:t xml:space="preserve">Comparability</w:t>
      </w:r>
    </w:p>
    <w:p>
      <w:pPr>
        <w:ind w:left="460"/>
        <w:spacing w:after="20"/>
      </w:pPr>
      <w:r>
        <w:rPr>
          <w:color w:val="6B7280"/>
          <w:sz w:val="18"/>
          <w:szCs w:val="18"/>
        </w:rPr>
        <w:t xml:space="preserve">(C)  </w:t>
      </w:r>
      <w:r>
        <w:rPr>
          <w:sz w:val="18"/>
          <w:szCs w:val="18"/>
        </w:rPr>
        <w:t xml:space="preserve">Prudence</w:t>
      </w:r>
    </w:p>
    <w:p>
      <w:pPr>
        <w:ind w:left="460"/>
        <w:spacing w:after="20"/>
      </w:pPr>
      <w:r>
        <w:rPr>
          <w:color w:val="6B7280"/>
          <w:sz w:val="18"/>
          <w:szCs w:val="18"/>
        </w:rPr>
        <w:t xml:space="preserve">(D)  </w:t>
      </w:r>
      <w:r>
        <w:rPr>
          <w:sz w:val="18"/>
          <w:szCs w:val="18"/>
        </w:rPr>
        <w:t xml:space="preserve">Materiality</w:t>
      </w:r>
    </w:p>
    <w:p>
      <w:pPr>
        <w:ind w:left="320"/>
        <w:spacing w:before="70" w:after="20"/>
      </w:pPr>
      <w:r>
        <w:rPr>
          <w:b/>
          <w:bCs/>
          <w:color w:val="6B7280"/>
          <w:sz w:val="16"/>
          <w:szCs w:val="16"/>
        </w:rPr>
        <w:t xml:space="preserve">because</w:t>
      </w:r>
    </w:p>
    <w:p>
      <w:pPr>
        <w:ind w:left="460"/>
        <w:spacing w:after="20"/>
      </w:pPr>
      <w:r>
        <w:rPr>
          <w:color w:val="6B7280"/>
          <w:sz w:val="18"/>
          <w:szCs w:val="18"/>
        </w:rPr>
        <w:t xml:space="preserve">(i)  </w:t>
      </w:r>
      <w:r>
        <w:rPr>
          <w:sz w:val="18"/>
          <w:szCs w:val="18"/>
        </w:rPr>
        <w:t xml:space="preserve">because two years are twice as relevant as one</w:t>
      </w:r>
    </w:p>
    <w:p>
      <w:pPr>
        <w:ind w:left="460"/>
        <w:spacing w:after="20"/>
      </w:pPr>
      <w:r>
        <w:rPr>
          <w:color w:val="6B7280"/>
          <w:sz w:val="18"/>
          <w:szCs w:val="18"/>
        </w:rPr>
        <w:t xml:space="preserve">(ii)  </w:t>
      </w:r>
      <w:r>
        <w:rPr>
          <w:sz w:val="18"/>
          <w:szCs w:val="18"/>
        </w:rPr>
        <w:t xml:space="preserve">because the second year makes the figures more certain</w:t>
      </w:r>
    </w:p>
    <w:p>
      <w:pPr>
        <w:ind w:left="460"/>
        <w:spacing w:after="20"/>
      </w:pPr>
      <w:r>
        <w:rPr>
          <w:color w:val="6B7280"/>
          <w:sz w:val="18"/>
          <w:szCs w:val="18"/>
        </w:rPr>
        <w:t xml:space="preserve">(iii)  </w:t>
      </w:r>
      <w:r>
        <w:rPr>
          <w:sz w:val="18"/>
          <w:szCs w:val="18"/>
        </w:rPr>
        <w:t xml:space="preserve">because one year alone cannot show a reader whether anything moved</w:t>
      </w:r>
    </w:p>
    <w:p>
      <w:pPr>
        <w:ind w:left="460"/>
        <w:spacing w:after="20"/>
      </w:pPr>
      <w:r>
        <w:rPr>
          <w:color w:val="6B7280"/>
          <w:sz w:val="18"/>
          <w:szCs w:val="18"/>
        </w:rPr>
        <w:t xml:space="preserve">(iv)  </w:t>
      </w:r>
      <w:r>
        <w:rPr>
          <w:sz w:val="18"/>
          <w:szCs w:val="18"/>
        </w:rPr>
        <w:t xml:space="preserve">because the exam requires two years of disclosure</w:t>
      </w:r>
    </w:p>
    <w:p>
      <w:pPr>
        <w:ind w:left="460"/>
        <w:spacing w:before="60" w:after="60"/>
      </w:pPr>
      <w:r>
        <w:rPr>
          <w:color w:val="6B7280"/>
          <w:sz w:val="18"/>
          <w:szCs w:val="18"/>
        </w:rPr>
        <w:t xml:space="preserve">answer </w:t>
      </w:r>
      <w:r>
        <w:rPr>
          <w:u w:val="single"/>
          <w:sz w:val="18"/>
          <w:szCs w:val="18"/>
        </w:rPr>
        <w:t xml:space="preserve">      </w:t>
      </w:r>
      <w:r>
        <w:rPr>
          <w:color w:val="6B7280"/>
          <w:sz w:val="18"/>
          <w:szCs w:val="18"/>
        </w:rPr>
        <w:t xml:space="preserve">     because </w:t>
      </w:r>
      <w:r>
        <w:rPr>
          <w:u w:val="single"/>
          <w:sz w:val="18"/>
          <w:szCs w:val="18"/>
        </w:rPr>
        <w:t xml:space="preserve">      </w:t>
      </w:r>
      <w:r>
        <w:rPr>
          <w:color w:val="6B7280"/>
          <w:sz w:val="16"/>
          <w:szCs w:val="16"/>
        </w:rPr>
        <w:t xml:space="preserve">     both tiers must agree</w:t>
      </w:r>
    </w:p>
    <w:p>
      <w:pPr>
        <w:spacing w:before="190" w:after="50"/>
        <w:pBdr>
          <w:top w:val="single" w:sz="6" w:space="6" w:color="DFE3EE"/>
        </w:pBdr>
      </w:pPr>
      <w:r>
        <w:rPr>
          <w:b/>
          <w:bCs/>
          <w:color w:val="353A7C"/>
          <w:sz w:val="19"/>
          <w:szCs w:val="19"/>
        </w:rPr>
        <w:t xml:space="preserve">15.</w:t>
      </w:r>
      <w:r>
        <w:rPr>
          <w:sz w:val="19"/>
          <w:szCs w:val="19"/>
        </w:rPr>
        <w:t xml:space="preserve">   </w:t>
      </w:r>
      <w:r>
        <w:rPr>
          <w:b/>
          <w:bCs/>
          <w:sz w:val="19"/>
          <w:szCs w:val="19"/>
        </w:rPr>
        <w:t xml:space="preserve">A question asks for Northwind’s financial performance for 20X4. Which figure answers it, and why?</w:t>
      </w:r>
    </w:p>
    <w:p>
      <w:pPr>
        <w:ind w:left="320"/>
        <w:spacing w:after="20"/>
      </w:pPr>
      <w:r>
        <w:rPr>
          <w:b/>
          <w:bCs/>
          <w:color w:val="6B7280"/>
          <w:sz w:val="16"/>
          <w:szCs w:val="16"/>
        </w:rPr>
        <w:t xml:space="preserve">the answer</w:t>
      </w:r>
    </w:p>
    <w:p>
      <w:pPr>
        <w:ind w:left="460"/>
        <w:spacing w:after="20"/>
      </w:pPr>
      <w:r>
        <w:rPr>
          <w:color w:val="6B7280"/>
          <w:sz w:val="18"/>
          <w:szCs w:val="18"/>
        </w:rPr>
        <w:t xml:space="preserve">(A)  </w:t>
      </w:r>
      <w:r>
        <w:rPr>
          <w:sz w:val="18"/>
          <w:szCs w:val="18"/>
        </w:rPr>
        <w:t xml:space="preserve">Total assets of $4,990,000</w:t>
      </w:r>
    </w:p>
    <w:p>
      <w:pPr>
        <w:ind w:left="460"/>
        <w:spacing w:after="20"/>
      </w:pPr>
      <w:r>
        <w:rPr>
          <w:color w:val="6B7280"/>
          <w:sz w:val="18"/>
          <w:szCs w:val="18"/>
        </w:rPr>
        <w:t xml:space="preserve">(B)  </w:t>
      </w:r>
      <w:r>
        <w:rPr>
          <w:sz w:val="18"/>
          <w:szCs w:val="18"/>
        </w:rPr>
        <w:t xml:space="preserve">Net income of $510,000</w:t>
      </w:r>
    </w:p>
    <w:p>
      <w:pPr>
        <w:ind w:left="460"/>
        <w:spacing w:after="20"/>
      </w:pPr>
      <w:r>
        <w:rPr>
          <w:color w:val="6B7280"/>
          <w:sz w:val="18"/>
          <w:szCs w:val="18"/>
        </w:rPr>
        <w:t xml:space="preserve">(C)  </w:t>
      </w:r>
      <w:r>
        <w:rPr>
          <w:sz w:val="18"/>
          <w:szCs w:val="18"/>
        </w:rPr>
        <w:t xml:space="preserve">Cash of $420,000</w:t>
      </w:r>
    </w:p>
    <w:p>
      <w:pPr>
        <w:ind w:left="460"/>
        <w:spacing w:after="20"/>
      </w:pPr>
      <w:r>
        <w:rPr>
          <w:color w:val="6B7280"/>
          <w:sz w:val="18"/>
          <w:szCs w:val="18"/>
        </w:rPr>
        <w:t xml:space="preserve">(D)  </w:t>
      </w:r>
      <w:r>
        <w:rPr>
          <w:sz w:val="18"/>
          <w:szCs w:val="18"/>
        </w:rPr>
        <w:t xml:space="preserve">Accounts payable of $530,000</w:t>
      </w:r>
    </w:p>
    <w:p>
      <w:pPr>
        <w:ind w:left="320"/>
        <w:spacing w:before="70" w:after="20"/>
      </w:pPr>
      <w:r>
        <w:rPr>
          <w:b/>
          <w:bCs/>
          <w:color w:val="6B7280"/>
          <w:sz w:val="16"/>
          <w:szCs w:val="16"/>
        </w:rPr>
        <w:t xml:space="preserve">because</w:t>
      </w:r>
    </w:p>
    <w:p>
      <w:pPr>
        <w:ind w:left="460"/>
        <w:spacing w:after="20"/>
      </w:pPr>
      <w:r>
        <w:rPr>
          <w:color w:val="6B7280"/>
          <w:sz w:val="18"/>
          <w:szCs w:val="18"/>
        </w:rPr>
        <w:t xml:space="preserve">(i)  </w:t>
      </w:r>
      <w:r>
        <w:rPr>
          <w:sz w:val="18"/>
          <w:szCs w:val="18"/>
        </w:rPr>
        <w:t xml:space="preserve">because it is the largest figure the company reports</w:t>
      </w:r>
    </w:p>
    <w:p>
      <w:pPr>
        <w:ind w:left="460"/>
        <w:spacing w:after="20"/>
      </w:pPr>
      <w:r>
        <w:rPr>
          <w:color w:val="6B7280"/>
          <w:sz w:val="18"/>
          <w:szCs w:val="18"/>
        </w:rPr>
        <w:t xml:space="preserve">(ii)  </w:t>
      </w:r>
      <w:r>
        <w:rPr>
          <w:sz w:val="18"/>
          <w:szCs w:val="18"/>
        </w:rPr>
        <w:t xml:space="preserve">because performance is what was earned and spent over a span, and this figure covers the year</w:t>
      </w:r>
    </w:p>
    <w:p>
      <w:pPr>
        <w:ind w:left="460"/>
        <w:spacing w:after="20"/>
      </w:pPr>
      <w:r>
        <w:rPr>
          <w:color w:val="6B7280"/>
          <w:sz w:val="18"/>
          <w:szCs w:val="18"/>
        </w:rPr>
        <w:t xml:space="preserve">(iii)  </w:t>
      </w:r>
      <w:r>
        <w:rPr>
          <w:sz w:val="18"/>
          <w:szCs w:val="18"/>
        </w:rPr>
        <w:t xml:space="preserve">because performance means the ability to pay</w:t>
      </w:r>
    </w:p>
    <w:p>
      <w:pPr>
        <w:ind w:left="460"/>
        <w:spacing w:after="20"/>
      </w:pPr>
      <w:r>
        <w:rPr>
          <w:color w:val="6B7280"/>
          <w:sz w:val="18"/>
          <w:szCs w:val="18"/>
        </w:rPr>
        <w:t xml:space="preserve">(iv)  </w:t>
      </w:r>
      <w:r>
        <w:rPr>
          <w:sz w:val="18"/>
          <w:szCs w:val="18"/>
        </w:rPr>
        <w:t xml:space="preserve">because net income is the figure investors care about most</w:t>
      </w:r>
    </w:p>
    <w:p>
      <w:pPr>
        <w:ind w:left="460"/>
        <w:spacing w:before="60" w:after="60"/>
      </w:pPr>
      <w:r>
        <w:rPr>
          <w:color w:val="6B7280"/>
          <w:sz w:val="18"/>
          <w:szCs w:val="18"/>
        </w:rPr>
        <w:t xml:space="preserve">answer </w:t>
      </w:r>
      <w:r>
        <w:rPr>
          <w:u w:val="single"/>
          <w:sz w:val="18"/>
          <w:szCs w:val="18"/>
        </w:rPr>
        <w:t xml:space="preserve">      </w:t>
      </w:r>
      <w:r>
        <w:rPr>
          <w:color w:val="6B7280"/>
          <w:sz w:val="18"/>
          <w:szCs w:val="18"/>
        </w:rPr>
        <w:t xml:space="preserve">     because </w:t>
      </w:r>
      <w:r>
        <w:rPr>
          <w:u w:val="single"/>
          <w:sz w:val="18"/>
          <w:szCs w:val="18"/>
        </w:rPr>
        <w:t xml:space="preserve">      </w:t>
      </w:r>
      <w:r>
        <w:rPr>
          <w:color w:val="6B7280"/>
          <w:sz w:val="16"/>
          <w:szCs w:val="16"/>
        </w:rPr>
        <w:t xml:space="preserve">     both tiers must agree</w:t>
      </w:r>
    </w:p>
    <w:p>
      <w:pPr>
        <w:spacing w:before="230" w:after="110"/>
        <w:pBdr>
          <w:top w:val="single" w:sz="12" w:space="7" w:color="353A7C"/>
        </w:pBdr>
      </w:pPr>
      <w:r>
        <w:rPr>
          <w:b/>
          <w:bCs/>
          <w:color w:val="353A7C"/>
          <w:sz w:val="22"/>
          <w:szCs w:val="22"/>
        </w:rPr>
        <w:t xml:space="preserve">Exercise 1B   </w:t>
      </w:r>
      <w:r>
        <w:rPr>
          <w:b/>
          <w:bCs/>
          <w:sz w:val="21"/>
          <w:szCs w:val="21"/>
        </w:rPr>
        <w:t xml:space="preserve">Read and complete. Every answer comes out of Material B.</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w:t>
            </w:r>
            <w:r>
              <w:rPr>
                <w:b/>
                <w:bCs/>
                <w:color w:val="8186EF"/>
                <w:sz w:val="20"/>
                <w:szCs w:val="20"/>
              </w:rPr>
              <w:t xml:space="preserve">   ·   </w:t>
            </w:r>
            <w:r>
              <w:rPr>
                <w:b/>
                <w:bCs/>
                <w:sz w:val="20"/>
                <w:szCs w:val="20"/>
              </w:rPr>
              <w:t xml:space="preserve">date</w:t>
            </w:r>
            <w:r>
              <w:rPr>
                <w:b/>
                <w:bCs/>
                <w:color w:val="8186EF"/>
                <w:sz w:val="20"/>
                <w:szCs w:val="20"/>
              </w:rPr>
              <w:t xml:space="preserve">   ·   </w:t>
            </w:r>
            <w:r>
              <w:rPr>
                <w:b/>
                <w:bCs/>
                <w:sz w:val="20"/>
                <w:szCs w:val="20"/>
              </w:rPr>
              <w:t xml:space="preserve">instant</w:t>
            </w:r>
            <w:r>
              <w:rPr>
                <w:b/>
                <w:bCs/>
                <w:color w:val="8186EF"/>
                <w:sz w:val="20"/>
                <w:szCs w:val="20"/>
              </w:rPr>
              <w:t xml:space="preserve">   ·   </w:t>
            </w:r>
            <w:r>
              <w:rPr>
                <w:b/>
                <w:bCs/>
                <w:sz w:val="20"/>
                <w:szCs w:val="20"/>
              </w:rPr>
              <w:t xml:space="preserve">liquidity</w:t>
            </w:r>
            <w:r>
              <w:rPr>
                <w:b/>
                <w:bCs/>
                <w:color w:val="8186EF"/>
                <w:sz w:val="20"/>
                <w:szCs w:val="20"/>
              </w:rPr>
              <w:t xml:space="preserve">   ·   </w:t>
            </w:r>
            <w:r>
              <w:rPr>
                <w:b/>
                <w:bCs/>
                <w:sz w:val="20"/>
                <w:szCs w:val="20"/>
              </w:rPr>
              <w:t xml:space="preserve">movement</w:t>
            </w:r>
            <w:r>
              <w:rPr>
                <w:b/>
                <w:bCs/>
                <w:color w:val="8186EF"/>
                <w:sz w:val="20"/>
                <w:szCs w:val="20"/>
              </w:rPr>
              <w:t xml:space="preserve">   ·   </w:t>
            </w:r>
            <w:r>
              <w:rPr>
                <w:b/>
                <w:bCs/>
                <w:sz w:val="20"/>
                <w:szCs w:val="20"/>
              </w:rPr>
              <w:t xml:space="preserve">performance</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position</w:t>
            </w:r>
            <w:r>
              <w:rPr>
                <w:b/>
                <w:bCs/>
                <w:color w:val="8186EF"/>
                <w:sz w:val="20"/>
                <w:szCs w:val="20"/>
              </w:rPr>
              <w:t xml:space="preserve">   ·   </w:t>
            </w:r>
            <w:r>
              <w:rPr>
                <w:b/>
                <w:bCs/>
                <w:sz w:val="20"/>
                <w:szCs w:val="20"/>
              </w:rPr>
              <w:t xml:space="preserve">reserve</w:t>
            </w:r>
            <w:r>
              <w:rPr>
                <w:b/>
                <w:bCs/>
                <w:color w:val="8186EF"/>
                <w:sz w:val="20"/>
                <w:szCs w:val="20"/>
              </w:rPr>
              <w:t xml:space="preserve">   ·   </w:t>
            </w:r>
            <w:r>
              <w:rPr>
                <w:b/>
                <w:bCs/>
                <w:sz w:val="20"/>
                <w:szCs w:val="20"/>
              </w:rPr>
              <w:t xml:space="preserve">turnover</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Three of the four headings in Material B end with the same four words and one does not. The three that match each cover a span of time, which an accountant calls a </w:t>
      </w:r>
      <w:r>
        <w:rPr>
          <w:vertAlign w:val="superscript"/>
          <w:color w:val="353A7C"/>
          <w:b/>
          <w:sz w:val="16"/>
        </w:rPr>
        <w:t>6</w:t>
      </w:r>
      <w:r>
        <w:rPr>
          <w:u w:val="single"/>
          <w:sz w:val="21"/>
          <w:szCs w:val="21"/>
        </w:rPr>
        <w:t xml:space="preserve">            </w:t>
      </w:r>
      <w:r>
        <w:rPr>
          <w:sz w:val="21"/>
          <w:szCs w:val="21"/>
        </w:rPr>
        <w:t xml:space="preserve">. The one that does not match is true at a single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What the odd one out reports is what the company owns and owes, and the exam’s name for that is financial </w:t>
      </w:r>
      <w:r>
        <w:rPr>
          <w:vertAlign w:val="superscript"/>
          <w:color w:val="353A7C"/>
          <w:b/>
          <w:sz w:val="16"/>
        </w:rPr>
        <w:t>8</w:t>
      </w:r>
      <w:r>
        <w:rPr>
          <w:u w:val="single"/>
          <w:sz w:val="21"/>
          <w:szCs w:val="21"/>
        </w:rPr>
        <w:t xml:space="preserve">               </w:t>
      </w:r>
      <w:r>
        <w:rPr>
          <w:sz w:val="21"/>
          <w:szCs w:val="21"/>
        </w:rPr>
        <w:t xml:space="preserve">. The three that cover a span report, among other things, what was earned and what was spent, and the exam’s name for that is financial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Which means that some questions can be answered before any figure is read. If the heading says as at, the figure underneath it is a </w:t>
      </w:r>
      <w:r>
        <w:rPr>
          <w:vertAlign w:val="superscript"/>
          <w:color w:val="353A7C"/>
          <w:b/>
          <w:sz w:val="16"/>
        </w:rPr>
        <w:t>10</w:t>
      </w:r>
      <w:r>
        <w:rPr>
          <w:u w:val="single"/>
          <w:sz w:val="21"/>
          <w:szCs w:val="21"/>
        </w:rPr>
        <w:t xml:space="preserve">             </w:t>
      </w:r>
      <w:r>
        <w:rPr>
          <w:sz w:val="21"/>
          <w:szCs w:val="21"/>
        </w:rPr>
        <w:t xml:space="preserve">. If the heading says for the year ended, the figure underneath it is a </w:t>
      </w:r>
      <w:r>
        <w:rPr>
          <w:vertAlign w:val="superscript"/>
          <w:color w:val="353A7C"/>
          <w:b/>
          <w:sz w:val="16"/>
        </w:rPr>
        <w:t>11</w:t>
      </w:r>
      <w:r>
        <w:rPr>
          <w:u w:val="single"/>
          <w:sz w:val="21"/>
          <w:szCs w:val="21"/>
        </w:rPr>
        <w:t xml:space="preserve">               </w:t>
      </w:r>
      <w:r>
        <w:rPr>
          <w:sz w:val="21"/>
          <w:szCs w:val="21"/>
        </w:rPr>
        <w:t xml:space="preserve">.</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26025"/>
                    </a:xfrm>
                    <a:prstGeom prst="rect">
                      <a:avLst/>
                    </a:prstGeom>
                  </pic:spPr>
                </pic:pic>
              </a:graphicData>
            </a:graphic>
          </wp:inline>
        </w:drawing>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1B and 12 to 15</w:t>
      </w:r>
      <w:r>
        <w:rPr>
          <w:color w:val="FFFFFF"/>
          <w:sz w:val="16"/>
          <w:szCs w:val="16"/>
        </w:rPr>
        <w:t xml:space="preserve">   ·   fewer than 5 of 6 right: </w:t>
      </w:r>
      <w:r>
        <w:rPr>
          <w:b/>
          <w:bCs/>
          <w:color w:val="FFFFFF"/>
          <w:sz w:val="16"/>
          <w:szCs w:val="16"/>
        </w:rPr>
        <w:t xml:space="preserve">re-read Step 2 and the four headings before Part 3</w:t>
      </w:r>
    </w:p>
    <w:p>
      <w:pPr>
        <w:shd w:fill="353A7C" w:val="clear"/>
        <w:spacing w:after="80" w:before="230"/>
      </w:pPr>
      <w:r>
        <w:rPr>
          <w:b/>
          <w:bCs/>
          <w:color w:val="FFFFFF"/>
          <w:sz w:val="26"/>
          <w:szCs w:val="26"/>
        </w:rPr>
        <w:t xml:space="preserve">  Part 3 · Twelve figures</w:t>
      </w:r>
      <w:r>
        <w:rPr>
          <w:b/>
          <w:bCs/>
          <w:color w:val="FFFFFF"/>
          <w:sz w:val="16"/>
          <w:szCs w:val="16"/>
        </w:rPr>
        <w:t xml:space="preserve">    and three goes at the same task</w:t>
      </w:r>
    </w:p>
    <w:tbl>
      <w:tblPr>
        <w:tblW w:type="pct" w:w="100%"/>
        <w:tblBorders>
          <w:top w:val="single" w:color="2B6CB0" w:sz="4"/>
          <w:left w:val="single" w:color="2B6CB0" w:sz="4"/>
          <w:bottom w:val="single" w:color="2B6CB0" w:sz="4"/>
          <w:right w:val="single" w:color="2B6CB0" w:sz="4"/>
          <w:insideH w:val="single" w:color="2B6CB0" w:sz="4"/>
          <w:insideV w:val="single" w:color="2B6CB0" w:sz="4"/>
        </w:tblBorders>
      </w:tblPr>
      <w:tblGrid>
        <w:gridCol w:w="100"/>
      </w:tblGrid>
      <w:tr>
        <w:tc>
          <w:tcPr>
            <w:shd w:fill="2B6CB0" w:val="clear"/>
            <w:tcMar>
              <w:top w:type="dxa" w:w="40"/>
              <w:left w:type="dxa" w:w="100"/>
              <w:bottom w:type="dxa" w:w="40"/>
              <w:right w:type="dxa" w:w="100"/>
            </w:tcMar>
          </w:tcPr>
          <w:p>
            <w:pPr>
              <w:spacing w:after="0"/>
            </w:pPr>
            <w:r>
              <w:rPr>
                <w:b/>
                <w:bCs/>
                <w:color w:val="FFFFFF"/>
                <w:sz w:val="15"/>
                <w:szCs w:val="15"/>
              </w:rPr>
              <w:t xml:space="preserve">MATERIAL C</w:t>
            </w:r>
          </w:p>
        </w:tc>
      </w:tr>
      <w:tr>
        <w:tc>
          <w:tcPr>
            <w:shd w:fill="F5F7FC" w:val="clear"/>
            <w:tcMar>
              <w:top w:type="dxa" w:w="120"/>
              <w:left w:type="dxa" w:w="180"/>
              <w:bottom w:type="dxa" w:w="120"/>
              <w:right w:type="dxa" w:w="180"/>
            </w:tcMar>
          </w:tcPr>
          <w:p>
            <w:pPr>
              <w:spacing w:after="70"/>
            </w:pPr>
            <w:r>
              <w:rPr>
                <w:b/>
                <w:bCs/>
                <w:color w:val="2B6CB0"/>
                <w:sz w:val="20"/>
                <w:szCs w:val="20"/>
              </w:rPr>
              <w:t xml:space="preserve">Twelve figures from Northwind’s books for 20X4, in alphabetical order</w:t>
            </w:r>
          </w:p>
          <w:p>
            <w:pPr>
              <w:ind w:left="200" w:hanging="200"/>
              <w:spacing w:after="40"/>
            </w:pPr>
            <w:r>
              <w:rPr>
                <w:b/>
                <w:bCs/>
                <w:sz w:val="19"/>
                <w:szCs w:val="19"/>
              </w:rPr>
              <w:t xml:space="preserve">Accounts payable   </w:t>
            </w:r>
            <w:r>
              <w:rPr>
                <w:sz w:val="19"/>
                <w:szCs w:val="19"/>
              </w:rPr>
              <w:t xml:space="preserve">$530,000</w:t>
            </w:r>
          </w:p>
          <w:p>
            <w:pPr>
              <w:ind w:left="200" w:hanging="200"/>
              <w:spacing w:after="40"/>
            </w:pPr>
            <w:r>
              <w:rPr>
                <w:b/>
                <w:bCs/>
                <w:sz w:val="19"/>
                <w:szCs w:val="19"/>
              </w:rPr>
              <w:t xml:space="preserve">Administrative expenses   </w:t>
            </w:r>
            <w:r>
              <w:rPr>
                <w:sz w:val="19"/>
                <w:szCs w:val="19"/>
              </w:rPr>
              <w:t xml:space="preserve">$345,000</w:t>
            </w:r>
          </w:p>
          <w:p>
            <w:pPr>
              <w:ind w:left="200" w:hanging="200"/>
              <w:spacing w:after="40"/>
            </w:pPr>
            <w:r>
              <w:rPr>
                <w:b/>
                <w:bCs/>
                <w:sz w:val="19"/>
                <w:szCs w:val="19"/>
              </w:rPr>
              <w:t xml:space="preserve">Cash   </w:t>
            </w:r>
            <w:r>
              <w:rPr>
                <w:sz w:val="19"/>
                <w:szCs w:val="19"/>
              </w:rPr>
              <w:t xml:space="preserve">$420,000</w:t>
            </w:r>
          </w:p>
          <w:p>
            <w:pPr>
              <w:ind w:left="200" w:hanging="200"/>
              <w:spacing w:after="40"/>
            </w:pPr>
            <w:r>
              <w:rPr>
                <w:b/>
                <w:bCs/>
                <w:sz w:val="19"/>
                <w:szCs w:val="19"/>
              </w:rPr>
              <w:t xml:space="preserve">Common stock   </w:t>
            </w:r>
            <w:r>
              <w:rPr>
                <w:sz w:val="19"/>
                <w:szCs w:val="19"/>
              </w:rPr>
              <w:t xml:space="preserve">$300,000</w:t>
            </w:r>
          </w:p>
          <w:p>
            <w:pPr>
              <w:ind w:left="200" w:hanging="200"/>
              <w:spacing w:after="40"/>
            </w:pPr>
            <w:r>
              <w:rPr>
                <w:b/>
                <w:bCs/>
                <w:sz w:val="19"/>
                <w:szCs w:val="19"/>
              </w:rPr>
              <w:t xml:space="preserve">Cost of sales   </w:t>
            </w:r>
            <w:r>
              <w:rPr>
                <w:sz w:val="19"/>
                <w:szCs w:val="19"/>
              </w:rPr>
              <w:t xml:space="preserve">$2,880,000</w:t>
            </w:r>
          </w:p>
          <w:p>
            <w:pPr>
              <w:ind w:left="200" w:hanging="200"/>
              <w:spacing w:after="40"/>
            </w:pPr>
            <w:r>
              <w:rPr>
                <w:b/>
                <w:bCs/>
                <w:sz w:val="19"/>
                <w:szCs w:val="19"/>
              </w:rPr>
              <w:t xml:space="preserve">Depreciation and amortisation   </w:t>
            </w:r>
            <w:r>
              <w:rPr>
                <w:sz w:val="19"/>
                <w:szCs w:val="19"/>
              </w:rPr>
              <w:t xml:space="preserve">$275,000</w:t>
            </w:r>
          </w:p>
          <w:p>
            <w:pPr>
              <w:ind w:left="200" w:hanging="200"/>
              <w:spacing w:after="40"/>
            </w:pPr>
            <w:r>
              <w:rPr>
                <w:b/>
                <w:bCs/>
                <w:sz w:val="19"/>
                <w:szCs w:val="19"/>
              </w:rPr>
              <w:t xml:space="preserve">Gain on disposal of equipment   </w:t>
            </w:r>
            <w:r>
              <w:rPr>
                <w:sz w:val="19"/>
                <w:szCs w:val="19"/>
              </w:rPr>
              <w:t xml:space="preserve">$30,000</w:t>
            </w:r>
          </w:p>
          <w:p>
            <w:pPr>
              <w:ind w:left="200" w:hanging="200"/>
              <w:spacing w:after="40"/>
            </w:pPr>
            <w:r>
              <w:rPr>
                <w:b/>
                <w:bCs/>
                <w:sz w:val="19"/>
                <w:szCs w:val="19"/>
              </w:rPr>
              <w:t xml:space="preserve">Income tax expense   </w:t>
            </w:r>
            <w:r>
              <w:rPr>
                <w:sz w:val="19"/>
                <w:szCs w:val="19"/>
              </w:rPr>
              <w:t xml:space="preserve">$170,000</w:t>
            </w:r>
          </w:p>
          <w:p>
            <w:pPr>
              <w:ind w:left="200" w:hanging="200"/>
              <w:spacing w:after="40"/>
            </w:pPr>
            <w:r>
              <w:rPr>
                <w:b/>
                <w:bCs/>
                <w:sz w:val="19"/>
                <w:szCs w:val="19"/>
              </w:rPr>
              <w:t xml:space="preserve">Interest expense   </w:t>
            </w:r>
            <w:r>
              <w:rPr>
                <w:sz w:val="19"/>
                <w:szCs w:val="19"/>
              </w:rPr>
              <w:t xml:space="preserve">$90,000</w:t>
            </w:r>
          </w:p>
          <w:p>
            <w:pPr>
              <w:ind w:left="200" w:hanging="200"/>
              <w:spacing w:after="40"/>
            </w:pPr>
            <w:r>
              <w:rPr>
                <w:b/>
                <w:bCs/>
                <w:sz w:val="19"/>
                <w:szCs w:val="19"/>
              </w:rPr>
              <w:t xml:space="preserve">Inventory   </w:t>
            </w:r>
            <w:r>
              <w:rPr>
                <w:sz w:val="19"/>
                <w:szCs w:val="19"/>
              </w:rPr>
              <w:t xml:space="preserve">$845,000</w:t>
            </w:r>
          </w:p>
          <w:p>
            <w:pPr>
              <w:ind w:left="200" w:hanging="200"/>
              <w:spacing w:after="40"/>
            </w:pPr>
            <w:r>
              <w:rPr>
                <w:b/>
                <w:bCs/>
                <w:sz w:val="19"/>
                <w:szCs w:val="19"/>
              </w:rPr>
              <w:t xml:space="preserve">Sales   </w:t>
            </w:r>
            <w:r>
              <w:rPr>
                <w:sz w:val="19"/>
                <w:szCs w:val="19"/>
              </w:rPr>
              <w:t xml:space="preserve">$4,800,000</w:t>
            </w:r>
          </w:p>
          <w:p>
            <w:pPr>
              <w:ind w:left="200" w:hanging="200"/>
              <w:spacing w:after="40"/>
            </w:pPr>
            <w:r>
              <w:rPr>
                <w:b/>
                <w:bCs/>
                <w:sz w:val="19"/>
                <w:szCs w:val="19"/>
              </w:rPr>
              <w:t xml:space="preserve">Selling expenses   </w:t>
            </w:r>
            <w:r>
              <w:rPr>
                <w:sz w:val="19"/>
                <w:szCs w:val="19"/>
              </w:rPr>
              <w:t xml:space="preserve">$560,000</w:t>
            </w:r>
          </w:p>
          <w:p>
            <w:pPr>
              <w:bidi/>
              <w:jc w:val="right"/>
              <w:spacing w:before="130" w:after="50"/>
              <w:pBdr>
                <w:top w:val="single" w:sz="6" w:space="7" w:color="2B6CB0"/>
              </w:pBdr>
            </w:pPr>
            <w:r>
              <w:rPr>
                <w:b/>
                <w:bCs/>
                <w:color w:val="2B6CB0"/>
                <w:sz w:val="18"/>
                <w:szCs w:val="18"/>
              </w:rPr>
              <w:t xml:space="preserve">المادة بالعربية</w:t>
            </w:r>
          </w:p>
          <w:p>
            <w:pPr>
              <w:bidi/>
              <w:jc w:val="right"/>
              <w:spacing w:after="50" w:line="300" w:lineRule="auto"/>
            </w:pPr>
            <w:r>
              <w:rPr>
                <w:rFonts w:cs="Arial" w:ascii="Arial" w:hAnsi="Arial"/>
                <w:rtl/>
                <w:bidi/>
                <w:sz w:val="19"/>
                <w:szCs w:val="19"/>
              </w:rPr>
              <w:t xml:space="preserve">الأرقام الاثنا عشر أعلاه مأخوذة من دفاتر نورثويند لسنة 20X4، وهي مرتّبة أبجدياً لا حسب القائمة التي تنتمي إليها. ليس كل رقم منها ينتمي إلى القائمة نفسها، وليست كل الأرقام لازمة في كل جزء.</w:t>
            </w:r>
          </w:p>
        </w:tc>
      </w:tr>
    </w:tbl>
    <w:p/>
    <w:p>
      <w:pPr>
        <w:spacing w:before="230" w:after="110"/>
        <w:pBdr>
          <w:top w:val="single" w:sz="12" w:space="7" w:color="353A7C"/>
        </w:pBdr>
      </w:pPr>
      <w:r>
        <w:rPr>
          <w:b/>
          <w:bCs/>
          <w:color w:val="353A7C"/>
          <w:sz w:val="22"/>
          <w:szCs w:val="22"/>
        </w:rPr>
        <w:t xml:space="preserve">Step 3 and Stage 1   </w:t>
      </w:r>
      <w:r>
        <w:rPr>
          <w:b/>
          <w:bCs/>
          <w:sz w:val="21"/>
          <w:szCs w:val="21"/>
        </w:rPr>
        <w:t xml:space="preserve">Build the top of the income statement from Material C. Two lines are done; the rest are yours, and the third column is where you show the arithmetic.</w:t>
      </w:r>
    </w:p>
    <w:p>
      <w:pPr>
        <w:spacing w:before="140" w:after="40"/>
        <w:ind w:left="120"/>
        <w:shd w:fill="1F7A6A" w:val="clear"/>
      </w:pPr>
      <w:r>
        <w:rPr>
          <w:b/>
          <w:bCs/>
          <w:color w:val="FFFFFF"/>
          <w:sz w:val="15"/>
          <w:szCs w:val="15"/>
        </w:rPr>
        <w:t xml:space="preserve">STEP 3</w:t>
      </w:r>
      <w:r>
        <w:rPr>
          <w:sz w:val="15"/>
          <w:szCs w:val="15"/>
        </w:rPr>
        <w:t xml:space="preserve">    </w:t>
      </w:r>
      <w:r>
        <w:rPr>
          <w:b/>
          <w:bCs/>
          <w:sz w:val="19"/>
          <w:szCs w:val="19"/>
        </w:rPr>
        <w:t xml:space="preserve">Which line must you reach before you can reach operating income?</w:t>
      </w:r>
    </w:p>
    <w:p>
      <w:pPr>
        <w:ind w:left="320"/>
        <w:spacing w:after="100" w:line="270" w:lineRule="auto"/>
      </w:pPr>
      <w:r>
        <w:rPr>
          <w:b/>
          <w:bCs/>
          <w:color w:val="1F7A6A"/>
          <w:sz w:val="18"/>
          <w:szCs w:val="18"/>
        </w:rPr>
        <w:t xml:space="preserve">(a) </w:t>
      </w:r>
      <w:r>
        <w:rPr>
          <w:sz w:val="18"/>
          <w:szCs w:val="18"/>
        </w:rPr>
        <w:t xml:space="preserve">net income</w:t>
      </w:r>
      <w:r>
        <w:rPr>
          <w:sz w:val="18"/>
          <w:szCs w:val="18"/>
        </w:rPr>
        <w:t xml:space="preserve">      </w:t>
      </w:r>
      <w:r>
        <w:rPr>
          <w:b/>
          <w:bCs/>
          <w:color w:val="1F7A6A"/>
          <w:sz w:val="18"/>
          <w:szCs w:val="18"/>
        </w:rPr>
        <w:t xml:space="preserve">(b) </w:t>
      </w:r>
      <w:r>
        <w:rPr>
          <w:sz w:val="18"/>
          <w:szCs w:val="18"/>
        </w:rPr>
        <w:t xml:space="preserve">gross margin</w:t>
      </w:r>
      <w:r>
        <w:rPr>
          <w:sz w:val="18"/>
          <w:szCs w:val="18"/>
        </w:rPr>
        <w:t xml:space="preserve">      </w:t>
      </w:r>
      <w:r>
        <w:rPr>
          <w:b/>
          <w:bCs/>
          <w:color w:val="1F7A6A"/>
          <w:sz w:val="18"/>
          <w:szCs w:val="18"/>
        </w:rPr>
        <w:t xml:space="preserve">(c) </w:t>
      </w:r>
      <w:r>
        <w:rPr>
          <w:sz w:val="18"/>
          <w:szCs w:val="18"/>
        </w:rPr>
        <w:t xml:space="preserve">income before income tax</w:t>
      </w:r>
      <w:r>
        <w:rPr>
          <w:sz w:val="18"/>
          <w:szCs w:val="18"/>
        </w:rPr>
        <w:t xml:space="preserve">      </w:t>
      </w:r>
      <w:r>
        <w:rPr>
          <w:b/>
          <w:bCs/>
          <w:color w:val="1F7A6A"/>
          <w:sz w:val="18"/>
          <w:szCs w:val="18"/>
        </w:rPr>
        <w:t xml:space="preserve">(d) </w:t>
      </w:r>
      <w:r>
        <w:rPr>
          <w:sz w:val="18"/>
          <w:szCs w:val="18"/>
        </w:rPr>
        <w:t xml:space="preserve">income tax expense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6"/>
        <w:gridCol w:w="34"/>
      </w:tblGrid>
      <w:tr>
        <w:tc>
          <w:tcPr>
            <w:shd w:fill="2B6CB0" w:val="clear"/>
            <w:tcMar>
              <w:top w:type="dxa" w:w="60"/>
              <w:left w:type="dxa" w:w="120"/>
              <w:bottom w:type="dxa" w:w="60"/>
              <w:right w:type="dxa" w:w="120"/>
            </w:tcMar>
          </w:tcPr>
          <w:p>
            <w:r>
              <w:rPr>
                <w:b/>
                <w:bCs/>
                <w:color w:val="FFFFFF"/>
                <w:sz w:val="18"/>
                <w:szCs w:val="18"/>
              </w:rPr>
              <w:t xml:space="preserve">Line</w:t>
            </w:r>
          </w:p>
        </w:tc>
        <w:tc>
          <w:tcPr>
            <w:shd w:fill="2B6CB0" w:val="clear"/>
            <w:tcMar>
              <w:top w:type="dxa" w:w="60"/>
              <w:left w:type="dxa" w:w="120"/>
              <w:bottom w:type="dxa" w:w="60"/>
              <w:right w:type="dxa" w:w="120"/>
            </w:tcMar>
          </w:tcPr>
          <w:p>
            <w:r>
              <w:rPr>
                <w:b/>
                <w:bCs/>
                <w:color w:val="FFFFFF"/>
                <w:sz w:val="18"/>
                <w:szCs w:val="18"/>
              </w:rPr>
              <w:t xml:space="preserve">Figure</w:t>
            </w:r>
          </w:p>
        </w:tc>
        <w:tc>
          <w:tcPr>
            <w:shd w:fill="2B6CB0" w:val="clear"/>
            <w:tcMar>
              <w:top w:type="dxa" w:w="60"/>
              <w:left w:type="dxa" w:w="120"/>
              <w:bottom w:type="dxa" w:w="60"/>
              <w:right w:type="dxa" w:w="120"/>
            </w:tcMar>
          </w:tcPr>
          <w:p>
            <w:r>
              <w:rPr>
                <w:b/>
                <w:bCs/>
                <w:color w:val="FFFFFF"/>
                <w:sz w:val="18"/>
                <w:szCs w:val="18"/>
              </w:rPr>
              <w:t xml:space="preserve">How you got it</w:t>
            </w:r>
          </w:p>
        </w:tc>
      </w:tr>
      <w:tr>
        <w:tc>
          <w:tcPr>
            <w:shd w:fill="EFF0FB" w:val="clear"/>
            <w:tcMar>
              <w:top w:type="dxa" w:w="60"/>
              <w:left w:type="dxa" w:w="120"/>
              <w:bottom w:type="dxa" w:w="60"/>
              <w:right w:type="dxa" w:w="120"/>
            </w:tcMar>
          </w:tcPr>
          <w:p>
            <w:r>
              <w:rPr>
                <w:sz w:val="19"/>
                <w:szCs w:val="19"/>
              </w:rPr>
              <w:t xml:space="preserve">Sales</w:t>
            </w:r>
          </w:p>
        </w:tc>
        <w:tc>
          <w:tcPr>
            <w:shd w:fill="EFF0FB" w:val="clear"/>
            <w:tcMar>
              <w:top w:type="dxa" w:w="60"/>
              <w:left w:type="dxa" w:w="120"/>
              <w:bottom w:type="dxa" w:w="60"/>
              <w:right w:type="dxa" w:w="120"/>
            </w:tcMar>
          </w:tcPr>
          <w:p>
            <w:r>
              <w:rPr>
                <w:b/>
                <w:bCs/>
                <w:color w:val="23265A"/>
                <w:sz w:val="19"/>
                <w:szCs w:val="19"/>
              </w:rPr>
              <w:t xml:space="preserve">$4,800,000</w:t>
            </w:r>
          </w:p>
        </w:tc>
        <w:tc>
          <w:tcPr>
            <w:shd w:fill="EFF0FB" w:val="clear"/>
            <w:tcMar>
              <w:top w:type="dxa" w:w="60"/>
              <w:left w:type="dxa" w:w="120"/>
              <w:bottom w:type="dxa" w:w="60"/>
              <w:right w:type="dxa" w:w="120"/>
            </w:tcMar>
          </w:tcPr>
          <w:p>
            <w:r>
              <w:rPr>
                <w:b/>
                <w:bCs/>
                <w:color w:val="23265A"/>
                <w:sz w:val="19"/>
                <w:szCs w:val="19"/>
              </w:rPr>
              <w:t xml:space="preserve">Read from Material C</w:t>
            </w:r>
          </w:p>
        </w:tc>
      </w:tr>
      <w:tr>
        <w:tc>
          <w:tcPr>
            <w:shd w:fill="EFF0FB" w:val="clear"/>
            <w:tcMar>
              <w:top w:type="dxa" w:w="60"/>
              <w:left w:type="dxa" w:w="120"/>
              <w:bottom w:type="dxa" w:w="60"/>
              <w:right w:type="dxa" w:w="120"/>
            </w:tcMar>
          </w:tcPr>
          <w:p>
            <w:r>
              <w:rPr>
                <w:sz w:val="19"/>
                <w:szCs w:val="19"/>
              </w:rPr>
              <w:t xml:space="preserve">Cost of sales</w:t>
            </w:r>
          </w:p>
        </w:tc>
        <w:tc>
          <w:tcPr>
            <w:shd w:fill="EFF0FB" w:val="clear"/>
            <w:tcMar>
              <w:top w:type="dxa" w:w="60"/>
              <w:left w:type="dxa" w:w="120"/>
              <w:bottom w:type="dxa" w:w="60"/>
              <w:right w:type="dxa" w:w="120"/>
            </w:tcMar>
          </w:tcPr>
          <w:p>
            <w:r>
              <w:rPr>
                <w:b/>
                <w:bCs/>
                <w:color w:val="23265A"/>
                <w:sz w:val="19"/>
                <w:szCs w:val="19"/>
              </w:rPr>
              <w:t xml:space="preserve">$2,880,000</w:t>
            </w:r>
          </w:p>
        </w:tc>
        <w:tc>
          <w:tcPr>
            <w:shd w:fill="EFF0FB" w:val="clear"/>
            <w:tcMar>
              <w:top w:type="dxa" w:w="60"/>
              <w:left w:type="dxa" w:w="120"/>
              <w:bottom w:type="dxa" w:w="60"/>
              <w:right w:type="dxa" w:w="120"/>
            </w:tcMar>
          </w:tcPr>
          <w:p>
            <w:r>
              <w:rPr>
                <w:b/>
                <w:bCs/>
                <w:color w:val="23265A"/>
                <w:sz w:val="19"/>
                <w:szCs w:val="19"/>
              </w:rPr>
              <w:t xml:space="preserve">Read from Material C</w:t>
            </w:r>
          </w:p>
        </w:tc>
      </w:tr>
      <w:tr>
        <w:tc>
          <w:tcPr>
            <w:tcMar>
              <w:top w:type="dxa" w:w="60"/>
              <w:left w:type="dxa" w:w="120"/>
              <w:bottom w:type="dxa" w:w="60"/>
              <w:right w:type="dxa" w:w="120"/>
            </w:tcMar>
          </w:tcPr>
          <w:p>
            <w:r>
              <w:rPr>
                <w:sz w:val="19"/>
                <w:szCs w:val="19"/>
              </w:rPr>
              <w:t xml:space="preserve">Gross margin</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Selling expenses</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Administrative expenses</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Depreciation and amortisation</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Operating income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Five rows and ten cells. Three of the five figures are read straight from Material C and two of them are arithmetic.</w:t>
      </w:r>
    </w:p>
    <w:p/>
    <w:p>
      <w:pPr>
        <w:spacing w:after="40" w:before="90"/>
        <w:jc w:val="center"/>
      </w:pPr>
      <w:r>
        <w:drawing>
          <wp:inline distT="0" distB="0" distL="0" distR="0">
            <wp:extent cx="5734050" cy="49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4905800"/>
                    </a:xfrm>
                    <a:prstGeom prst="rect">
                      <a:avLst/>
                    </a:prstGeom>
                  </pic:spPr>
                </pic:pic>
              </a:graphicData>
            </a:graphic>
          </wp:inline>
        </w:drawing>
      </w:r>
    </w:p>
    <w:p>
      <w:pPr>
        <w:spacing w:before="230" w:after="110"/>
        <w:pBdr>
          <w:top w:val="single" w:sz="12" w:space="7" w:color="353A7C"/>
        </w:pBdr>
      </w:pPr>
      <w:r>
        <w:rPr>
          <w:b/>
          <w:bCs/>
          <w:color w:val="353A7C"/>
          <w:sz w:val="22"/>
          <w:szCs w:val="22"/>
        </w:rPr>
        <w:t xml:space="preserve">Stage 2   </w:t>
      </w:r>
      <w:r>
        <w:rPr>
          <w:b/>
          <w:bCs/>
          <w:sz w:val="21"/>
          <w:szCs w:val="21"/>
        </w:rPr>
        <w:t xml:space="preserve">The same task, further down the statement, and this time the third column asks only whether the line is added or subtracted.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6"/>
        <w:gridCol w:w="34"/>
      </w:tblGrid>
      <w:tr>
        <w:tc>
          <w:tcPr>
            <w:shd w:fill="2B6CB0" w:val="clear"/>
            <w:tcMar>
              <w:top w:type="dxa" w:w="60"/>
              <w:left w:type="dxa" w:w="120"/>
              <w:bottom w:type="dxa" w:w="60"/>
              <w:right w:type="dxa" w:w="120"/>
            </w:tcMar>
          </w:tcPr>
          <w:p>
            <w:r>
              <w:rPr>
                <w:b/>
                <w:bCs/>
                <w:color w:val="FFFFFF"/>
                <w:sz w:val="18"/>
                <w:szCs w:val="18"/>
              </w:rPr>
              <w:t xml:space="preserve">Line</w:t>
            </w:r>
          </w:p>
        </w:tc>
        <w:tc>
          <w:tcPr>
            <w:shd w:fill="2B6CB0" w:val="clear"/>
            <w:tcMar>
              <w:top w:type="dxa" w:w="60"/>
              <w:left w:type="dxa" w:w="120"/>
              <w:bottom w:type="dxa" w:w="60"/>
              <w:right w:type="dxa" w:w="120"/>
            </w:tcMar>
          </w:tcPr>
          <w:p>
            <w:r>
              <w:rPr>
                <w:b/>
                <w:bCs/>
                <w:color w:val="FFFFFF"/>
                <w:sz w:val="18"/>
                <w:szCs w:val="18"/>
              </w:rPr>
              <w:t xml:space="preserve">Figure</w:t>
            </w:r>
          </w:p>
        </w:tc>
        <w:tc>
          <w:tcPr>
            <w:shd w:fill="2B6CB0" w:val="clear"/>
            <w:tcMar>
              <w:top w:type="dxa" w:w="60"/>
              <w:left w:type="dxa" w:w="120"/>
              <w:bottom w:type="dxa" w:w="60"/>
              <w:right w:type="dxa" w:w="120"/>
            </w:tcMar>
          </w:tcPr>
          <w:p>
            <w:r>
              <w:rPr>
                <w:b/>
                <w:bCs/>
                <w:color w:val="FFFFFF"/>
                <w:sz w:val="18"/>
                <w:szCs w:val="18"/>
              </w:rPr>
              <w:t xml:space="preserve">Add or subtract?</w:t>
            </w:r>
          </w:p>
        </w:tc>
      </w:tr>
      <w:tr>
        <w:tc>
          <w:tcPr>
            <w:shd w:fill="EFF0FB" w:val="clear"/>
            <w:tcMar>
              <w:top w:type="dxa" w:w="60"/>
              <w:left w:type="dxa" w:w="120"/>
              <w:bottom w:type="dxa" w:w="60"/>
              <w:right w:type="dxa" w:w="120"/>
            </w:tcMar>
          </w:tcPr>
          <w:p>
            <w:r>
              <w:rPr>
                <w:sz w:val="19"/>
                <w:szCs w:val="19"/>
              </w:rPr>
              <w:t xml:space="preserve">Operating income, from Stage 1</w:t>
            </w:r>
          </w:p>
        </w:tc>
        <w:tc>
          <w:tcPr>
            <w:shd w:fill="EFF0FB" w:val="clear"/>
            <w:tcMar>
              <w:top w:type="dxa" w:w="60"/>
              <w:left w:type="dxa" w:w="120"/>
              <w:bottom w:type="dxa" w:w="60"/>
              <w:right w:type="dxa" w:w="120"/>
            </w:tcMar>
          </w:tcPr>
          <w:p>
            <w:r>
              <w:rPr>
                <w:b/>
                <w:bCs/>
                <w:color w:val="23265A"/>
                <w:sz w:val="19"/>
                <w:szCs w:val="19"/>
              </w:rPr>
              <w:t xml:space="preserve">$740,000</w:t>
            </w:r>
          </w:p>
        </w:tc>
        <w:tc>
          <w:tcPr>
            <w:shd w:fill="EFF0FB" w:val="clear"/>
            <w:tcMar>
              <w:top w:type="dxa" w:w="60"/>
              <w:left w:type="dxa" w:w="120"/>
              <w:bottom w:type="dxa" w:w="60"/>
              <w:right w:type="dxa" w:w="120"/>
            </w:tcMar>
          </w:tcPr>
          <w:p>
            <w:r>
              <w:rPr>
                <w:b/>
                <w:bCs/>
                <w:color w:val="23265A"/>
                <w:sz w:val="19"/>
                <w:szCs w:val="19"/>
              </w:rPr>
              <w:t xml:space="preserve">the line you have just reached</w:t>
            </w:r>
          </w:p>
        </w:tc>
      </w:tr>
      <w:tr>
        <w:tc>
          <w:tcPr>
            <w:tcMar>
              <w:top w:type="dxa" w:w="60"/>
              <w:left w:type="dxa" w:w="120"/>
              <w:bottom w:type="dxa" w:w="60"/>
              <w:right w:type="dxa" w:w="120"/>
            </w:tcMar>
          </w:tcPr>
          <w:p>
            <w:r>
              <w:rPr>
                <w:sz w:val="19"/>
                <w:szCs w:val="19"/>
              </w:rPr>
              <w:t xml:space="preserve">Interest expense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Gain on disposal of equipment</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Income before income tax</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Income tax expense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Net income</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One of these five lines is added and the rest are subtracted. Decide which from what the line is, not from where it sits in the column.</w:t>
      </w:r>
    </w:p>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3402200"/>
                    </a:xfrm>
                    <a:prstGeom prst="rect">
                      <a:avLst/>
                    </a:prstGeom>
                  </pic:spPr>
                </pic:pic>
              </a:graphicData>
            </a:graphic>
          </wp:inline>
        </w:drawing>
      </w:r>
    </w:p>
    <w:p>
      <w:pPr>
        <w:spacing w:before="230" w:after="110"/>
        <w:pBdr>
          <w:top w:val="single" w:sz="12" w:space="7" w:color="353A7C"/>
        </w:pBdr>
      </w:pPr>
      <w:r>
        <w:rPr>
          <w:b/>
          <w:bCs/>
          <w:color w:val="353A7C"/>
          <w:sz w:val="22"/>
          <w:szCs w:val="22"/>
        </w:rPr>
        <w:t xml:space="preserve">Stage 3   </w:t>
      </w:r>
      <w:r>
        <w:rPr>
          <w:b/>
          <w:bCs/>
          <w:sz w:val="21"/>
          <w:szCs w:val="21"/>
        </w:rPr>
        <w:t xml:space="preserve">The same question with nothing given: one worked row, and then six figures to place with no skeleton to place them in.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34"/>
        <w:gridCol w:w="28"/>
      </w:tblGrid>
      <w:tr>
        <w:tc>
          <w:tcPr>
            <w:shd w:fill="44506B" w:val="clear"/>
            <w:tcMar>
              <w:top w:type="dxa" w:w="60"/>
              <w:left w:type="dxa" w:w="120"/>
              <w:bottom w:type="dxa" w:w="60"/>
              <w:right w:type="dxa" w:w="120"/>
            </w:tcMar>
          </w:tcPr>
          <w:p>
            <w:r>
              <w:rPr>
                <w:b/>
                <w:bCs/>
                <w:color w:val="FFFFFF"/>
                <w:sz w:val="18"/>
                <w:szCs w:val="18"/>
              </w:rPr>
              <w:t xml:space="preserve">Figure from Material C</w:t>
            </w:r>
          </w:p>
        </w:tc>
        <w:tc>
          <w:tcPr>
            <w:shd w:fill="44506B" w:val="clear"/>
            <w:tcMar>
              <w:top w:type="dxa" w:w="60"/>
              <w:left w:type="dxa" w:w="120"/>
              <w:bottom w:type="dxa" w:w="60"/>
              <w:right w:type="dxa" w:w="120"/>
            </w:tcMar>
          </w:tcPr>
          <w:p>
            <w:r>
              <w:rPr>
                <w:b/>
                <w:bCs/>
                <w:color w:val="FFFFFF"/>
                <w:sz w:val="18"/>
                <w:szCs w:val="18"/>
              </w:rPr>
              <w:t xml:space="preserve">Which statement holds it</w:t>
            </w:r>
          </w:p>
        </w:tc>
        <w:tc>
          <w:tcPr>
            <w:shd w:fill="44506B" w:val="clear"/>
            <w:tcMar>
              <w:top w:type="dxa" w:w="60"/>
              <w:left w:type="dxa" w:w="120"/>
              <w:bottom w:type="dxa" w:w="60"/>
              <w:right w:type="dxa" w:w="120"/>
            </w:tcMar>
          </w:tcPr>
          <w:p>
            <w:r>
              <w:rPr>
                <w:b/>
                <w:bCs/>
                <w:color w:val="FFFFFF"/>
                <w:sz w:val="18"/>
                <w:szCs w:val="18"/>
              </w:rPr>
              <w:t xml:space="preserve">A period or a date?</w:t>
            </w:r>
          </w:p>
        </w:tc>
      </w:tr>
      <w:tr>
        <w:tc>
          <w:tcPr>
            <w:shd w:fill="EFF0FB" w:val="clear"/>
            <w:tcMar>
              <w:top w:type="dxa" w:w="60"/>
              <w:left w:type="dxa" w:w="120"/>
              <w:bottom w:type="dxa" w:w="60"/>
              <w:right w:type="dxa" w:w="120"/>
            </w:tcMar>
          </w:tcPr>
          <w:p>
            <w:r>
              <w:rPr>
                <w:sz w:val="19"/>
                <w:szCs w:val="19"/>
              </w:rPr>
              <w:t xml:space="preserve">Sales of $4,800,000</w:t>
            </w:r>
          </w:p>
        </w:tc>
        <w:tc>
          <w:tcPr>
            <w:shd w:fill="EFF0FB" w:val="clear"/>
            <w:tcMar>
              <w:top w:type="dxa" w:w="60"/>
              <w:left w:type="dxa" w:w="120"/>
              <w:bottom w:type="dxa" w:w="60"/>
              <w:right w:type="dxa" w:w="120"/>
            </w:tcMar>
          </w:tcPr>
          <w:p>
            <w:r>
              <w:rPr>
                <w:b/>
                <w:bCs/>
                <w:color w:val="23265A"/>
                <w:sz w:val="19"/>
                <w:szCs w:val="19"/>
              </w:rPr>
              <w:t xml:space="preserve">Statement of income</w:t>
            </w:r>
          </w:p>
        </w:tc>
        <w:tc>
          <w:tcPr>
            <w:shd w:fill="EFF0FB" w:val="clear"/>
            <w:tcMar>
              <w:top w:type="dxa" w:w="60"/>
              <w:left w:type="dxa" w:w="120"/>
              <w:bottom w:type="dxa" w:w="60"/>
              <w:right w:type="dxa" w:w="120"/>
            </w:tcMar>
          </w:tcPr>
          <w:p>
            <w:r>
              <w:rPr>
                <w:b/>
                <w:bCs/>
                <w:color w:val="23265A"/>
                <w:sz w:val="19"/>
                <w:szCs w:val="19"/>
              </w:rPr>
              <w:t xml:space="preserve">A period: the year to 31 December 20X4</w:t>
            </w:r>
          </w:p>
        </w:tc>
      </w:tr>
      <w:tr>
        <w:tc>
          <w:tcPr>
            <w:tcMar>
              <w:top w:type="dxa" w:w="60"/>
              <w:left w:type="dxa" w:w="120"/>
              <w:bottom w:type="dxa" w:w="60"/>
              <w:right w:type="dxa" w:w="120"/>
            </w:tcMar>
          </w:tcPr>
          <w:p>
            <w:r>
              <w:rPr>
                <w:sz w:val="19"/>
                <w:szCs w:val="19"/>
              </w:rPr>
              <w:t xml:space="preserve">Inventory of $845,000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Interest expense of $90,000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Cash of $420,000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Accounts payable of $530,000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r>
        <w:tc>
          <w:tcPr>
            <w:tcMar>
              <w:top w:type="dxa" w:w="60"/>
              <w:left w:type="dxa" w:w="120"/>
              <w:bottom w:type="dxa" w:w="60"/>
              <w:right w:type="dxa" w:w="120"/>
            </w:tcMar>
          </w:tcPr>
          <w:p>
            <w:r>
              <w:rPr>
                <w:sz w:val="19"/>
                <w:szCs w:val="19"/>
              </w:rPr>
              <w:t xml:space="preserve">Common stock of $300,000</w:t>
            </w:r>
          </w:p>
        </w:tc>
        <w:tc>
          <w:tcPr>
            <w:tcBorders>
              <w:bottom w:val="single" w:sz="6" w:color="8186EF"/>
            </w:tcBorders>
            <w:tcMar>
              <w:top w:type="dxa" w:w="150"/>
              <w:bottom w:type="dxa" w:w="150"/>
            </w:tcMar>
          </w:tcPr>
          <w:p>
            <w:r>
              <w:rPr>
                <w:sz w:val="19"/>
                <w:szCs w:val="19"/>
              </w:rPr>
              <w:t xml:space="preserve"> </w:t>
            </w:r>
          </w:p>
        </w:tc>
        <w:tc>
          <w:tcPr>
            <w:tcBorders>
              <w:bottom w:val="single" w:sz="6" w:color="8186EF"/>
            </w:tcBorders>
            <w:tcMar>
              <w:top w:type="dxa" w:w="150"/>
              <w:bottom w:type="dxa" w:w="150"/>
            </w:tcMar>
          </w:tcPr>
          <w:p>
            <w:r>
              <w:rPr>
                <w:sz w:val="19"/>
                <w:szCs w:val="19"/>
              </w:rPr>
              <w:t xml:space="preserve"> </w:t>
            </w:r>
          </w:p>
        </w:tc>
      </w:tr>
    </w:tbl>
    <w:p>
      <w:pPr>
        <w:spacing w:before="60" w:after="60"/>
      </w:pPr>
      <w:r>
        <w:rPr>
          <w:color w:val="6B7280"/>
          <w:sz w:val="17"/>
          <w:szCs w:val="17"/>
        </w:rPr>
        <w:t xml:space="preserve">One of the six belongs to two statements at once, and the third column is where that shows.</w:t>
      </w:r>
    </w:p>
    <w:p/>
    <w:p>
      <w:pPr>
        <w:spacing w:after="40" w:before="90"/>
        <w:jc w:val="center"/>
      </w:pPr>
      <w:r>
        <w:drawing>
          <wp:inline distT="0" distB="0" distL="0" distR="0">
            <wp:extent cx="5734050" cy="43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4319650"/>
                    </a:xfrm>
                    <a:prstGeom prst="rect">
                      <a:avLst/>
                    </a:prstGeom>
                  </pic:spPr>
                </pic:pic>
              </a:graphicData>
            </a:graphic>
          </wp:inline>
        </w:drawing>
      </w:r>
    </w:p>
    <w:p>
      <w:pPr>
        <w:spacing w:before="230" w:after="110"/>
        <w:pBdr>
          <w:top w:val="single" w:sz="12" w:space="7" w:color="353A7C"/>
        </w:pBdr>
      </w:pPr>
      <w:r>
        <w:rPr>
          <w:b/>
          <w:bCs/>
          <w:color w:val="353A7C"/>
          <w:sz w:val="22"/>
          <w:szCs w:val="22"/>
        </w:rPr>
        <w:t xml:space="preserve">Exercise 1C   </w:t>
      </w:r>
      <w:r>
        <w:rPr>
          <w:b/>
          <w:bCs/>
          <w:sz w:val="21"/>
          <w:szCs w:val="21"/>
        </w:rPr>
        <w:t xml:space="preserve">Read and complete. One of these three answers is in the glossary at the back and two of them are not.</w:t>
      </w:r>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accrual</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comparable</w:t>
            </w:r>
            <w:r>
              <w:rPr>
                <w:b/>
                <w:bCs/>
                <w:color w:val="8186EF"/>
                <w:sz w:val="20"/>
                <w:szCs w:val="20"/>
              </w:rPr>
              <w:t xml:space="preserve">   ·   </w:t>
            </w:r>
            <w:r>
              <w:rPr>
                <w:b/>
                <w:bCs/>
                <w:sz w:val="20"/>
                <w:szCs w:val="20"/>
              </w:rPr>
              <w:t xml:space="preserve">deferred</w:t>
            </w:r>
            <w:r>
              <w:rPr>
                <w:b/>
                <w:bCs/>
                <w:color w:val="8186EF"/>
                <w:sz w:val="20"/>
                <w:szCs w:val="20"/>
              </w:rPr>
              <w:t xml:space="preserve">   ·   </w:t>
            </w:r>
            <w:r>
              <w:rPr>
                <w:b/>
                <w:bCs/>
                <w:sz w:val="20"/>
                <w:szCs w:val="20"/>
              </w:rPr>
              <w:t xml:space="preserve">payable</w:t>
            </w:r>
            <w:r>
              <w:rPr>
                <w:b/>
                <w:bCs/>
                <w:color w:val="8186EF"/>
                <w:sz w:val="20"/>
                <w:szCs w:val="20"/>
              </w:rPr>
              <w:t xml:space="preserve">   ·   </w:t>
            </w:r>
            <w:r>
              <w:rPr>
                <w:b/>
                <w:bCs/>
                <w:sz w:val="20"/>
                <w:szCs w:val="20"/>
              </w:rPr>
              <w:t xml:space="preserve">prudent</w:t>
            </w:r>
            <w:r>
              <w:rPr>
                <w:b/>
                <w:bCs/>
                <w:color w:val="8186EF"/>
                <w:sz w:val="20"/>
                <w:szCs w:val="20"/>
              </w:rPr>
              <w:t xml:space="preserve">   ·   </w:t>
            </w:r>
            <w:r>
              <w:rPr>
                <w:b/>
                <w:bCs/>
                <w:sz w:val="20"/>
                <w:szCs w:val="20"/>
              </w:rPr>
              <w:t xml:space="preserve">receivable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Two years appear in every one of Northwind’s statements. A reader given one year alone could not tell whether anything had improved, so the second year is there to make the first </w:t>
      </w:r>
      <w:r>
        <w:rPr>
          <w:vertAlign w:val="superscript"/>
          <w:color w:val="353A7C"/>
          <w:b/>
          <w:sz w:val="16"/>
        </w:rPr>
        <w:t>12</w:t>
      </w:r>
      <w:r>
        <w:rPr>
          <w:u w:val="single"/>
          <w:sz w:val="21"/>
          <w:szCs w:val="21"/>
        </w:rPr>
        <w:t xml:space="preserve">                  </w:t>
      </w:r>
      <w:r>
        <w:rPr>
          <w:sz w:val="21"/>
          <w:szCs w:val="21"/>
        </w:rPr>
        <w:t xml:space="preserve">.</w:t>
      </w:r>
    </w:p>
    <w:p>
      <w:pPr>
        <w:spacing w:before="40" w:after="110" w:line="300" w:lineRule="auto"/>
      </w:pPr>
      <w:r>
        <w:rPr>
          <w:sz w:val="21"/>
          <w:szCs w:val="21"/>
        </w:rPr>
        <w:t xml:space="preserve">A figure is reported in the year in which it happened rather than in the year in which cash moved, and that convention is called the </w:t>
      </w:r>
      <w:r>
        <w:rPr>
          <w:vertAlign w:val="superscript"/>
          <w:color w:val="353A7C"/>
          <w:b/>
          <w:sz w:val="16"/>
        </w:rPr>
        <w:t>13</w:t>
      </w:r>
      <w:r>
        <w:rPr>
          <w:u w:val="single"/>
          <w:sz w:val="21"/>
          <w:szCs w:val="21"/>
        </w:rPr>
        <w:t xml:space="preserve">             </w:t>
      </w:r>
      <w:r>
        <w:rPr>
          <w:sz w:val="21"/>
          <w:szCs w:val="21"/>
        </w:rPr>
        <w:t xml:space="preserve"> basis. Sales of $4,800,000 appear in the income statement for the year whether or not every invoice has been collected, and the part not yet collected stands in the position statement as a </w:t>
      </w:r>
      <w:r>
        <w:rPr>
          <w:vertAlign w:val="superscript"/>
          <w:color w:val="353A7C"/>
          <w:b/>
          <w:sz w:val="16"/>
        </w:rPr>
        <w:t>14</w:t>
      </w:r>
      <w:r>
        <w:rPr>
          <w:u w:val="single"/>
          <w:sz w:val="21"/>
          <w:szCs w:val="21"/>
        </w:rPr>
        <w:t xml:space="preserve">                  </w:t>
      </w:r>
      <w:r>
        <w:rPr>
          <w:sz w:val="21"/>
          <w:szCs w:val="21"/>
        </w:rPr>
        <w:t xml:space="preserve">.</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561200"/>
                    </a:xfrm>
                    <a:prstGeom prst="rect">
                      <a:avLst/>
                    </a:prstGeom>
                  </pic:spPr>
                </pic:pic>
              </a:graphicData>
            </a:graphic>
          </wp:inline>
        </w:drawing>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1C and Stages 1 to 3</w:t>
      </w:r>
      <w:r>
        <w:rPr>
          <w:color w:val="FFFFFF"/>
          <w:sz w:val="16"/>
          <w:szCs w:val="16"/>
        </w:rPr>
        <w:t xml:space="preserve">   ·   fewer than 28 of 34 cells right: </w:t>
      </w:r>
      <w:r>
        <w:rPr>
          <w:b/>
          <w:bCs/>
          <w:color w:val="FFFFFF"/>
          <w:sz w:val="16"/>
          <w:szCs w:val="16"/>
        </w:rPr>
        <w:t xml:space="preserve">redo the stage you lost cells in before Part 4</w:t>
      </w:r>
    </w:p>
    <w:p>
      <w:pPr>
        <w:shd w:fill="353A7C" w:val="clear"/>
        <w:spacing w:after="80" w:before="230"/>
      </w:pPr>
      <w:r>
        <w:rPr>
          <w:b/>
          <w:bCs/>
          <w:color w:val="FFFFFF"/>
          <w:sz w:val="26"/>
          <w:szCs w:val="26"/>
        </w:rPr>
        <w:t xml:space="preserve">  Part 4 · Four pieces of work</w:t>
      </w:r>
      <w:r>
        <w:rPr>
          <w:b/>
          <w:bCs/>
          <w:color w:val="FFFFFF"/>
          <w:sz w:val="16"/>
          <w:szCs w:val="16"/>
        </w:rPr>
        <w:t xml:space="preserve">    each of them wrong in exactly one way</w:t>
      </w:r>
    </w:p>
    <w:p>
      <w:pPr>
        <w:spacing w:before="230" w:after="110"/>
        <w:pBdr>
          <w:top w:val="single" w:sz="12" w:space="7" w:color="353A7C"/>
        </w:pBdr>
      </w:pPr>
      <w:r>
        <w:rPr>
          <w:b/>
          <w:bCs/>
          <w:color w:val="353A7C"/>
          <w:sz w:val="22"/>
          <w:szCs w:val="22"/>
        </w:rPr>
        <w:t xml:space="preserve">Step 4 and items 16 to 19   </w:t>
      </w:r>
      <w:r>
        <w:rPr>
          <w:b/>
          <w:bCs/>
          <w:sz w:val="21"/>
          <w:szCs w:val="21"/>
        </w:rPr>
        <w:t xml:space="preserve">Somebody else has done each of these and got it wrong. Name the error. You are not asked to redo the work.</w:t>
      </w:r>
    </w:p>
    <w:p>
      <w:pPr>
        <w:spacing w:before="140" w:after="40"/>
        <w:ind w:left="120"/>
        <w:shd w:fill="1F7A6A" w:val="clear"/>
      </w:pPr>
      <w:r>
        <w:rPr>
          <w:b/>
          <w:bCs/>
          <w:color w:val="FFFFFF"/>
          <w:sz w:val="15"/>
          <w:szCs w:val="15"/>
        </w:rPr>
        <w:t xml:space="preserve">STEP 4</w:t>
      </w:r>
      <w:r>
        <w:rPr>
          <w:sz w:val="15"/>
          <w:szCs w:val="15"/>
        </w:rPr>
        <w:t xml:space="preserve">    </w:t>
      </w:r>
      <w:r>
        <w:rPr>
          <w:b/>
          <w:bCs/>
          <w:sz w:val="19"/>
          <w:szCs w:val="19"/>
        </w:rPr>
        <w:t xml:space="preserve">Before you name any error, decide what you will compare the work against.</w:t>
      </w:r>
    </w:p>
    <w:p>
      <w:pPr>
        <w:ind w:left="320"/>
        <w:spacing w:after="100" w:line="270" w:lineRule="auto"/>
      </w:pPr>
      <w:r>
        <w:rPr>
          <w:b/>
          <w:bCs/>
          <w:color w:val="1F7A6A"/>
          <w:sz w:val="18"/>
          <w:szCs w:val="18"/>
        </w:rPr>
        <w:t xml:space="preserve">(a) </w:t>
      </w:r>
      <w:r>
        <w:rPr>
          <w:sz w:val="18"/>
          <w:szCs w:val="18"/>
        </w:rPr>
        <w:t xml:space="preserve">your memory of what a statement looks like</w:t>
      </w:r>
      <w:r>
        <w:rPr>
          <w:sz w:val="18"/>
          <w:szCs w:val="18"/>
        </w:rPr>
        <w:t xml:space="preserve">      </w:t>
      </w:r>
      <w:r>
        <w:rPr>
          <w:b/>
          <w:bCs/>
          <w:color w:val="1F7A6A"/>
          <w:sz w:val="18"/>
          <w:szCs w:val="18"/>
        </w:rPr>
        <w:t xml:space="preserve">(b) </w:t>
      </w:r>
      <w:r>
        <w:rPr>
          <w:sz w:val="18"/>
          <w:szCs w:val="18"/>
        </w:rPr>
        <w:t xml:space="preserve">Material B for the headings and Material C for the figures</w:t>
      </w:r>
      <w:r>
        <w:rPr>
          <w:sz w:val="18"/>
          <w:szCs w:val="18"/>
        </w:rPr>
        <w:t xml:space="preserve">      </w:t>
      </w:r>
      <w:r>
        <w:rPr>
          <w:b/>
          <w:bCs/>
          <w:color w:val="1F7A6A"/>
          <w:sz w:val="18"/>
          <w:szCs w:val="18"/>
        </w:rPr>
        <w:t xml:space="preserve">(c) </w:t>
      </w:r>
      <w:r>
        <w:rPr>
          <w:sz w:val="18"/>
          <w:szCs w:val="18"/>
        </w:rPr>
        <w:t xml:space="preserve">the answer key at the back</w:t>
      </w:r>
      <w:r>
        <w:rPr>
          <w:sz w:val="18"/>
          <w:szCs w:val="18"/>
        </w:rPr>
        <w:t xml:space="preserve">      </w:t>
      </w:r>
      <w:r>
        <w:rPr>
          <w:b/>
          <w:bCs/>
          <w:color w:val="1F7A6A"/>
          <w:sz w:val="18"/>
          <w:szCs w:val="18"/>
        </w:rPr>
        <w:t xml:space="preserve">(d) </w:t>
      </w:r>
      <w:r>
        <w:rPr>
          <w:sz w:val="18"/>
          <w:szCs w:val="18"/>
        </w:rPr>
        <w:t xml:space="preserve">the totals alone, since an error always shows in a total</w:t>
      </w:r>
    </w:p>
    <w:p>
      <w:pPr>
        <w:spacing w:before="190" w:after="60"/>
      </w:pPr>
      <w:r>
        <w:rPr>
          <w:b/>
          <w:bCs/>
          <w:color w:val="C0483F"/>
          <w:sz w:val="19"/>
          <w:szCs w:val="19"/>
        </w:rPr>
        <w:t xml:space="preserve">16.</w:t>
      </w:r>
      <w:r>
        <w:rPr>
          <w:sz w:val="19"/>
          <w:szCs w:val="19"/>
        </w:rPr>
        <w:t xml:space="preserve">   </w:t>
      </w:r>
      <w:r>
        <w:rPr>
          <w:b/>
          <w:bCs/>
          <w:sz w:val="19"/>
          <w:szCs w:val="19"/>
        </w:rPr>
        <w:t xml:space="preserve">A student’s sort of Material A</w:t>
      </w:r>
    </w:p>
    <w:tbl>
      <w:tblPr>
        <w:tblW w:type="pct" w:w="100%"/>
        <w:tblBorders>
          <w:top w:val="single" w:color="FBFAF6" w:sz="4"/>
          <w:left w:val="single" w:color="FBFAF6" w:sz="4"/>
          <w:bottom w:val="single" w:color="FBFAF6" w:sz="4"/>
          <w:right w:val="single" w:color="FBFAF6" w:sz="4"/>
          <w:insideH w:val="single" w:color="FBFAF6" w:sz="4"/>
          <w:insideV w:val="single" w:color="FBFAF6" w:sz="4"/>
        </w:tblBorders>
      </w:tblPr>
      <w:tblGrid>
        <w:gridCol w:w="100"/>
      </w:tblGrid>
      <w:tr>
        <w:tc>
          <w:tcPr>
            <w:shd w:fill="FBFAF6" w:val="clear"/>
            <w:tcMar>
              <w:top w:type="dxa" w:w="100"/>
              <w:left w:type="dxa" w:w="160"/>
              <w:bottom w:type="dxa" w:w="100"/>
              <w:right w:type="dxa" w:w="160"/>
            </w:tcMar>
          </w:tcPr>
          <w:p>
            <w:pPr>
              <w:spacing w:after="30"/>
            </w:pPr>
            <w:r>
              <w:rPr>
                <w:rFonts w:ascii="DejaVu Sans Mono" w:hAnsi="DejaVu Sans Mono"/>
                <w:sz w:val="18"/>
                <w:szCs w:val="18"/>
              </w:rPr>
              <w:t xml:space="preserve">Primary users:      Hala,  the Gulf Bank,  Delta Plastics,</w:t>
            </w:r>
          </w:p>
          <w:p>
            <w:pPr>
              <w:spacing w:after="30"/>
            </w:pPr>
            <w:r>
              <w:rPr>
                <w:rFonts w:ascii="DejaVu Sans Mono" w:hAnsi="DejaVu Sans Mono"/>
                <w:sz w:val="18"/>
                <w:szCs w:val="18"/>
              </w:rPr>
              <w:t xml:space="preserve">                    the Ministry of Finance</w:t>
            </w:r>
          </w:p>
          <w:p>
            <w:pPr>
              <w:spacing w:after="30"/>
            </w:pPr>
            <w:r>
              <w:rPr>
                <w:rFonts w:ascii="DejaVu Sans Mono" w:hAnsi="DejaVu Sans Mono"/>
                <w:sz w:val="18"/>
                <w:szCs w:val="18"/>
              </w:rPr>
              <w:t xml:space="preserve">Not primary users:  Samer,  Rania</w:t>
            </w:r>
          </w:p>
        </w:tc>
      </w:tr>
    </w:tbl>
    <w:p>
      <w:pPr>
        <w:spacing w:before="90" w:after="30"/>
      </w:pPr>
      <w:r>
        <w:rPr>
          <w:b/>
          <w:bCs/>
          <w:color w:val="C0483F"/>
          <w:sz w:val="18"/>
          <w:szCs w:val="18"/>
        </w:rPr>
        <w:t xml:space="preserve">What is wrong with it?</w:t>
      </w:r>
    </w:p>
    <w:p>
      <w:pPr>
        <w:ind w:left="340"/>
        <w:spacing w:after="20"/>
      </w:pPr>
      <w:r>
        <w:rPr>
          <w:color w:val="6B7280"/>
          <w:sz w:val="18"/>
          <w:szCs w:val="18"/>
        </w:rPr>
        <w:t xml:space="preserve">(A)  </w:t>
      </w:r>
      <w:r>
        <w:rPr>
          <w:sz w:val="18"/>
          <w:szCs w:val="18"/>
        </w:rPr>
        <w:t xml:space="preserve">Delta Plastics does not belong: thirty days of credit is too short</w:t>
      </w:r>
    </w:p>
    <w:p>
      <w:pPr>
        <w:ind w:left="340"/>
        <w:spacing w:after="20"/>
      </w:pPr>
      <w:r>
        <w:rPr>
          <w:color w:val="6B7280"/>
          <w:sz w:val="18"/>
          <w:szCs w:val="18"/>
        </w:rPr>
        <w:t xml:space="preserve">(B)  </w:t>
      </w:r>
      <w:r>
        <w:rPr>
          <w:sz w:val="18"/>
          <w:szCs w:val="18"/>
        </w:rPr>
        <w:t xml:space="preserve">The Ministry of Finance does not belong: it designs its own form</w:t>
      </w:r>
    </w:p>
    <w:p>
      <w:pPr>
        <w:ind w:left="340"/>
        <w:spacing w:after="20"/>
      </w:pPr>
      <w:r>
        <w:rPr>
          <w:color w:val="6B7280"/>
          <w:sz w:val="18"/>
          <w:szCs w:val="18"/>
        </w:rPr>
        <w:t xml:space="preserve">(C)  </w:t>
      </w:r>
      <w:r>
        <w:rPr>
          <w:sz w:val="18"/>
          <w:szCs w:val="18"/>
        </w:rPr>
        <w:t xml:space="preserve">Samer does belong: his union has a claim on the company</w:t>
      </w:r>
    </w:p>
    <w:p>
      <w:pPr>
        <w:ind w:left="340"/>
        <w:spacing w:after="20"/>
      </w:pPr>
      <w:r>
        <w:rPr>
          <w:color w:val="6B7280"/>
          <w:sz w:val="18"/>
          <w:szCs w:val="18"/>
        </w:rPr>
        <w:t xml:space="preserve">(D)  </w:t>
      </w:r>
      <w:r>
        <w:rPr>
          <w:sz w:val="18"/>
          <w:szCs w:val="18"/>
        </w:rPr>
        <w:t xml:space="preserve">Rania does belong: she needs the statements to run the business</w:t>
      </w:r>
    </w:p>
    <w:p>
      <w:pPr>
        <w:spacing w:before="190" w:after="60"/>
      </w:pPr>
      <w:r>
        <w:rPr>
          <w:b/>
          <w:bCs/>
          <w:color w:val="C0483F"/>
          <w:sz w:val="19"/>
          <w:szCs w:val="19"/>
        </w:rPr>
        <w:t xml:space="preserve">17.</w:t>
      </w:r>
      <w:r>
        <w:rPr>
          <w:sz w:val="19"/>
          <w:szCs w:val="19"/>
        </w:rPr>
        <w:t xml:space="preserve">   </w:t>
      </w:r>
      <w:r>
        <w:rPr>
          <w:b/>
          <w:bCs/>
          <w:sz w:val="19"/>
          <w:szCs w:val="19"/>
        </w:rPr>
        <w:t xml:space="preserve">A heading written out in full</w:t>
      </w:r>
    </w:p>
    <w:tbl>
      <w:tblPr>
        <w:tblW w:type="pct" w:w="100%"/>
        <w:tblBorders>
          <w:top w:val="single" w:color="FBFAF6" w:sz="4"/>
          <w:left w:val="single" w:color="FBFAF6" w:sz="4"/>
          <w:bottom w:val="single" w:color="FBFAF6" w:sz="4"/>
          <w:right w:val="single" w:color="FBFAF6" w:sz="4"/>
          <w:insideH w:val="single" w:color="FBFAF6" w:sz="4"/>
          <w:insideV w:val="single" w:color="FBFAF6" w:sz="4"/>
        </w:tblBorders>
      </w:tblPr>
      <w:tblGrid>
        <w:gridCol w:w="100"/>
      </w:tblGrid>
      <w:tr>
        <w:tc>
          <w:tcPr>
            <w:shd w:fill="FBFAF6" w:val="clear"/>
            <w:tcMar>
              <w:top w:type="dxa" w:w="100"/>
              <w:left w:type="dxa" w:w="160"/>
              <w:bottom w:type="dxa" w:w="100"/>
              <w:right w:type="dxa" w:w="160"/>
            </w:tcMar>
          </w:tcPr>
          <w:p>
            <w:pPr>
              <w:spacing w:after="30"/>
            </w:pPr>
            <w:r>
              <w:rPr>
                <w:rFonts w:ascii="DejaVu Sans Mono" w:hAnsi="DejaVu Sans Mono"/>
                <w:sz w:val="18"/>
                <w:szCs w:val="18"/>
              </w:rPr>
              <w:t xml:space="preserve">Northwind Components, Inc.</w:t>
            </w:r>
          </w:p>
          <w:p>
            <w:pPr>
              <w:spacing w:after="30"/>
            </w:pPr>
            <w:r>
              <w:rPr>
                <w:rFonts w:ascii="DejaVu Sans Mono" w:hAnsi="DejaVu Sans Mono"/>
                <w:sz w:val="18"/>
                <w:szCs w:val="18"/>
              </w:rPr>
              <w:t xml:space="preserve">Statement of Financial Position</w:t>
            </w:r>
          </w:p>
          <w:p>
            <w:pPr>
              <w:spacing w:after="30"/>
            </w:pPr>
            <w:r>
              <w:rPr>
                <w:rFonts w:ascii="DejaVu Sans Mono" w:hAnsi="DejaVu Sans Mono"/>
                <w:sz w:val="18"/>
                <w:szCs w:val="18"/>
              </w:rPr>
              <w:t xml:space="preserve">for the year ended 31 December 20X4</w:t>
            </w:r>
          </w:p>
        </w:tc>
      </w:tr>
    </w:tbl>
    <w:p>
      <w:pPr>
        <w:spacing w:before="90" w:after="30"/>
      </w:pPr>
      <w:r>
        <w:rPr>
          <w:b/>
          <w:bCs/>
          <w:color w:val="C0483F"/>
          <w:sz w:val="18"/>
          <w:szCs w:val="18"/>
        </w:rPr>
        <w:t xml:space="preserve">What is wrong with it?</w:t>
      </w:r>
    </w:p>
    <w:p>
      <w:pPr>
        <w:ind w:left="340"/>
        <w:spacing w:after="20"/>
      </w:pPr>
      <w:r>
        <w:rPr>
          <w:color w:val="6B7280"/>
          <w:sz w:val="18"/>
          <w:szCs w:val="18"/>
        </w:rPr>
        <w:t xml:space="preserve">(A)  </w:t>
      </w:r>
      <w:r>
        <w:rPr>
          <w:sz w:val="18"/>
          <w:szCs w:val="18"/>
        </w:rPr>
        <w:t xml:space="preserve">The company’s legal form should not appear above the statement</w:t>
      </w:r>
    </w:p>
    <w:p>
      <w:pPr>
        <w:ind w:left="340"/>
        <w:spacing w:after="20"/>
      </w:pPr>
      <w:r>
        <w:rPr>
          <w:color w:val="6B7280"/>
          <w:sz w:val="18"/>
          <w:szCs w:val="18"/>
        </w:rPr>
        <w:t xml:space="preserve">(B)  </w:t>
      </w:r>
      <w:r>
        <w:rPr>
          <w:sz w:val="18"/>
          <w:szCs w:val="18"/>
        </w:rPr>
        <w:t xml:space="preserve">Financial position is reported at a date, so the third line is wrong</w:t>
      </w:r>
    </w:p>
    <w:p>
      <w:pPr>
        <w:ind w:left="340"/>
        <w:spacing w:after="20"/>
      </w:pPr>
      <w:r>
        <w:rPr>
          <w:color w:val="6B7280"/>
          <w:sz w:val="18"/>
          <w:szCs w:val="18"/>
        </w:rPr>
        <w:t xml:space="preserve">(C)  </w:t>
      </w:r>
      <w:r>
        <w:rPr>
          <w:sz w:val="18"/>
          <w:szCs w:val="18"/>
        </w:rPr>
        <w:t xml:space="preserve">The statement should be called a balance sheet, not this</w:t>
      </w:r>
    </w:p>
    <w:p>
      <w:pPr>
        <w:ind w:left="340"/>
        <w:spacing w:after="20"/>
      </w:pPr>
      <w:r>
        <w:rPr>
          <w:color w:val="6B7280"/>
          <w:sz w:val="18"/>
          <w:szCs w:val="18"/>
        </w:rPr>
        <w:t xml:space="preserve">(D)  </w:t>
      </w:r>
      <w:r>
        <w:rPr>
          <w:sz w:val="18"/>
          <w:szCs w:val="18"/>
        </w:rPr>
        <w:t xml:space="preserve">The date should be written before the month, not after it</w:t>
      </w:r>
    </w:p>
    <w:p>
      <w:pPr>
        <w:spacing w:before="190" w:after="60"/>
      </w:pPr>
      <w:r>
        <w:rPr>
          <w:b/>
          <w:bCs/>
          <w:color w:val="C0483F"/>
          <w:sz w:val="19"/>
          <w:szCs w:val="19"/>
        </w:rPr>
        <w:t xml:space="preserve">18.</w:t>
      </w:r>
      <w:r>
        <w:rPr>
          <w:sz w:val="19"/>
          <w:szCs w:val="19"/>
        </w:rPr>
        <w:t xml:space="preserve">   </w:t>
      </w:r>
      <w:r>
        <w:rPr>
          <w:b/>
          <w:bCs/>
          <w:sz w:val="19"/>
          <w:szCs w:val="19"/>
        </w:rPr>
        <w:t xml:space="preserve">The foot of somebody’s income statement</w:t>
      </w:r>
    </w:p>
    <w:tbl>
      <w:tblPr>
        <w:tblW w:type="pct" w:w="100%"/>
        <w:tblBorders>
          <w:top w:val="single" w:color="FBFAF6" w:sz="4"/>
          <w:left w:val="single" w:color="FBFAF6" w:sz="4"/>
          <w:bottom w:val="single" w:color="FBFAF6" w:sz="4"/>
          <w:right w:val="single" w:color="FBFAF6" w:sz="4"/>
          <w:insideH w:val="single" w:color="FBFAF6" w:sz="4"/>
          <w:insideV w:val="single" w:color="FBFAF6" w:sz="4"/>
        </w:tblBorders>
      </w:tblPr>
      <w:tblGrid>
        <w:gridCol w:w="100"/>
      </w:tblGrid>
      <w:tr>
        <w:tc>
          <w:tcPr>
            <w:shd w:fill="FBFAF6" w:val="clear"/>
            <w:tcMar>
              <w:top w:type="dxa" w:w="100"/>
              <w:left w:type="dxa" w:w="160"/>
              <w:bottom w:type="dxa" w:w="100"/>
              <w:right w:type="dxa" w:w="160"/>
            </w:tcMar>
          </w:tcPr>
          <w:p>
            <w:pPr>
              <w:spacing w:after="30"/>
            </w:pPr>
            <w:r>
              <w:rPr>
                <w:rFonts w:ascii="DejaVu Sans Mono" w:hAnsi="DejaVu Sans Mono"/>
                <w:sz w:val="18"/>
                <w:szCs w:val="18"/>
              </w:rPr>
              <w:t xml:space="preserve">Operating income               740,000</w:t>
            </w:r>
          </w:p>
          <w:p>
            <w:pPr>
              <w:spacing w:after="30"/>
            </w:pPr>
            <w:r>
              <w:rPr>
                <w:rFonts w:ascii="DejaVu Sans Mono" w:hAnsi="DejaVu Sans Mono"/>
                <w:sz w:val="18"/>
                <w:szCs w:val="18"/>
              </w:rPr>
              <w:t xml:space="preserve">Interest expense               (90,000)</w:t>
            </w:r>
          </w:p>
          <w:p>
            <w:pPr>
              <w:spacing w:after="30"/>
            </w:pPr>
            <w:r>
              <w:rPr>
                <w:rFonts w:ascii="DejaVu Sans Mono" w:hAnsi="DejaVu Sans Mono"/>
                <w:sz w:val="18"/>
                <w:szCs w:val="18"/>
              </w:rPr>
              <w:t xml:space="preserve">Income before income tax       650,000</w:t>
            </w:r>
          </w:p>
        </w:tc>
      </w:tr>
    </w:tbl>
    <w:p>
      <w:pPr>
        <w:spacing w:before="90" w:after="30"/>
      </w:pPr>
      <w:r>
        <w:rPr>
          <w:b/>
          <w:bCs/>
          <w:color w:val="C0483F"/>
          <w:sz w:val="18"/>
          <w:szCs w:val="18"/>
        </w:rPr>
        <w:t xml:space="preserve">What is wrong with it?</w:t>
      </w:r>
    </w:p>
    <w:p>
      <w:pPr>
        <w:ind w:left="340"/>
        <w:spacing w:after="20"/>
      </w:pPr>
      <w:r>
        <w:rPr>
          <w:color w:val="6B7280"/>
          <w:sz w:val="18"/>
          <w:szCs w:val="18"/>
        </w:rPr>
        <w:t xml:space="preserve">(A)  </w:t>
      </w:r>
      <w:r>
        <w:rPr>
          <w:sz w:val="18"/>
          <w:szCs w:val="18"/>
        </w:rPr>
        <w:t xml:space="preserve">Interest expense belongs inside operating income, not below it</w:t>
      </w:r>
    </w:p>
    <w:p>
      <w:pPr>
        <w:ind w:left="340"/>
        <w:spacing w:after="20"/>
      </w:pPr>
      <w:r>
        <w:rPr>
          <w:color w:val="6B7280"/>
          <w:sz w:val="18"/>
          <w:szCs w:val="18"/>
        </w:rPr>
        <w:t xml:space="preserve">(B)  </w:t>
      </w:r>
      <w:r>
        <w:rPr>
          <w:sz w:val="18"/>
          <w:szCs w:val="18"/>
        </w:rPr>
        <w:t xml:space="preserve">The gain on disposal of $30,000 has been left out, so the subtotal should be $680,000</w:t>
      </w:r>
    </w:p>
    <w:p>
      <w:pPr>
        <w:ind w:left="340"/>
        <w:spacing w:after="20"/>
      </w:pPr>
      <w:r>
        <w:rPr>
          <w:color w:val="6B7280"/>
          <w:sz w:val="18"/>
          <w:szCs w:val="18"/>
        </w:rPr>
        <w:t xml:space="preserve">(C)  </w:t>
      </w:r>
      <w:r>
        <w:rPr>
          <w:sz w:val="18"/>
          <w:szCs w:val="18"/>
        </w:rPr>
        <w:t xml:space="preserve">Income tax expense has been left out of the statement</w:t>
      </w:r>
    </w:p>
    <w:p>
      <w:pPr>
        <w:ind w:left="340"/>
        <w:spacing w:after="20"/>
      </w:pPr>
      <w:r>
        <w:rPr>
          <w:color w:val="6B7280"/>
          <w:sz w:val="18"/>
          <w:szCs w:val="18"/>
        </w:rPr>
        <w:t xml:space="preserve">(D)  </w:t>
      </w:r>
      <w:r>
        <w:rPr>
          <w:sz w:val="18"/>
          <w:szCs w:val="18"/>
        </w:rPr>
        <w:t xml:space="preserve">Operating income is wrong: it should be $1,920,000</w:t>
      </w:r>
    </w:p>
    <w:p>
      <w:pPr>
        <w:spacing w:before="190" w:after="60"/>
      </w:pPr>
      <w:r>
        <w:rPr>
          <w:b/>
          <w:bCs/>
          <w:color w:val="C0483F"/>
          <w:sz w:val="19"/>
          <w:szCs w:val="19"/>
        </w:rPr>
        <w:t xml:space="preserve">19.</w:t>
      </w:r>
      <w:r>
        <w:rPr>
          <w:sz w:val="19"/>
          <w:szCs w:val="19"/>
        </w:rPr>
        <w:t xml:space="preserve">   </w:t>
      </w:r>
      <w:r>
        <w:rPr>
          <w:b/>
          <w:bCs/>
          <w:sz w:val="19"/>
          <w:szCs w:val="19"/>
        </w:rPr>
        <w:t xml:space="preserve">The foot of somebody’s position statement</w:t>
      </w:r>
    </w:p>
    <w:tbl>
      <w:tblPr>
        <w:tblW w:type="pct" w:w="100%"/>
        <w:tblBorders>
          <w:top w:val="single" w:color="FBFAF6" w:sz="4"/>
          <w:left w:val="single" w:color="FBFAF6" w:sz="4"/>
          <w:bottom w:val="single" w:color="FBFAF6" w:sz="4"/>
          <w:right w:val="single" w:color="FBFAF6" w:sz="4"/>
          <w:insideH w:val="single" w:color="FBFAF6" w:sz="4"/>
          <w:insideV w:val="single" w:color="FBFAF6" w:sz="4"/>
        </w:tblBorders>
      </w:tblPr>
      <w:tblGrid>
        <w:gridCol w:w="100"/>
      </w:tblGrid>
      <w:tr>
        <w:tc>
          <w:tcPr>
            <w:shd w:fill="FBFAF6" w:val="clear"/>
            <w:tcMar>
              <w:top w:type="dxa" w:w="100"/>
              <w:left w:type="dxa" w:w="160"/>
              <w:bottom w:type="dxa" w:w="100"/>
              <w:right w:type="dxa" w:w="160"/>
            </w:tcMar>
          </w:tcPr>
          <w:p>
            <w:pPr>
              <w:spacing w:after="30"/>
            </w:pPr>
            <w:r>
              <w:rPr>
                <w:rFonts w:ascii="DejaVu Sans Mono" w:hAnsi="DejaVu Sans Mono"/>
                <w:sz w:val="18"/>
                <w:szCs w:val="18"/>
              </w:rPr>
              <w:t xml:space="preserve">Total assets                        4,990,000</w:t>
            </w:r>
          </w:p>
          <w:p>
            <w:pPr>
              <w:spacing w:after="30"/>
            </w:pPr>
            <w:r>
              <w:rPr>
                <w:rFonts w:ascii="DejaVu Sans Mono" w:hAnsi="DejaVu Sans Mono"/>
                <w:sz w:val="18"/>
                <w:szCs w:val="18"/>
              </w:rPr>
              <w:t xml:space="preserve"/>
            </w:r>
          </w:p>
          <w:p>
            <w:pPr>
              <w:spacing w:after="30"/>
            </w:pPr>
            <w:r>
              <w:rPr>
                <w:rFonts w:ascii="DejaVu Sans Mono" w:hAnsi="DejaVu Sans Mono"/>
                <w:sz w:val="18"/>
                <w:szCs w:val="18"/>
              </w:rPr>
              <w:t xml:space="preserve">Total liabilities                   2,320,000</w:t>
            </w:r>
          </w:p>
          <w:p>
            <w:pPr>
              <w:spacing w:after="30"/>
            </w:pPr>
            <w:r>
              <w:rPr>
                <w:rFonts w:ascii="DejaVu Sans Mono" w:hAnsi="DejaVu Sans Mono"/>
                <w:sz w:val="18"/>
                <w:szCs w:val="18"/>
              </w:rPr>
              <w:t xml:space="preserve">Common stock                          300,000</w:t>
            </w:r>
          </w:p>
          <w:p>
            <w:pPr>
              <w:spacing w:after="30"/>
            </w:pPr>
            <w:r>
              <w:rPr>
                <w:rFonts w:ascii="DejaVu Sans Mono" w:hAnsi="DejaVu Sans Mono"/>
                <w:sz w:val="18"/>
                <w:szCs w:val="18"/>
              </w:rPr>
              <w:t xml:space="preserve">Additional paid-in capital          1,020,000</w:t>
            </w:r>
          </w:p>
          <w:p>
            <w:pPr>
              <w:spacing w:after="30"/>
            </w:pPr>
            <w:r>
              <w:rPr>
                <w:rFonts w:ascii="DejaVu Sans Mono" w:hAnsi="DejaVu Sans Mono"/>
                <w:sz w:val="18"/>
                <w:szCs w:val="18"/>
              </w:rPr>
              <w:t xml:space="preserve">Retained earnings                   1,274,000</w:t>
            </w:r>
          </w:p>
          <w:p>
            <w:pPr>
              <w:spacing w:after="30"/>
            </w:pPr>
            <w:r>
              <w:rPr>
                <w:rFonts w:ascii="DejaVu Sans Mono" w:hAnsi="DejaVu Sans Mono"/>
                <w:sz w:val="18"/>
                <w:szCs w:val="18"/>
              </w:rPr>
              <w:t xml:space="preserve">Total liabilities and equity        4,914,000</w:t>
            </w:r>
          </w:p>
        </w:tc>
      </w:tr>
    </w:tbl>
    <w:p>
      <w:pPr>
        <w:spacing w:before="90" w:after="30"/>
      </w:pPr>
      <w:r>
        <w:rPr>
          <w:b/>
          <w:bCs/>
          <w:color w:val="C0483F"/>
          <w:sz w:val="18"/>
          <w:szCs w:val="18"/>
        </w:rPr>
        <w:t xml:space="preserve">What is wrong with it?</w:t>
      </w:r>
    </w:p>
    <w:p>
      <w:pPr>
        <w:ind w:left="340"/>
        <w:spacing w:after="20"/>
      </w:pPr>
      <w:r>
        <w:rPr>
          <w:color w:val="6B7280"/>
          <w:sz w:val="18"/>
          <w:szCs w:val="18"/>
        </w:rPr>
        <w:t xml:space="preserve">(A)  </w:t>
      </w:r>
      <w:r>
        <w:rPr>
          <w:sz w:val="18"/>
          <w:szCs w:val="18"/>
        </w:rPr>
        <w:t xml:space="preserve">Retained earnings are overstated by the dividend of $170,000</w:t>
      </w:r>
    </w:p>
    <w:p>
      <w:pPr>
        <w:ind w:left="340"/>
        <w:spacing w:after="20"/>
      </w:pPr>
      <w:r>
        <w:rPr>
          <w:color w:val="6B7280"/>
          <w:sz w:val="18"/>
          <w:szCs w:val="18"/>
        </w:rPr>
        <w:t xml:space="preserve">(B)  </w:t>
      </w:r>
      <w:r>
        <w:rPr>
          <w:sz w:val="18"/>
          <w:szCs w:val="18"/>
        </w:rPr>
        <w:t xml:space="preserve">Accumulated other comprehensive income of $76,000 has been left out of equity</w:t>
      </w:r>
    </w:p>
    <w:p>
      <w:pPr>
        <w:ind w:left="340"/>
        <w:spacing w:after="20"/>
      </w:pPr>
      <w:r>
        <w:rPr>
          <w:color w:val="6B7280"/>
          <w:sz w:val="18"/>
          <w:szCs w:val="18"/>
        </w:rPr>
        <w:t xml:space="preserve">(C)  </w:t>
      </w:r>
      <w:r>
        <w:rPr>
          <w:sz w:val="18"/>
          <w:szCs w:val="18"/>
        </w:rPr>
        <w:t xml:space="preserve">Total liabilities should include the deferred tax liability as well</w:t>
      </w:r>
    </w:p>
    <w:p>
      <w:pPr>
        <w:ind w:left="340"/>
        <w:spacing w:after="20"/>
      </w:pPr>
      <w:r>
        <w:rPr>
          <w:color w:val="6B7280"/>
          <w:sz w:val="18"/>
          <w:szCs w:val="18"/>
        </w:rPr>
        <w:t xml:space="preserve">(D)  </w:t>
      </w:r>
      <w:r>
        <w:rPr>
          <w:sz w:val="18"/>
          <w:szCs w:val="18"/>
        </w:rPr>
        <w:t xml:space="preserve">Total assets are overstated by the allowance for credit losses</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733500"/>
                    </a:xfrm>
                    <a:prstGeom prst="rect">
                      <a:avLst/>
                    </a:prstGeom>
                  </pic:spPr>
                </pic:pic>
              </a:graphicData>
            </a:graphic>
          </wp:inline>
        </w:drawing>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16 to 19</w:t>
      </w:r>
      <w:r>
        <w:rPr>
          <w:color w:val="FFFFFF"/>
          <w:sz w:val="16"/>
          <w:szCs w:val="16"/>
        </w:rPr>
        <w:t xml:space="preserve">   ·   fewer than 3 of 4 right: </w:t>
      </w:r>
      <w:r>
        <w:rPr>
          <w:b/>
          <w:bCs/>
          <w:color w:val="FFFFFF"/>
          <w:sz w:val="16"/>
          <w:szCs w:val="16"/>
        </w:rPr>
        <w:t xml:space="preserve">read the error you missed against Material B and C before Part 5</w:t>
      </w:r>
    </w:p>
    <w:p>
      <w:pPr>
        <w:shd w:fill="353A7C" w:val="clear"/>
        <w:spacing w:after="80" w:before="230"/>
      </w:pPr>
      <w:r>
        <w:rPr>
          <w:b/>
          <w:bCs/>
          <w:color w:val="FFFFFF"/>
          <w:sz w:val="26"/>
          <w:szCs w:val="26"/>
        </w:rPr>
        <w:t xml:space="preserve">  Part 5 · Ten items in no order</w:t>
      </w:r>
      <w:r>
        <w:rPr>
          <w:b/>
          <w:bCs/>
          <w:color w:val="FFFFFF"/>
          <w:sz w:val="16"/>
          <w:szCs w:val="16"/>
        </w:rPr>
        <w:t xml:space="preserve">    drawn from every part and labelled with none</w:t>
      </w:r>
    </w:p>
    <w:p>
      <w:pPr>
        <w:spacing w:before="230" w:after="110"/>
        <w:pBdr>
          <w:top w:val="single" w:sz="12" w:space="7" w:color="353A7C"/>
        </w:pBdr>
      </w:pPr>
      <w:r>
        <w:rPr>
          <w:b/>
          <w:bCs/>
          <w:color w:val="353A7C"/>
          <w:sz w:val="22"/>
          <w:szCs w:val="22"/>
        </w:rPr>
        <w:t xml:space="preserve">Items 20 to 29   </w:t>
      </w:r>
      <w:r>
        <w:rPr>
          <w:b/>
          <w:bCs/>
          <w:sz w:val="21"/>
          <w:szCs w:val="21"/>
        </w:rPr>
        <w:t xml:space="preserve">These ten are deliberately jumbled. Nothing tells you which part an item comes from, which is the only honest way to find out whether you can tell the ideas apart.</w:t>
      </w:r>
    </w:p>
    <w:p>
      <w:pPr>
        <w:spacing w:after="40" w:before="90"/>
        <w:jc w:val="center"/>
      </w:pPr>
      <w:r>
        <w:drawing>
          <wp:inline distT="0" distB="0" distL="0" distR="0">
            <wp:extent cx="5734050" cy="43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319650"/>
                    </a:xfrm>
                    <a:prstGeom prst="rect">
                      <a:avLst/>
                    </a:prstGeom>
                  </pic:spPr>
                </pic:pic>
              </a:graphicData>
            </a:graphic>
          </wp:inline>
        </w:drawing>
      </w:r>
    </w:p>
    <w:p>
      <w:pPr>
        <w:spacing w:before="150" w:after="60"/>
      </w:pPr>
      <w:r>
        <w:rPr>
          <w:b/>
          <w:bCs/>
          <w:color w:val="353A7C"/>
          <w:sz w:val="19"/>
          <w:szCs w:val="19"/>
        </w:rPr>
        <w:t xml:space="preserve">20.  [Level B]  </w:t>
      </w:r>
      <w:r>
        <w:rPr>
          <w:b/>
          <w:bCs/>
          <w:sz w:val="19"/>
          <w:szCs w:val="19"/>
        </w:rPr>
        <w:t xml:space="preserve">A customer who buys from Northwind reads its statements before placing a large order. The customer is:</w:t>
      </w:r>
    </w:p>
    <w:p>
      <w:pPr>
        <w:ind w:left="340"/>
        <w:spacing w:after="30"/>
      </w:pPr>
      <w:r>
        <w:rPr>
          <w:color w:val="6B7280"/>
          <w:sz w:val="19"/>
          <w:szCs w:val="19"/>
        </w:rPr>
        <w:t xml:space="preserve">(A)  </w:t>
      </w:r>
      <w:r>
        <w:rPr>
          <w:sz w:val="19"/>
          <w:szCs w:val="19"/>
        </w:rPr>
        <w:t xml:space="preserve">a primary user, because the order exposes it to the company</w:t>
      </w:r>
    </w:p>
    <w:p>
      <w:pPr>
        <w:ind w:left="340"/>
        <w:spacing w:after="30"/>
      </w:pPr>
      <w:r>
        <w:rPr>
          <w:color w:val="6B7280"/>
          <w:sz w:val="19"/>
          <w:szCs w:val="19"/>
        </w:rPr>
        <w:t xml:space="preserve">(B)  </w:t>
      </w:r>
      <w:r>
        <w:rPr>
          <w:sz w:val="19"/>
          <w:szCs w:val="19"/>
        </w:rPr>
        <w:t xml:space="preserve">not a primary user: it is not an investor, a lender or an other creditor</w:t>
      </w:r>
    </w:p>
    <w:p>
      <w:pPr>
        <w:ind w:left="340"/>
        <w:spacing w:after="30"/>
      </w:pPr>
      <w:r>
        <w:rPr>
          <w:color w:val="6B7280"/>
          <w:sz w:val="19"/>
          <w:szCs w:val="19"/>
        </w:rPr>
        <w:t xml:space="preserve">(C)  </w:t>
      </w:r>
      <w:r>
        <w:rPr>
          <w:sz w:val="19"/>
          <w:szCs w:val="19"/>
        </w:rPr>
        <w:t xml:space="preserve">a primary user, because placing an order extends credit</w:t>
      </w:r>
    </w:p>
    <w:p>
      <w:pPr>
        <w:ind w:left="340"/>
        <w:spacing w:after="30"/>
      </w:pPr>
      <w:r>
        <w:rPr>
          <w:color w:val="6B7280"/>
          <w:sz w:val="19"/>
          <w:szCs w:val="19"/>
        </w:rPr>
        <w:t xml:space="preserve">(D)  </w:t>
      </w:r>
      <w:r>
        <w:rPr>
          <w:sz w:val="19"/>
          <w:szCs w:val="19"/>
        </w:rPr>
        <w:t xml:space="preserve">not a primary user, because the order is too small to matter</w:t>
      </w:r>
    </w:p>
    <w:p>
      <w:pPr>
        <w:spacing w:before="150" w:after="60"/>
      </w:pPr>
      <w:r>
        <w:rPr>
          <w:b/>
          <w:bCs/>
          <w:color w:val="353A7C"/>
          <w:sz w:val="19"/>
          <w:szCs w:val="19"/>
        </w:rPr>
        <w:t xml:space="preserve">21.  [Level C]  </w:t>
      </w:r>
      <w:r>
        <w:rPr>
          <w:b/>
          <w:bCs/>
          <w:sz w:val="19"/>
          <w:szCs w:val="19"/>
        </w:rPr>
        <w:t xml:space="preserve">Which figure in Material C could appear in both the statement of income and the statement of cash flows?</w:t>
      </w:r>
    </w:p>
    <w:p>
      <w:pPr>
        <w:ind w:left="340"/>
        <w:spacing w:after="30"/>
      </w:pPr>
      <w:r>
        <w:rPr>
          <w:color w:val="6B7280"/>
          <w:sz w:val="19"/>
          <w:szCs w:val="19"/>
        </w:rPr>
        <w:t xml:space="preserve">(A)  </w:t>
      </w:r>
      <w:r>
        <w:rPr>
          <w:sz w:val="19"/>
          <w:szCs w:val="19"/>
        </w:rPr>
        <w:t xml:space="preserve">Sales</w:t>
      </w:r>
    </w:p>
    <w:p>
      <w:pPr>
        <w:ind w:left="340"/>
        <w:spacing w:after="30"/>
      </w:pPr>
      <w:r>
        <w:rPr>
          <w:color w:val="6B7280"/>
          <w:sz w:val="19"/>
          <w:szCs w:val="19"/>
        </w:rPr>
        <w:t xml:space="preserve">(B)  </w:t>
      </w:r>
      <w:r>
        <w:rPr>
          <w:sz w:val="19"/>
          <w:szCs w:val="19"/>
        </w:rPr>
        <w:t xml:space="preserve">Depreciation and amortisation</w:t>
      </w:r>
    </w:p>
    <w:p>
      <w:pPr>
        <w:ind w:left="340"/>
        <w:spacing w:after="30"/>
      </w:pPr>
      <w:r>
        <w:rPr>
          <w:color w:val="6B7280"/>
          <w:sz w:val="19"/>
          <w:szCs w:val="19"/>
        </w:rPr>
        <w:t xml:space="preserve">(C)  </w:t>
      </w:r>
      <w:r>
        <w:rPr>
          <w:sz w:val="19"/>
          <w:szCs w:val="19"/>
        </w:rPr>
        <w:t xml:space="preserve">Common stock</w:t>
      </w:r>
    </w:p>
    <w:p>
      <w:pPr>
        <w:ind w:left="340"/>
        <w:spacing w:after="30"/>
      </w:pPr>
      <w:r>
        <w:rPr>
          <w:color w:val="6B7280"/>
          <w:sz w:val="19"/>
          <w:szCs w:val="19"/>
        </w:rPr>
        <w:t xml:space="preserve">(D)  </w:t>
      </w:r>
      <w:r>
        <w:rPr>
          <w:sz w:val="19"/>
          <w:szCs w:val="19"/>
        </w:rPr>
        <w:t xml:space="preserve">Inventory</w:t>
      </w:r>
    </w:p>
    <w:p>
      <w:pPr>
        <w:spacing w:before="150" w:after="60"/>
      </w:pPr>
      <w:r>
        <w:rPr>
          <w:b/>
          <w:bCs/>
          <w:color w:val="353A7C"/>
          <w:sz w:val="19"/>
          <w:szCs w:val="19"/>
        </w:rPr>
        <w:t xml:space="preserve">22.  [Level A]  </w:t>
      </w:r>
      <w:r>
        <w:rPr>
          <w:b/>
          <w:bCs/>
          <w:sz w:val="19"/>
          <w:szCs w:val="19"/>
        </w:rPr>
        <w:t xml:space="preserve">Which pair of figures are both balances at a single date?</w:t>
      </w:r>
    </w:p>
    <w:p>
      <w:pPr>
        <w:ind w:left="340"/>
        <w:spacing w:after="30"/>
      </w:pPr>
      <w:r>
        <w:rPr>
          <w:color w:val="6B7280"/>
          <w:sz w:val="19"/>
          <w:szCs w:val="19"/>
        </w:rPr>
        <w:t xml:space="preserve">(A)  </w:t>
      </w:r>
      <w:r>
        <w:rPr>
          <w:sz w:val="19"/>
          <w:szCs w:val="19"/>
        </w:rPr>
        <w:t xml:space="preserve">Sales and cost of sales</w:t>
      </w:r>
    </w:p>
    <w:p>
      <w:pPr>
        <w:ind w:left="340"/>
        <w:spacing w:after="30"/>
      </w:pPr>
      <w:r>
        <w:rPr>
          <w:color w:val="6B7280"/>
          <w:sz w:val="19"/>
          <w:szCs w:val="19"/>
        </w:rPr>
        <w:t xml:space="preserve">(B)  </w:t>
      </w:r>
      <w:r>
        <w:rPr>
          <w:sz w:val="19"/>
          <w:szCs w:val="19"/>
        </w:rPr>
        <w:t xml:space="preserve">Inventory and accounts payable</w:t>
      </w:r>
    </w:p>
    <w:p>
      <w:pPr>
        <w:ind w:left="340"/>
        <w:spacing w:after="30"/>
      </w:pPr>
      <w:r>
        <w:rPr>
          <w:color w:val="6B7280"/>
          <w:sz w:val="19"/>
          <w:szCs w:val="19"/>
        </w:rPr>
        <w:t xml:space="preserve">(C)  </w:t>
      </w:r>
      <w:r>
        <w:rPr>
          <w:sz w:val="19"/>
          <w:szCs w:val="19"/>
        </w:rPr>
        <w:t xml:space="preserve">Interest expense and income tax expense</w:t>
      </w:r>
    </w:p>
    <w:p>
      <w:pPr>
        <w:ind w:left="340"/>
        <w:spacing w:after="30"/>
      </w:pPr>
      <w:r>
        <w:rPr>
          <w:color w:val="6B7280"/>
          <w:sz w:val="19"/>
          <w:szCs w:val="19"/>
        </w:rPr>
        <w:t xml:space="preserve">(D)  </w:t>
      </w:r>
      <w:r>
        <w:rPr>
          <w:sz w:val="19"/>
          <w:szCs w:val="19"/>
        </w:rPr>
        <w:t xml:space="preserve">Sales and cash</w:t>
      </w:r>
    </w:p>
    <w:p>
      <w:pPr>
        <w:spacing w:before="150" w:after="60"/>
      </w:pPr>
      <w:r>
        <w:rPr>
          <w:b/>
          <w:bCs/>
          <w:color w:val="353A7C"/>
          <w:sz w:val="19"/>
          <w:szCs w:val="19"/>
        </w:rPr>
        <w:t xml:space="preserve">23.  [Level B]  </w:t>
      </w:r>
      <w:r>
        <w:rPr>
          <w:b/>
          <w:bCs/>
          <w:sz w:val="19"/>
          <w:szCs w:val="19"/>
        </w:rPr>
        <w:t xml:space="preserve">Holding management to account for the resources entrusted to it is:</w:t>
      </w:r>
    </w:p>
    <w:p>
      <w:pPr>
        <w:ind w:left="340"/>
        <w:spacing w:after="30"/>
      </w:pPr>
      <w:r>
        <w:rPr>
          <w:color w:val="6B7280"/>
          <w:sz w:val="19"/>
          <w:szCs w:val="19"/>
        </w:rPr>
        <w:t xml:space="preserve">(A)  </w:t>
      </w:r>
      <w:r>
        <w:rPr>
          <w:sz w:val="19"/>
          <w:szCs w:val="19"/>
        </w:rPr>
        <w:t xml:space="preserve">a by-product of decision usefulness</w:t>
      </w:r>
    </w:p>
    <w:p>
      <w:pPr>
        <w:ind w:left="340"/>
        <w:spacing w:after="30"/>
      </w:pPr>
      <w:r>
        <w:rPr>
          <w:color w:val="6B7280"/>
          <w:sz w:val="19"/>
          <w:szCs w:val="19"/>
        </w:rPr>
        <w:t xml:space="preserve">(B)  </w:t>
      </w:r>
      <w:r>
        <w:rPr>
          <w:sz w:val="19"/>
          <w:szCs w:val="19"/>
        </w:rPr>
        <w:t xml:space="preserve">a purpose of financial reporting in its own right</w:t>
      </w:r>
    </w:p>
    <w:p>
      <w:pPr>
        <w:ind w:left="340"/>
        <w:spacing w:after="30"/>
      </w:pPr>
      <w:r>
        <w:rPr>
          <w:color w:val="6B7280"/>
          <w:sz w:val="19"/>
          <w:szCs w:val="19"/>
        </w:rPr>
        <w:t xml:space="preserve">(C)  </w:t>
      </w:r>
      <w:r>
        <w:rPr>
          <w:sz w:val="19"/>
          <w:szCs w:val="19"/>
        </w:rPr>
        <w:t xml:space="preserve">a requirement of tax law rather than of the framework</w:t>
      </w:r>
    </w:p>
    <w:p>
      <w:pPr>
        <w:ind w:left="340"/>
        <w:spacing w:after="30"/>
      </w:pPr>
      <w:r>
        <w:rPr>
          <w:color w:val="6B7280"/>
          <w:sz w:val="19"/>
          <w:szCs w:val="19"/>
        </w:rPr>
        <w:t xml:space="preserve">(D)  </w:t>
      </w:r>
      <w:r>
        <w:rPr>
          <w:sz w:val="19"/>
          <w:szCs w:val="19"/>
        </w:rPr>
        <w:t xml:space="preserve">relevant only to companies whose shares are listed</w:t>
      </w:r>
    </w:p>
    <w:p>
      <w:pPr>
        <w:spacing w:before="150" w:after="60"/>
      </w:pPr>
      <w:r>
        <w:rPr>
          <w:b/>
          <w:bCs/>
          <w:color w:val="353A7C"/>
          <w:sz w:val="19"/>
          <w:szCs w:val="19"/>
        </w:rPr>
        <w:t xml:space="preserve">24.  [Level C]  </w:t>
      </w:r>
      <w:r>
        <w:rPr>
          <w:b/>
          <w:bCs/>
          <w:sz w:val="19"/>
          <w:szCs w:val="19"/>
        </w:rPr>
        <w:t xml:space="preserve">Northwind’s gain on disposal of $30,000 sits below operating income. A reader who ignored it would understate:</w:t>
      </w:r>
    </w:p>
    <w:p>
      <w:pPr>
        <w:ind w:left="340"/>
        <w:spacing w:after="30"/>
      </w:pPr>
      <w:r>
        <w:rPr>
          <w:color w:val="6B7280"/>
          <w:sz w:val="19"/>
          <w:szCs w:val="19"/>
        </w:rPr>
        <w:t xml:space="preserve">(A)  </w:t>
      </w:r>
      <w:r>
        <w:rPr>
          <w:sz w:val="19"/>
          <w:szCs w:val="19"/>
        </w:rPr>
        <w:t xml:space="preserve">gross margin</w:t>
      </w:r>
    </w:p>
    <w:p>
      <w:pPr>
        <w:ind w:left="340"/>
        <w:spacing w:after="30"/>
      </w:pPr>
      <w:r>
        <w:rPr>
          <w:color w:val="6B7280"/>
          <w:sz w:val="19"/>
          <w:szCs w:val="19"/>
        </w:rPr>
        <w:t xml:space="preserve">(B)  </w:t>
      </w:r>
      <w:r>
        <w:rPr>
          <w:sz w:val="19"/>
          <w:szCs w:val="19"/>
        </w:rPr>
        <w:t xml:space="preserve">income before income tax</w:t>
      </w:r>
    </w:p>
    <w:p>
      <w:pPr>
        <w:ind w:left="340"/>
        <w:spacing w:after="30"/>
      </w:pPr>
      <w:r>
        <w:rPr>
          <w:color w:val="6B7280"/>
          <w:sz w:val="19"/>
          <w:szCs w:val="19"/>
        </w:rPr>
        <w:t xml:space="preserve">(C)  </w:t>
      </w:r>
      <w:r>
        <w:rPr>
          <w:sz w:val="19"/>
          <w:szCs w:val="19"/>
        </w:rPr>
        <w:t xml:space="preserve">total assets</w:t>
      </w:r>
    </w:p>
    <w:p>
      <w:pPr>
        <w:ind w:left="340"/>
        <w:spacing w:after="30"/>
      </w:pPr>
      <w:r>
        <w:rPr>
          <w:color w:val="6B7280"/>
          <w:sz w:val="19"/>
          <w:szCs w:val="19"/>
        </w:rPr>
        <w:t xml:space="preserve">(D)  </w:t>
      </w:r>
      <w:r>
        <w:rPr>
          <w:sz w:val="19"/>
          <w:szCs w:val="19"/>
        </w:rPr>
        <w:t xml:space="preserve">sales</w:t>
      </w:r>
    </w:p>
    <w:p>
      <w:pPr>
        <w:spacing w:before="150" w:after="60"/>
      </w:pPr>
      <w:r>
        <w:rPr>
          <w:b/>
          <w:bCs/>
          <w:color w:val="353A7C"/>
          <w:sz w:val="19"/>
          <w:szCs w:val="19"/>
        </w:rPr>
        <w:t xml:space="preserve">25.  [Level B]  </w:t>
      </w:r>
      <w:r>
        <w:rPr>
          <w:b/>
          <w:bCs/>
          <w:sz w:val="19"/>
          <w:szCs w:val="19"/>
        </w:rPr>
        <w:t xml:space="preserve">Comparability is the reason a company that changes its inventory method must:</w:t>
      </w:r>
    </w:p>
    <w:p>
      <w:pPr>
        <w:ind w:left="340"/>
        <w:spacing w:after="30"/>
      </w:pPr>
      <w:r>
        <w:rPr>
          <w:color w:val="6B7280"/>
          <w:sz w:val="19"/>
          <w:szCs w:val="19"/>
        </w:rPr>
        <w:t xml:space="preserve">(A)  </w:t>
      </w:r>
      <w:r>
        <w:rPr>
          <w:sz w:val="19"/>
          <w:szCs w:val="19"/>
        </w:rPr>
        <w:t xml:space="preserve">go back to the method it used before</w:t>
      </w:r>
    </w:p>
    <w:p>
      <w:pPr>
        <w:ind w:left="340"/>
        <w:spacing w:after="30"/>
      </w:pPr>
      <w:r>
        <w:rPr>
          <w:color w:val="6B7280"/>
          <w:sz w:val="19"/>
          <w:szCs w:val="19"/>
        </w:rPr>
        <w:t xml:space="preserve">(B)  </w:t>
      </w:r>
      <w:r>
        <w:rPr>
          <w:sz w:val="19"/>
          <w:szCs w:val="19"/>
        </w:rPr>
        <w:t xml:space="preserve">tell the reader about the change and apply it to the prior year it presents</w:t>
      </w:r>
    </w:p>
    <w:p>
      <w:pPr>
        <w:ind w:left="340"/>
        <w:spacing w:after="30"/>
      </w:pPr>
      <w:r>
        <w:rPr>
          <w:color w:val="6B7280"/>
          <w:sz w:val="19"/>
          <w:szCs w:val="19"/>
        </w:rPr>
        <w:t xml:space="preserve">(C)  </w:t>
      </w:r>
      <w:r>
        <w:rPr>
          <w:sz w:val="19"/>
          <w:szCs w:val="19"/>
        </w:rPr>
        <w:t xml:space="preserve">present one year only, so that no false comparison is possible</w:t>
      </w:r>
    </w:p>
    <w:p>
      <w:pPr>
        <w:ind w:left="340"/>
        <w:spacing w:after="30"/>
      </w:pPr>
      <w:r>
        <w:rPr>
          <w:color w:val="6B7280"/>
          <w:sz w:val="19"/>
          <w:szCs w:val="19"/>
        </w:rPr>
        <w:t xml:space="preserve">(D)  </w:t>
      </w:r>
      <w:r>
        <w:rPr>
          <w:sz w:val="19"/>
          <w:szCs w:val="19"/>
        </w:rPr>
        <w:t xml:space="preserve">wait until the start of a new decade before changing</w:t>
      </w:r>
    </w:p>
    <w:p>
      <w:pPr>
        <w:spacing w:before="150" w:after="60"/>
      </w:pPr>
      <w:r>
        <w:rPr>
          <w:b/>
          <w:bCs/>
          <w:color w:val="353A7C"/>
          <w:sz w:val="19"/>
          <w:szCs w:val="19"/>
        </w:rPr>
        <w:t xml:space="preserve">26.  [Level C]  </w:t>
      </w:r>
      <w:r>
        <w:rPr>
          <w:b/>
          <w:bCs/>
          <w:sz w:val="19"/>
          <w:szCs w:val="19"/>
        </w:rPr>
        <w:t xml:space="preserve">A question gives Northwind’s cash of $420,000 and asks whether trading generated enough cash to cover the $170,000 paid to shareholders. The reader needs:</w:t>
      </w:r>
    </w:p>
    <w:p>
      <w:pPr>
        <w:ind w:left="340"/>
        <w:spacing w:after="30"/>
      </w:pPr>
      <w:r>
        <w:rPr>
          <w:color w:val="6B7280"/>
          <w:sz w:val="19"/>
          <w:szCs w:val="19"/>
        </w:rPr>
        <w:t xml:space="preserve">(A)  </w:t>
      </w:r>
      <w:r>
        <w:rPr>
          <w:sz w:val="19"/>
          <w:szCs w:val="19"/>
        </w:rPr>
        <w:t xml:space="preserve">net income from the statement of income, and nothing else</w:t>
      </w:r>
    </w:p>
    <w:p>
      <w:pPr>
        <w:ind w:left="340"/>
        <w:spacing w:after="30"/>
      </w:pPr>
      <w:r>
        <w:rPr>
          <w:color w:val="6B7280"/>
          <w:sz w:val="19"/>
          <w:szCs w:val="19"/>
        </w:rPr>
        <w:t xml:space="preserve">(B)  </w:t>
      </w:r>
      <w:r>
        <w:rPr>
          <w:sz w:val="19"/>
          <w:szCs w:val="19"/>
        </w:rPr>
        <w:t xml:space="preserve">cash from operating activities and the dividend paid, both in the statement of cash flows</w:t>
      </w:r>
    </w:p>
    <w:p>
      <w:pPr>
        <w:ind w:left="340"/>
        <w:spacing w:after="30"/>
      </w:pPr>
      <w:r>
        <w:rPr>
          <w:color w:val="6B7280"/>
          <w:sz w:val="19"/>
          <w:szCs w:val="19"/>
        </w:rPr>
        <w:t xml:space="preserve">(C)  </w:t>
      </w:r>
      <w:r>
        <w:rPr>
          <w:sz w:val="19"/>
          <w:szCs w:val="19"/>
        </w:rPr>
        <w:t xml:space="preserve">total assets from the statement of financial position</w:t>
      </w:r>
    </w:p>
    <w:p>
      <w:pPr>
        <w:ind w:left="340"/>
        <w:spacing w:after="30"/>
      </w:pPr>
      <w:r>
        <w:rPr>
          <w:color w:val="6B7280"/>
          <w:sz w:val="19"/>
          <w:szCs w:val="19"/>
        </w:rPr>
        <w:t xml:space="preserve">(D)  </w:t>
      </w:r>
      <w:r>
        <w:rPr>
          <w:sz w:val="19"/>
          <w:szCs w:val="19"/>
        </w:rPr>
        <w:t xml:space="preserve">the statement of changes in equity, where the dividend appears</w:t>
      </w:r>
    </w:p>
    <w:p>
      <w:pPr>
        <w:spacing w:before="150" w:after="60"/>
      </w:pPr>
      <w:r>
        <w:rPr>
          <w:b/>
          <w:bCs/>
          <w:color w:val="353A7C"/>
          <w:sz w:val="19"/>
          <w:szCs w:val="19"/>
        </w:rPr>
        <w:t xml:space="preserve">27.  [Level B]  </w:t>
      </w:r>
      <w:r>
        <w:rPr>
          <w:b/>
          <w:bCs/>
          <w:sz w:val="19"/>
          <w:szCs w:val="19"/>
        </w:rPr>
        <w:t xml:space="preserve">The four headings in Material B differ in one phrase. A student who had only that phrase, and no figures at all, could still answer:</w:t>
      </w:r>
    </w:p>
    <w:p>
      <w:pPr>
        <w:ind w:left="340"/>
        <w:spacing w:after="30"/>
      </w:pPr>
      <w:r>
        <w:rPr>
          <w:color w:val="6B7280"/>
          <w:sz w:val="19"/>
          <w:szCs w:val="19"/>
        </w:rPr>
        <w:t xml:space="preserve">(A)  </w:t>
      </w:r>
      <w:r>
        <w:rPr>
          <w:sz w:val="19"/>
          <w:szCs w:val="19"/>
        </w:rPr>
        <w:t xml:space="preserve">nothing: figures are needed for every question</w:t>
      </w:r>
    </w:p>
    <w:p>
      <w:pPr>
        <w:ind w:left="340"/>
        <w:spacing w:after="30"/>
      </w:pPr>
      <w:r>
        <w:rPr>
          <w:color w:val="6B7280"/>
          <w:sz w:val="19"/>
          <w:szCs w:val="19"/>
        </w:rPr>
        <w:t xml:space="preserve">(B)  </w:t>
      </w:r>
      <w:r>
        <w:rPr>
          <w:sz w:val="19"/>
          <w:szCs w:val="19"/>
        </w:rPr>
        <w:t xml:space="preserve">whether each statement reports a balance or a movement</w:t>
      </w:r>
    </w:p>
    <w:p>
      <w:pPr>
        <w:ind w:left="340"/>
        <w:spacing w:after="30"/>
      </w:pPr>
      <w:r>
        <w:rPr>
          <w:color w:val="6B7280"/>
          <w:sz w:val="19"/>
          <w:szCs w:val="19"/>
        </w:rPr>
        <w:t xml:space="preserve">(C)  </w:t>
      </w:r>
      <w:r>
        <w:rPr>
          <w:sz w:val="19"/>
          <w:szCs w:val="19"/>
        </w:rPr>
        <w:t xml:space="preserve">how large each statement’s total will be</w:t>
      </w:r>
    </w:p>
    <w:p>
      <w:pPr>
        <w:ind w:left="340"/>
        <w:spacing w:after="30"/>
      </w:pPr>
      <w:r>
        <w:rPr>
          <w:color w:val="6B7280"/>
          <w:sz w:val="19"/>
          <w:szCs w:val="19"/>
        </w:rPr>
        <w:t xml:space="preserve">(D)  </w:t>
      </w:r>
      <w:r>
        <w:rPr>
          <w:sz w:val="19"/>
          <w:szCs w:val="19"/>
        </w:rPr>
        <w:t xml:space="preserve">which statement the auditor signs first</w:t>
      </w:r>
    </w:p>
    <w:p>
      <w:pPr>
        <w:spacing w:before="150" w:after="60"/>
      </w:pPr>
      <w:r>
        <w:rPr>
          <w:b/>
          <w:bCs/>
          <w:color w:val="353A7C"/>
          <w:sz w:val="19"/>
          <w:szCs w:val="19"/>
        </w:rPr>
        <w:t xml:space="preserve">28.  [Level A]  </w:t>
      </w:r>
      <w:r>
        <w:rPr>
          <w:b/>
          <w:bCs/>
          <w:sz w:val="19"/>
          <w:szCs w:val="19"/>
        </w:rPr>
        <w:t xml:space="preserve">Two readers both have money at risk in Northwind. One is a primary user and one is not. The feature that decides it is:</w:t>
      </w:r>
    </w:p>
    <w:p>
      <w:pPr>
        <w:ind w:left="340"/>
        <w:spacing w:after="30"/>
      </w:pPr>
      <w:r>
        <w:rPr>
          <w:color w:val="6B7280"/>
          <w:sz w:val="19"/>
          <w:szCs w:val="19"/>
        </w:rPr>
        <w:t xml:space="preserve">(A)  </w:t>
      </w:r>
      <w:r>
        <w:rPr>
          <w:sz w:val="19"/>
          <w:szCs w:val="19"/>
        </w:rPr>
        <w:t xml:space="preserve">the size of the amount at risk</w:t>
      </w:r>
    </w:p>
    <w:p>
      <w:pPr>
        <w:ind w:left="340"/>
        <w:spacing w:after="30"/>
      </w:pPr>
      <w:r>
        <w:rPr>
          <w:color w:val="6B7280"/>
          <w:sz w:val="19"/>
          <w:szCs w:val="19"/>
        </w:rPr>
        <w:t xml:space="preserve">(B)  </w:t>
      </w:r>
      <w:r>
        <w:rPr>
          <w:sz w:val="19"/>
          <w:szCs w:val="19"/>
        </w:rPr>
        <w:t xml:space="preserve">whether the reader can require a report in a format they design</w:t>
      </w:r>
    </w:p>
    <w:p>
      <w:pPr>
        <w:ind w:left="340"/>
        <w:spacing w:after="30"/>
      </w:pPr>
      <w:r>
        <w:rPr>
          <w:color w:val="6B7280"/>
          <w:sz w:val="19"/>
          <w:szCs w:val="19"/>
        </w:rPr>
        <w:t xml:space="preserve">(C)  </w:t>
      </w:r>
      <w:r>
        <w:rPr>
          <w:sz w:val="19"/>
          <w:szCs w:val="19"/>
        </w:rPr>
        <w:t xml:space="preserve">how long the money is at risk for</w:t>
      </w:r>
    </w:p>
    <w:p>
      <w:pPr>
        <w:ind w:left="340"/>
        <w:spacing w:after="30"/>
      </w:pPr>
      <w:r>
        <w:rPr>
          <w:color w:val="6B7280"/>
          <w:sz w:val="19"/>
          <w:szCs w:val="19"/>
        </w:rPr>
        <w:t xml:space="preserve">(D)  </w:t>
      </w:r>
      <w:r>
        <w:rPr>
          <w:sz w:val="19"/>
          <w:szCs w:val="19"/>
        </w:rPr>
        <w:t xml:space="preserve">whether the reader is inside the company or outside it</w:t>
      </w:r>
    </w:p>
    <w:p>
      <w:pPr>
        <w:spacing w:before="150" w:after="60"/>
      </w:pPr>
      <w:r>
        <w:rPr>
          <w:b/>
          <w:bCs/>
          <w:color w:val="353A7C"/>
          <w:sz w:val="19"/>
          <w:szCs w:val="19"/>
        </w:rPr>
        <w:t xml:space="preserve">29.  [Level B]  </w:t>
      </w:r>
      <w:r>
        <w:rPr>
          <w:b/>
          <w:bCs/>
          <w:sz w:val="19"/>
          <w:szCs w:val="19"/>
        </w:rPr>
        <w:t xml:space="preserve">Northwind’s $510,000 of net income and its $4,990,000 of total assets are both reported for 20X4. Which is true?</w:t>
      </w:r>
    </w:p>
    <w:p>
      <w:pPr>
        <w:ind w:left="340"/>
        <w:spacing w:after="30"/>
      </w:pPr>
      <w:r>
        <w:rPr>
          <w:color w:val="6B7280"/>
          <w:sz w:val="19"/>
          <w:szCs w:val="19"/>
        </w:rPr>
        <w:t xml:space="preserve">(A)  </w:t>
      </w:r>
      <w:r>
        <w:rPr>
          <w:sz w:val="19"/>
          <w:szCs w:val="19"/>
        </w:rPr>
        <w:t xml:space="preserve">Both describe the year</w:t>
      </w:r>
    </w:p>
    <w:p>
      <w:pPr>
        <w:ind w:left="340"/>
        <w:spacing w:after="30"/>
      </w:pPr>
      <w:r>
        <w:rPr>
          <w:color w:val="6B7280"/>
          <w:sz w:val="19"/>
          <w:szCs w:val="19"/>
        </w:rPr>
        <w:t xml:space="preserve">(B)  </w:t>
      </w:r>
      <w:r>
        <w:rPr>
          <w:sz w:val="19"/>
          <w:szCs w:val="19"/>
        </w:rPr>
        <w:t xml:space="preserve">Both describe 31 December</w:t>
      </w:r>
    </w:p>
    <w:p>
      <w:pPr>
        <w:ind w:left="340"/>
        <w:spacing w:after="30"/>
      </w:pPr>
      <w:r>
        <w:rPr>
          <w:color w:val="6B7280"/>
          <w:sz w:val="19"/>
          <w:szCs w:val="19"/>
        </w:rPr>
        <w:t xml:space="preserve">(C)  </w:t>
      </w:r>
      <w:r>
        <w:rPr>
          <w:sz w:val="19"/>
          <w:szCs w:val="19"/>
        </w:rPr>
        <w:t xml:space="preserve">The first describes the year; the second describes 31 December</w:t>
      </w:r>
    </w:p>
    <w:p>
      <w:pPr>
        <w:ind w:left="340"/>
        <w:spacing w:after="30"/>
      </w:pPr>
      <w:r>
        <w:rPr>
          <w:color w:val="6B7280"/>
          <w:sz w:val="19"/>
          <w:szCs w:val="19"/>
        </w:rPr>
        <w:t xml:space="preserve">(D)  </w:t>
      </w:r>
      <w:r>
        <w:rPr>
          <w:sz w:val="19"/>
          <w:szCs w:val="19"/>
        </w:rPr>
        <w:t xml:space="preserve">The first describes 31 December; the second describes the year</w:t>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20 to 29</w:t>
      </w:r>
      <w:r>
        <w:rPr>
          <w:color w:val="FFFFFF"/>
          <w:sz w:val="16"/>
          <w:szCs w:val="16"/>
        </w:rPr>
        <w:t xml:space="preserve">   ·   fewer than 8 of 10 right: </w:t>
      </w:r>
      <w:r>
        <w:rPr>
          <w:b/>
          <w:bCs/>
          <w:color w:val="FFFFFF"/>
          <w:sz w:val="16"/>
          <w:szCs w:val="16"/>
        </w:rPr>
        <w:t xml:space="preserve">go back to the part each missed item came from, not to the key</w:t>
      </w:r>
    </w:p>
    <w:p>
      <w:pPr>
        <w:shd w:fill="353A7C" w:val="clear"/>
        <w:spacing w:after="80" w:before="230"/>
      </w:pPr>
      <w:r>
        <w:rPr>
          <w:b/>
          <w:bCs/>
          <w:color w:val="FFFFFF"/>
          <w:sz w:val="26"/>
          <w:szCs w:val="26"/>
        </w:rPr>
        <w:t xml:space="preserve">  Part 6 · The cold open again</w:t>
      </w:r>
      <w:r>
        <w:rPr>
          <w:b/>
          <w:bCs/>
          <w:color w:val="FFFFFF"/>
          <w:sz w:val="16"/>
          <w:szCs w:val="16"/>
        </w:rPr>
        <w:t xml:space="preserve">    the same six questions, word for word</w:t>
      </w:r>
    </w:p>
    <w:p>
      <w:pPr>
        <w:spacing w:before="230" w:after="110"/>
        <w:pBdr>
          <w:top w:val="single" w:sz="12" w:space="7" w:color="353A7C"/>
        </w:pBdr>
      </w:pPr>
      <w:r>
        <w:rPr>
          <w:b/>
          <w:bCs/>
          <w:color w:val="353A7C"/>
          <w:sz w:val="22"/>
          <w:szCs w:val="22"/>
        </w:rPr>
        <w:t xml:space="preserve">Items 30 to 35   </w:t>
      </w:r>
      <w:r>
        <w:rPr>
          <w:b/>
          <w:bCs/>
          <w:sz w:val="21"/>
          <w:szCs w:val="21"/>
        </w:rPr>
        <w:t xml:space="preserve">These are items 1 to 6, unchanged. Answer them again without looking back, then put both sets of answers side by side in the grid.</w:t>
      </w:r>
    </w:p>
    <w:p>
      <w:pPr>
        <w:spacing w:after="40" w:before="90"/>
        <w:jc w:val="center"/>
      </w:pPr>
      <w:r>
        <w:drawing>
          <wp:inline distT="0" distB="0" distL="0" distR="0">
            <wp:extent cx="5734050" cy="49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4905800"/>
                    </a:xfrm>
                    <a:prstGeom prst="rect">
                      <a:avLst/>
                    </a:prstGeom>
                  </pic:spPr>
                </pic:pic>
              </a:graphicData>
            </a:graphic>
          </wp:inline>
        </w:drawing>
      </w:r>
    </w:p>
    <w:p>
      <w:pPr>
        <w:spacing w:before="150" w:after="60"/>
      </w:pPr>
      <w:r>
        <w:rPr>
          <w:b/>
          <w:bCs/>
          <w:color w:val="353A7C"/>
          <w:sz w:val="19"/>
          <w:szCs w:val="19"/>
        </w:rPr>
        <w:t xml:space="preserve">30.  [Level B]  </w:t>
      </w:r>
      <w:r>
        <w:rPr>
          <w:b/>
          <w:bCs/>
          <w:sz w:val="19"/>
          <w:szCs w:val="19"/>
        </w:rPr>
        <w:t xml:space="preserve">Which one of these readers can require Northwind to produce a report in a format of its own choosing?</w:t>
      </w:r>
    </w:p>
    <w:p>
      <w:pPr>
        <w:ind w:left="340"/>
        <w:spacing w:after="30"/>
      </w:pPr>
      <w:r>
        <w:rPr>
          <w:color w:val="6B7280"/>
          <w:sz w:val="19"/>
          <w:szCs w:val="19"/>
        </w:rPr>
        <w:t xml:space="preserve">(A)  </w:t>
      </w:r>
      <w:r>
        <w:rPr>
          <w:sz w:val="19"/>
          <w:szCs w:val="19"/>
        </w:rPr>
        <w:t xml:space="preserve">The Gulf Bank, which has lent it money for five years</w:t>
      </w:r>
    </w:p>
    <w:p>
      <w:pPr>
        <w:ind w:left="340"/>
        <w:spacing w:after="30"/>
      </w:pPr>
      <w:r>
        <w:rPr>
          <w:color w:val="6B7280"/>
          <w:sz w:val="19"/>
          <w:szCs w:val="19"/>
        </w:rPr>
        <w:t xml:space="preserve">(B)  </w:t>
      </w:r>
      <w:r>
        <w:rPr>
          <w:sz w:val="19"/>
          <w:szCs w:val="19"/>
        </w:rPr>
        <w:t xml:space="preserve">Hala, who holds 2,000 of its 20,000 shares</w:t>
      </w:r>
    </w:p>
    <w:p>
      <w:pPr>
        <w:ind w:left="340"/>
        <w:spacing w:after="30"/>
      </w:pPr>
      <w:r>
        <w:rPr>
          <w:color w:val="6B7280"/>
          <w:sz w:val="19"/>
          <w:szCs w:val="19"/>
        </w:rPr>
        <w:t xml:space="preserve">(C)  </w:t>
      </w:r>
      <w:r>
        <w:rPr>
          <w:sz w:val="19"/>
          <w:szCs w:val="19"/>
        </w:rPr>
        <w:t xml:space="preserve">The Ministry of Finance, which collects its tax</w:t>
      </w:r>
    </w:p>
    <w:p>
      <w:pPr>
        <w:ind w:left="340"/>
        <w:spacing w:after="30"/>
      </w:pPr>
      <w:r>
        <w:rPr>
          <w:color w:val="6B7280"/>
          <w:sz w:val="19"/>
          <w:szCs w:val="19"/>
        </w:rPr>
        <w:t xml:space="preserve">(D)  </w:t>
      </w:r>
      <w:r>
        <w:rPr>
          <w:sz w:val="19"/>
          <w:szCs w:val="19"/>
        </w:rPr>
        <w:t xml:space="preserve">Delta Plastics, which invoices it on 30 days’ credit</w:t>
      </w:r>
    </w:p>
    <w:p>
      <w:pPr>
        <w:spacing w:before="150" w:after="60"/>
      </w:pPr>
      <w:r>
        <w:rPr>
          <w:b/>
          <w:bCs/>
          <w:color w:val="353A7C"/>
          <w:sz w:val="19"/>
          <w:szCs w:val="19"/>
        </w:rPr>
        <w:t xml:space="preserve">31.  [Level B]  </w:t>
      </w:r>
      <w:r>
        <w:rPr>
          <w:b/>
          <w:bCs/>
          <w:sz w:val="19"/>
          <w:szCs w:val="19"/>
        </w:rPr>
        <w:t xml:space="preserve">Financial position is reported:</w:t>
      </w:r>
    </w:p>
    <w:p>
      <w:pPr>
        <w:ind w:left="340"/>
        <w:spacing w:after="30"/>
      </w:pPr>
      <w:r>
        <w:rPr>
          <w:color w:val="6B7280"/>
          <w:sz w:val="19"/>
          <w:szCs w:val="19"/>
        </w:rPr>
        <w:t xml:space="preserve">(A)  </w:t>
      </w:r>
      <w:r>
        <w:rPr>
          <w:sz w:val="19"/>
          <w:szCs w:val="19"/>
        </w:rPr>
        <w:t xml:space="preserve">over a period</w:t>
      </w:r>
    </w:p>
    <w:p>
      <w:pPr>
        <w:ind w:left="340"/>
        <w:spacing w:after="30"/>
      </w:pPr>
      <w:r>
        <w:rPr>
          <w:color w:val="6B7280"/>
          <w:sz w:val="19"/>
          <w:szCs w:val="19"/>
        </w:rPr>
        <w:t xml:space="preserve">(B)  </w:t>
      </w:r>
      <w:r>
        <w:rPr>
          <w:sz w:val="19"/>
          <w:szCs w:val="19"/>
        </w:rPr>
        <w:t xml:space="preserve">at a single date</w:t>
      </w:r>
    </w:p>
    <w:p>
      <w:pPr>
        <w:ind w:left="340"/>
        <w:spacing w:after="30"/>
      </w:pPr>
      <w:r>
        <w:rPr>
          <w:color w:val="6B7280"/>
          <w:sz w:val="19"/>
          <w:szCs w:val="19"/>
        </w:rPr>
        <w:t xml:space="preserve">(C)  </w:t>
      </w:r>
      <w:r>
        <w:rPr>
          <w:sz w:val="19"/>
          <w:szCs w:val="19"/>
        </w:rPr>
        <w:t xml:space="preserve">both, in the same column</w:t>
      </w:r>
    </w:p>
    <w:p>
      <w:pPr>
        <w:ind w:left="340"/>
        <w:spacing w:after="30"/>
      </w:pPr>
      <w:r>
        <w:rPr>
          <w:color w:val="6B7280"/>
          <w:sz w:val="19"/>
          <w:szCs w:val="19"/>
        </w:rPr>
        <w:t xml:space="preserve">(D)  </w:t>
      </w:r>
      <w:r>
        <w:rPr>
          <w:sz w:val="19"/>
          <w:szCs w:val="19"/>
        </w:rPr>
        <w:t xml:space="preserve">neither: it is a ratio</w:t>
      </w:r>
    </w:p>
    <w:p>
      <w:pPr>
        <w:spacing w:before="150" w:after="60"/>
      </w:pPr>
      <w:r>
        <w:rPr>
          <w:b/>
          <w:bCs/>
          <w:color w:val="353A7C"/>
          <w:sz w:val="19"/>
          <w:szCs w:val="19"/>
        </w:rPr>
        <w:t xml:space="preserve">32.  [Level B]  </w:t>
      </w:r>
      <w:r>
        <w:rPr>
          <w:b/>
          <w:bCs/>
          <w:sz w:val="19"/>
          <w:szCs w:val="19"/>
        </w:rPr>
        <w:t xml:space="preserve">Northwind’s total assets of $4,990,000 is:</w:t>
      </w:r>
    </w:p>
    <w:p>
      <w:pPr>
        <w:ind w:left="340"/>
        <w:spacing w:after="30"/>
      </w:pPr>
      <w:r>
        <w:rPr>
          <w:color w:val="6B7280"/>
          <w:sz w:val="19"/>
          <w:szCs w:val="19"/>
        </w:rPr>
        <w:t xml:space="preserve">(A)  </w:t>
      </w:r>
      <w:r>
        <w:rPr>
          <w:sz w:val="19"/>
          <w:szCs w:val="19"/>
        </w:rPr>
        <w:t xml:space="preserve">a figure that accumulated through the year</w:t>
      </w:r>
    </w:p>
    <w:p>
      <w:pPr>
        <w:ind w:left="340"/>
        <w:spacing w:after="30"/>
      </w:pPr>
      <w:r>
        <w:rPr>
          <w:color w:val="6B7280"/>
          <w:sz w:val="19"/>
          <w:szCs w:val="19"/>
        </w:rPr>
        <w:t xml:space="preserve">(B)  </w:t>
      </w:r>
      <w:r>
        <w:rPr>
          <w:sz w:val="19"/>
          <w:szCs w:val="19"/>
        </w:rPr>
        <w:t xml:space="preserve">a figure measured at one moment</w:t>
      </w:r>
    </w:p>
    <w:p>
      <w:pPr>
        <w:ind w:left="340"/>
        <w:spacing w:after="30"/>
      </w:pPr>
      <w:r>
        <w:rPr>
          <w:color w:val="6B7280"/>
          <w:sz w:val="19"/>
          <w:szCs w:val="19"/>
        </w:rPr>
        <w:t xml:space="preserve">(C)  </w:t>
      </w:r>
      <w:r>
        <w:rPr>
          <w:sz w:val="19"/>
          <w:szCs w:val="19"/>
        </w:rPr>
        <w:t xml:space="preserve">an average of the twelve month ends</w:t>
      </w:r>
    </w:p>
    <w:p>
      <w:pPr>
        <w:ind w:left="340"/>
        <w:spacing w:after="30"/>
      </w:pPr>
      <w:r>
        <w:rPr>
          <w:color w:val="6B7280"/>
          <w:sz w:val="19"/>
          <w:szCs w:val="19"/>
        </w:rPr>
        <w:t xml:space="preserve">(D)  </w:t>
      </w:r>
      <w:r>
        <w:rPr>
          <w:sz w:val="19"/>
          <w:szCs w:val="19"/>
        </w:rPr>
        <w:t xml:space="preserve">the total of the year’s purchases</w:t>
      </w:r>
    </w:p>
    <w:p>
      <w:pPr>
        <w:spacing w:before="150" w:after="60"/>
      </w:pPr>
      <w:r>
        <w:rPr>
          <w:b/>
          <w:bCs/>
          <w:color w:val="353A7C"/>
          <w:sz w:val="19"/>
          <w:szCs w:val="19"/>
        </w:rPr>
        <w:t xml:space="preserve">33.  [Level B]  </w:t>
      </w:r>
      <w:r>
        <w:rPr>
          <w:b/>
          <w:bCs/>
          <w:sz w:val="19"/>
          <w:szCs w:val="19"/>
        </w:rPr>
        <w:t xml:space="preserve">Which statement answers the question “did the trading operations generate cash this year?”</w:t>
      </w:r>
    </w:p>
    <w:p>
      <w:pPr>
        <w:ind w:left="340"/>
        <w:spacing w:after="30"/>
      </w:pPr>
      <w:r>
        <w:rPr>
          <w:color w:val="6B7280"/>
          <w:sz w:val="19"/>
          <w:szCs w:val="19"/>
        </w:rPr>
        <w:t xml:space="preserve">(A)  </w:t>
      </w:r>
      <w:r>
        <w:rPr>
          <w:sz w:val="19"/>
          <w:szCs w:val="19"/>
        </w:rPr>
        <w:t xml:space="preserve">The statement of income</w:t>
      </w:r>
    </w:p>
    <w:p>
      <w:pPr>
        <w:ind w:left="340"/>
        <w:spacing w:after="30"/>
      </w:pPr>
      <w:r>
        <w:rPr>
          <w:color w:val="6B7280"/>
          <w:sz w:val="19"/>
          <w:szCs w:val="19"/>
        </w:rPr>
        <w:t xml:space="preserve">(B)  </w:t>
      </w:r>
      <w:r>
        <w:rPr>
          <w:sz w:val="19"/>
          <w:szCs w:val="19"/>
        </w:rPr>
        <w:t xml:space="preserve">The statement of financial position</w:t>
      </w:r>
    </w:p>
    <w:p>
      <w:pPr>
        <w:ind w:left="340"/>
        <w:spacing w:after="30"/>
      </w:pPr>
      <w:r>
        <w:rPr>
          <w:color w:val="6B7280"/>
          <w:sz w:val="19"/>
          <w:szCs w:val="19"/>
        </w:rPr>
        <w:t xml:space="preserve">(C)  </w:t>
      </w:r>
      <w:r>
        <w:rPr>
          <w:sz w:val="19"/>
          <w:szCs w:val="19"/>
        </w:rPr>
        <w:t xml:space="preserve">The statement of cash flows</w:t>
      </w:r>
    </w:p>
    <w:p>
      <w:pPr>
        <w:ind w:left="340"/>
        <w:spacing w:after="30"/>
      </w:pPr>
      <w:r>
        <w:rPr>
          <w:color w:val="6B7280"/>
          <w:sz w:val="19"/>
          <w:szCs w:val="19"/>
        </w:rPr>
        <w:t xml:space="preserve">(D)  </w:t>
      </w:r>
      <w:r>
        <w:rPr>
          <w:sz w:val="19"/>
          <w:szCs w:val="19"/>
        </w:rPr>
        <w:t xml:space="preserve">The statement of changes in equity</w:t>
      </w:r>
    </w:p>
    <w:p>
      <w:pPr>
        <w:spacing w:before="150" w:after="60"/>
      </w:pPr>
      <w:r>
        <w:rPr>
          <w:b/>
          <w:bCs/>
          <w:color w:val="353A7C"/>
          <w:sz w:val="19"/>
          <w:szCs w:val="19"/>
        </w:rPr>
        <w:t xml:space="preserve">34.  [Level B]  </w:t>
      </w:r>
      <w:r>
        <w:rPr>
          <w:b/>
          <w:bCs/>
          <w:sz w:val="19"/>
          <w:szCs w:val="19"/>
        </w:rPr>
        <w:t xml:space="preserve">Northwind presents 20X4 and 20X3 side by side. The quality that requires it is:</w:t>
      </w:r>
    </w:p>
    <w:p>
      <w:pPr>
        <w:ind w:left="340"/>
        <w:spacing w:after="30"/>
      </w:pPr>
      <w:r>
        <w:rPr>
          <w:color w:val="6B7280"/>
          <w:sz w:val="19"/>
          <w:szCs w:val="19"/>
        </w:rPr>
        <w:t xml:space="preserve">(A)  </w:t>
      </w:r>
      <w:r>
        <w:rPr>
          <w:sz w:val="19"/>
          <w:szCs w:val="19"/>
        </w:rPr>
        <w:t xml:space="preserve">relevance</w:t>
      </w:r>
    </w:p>
    <w:p>
      <w:pPr>
        <w:ind w:left="340"/>
        <w:spacing w:after="30"/>
      </w:pPr>
      <w:r>
        <w:rPr>
          <w:color w:val="6B7280"/>
          <w:sz w:val="19"/>
          <w:szCs w:val="19"/>
        </w:rPr>
        <w:t xml:space="preserve">(B)  </w:t>
      </w:r>
      <w:r>
        <w:rPr>
          <w:sz w:val="19"/>
          <w:szCs w:val="19"/>
        </w:rPr>
        <w:t xml:space="preserve">comparability</w:t>
      </w:r>
    </w:p>
    <w:p>
      <w:pPr>
        <w:ind w:left="340"/>
        <w:spacing w:after="30"/>
      </w:pPr>
      <w:r>
        <w:rPr>
          <w:color w:val="6B7280"/>
          <w:sz w:val="19"/>
          <w:szCs w:val="19"/>
        </w:rPr>
        <w:t xml:space="preserve">(C)  </w:t>
      </w:r>
      <w:r>
        <w:rPr>
          <w:sz w:val="19"/>
          <w:szCs w:val="19"/>
        </w:rPr>
        <w:t xml:space="preserve">prudence</w:t>
      </w:r>
    </w:p>
    <w:p>
      <w:pPr>
        <w:ind w:left="340"/>
        <w:spacing w:after="30"/>
      </w:pPr>
      <w:r>
        <w:rPr>
          <w:color w:val="6B7280"/>
          <w:sz w:val="19"/>
          <w:szCs w:val="19"/>
        </w:rPr>
        <w:t xml:space="preserve">(D)  </w:t>
      </w:r>
      <w:r>
        <w:rPr>
          <w:sz w:val="19"/>
          <w:szCs w:val="19"/>
        </w:rPr>
        <w:t xml:space="preserve">materiality</w:t>
      </w:r>
    </w:p>
    <w:p>
      <w:pPr>
        <w:spacing w:before="150" w:after="60"/>
      </w:pPr>
      <w:r>
        <w:rPr>
          <w:b/>
          <w:bCs/>
          <w:color w:val="353A7C"/>
          <w:sz w:val="19"/>
          <w:szCs w:val="19"/>
        </w:rPr>
        <w:t xml:space="preserve">35.  [Level B]  </w:t>
      </w:r>
      <w:r>
        <w:rPr>
          <w:b/>
          <w:bCs/>
          <w:sz w:val="19"/>
          <w:szCs w:val="19"/>
        </w:rPr>
        <w:t xml:space="preserve">Rania, the finance director, is not a primary user. The reason is that she:</w:t>
      </w:r>
    </w:p>
    <w:p>
      <w:pPr>
        <w:ind w:left="340"/>
        <w:spacing w:after="30"/>
      </w:pPr>
      <w:r>
        <w:rPr>
          <w:color w:val="6B7280"/>
          <w:sz w:val="19"/>
          <w:szCs w:val="19"/>
        </w:rPr>
        <w:t xml:space="preserve">(A)  </w:t>
      </w:r>
      <w:r>
        <w:rPr>
          <w:sz w:val="19"/>
          <w:szCs w:val="19"/>
        </w:rPr>
        <w:t xml:space="preserve">already has everything the statements contain, and more</w:t>
      </w:r>
    </w:p>
    <w:p>
      <w:pPr>
        <w:ind w:left="340"/>
        <w:spacing w:after="30"/>
      </w:pPr>
      <w:r>
        <w:rPr>
          <w:color w:val="6B7280"/>
          <w:sz w:val="19"/>
          <w:szCs w:val="19"/>
        </w:rPr>
        <w:t xml:space="preserve">(B)  </w:t>
      </w:r>
      <w:r>
        <w:rPr>
          <w:sz w:val="19"/>
          <w:szCs w:val="19"/>
        </w:rPr>
        <w:t xml:space="preserve">has no money invested in the company</w:t>
      </w:r>
    </w:p>
    <w:p>
      <w:pPr>
        <w:ind w:left="340"/>
        <w:spacing w:after="30"/>
      </w:pPr>
      <w:r>
        <w:rPr>
          <w:color w:val="6B7280"/>
          <w:sz w:val="19"/>
          <w:szCs w:val="19"/>
        </w:rPr>
        <w:t xml:space="preserve">(C)  </w:t>
      </w:r>
      <w:r>
        <w:rPr>
          <w:sz w:val="19"/>
          <w:szCs w:val="19"/>
        </w:rPr>
        <w:t xml:space="preserve">is the person who signs the statements</w:t>
      </w:r>
    </w:p>
    <w:p>
      <w:pPr>
        <w:ind w:left="340"/>
        <w:spacing w:after="30"/>
      </w:pPr>
      <w:r>
        <w:rPr>
          <w:color w:val="6B7280"/>
          <w:sz w:val="19"/>
          <w:szCs w:val="19"/>
        </w:rPr>
        <w:t xml:space="preserve">(D)  </w:t>
      </w:r>
      <w:r>
        <w:rPr>
          <w:sz w:val="19"/>
          <w:szCs w:val="19"/>
        </w:rPr>
        <w:t xml:space="preserve">is an employee rather than an owner</w:t>
      </w:r>
    </w:p>
    <w:p>
      <w:pPr>
        <w:spacing w:before="230" w:after="110"/>
        <w:pBdr>
          <w:top w:val="single" w:sz="12" w:space="7" w:color="353A7C"/>
        </w:pBdr>
      </w:pPr>
      <w:r>
        <w:rPr>
          <w:b/>
          <w:bCs/>
          <w:color w:val="353A7C"/>
          <w:sz w:val="22"/>
          <w:szCs w:val="22"/>
        </w:rPr>
        <w:t xml:space="preserve">Items 36 and 37   </w:t>
      </w:r>
      <w:r>
        <w:rPr>
          <w:b/>
          <w:bCs/>
          <w:sz w:val="21"/>
          <w:szCs w:val="21"/>
        </w:rPr>
        <w:t xml:space="preserve">Two questions that were not in the cold open. Neither can be answered from one part of this handout alone.</w:t>
      </w:r>
    </w:p>
    <w:p>
      <w:pPr>
        <w:spacing w:before="150" w:after="60"/>
      </w:pPr>
      <w:r>
        <w:rPr>
          <w:b/>
          <w:bCs/>
          <w:color w:val="353A7C"/>
          <w:sz w:val="19"/>
          <w:szCs w:val="19"/>
        </w:rPr>
        <w:t xml:space="preserve">36.  [Level C]  </w:t>
      </w:r>
      <w:r>
        <w:rPr>
          <w:b/>
          <w:bCs/>
          <w:sz w:val="19"/>
          <w:szCs w:val="19"/>
        </w:rPr>
        <w:t xml:space="preserve">Samer’s union asks Northwind for a schedule of profit by department. Northwind refuses. Which is true?</w:t>
      </w:r>
    </w:p>
    <w:p>
      <w:pPr>
        <w:ind w:left="340"/>
        <w:spacing w:after="30"/>
      </w:pPr>
      <w:r>
        <w:rPr>
          <w:color w:val="6B7280"/>
          <w:sz w:val="19"/>
          <w:szCs w:val="19"/>
        </w:rPr>
        <w:t xml:space="preserve">(A)  </w:t>
      </w:r>
      <w:r>
        <w:rPr>
          <w:sz w:val="19"/>
          <w:szCs w:val="19"/>
        </w:rPr>
        <w:t xml:space="preserve">Northwind must comply, because employees are primary users</w:t>
      </w:r>
    </w:p>
    <w:p>
      <w:pPr>
        <w:ind w:left="340"/>
        <w:spacing w:after="30"/>
      </w:pPr>
      <w:r>
        <w:rPr>
          <w:color w:val="6B7280"/>
          <w:sz w:val="19"/>
          <w:szCs w:val="19"/>
        </w:rPr>
        <w:t xml:space="preserve">(B)  </w:t>
      </w:r>
      <w:r>
        <w:rPr>
          <w:sz w:val="19"/>
          <w:szCs w:val="19"/>
        </w:rPr>
        <w:t xml:space="preserve">Northwind need not comply, and that refusal is part of what makes Samer not a primary user</w:t>
      </w:r>
    </w:p>
    <w:p>
      <w:pPr>
        <w:ind w:left="340"/>
        <w:spacing w:after="30"/>
      </w:pPr>
      <w:r>
        <w:rPr>
          <w:color w:val="6B7280"/>
          <w:sz w:val="19"/>
          <w:szCs w:val="19"/>
        </w:rPr>
        <w:t xml:space="preserve">(C)  </w:t>
      </w:r>
      <w:r>
        <w:rPr>
          <w:sz w:val="19"/>
          <w:szCs w:val="19"/>
        </w:rPr>
        <w:t xml:space="preserve">Northwind must comply, because the information already exists</w:t>
      </w:r>
    </w:p>
    <w:p>
      <w:pPr>
        <w:ind w:left="340"/>
        <w:spacing w:after="30"/>
      </w:pPr>
      <w:r>
        <w:rPr>
          <w:color w:val="6B7280"/>
          <w:sz w:val="19"/>
          <w:szCs w:val="19"/>
        </w:rPr>
        <w:t xml:space="preserve">(D)  </w:t>
      </w:r>
      <w:r>
        <w:rPr>
          <w:sz w:val="19"/>
          <w:szCs w:val="19"/>
        </w:rPr>
        <w:t xml:space="preserve">The union becomes a primary user at the moment it asks</w:t>
      </w:r>
    </w:p>
    <w:p>
      <w:pPr>
        <w:spacing w:before="150" w:after="60"/>
      </w:pPr>
      <w:r>
        <w:rPr>
          <w:b/>
          <w:bCs/>
          <w:color w:val="353A7C"/>
          <w:sz w:val="19"/>
          <w:szCs w:val="19"/>
        </w:rPr>
        <w:t xml:space="preserve">37.  [Level C]  </w:t>
      </w:r>
      <w:r>
        <w:rPr>
          <w:b/>
          <w:bCs/>
          <w:sz w:val="19"/>
          <w:szCs w:val="19"/>
        </w:rPr>
        <w:t xml:space="preserve">Hala wants to know whether Northwind earned more this year than last, and whether it owns more than it owes today. The smallest set of statements that answers her is:</w:t>
      </w:r>
    </w:p>
    <w:p>
      <w:pPr>
        <w:ind w:left="340"/>
        <w:spacing w:after="30"/>
      </w:pPr>
      <w:r>
        <w:rPr>
          <w:color w:val="6B7280"/>
          <w:sz w:val="19"/>
          <w:szCs w:val="19"/>
        </w:rPr>
        <w:t xml:space="preserve">(A)  </w:t>
      </w:r>
      <w:r>
        <w:rPr>
          <w:sz w:val="19"/>
          <w:szCs w:val="19"/>
        </w:rPr>
        <w:t xml:space="preserve">the statement of income for 20X4 only</w:t>
      </w:r>
    </w:p>
    <w:p>
      <w:pPr>
        <w:ind w:left="340"/>
        <w:spacing w:after="30"/>
      </w:pPr>
      <w:r>
        <w:rPr>
          <w:color w:val="6B7280"/>
          <w:sz w:val="19"/>
          <w:szCs w:val="19"/>
        </w:rPr>
        <w:t xml:space="preserve">(B)  </w:t>
      </w:r>
      <w:r>
        <w:rPr>
          <w:sz w:val="19"/>
          <w:szCs w:val="19"/>
        </w:rPr>
        <w:t xml:space="preserve">the statement of income for 20X4 and 20X3, and the statement of financial position at 31 December 20X4</w:t>
      </w:r>
    </w:p>
    <w:p>
      <w:pPr>
        <w:ind w:left="340"/>
        <w:spacing w:after="30"/>
      </w:pPr>
      <w:r>
        <w:rPr>
          <w:color w:val="6B7280"/>
          <w:sz w:val="19"/>
          <w:szCs w:val="19"/>
        </w:rPr>
        <w:t xml:space="preserve">(C)  </w:t>
      </w:r>
      <w:r>
        <w:rPr>
          <w:sz w:val="19"/>
          <w:szCs w:val="19"/>
        </w:rPr>
        <w:t xml:space="preserve">all four statements for both years</w:t>
      </w:r>
    </w:p>
    <w:p>
      <w:pPr>
        <w:ind w:left="340"/>
        <w:spacing w:after="30"/>
      </w:pPr>
      <w:r>
        <w:rPr>
          <w:color w:val="6B7280"/>
          <w:sz w:val="19"/>
          <w:szCs w:val="19"/>
        </w:rPr>
        <w:t xml:space="preserve">(D)  </w:t>
      </w:r>
      <w:r>
        <w:rPr>
          <w:sz w:val="19"/>
          <w:szCs w:val="19"/>
        </w:rPr>
        <w:t xml:space="preserve">the statement of financial position at both year ends</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402200"/>
                    </a:xfrm>
                    <a:prstGeom prst="rect">
                      <a:avLst/>
                    </a:prstGeom>
                  </pic:spPr>
                </pic:pic>
              </a:graphicData>
            </a:graphic>
          </wp:inline>
        </w:drawing>
      </w:r>
    </w:p>
    <w:p>
      <w:pPr>
        <w:spacing w:before="160" w:after="150"/>
        <w:ind w:left="140" w:right="140"/>
        <w:shd w:fill="23265A" w:val="clear"/>
      </w:pPr>
      <w:r>
        <w:rPr>
          <w:b/>
          <w:bCs/>
          <w:color w:val="FFFFFF"/>
          <w:sz w:val="16"/>
          <w:szCs w:val="16"/>
        </w:rPr>
        <w:t xml:space="preserve">CHECK   </w:t>
      </w:r>
      <w:r>
        <w:rPr>
          <w:b/>
          <w:bCs/>
          <w:color w:val="FFFFFF"/>
          <w:sz w:val="18"/>
          <w:szCs w:val="18"/>
        </w:rPr>
        <w:t xml:space="preserve">items 30 to 37</w:t>
      </w:r>
      <w:r>
        <w:rPr>
          <w:color w:val="FFFFFF"/>
          <w:sz w:val="16"/>
          <w:szCs w:val="16"/>
        </w:rPr>
        <w:t xml:space="preserve">   ·   fewer than 7 of 8 right: </w:t>
      </w:r>
      <w:r>
        <w:rPr>
          <w:b/>
          <w:bCs/>
          <w:color w:val="FFFFFF"/>
          <w:sz w:val="16"/>
          <w:szCs w:val="16"/>
        </w:rPr>
        <w:t xml:space="preserve">compare each changed row against the key’s last table</w:t>
      </w:r>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 · Handouts 1 to 1</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Who Reads These Statements, and What They Need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Step 1</w:t>
            </w:r>
          </w:p>
        </w:tc>
        <w:tc>
          <w:tcPr>
            <w:tcMar>
              <w:top w:type="dxa" w:w="40"/>
              <w:left w:type="dxa" w:w="100"/>
              <w:bottom w:type="dxa" w:w="40"/>
              <w:right w:type="dxa" w:w="100"/>
            </w:tcMar>
          </w:tcPr>
          <w:p>
            <w:r>
              <w:rPr>
                <w:b/>
                <w:bCs/>
                <w:sz w:val="17"/>
                <w:szCs w:val="17"/>
              </w:rPr>
              <w:t xml:space="preserve">(b) who can require a report on a form they design themselves</w:t>
            </w:r>
          </w:p>
        </w:tc>
        <w:tc>
          <w:tcPr>
            <w:tcMar>
              <w:top w:type="dxa" w:w="40"/>
              <w:left w:type="dxa" w:w="100"/>
              <w:bottom w:type="dxa" w:w="40"/>
              <w:right w:type="dxa" w:w="100"/>
            </w:tcMar>
          </w:tcPr>
          <w:p>
            <w:r>
              <w:rPr>
                <w:sz w:val="17"/>
                <w:szCs w:val="17"/>
              </w:rPr>
              <w:t xml:space="preserve">Three of these sort readers by how exposed or how interested they are, and the framework sorts them by neither. The test is the power to demand a format: a reader who has it does not need general purpose statements, and a reader who lacks it has nothing else.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A primary user  2 A primary user  3 A primary user  4 Has another route to the information  5 Reads them, but not a primary user  6 Has another route to the information</w:t>
            </w:r>
          </w:p>
        </w:tc>
        <w:tc>
          <w:tcPr>
            <w:tcMar>
              <w:top w:type="dxa" w:w="40"/>
              <w:left w:type="dxa" w:w="100"/>
              <w:bottom w:type="dxa" w:w="40"/>
              <w:right w:type="dxa" w:w="100"/>
            </w:tcMar>
          </w:tcPr>
          <w:p>
            <w:r>
              <w:rPr>
                <w:sz w:val="17"/>
                <w:szCs w:val="17"/>
              </w:rPr>
              <w:t xml:space="preserve">Two readers end up outside the primary group for opposite reasons. One writes its own form; one can read the ledger.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primary</w:t>
            </w:r>
          </w:p>
        </w:tc>
        <w:tc>
          <w:tcPr>
            <w:tcMar>
              <w:top w:type="dxa" w:w="40"/>
              <w:left w:type="dxa" w:w="100"/>
              <w:bottom w:type="dxa" w:w="40"/>
              <w:right w:type="dxa" w:w="100"/>
            </w:tcMar>
          </w:tcPr>
          <w:p>
            <w:r>
              <w:rPr>
                <w:sz w:val="17"/>
                <w:szCs w:val="17"/>
              </w:rPr>
              <w:t xml:space="preserve">The framework’s own word for the named readers.</w:t>
            </w:r>
          </w:p>
        </w:tc>
        <w:tc>
          <w:tcPr>
            <w:tcMar>
              <w:top w:type="dxa" w:w="40"/>
              <w:left w:type="dxa" w:w="100"/>
              <w:bottom w:type="dxa" w:w="40"/>
              <w:right w:type="dxa" w:w="100"/>
            </w:tcMar>
          </w:tcPr>
          <w:p>
            <w:r>
              <w:rPr>
                <w:color w:val="C0483F"/>
                <w:sz w:val="17"/>
                <w:szCs w:val="17"/>
              </w:rPr>
              <w:t xml:space="preserve">Principal is the near-miss, and it means something else in accounting: the amount of a loan.</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general</w:t>
            </w:r>
          </w:p>
        </w:tc>
        <w:tc>
          <w:tcPr>
            <w:tcMar>
              <w:top w:type="dxa" w:w="40"/>
              <w:left w:type="dxa" w:w="100"/>
              <w:bottom w:type="dxa" w:w="40"/>
              <w:right w:type="dxa" w:w="100"/>
            </w:tcMar>
          </w:tcPr>
          <w:p>
            <w:r>
              <w:rPr>
                <w:sz w:val="17"/>
                <w:szCs w:val="17"/>
              </w:rPr>
              <w:t xml:space="preserve">One report, because the readers cannot ask for their own.</w:t>
            </w:r>
          </w:p>
        </w:tc>
        <w:tc>
          <w:tcPr>
            <w:tcMar>
              <w:top w:type="dxa" w:w="40"/>
              <w:left w:type="dxa" w:w="100"/>
              <w:bottom w:type="dxa" w:w="40"/>
              <w:right w:type="dxa" w:w="100"/>
            </w:tcMar>
          </w:tcPr>
          <w:p>
            <w:r>
              <w:rPr>
                <w:color w:val="C0483F"/>
                <w:sz w:val="17"/>
                <w:szCs w:val="17"/>
              </w:rPr>
              <w:t xml:space="preserve">Students read this as general interest. It names the audience, not the subject matter.</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creditors</w:t>
            </w:r>
          </w:p>
        </w:tc>
        <w:tc>
          <w:tcPr>
            <w:tcMar>
              <w:top w:type="dxa" w:w="40"/>
              <w:left w:type="dxa" w:w="100"/>
              <w:bottom w:type="dxa" w:w="40"/>
              <w:right w:type="dxa" w:w="100"/>
            </w:tcMar>
          </w:tcPr>
          <w:p>
            <w:r>
              <w:rPr>
                <w:sz w:val="17"/>
                <w:szCs w:val="17"/>
              </w:rPr>
              <w:t xml:space="preserve">The phrase that carries the trade suppliers onto the list.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flows</w:t>
            </w:r>
          </w:p>
        </w:tc>
        <w:tc>
          <w:tcPr>
            <w:tcMar>
              <w:top w:type="dxa" w:w="40"/>
              <w:left w:type="dxa" w:w="100"/>
              <w:bottom w:type="dxa" w:w="40"/>
              <w:right w:type="dxa" w:w="100"/>
            </w:tcMar>
          </w:tcPr>
          <w:p>
            <w:r>
              <w:rPr>
                <w:sz w:val="17"/>
                <w:szCs w:val="17"/>
              </w:rPr>
              <w:t xml:space="preserve">Amount, timing and certainty — of what?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stewardship</w:t>
            </w:r>
          </w:p>
        </w:tc>
        <w:tc>
          <w:tcPr>
            <w:tcMar>
              <w:top w:type="dxa" w:w="40"/>
              <w:left w:type="dxa" w:w="100"/>
              <w:bottom w:type="dxa" w:w="40"/>
              <w:right w:type="dxa" w:w="100"/>
            </w:tcMar>
          </w:tcPr>
          <w:p>
            <w:r>
              <w:rPr>
                <w:sz w:val="17"/>
                <w:szCs w:val="17"/>
              </w:rPr>
              <w:t xml:space="preserve">The second job the statements do, and a purpose in its own right.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Step 2</w:t>
            </w:r>
          </w:p>
        </w:tc>
        <w:tc>
          <w:tcPr>
            <w:tcMar>
              <w:top w:type="dxa" w:w="40"/>
              <w:left w:type="dxa" w:w="100"/>
              <w:bottom w:type="dxa" w:w="40"/>
              <w:right w:type="dxa" w:w="100"/>
            </w:tcMar>
          </w:tcPr>
          <w:p>
            <w:r>
              <w:rPr>
                <w:b/>
                <w:bCs/>
                <w:sz w:val="17"/>
                <w:szCs w:val="17"/>
              </w:rPr>
              <w:t xml:space="preserve">(b) one ends as at a date and the other three end for the year ended</w:t>
            </w:r>
          </w:p>
        </w:tc>
        <w:tc>
          <w:tcPr>
            <w:tcMar>
              <w:top w:type="dxa" w:w="40"/>
              <w:left w:type="dxa" w:w="100"/>
              <w:bottom w:type="dxa" w:w="40"/>
              <w:right w:type="dxa" w:w="100"/>
            </w:tcMar>
          </w:tcPr>
          <w:p>
            <w:r>
              <w:rPr>
                <w:sz w:val="17"/>
                <w:szCs w:val="17"/>
              </w:rPr>
              <w:t xml:space="preserve">Four headings, held identical except for one phrase, so the phrase is what you are being shown. Everything in Part 2 and most of Part 3 comes out of that one difference, and no sentence on these pages has to explain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5-A  6-B  7-C  8-D</w:t>
            </w:r>
          </w:p>
        </w:tc>
        <w:tc>
          <w:tcPr>
            <w:tcMar>
              <w:top w:type="dxa" w:w="40"/>
              <w:left w:type="dxa" w:w="100"/>
              <w:bottom w:type="dxa" w:w="40"/>
              <w:right w:type="dxa" w:w="100"/>
            </w:tcMar>
          </w:tcPr>
          <w:p>
            <w:r>
              <w:rPr>
                <w:sz w:val="17"/>
                <w:szCs w:val="17"/>
              </w:rPr>
              <w:t xml:space="preserve">A statement may be the answer more than once, or not at all. Count nothing: work each question 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period</w:t>
            </w:r>
          </w:p>
        </w:tc>
        <w:tc>
          <w:tcPr>
            <w:tcMar>
              <w:top w:type="dxa" w:w="40"/>
              <w:left w:type="dxa" w:w="100"/>
              <w:bottom w:type="dxa" w:w="40"/>
              <w:right w:type="dxa" w:w="100"/>
            </w:tcMar>
          </w:tcPr>
          <w:p>
            <w:r>
              <w:rPr>
                <w:sz w:val="17"/>
                <w:szCs w:val="17"/>
              </w:rPr>
              <w:t xml:space="preserve">A span of time, not a moment.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date</w:t>
            </w:r>
          </w:p>
        </w:tc>
        <w:tc>
          <w:tcPr>
            <w:tcMar>
              <w:top w:type="dxa" w:w="40"/>
              <w:left w:type="dxa" w:w="100"/>
              <w:bottom w:type="dxa" w:w="40"/>
              <w:right w:type="dxa" w:w="100"/>
            </w:tcMar>
          </w:tcPr>
          <w:p>
            <w:r>
              <w:rPr>
                <w:sz w:val="17"/>
                <w:szCs w:val="17"/>
              </w:rPr>
              <w:t xml:space="preserve">One moment, and the statement says which.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position</w:t>
            </w:r>
          </w:p>
        </w:tc>
        <w:tc>
          <w:tcPr>
            <w:tcMar>
              <w:top w:type="dxa" w:w="40"/>
              <w:left w:type="dxa" w:w="100"/>
              <w:bottom w:type="dxa" w:w="40"/>
              <w:right w:type="dxa" w:w="100"/>
            </w:tcMar>
          </w:tcPr>
          <w:p>
            <w:r>
              <w:rPr>
                <w:sz w:val="17"/>
                <w:szCs w:val="17"/>
              </w:rPr>
              <w:t xml:space="preserve">Owns and owes, at a moment.</w:t>
            </w:r>
          </w:p>
        </w:tc>
        <w:tc>
          <w:tcPr>
            <w:tcMar>
              <w:top w:type="dxa" w:w="40"/>
              <w:left w:type="dxa" w:w="100"/>
              <w:bottom w:type="dxa" w:w="40"/>
              <w:right w:type="dxa" w:w="100"/>
            </w:tcMar>
          </w:tcPr>
          <w:p>
            <w:r>
              <w:rPr>
                <w:color w:val="C0483F"/>
                <w:sz w:val="17"/>
                <w:szCs w:val="17"/>
              </w:rPr>
              <w:t xml:space="preserve">The exam says this far more often than it says balance sheet.</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performance</w:t>
            </w:r>
          </w:p>
        </w:tc>
        <w:tc>
          <w:tcPr>
            <w:tcMar>
              <w:top w:type="dxa" w:w="40"/>
              <w:left w:type="dxa" w:w="100"/>
              <w:bottom w:type="dxa" w:w="40"/>
              <w:right w:type="dxa" w:w="100"/>
            </w:tcMar>
          </w:tcPr>
          <w:p>
            <w:r>
              <w:rPr>
                <w:sz w:val="17"/>
                <w:szCs w:val="17"/>
              </w:rPr>
              <w:t xml:space="preserve">Earned and spent, over a span.</w:t>
            </w:r>
          </w:p>
        </w:tc>
        <w:tc>
          <w:tcPr>
            <w:tcMar>
              <w:top w:type="dxa" w:w="40"/>
              <w:left w:type="dxa" w:w="100"/>
              <w:bottom w:type="dxa" w:w="40"/>
              <w:right w:type="dxa" w:w="100"/>
            </w:tcMar>
          </w:tcPr>
          <w:p>
            <w:r>
              <w:rPr>
                <w:color w:val="C0483F"/>
                <w:sz w:val="17"/>
                <w:szCs w:val="17"/>
              </w:rPr>
              <w:t xml:space="preserve">Performance is the period word. A question that says position is asking about a date.</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What is left standing on one day.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movement</w:t>
            </w:r>
          </w:p>
        </w:tc>
        <w:tc>
          <w:tcPr>
            <w:tcMar>
              <w:top w:type="dxa" w:w="40"/>
              <w:left w:type="dxa" w:w="100"/>
              <w:bottom w:type="dxa" w:w="40"/>
              <w:right w:type="dxa" w:w="100"/>
            </w:tcMar>
          </w:tcPr>
          <w:p>
            <w:r>
              <w:rPr>
                <w:sz w:val="17"/>
                <w:szCs w:val="17"/>
              </w:rPr>
              <w:t xml:space="preserve">What happened across the span.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Step 3</w:t>
            </w:r>
          </w:p>
        </w:tc>
        <w:tc>
          <w:tcPr>
            <w:tcMar>
              <w:top w:type="dxa" w:w="40"/>
              <w:left w:type="dxa" w:w="100"/>
              <w:bottom w:type="dxa" w:w="40"/>
              <w:right w:type="dxa" w:w="100"/>
            </w:tcMar>
          </w:tcPr>
          <w:p>
            <w:r>
              <w:rPr>
                <w:b/>
                <w:bCs/>
                <w:sz w:val="17"/>
                <w:szCs w:val="17"/>
              </w:rPr>
              <w:t xml:space="preserve">(b) gross margin</w:t>
            </w:r>
          </w:p>
        </w:tc>
        <w:tc>
          <w:tcPr>
            <w:tcMar>
              <w:top w:type="dxa" w:w="40"/>
              <w:left w:type="dxa" w:w="100"/>
              <w:bottom w:type="dxa" w:w="40"/>
              <w:right w:type="dxa" w:w="100"/>
            </w:tcMar>
          </w:tcPr>
          <w:p>
            <w:r>
              <w:rPr>
                <w:sz w:val="17"/>
                <w:szCs w:val="17"/>
              </w:rPr>
              <w:t xml:space="preserve">The other three are all below operating income, so none of them can be a step towards it. Getting the order of the subtotals right is most of what the first stage is testing.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comparable</w:t>
            </w:r>
          </w:p>
        </w:tc>
        <w:tc>
          <w:tcPr>
            <w:tcMar>
              <w:top w:type="dxa" w:w="40"/>
              <w:left w:type="dxa" w:w="100"/>
              <w:bottom w:type="dxa" w:w="40"/>
              <w:right w:type="dxa" w:w="100"/>
            </w:tcMar>
          </w:tcPr>
          <w:p>
            <w:r>
              <w:rPr>
                <w:sz w:val="17"/>
                <w:szCs w:val="17"/>
              </w:rPr>
              <w:t xml:space="preserve">What a second year makes the first one.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accrual</w:t>
            </w:r>
          </w:p>
        </w:tc>
        <w:tc>
          <w:tcPr>
            <w:tcMar>
              <w:top w:type="dxa" w:w="40"/>
              <w:left w:type="dxa" w:w="100"/>
              <w:bottom w:type="dxa" w:w="40"/>
              <w:right w:type="dxa" w:w="100"/>
            </w:tcMar>
          </w:tcPr>
          <w:p>
            <w:r>
              <w:rPr>
                <w:sz w:val="17"/>
                <w:szCs w:val="17"/>
              </w:rPr>
              <w:t xml:space="preserve">Reported when it happened, not when cash moved.</w:t>
            </w:r>
          </w:p>
        </w:tc>
        <w:tc>
          <w:tcPr>
            <w:tcMar>
              <w:top w:type="dxa" w:w="40"/>
              <w:left w:type="dxa" w:w="100"/>
              <w:bottom w:type="dxa" w:w="40"/>
              <w:right w:type="dxa" w:w="100"/>
            </w:tcMar>
          </w:tcPr>
          <w:p>
            <w:r>
              <w:rPr>
                <w:color w:val="C0483F"/>
                <w:sz w:val="17"/>
                <w:szCs w:val="17"/>
              </w:rPr>
              <w:t xml:space="preserve">The opposite basis is cash, and the CMA tests the difference in every volume.</w:t>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receivable</w:t>
            </w:r>
          </w:p>
        </w:tc>
        <w:tc>
          <w:tcPr>
            <w:tcMar>
              <w:top w:type="dxa" w:w="40"/>
              <w:left w:type="dxa" w:w="100"/>
              <w:bottom w:type="dxa" w:w="40"/>
              <w:right w:type="dxa" w:w="100"/>
            </w:tcMar>
          </w:tcPr>
          <w:p>
            <w:r>
              <w:rPr>
                <w:sz w:val="17"/>
                <w:szCs w:val="17"/>
              </w:rPr>
              <w:t xml:space="preserve">The amount a customer still owes.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Step 4</w:t>
            </w:r>
          </w:p>
        </w:tc>
        <w:tc>
          <w:tcPr>
            <w:tcMar>
              <w:top w:type="dxa" w:w="40"/>
              <w:left w:type="dxa" w:w="100"/>
              <w:bottom w:type="dxa" w:w="40"/>
              <w:right w:type="dxa" w:w="100"/>
            </w:tcMar>
          </w:tcPr>
          <w:p>
            <w:r>
              <w:rPr>
                <w:b/>
                <w:bCs/>
                <w:sz w:val="17"/>
                <w:szCs w:val="17"/>
              </w:rPr>
              <w:t xml:space="preserve">(b) Material B for the headings and Material C for the figures</w:t>
            </w:r>
          </w:p>
        </w:tc>
        <w:tc>
          <w:tcPr>
            <w:tcMar>
              <w:top w:type="dxa" w:w="40"/>
              <w:left w:type="dxa" w:w="100"/>
              <w:bottom w:type="dxa" w:w="40"/>
              <w:right w:type="dxa" w:w="100"/>
            </w:tcMar>
          </w:tcPr>
          <w:p>
            <w:r>
              <w:rPr>
                <w:sz w:val="17"/>
                <w:szCs w:val="17"/>
              </w:rPr>
              <w:t xml:space="preserve">Three of the four are how a candidate loses this kind of question. Memory is unreliable, the key is not available in the exam, and two of the four errors below do not show in a total at all.</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The Ministry of Finance, which collects its tax</w:t>
            </w:r>
          </w:p>
        </w:tc>
        <w:tc>
          <w:tcPr>
            <w:tcMar>
              <w:top w:type="dxa" w:w="40"/>
              <w:left w:type="dxa" w:w="100"/>
              <w:bottom w:type="dxa" w:w="40"/>
              <w:right w:type="dxa" w:w="100"/>
            </w:tcMar>
          </w:tcPr>
          <w:p>
            <w:r>
              <w:rPr>
                <w:sz w:val="17"/>
                <w:szCs w:val="17"/>
              </w:rPr>
              <w:t xml:space="preserve">Only the Ministry designs the form. Everyone else reads what they are given, and that is the test the framework uses — not how much is at stake, and not how powerful the reader is.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at a single date</w:t>
            </w:r>
          </w:p>
        </w:tc>
        <w:tc>
          <w:tcPr>
            <w:tcMar>
              <w:top w:type="dxa" w:w="40"/>
              <w:left w:type="dxa" w:w="100"/>
              <w:bottom w:type="dxa" w:w="40"/>
              <w:right w:type="dxa" w:w="100"/>
            </w:tcMar>
          </w:tcPr>
          <w:p>
            <w:r>
              <w:rPr>
                <w:sz w:val="17"/>
                <w:szCs w:val="17"/>
              </w:rPr>
              <w:t xml:space="preserve">Position is what is owned and owed, which can only be true at one moment. Performance is the period word; position is the date word, and the exam uses both far more often than it says balance sheet.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figure measured at one moment</w:t>
            </w:r>
          </w:p>
        </w:tc>
        <w:tc>
          <w:tcPr>
            <w:tcMar>
              <w:top w:type="dxa" w:w="40"/>
              <w:left w:type="dxa" w:w="100"/>
              <w:bottom w:type="dxa" w:w="40"/>
              <w:right w:type="dxa" w:w="100"/>
            </w:tcMar>
          </w:tcPr>
          <w:p>
            <w:r>
              <w:rPr>
                <w:sz w:val="17"/>
                <w:szCs w:val="17"/>
              </w:rPr>
              <w:t xml:space="preserve">Assets are counted at the year end. Nothing about the figure accumulated: a balance is a photograph, and sales, expenses and cash flows are the things that accumulate.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The statement of cash flows</w:t>
            </w:r>
          </w:p>
        </w:tc>
        <w:tc>
          <w:tcPr>
            <w:tcMar>
              <w:top w:type="dxa" w:w="40"/>
              <w:left w:type="dxa" w:w="100"/>
              <w:bottom w:type="dxa" w:w="40"/>
              <w:right w:type="dxa" w:w="100"/>
            </w:tcMar>
          </w:tcPr>
          <w:p>
            <w:r>
              <w:rPr>
                <w:sz w:val="17"/>
                <w:szCs w:val="17"/>
              </w:rPr>
              <w:t xml:space="preserve">Trading generated cash is a cash question about a span of time, and only one statement is about cash over a span. The income statement answers what was earned, which is not the same thing.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comparability</w:t>
            </w:r>
          </w:p>
        </w:tc>
        <w:tc>
          <w:tcPr>
            <w:tcMar>
              <w:top w:type="dxa" w:w="40"/>
              <w:left w:type="dxa" w:w="100"/>
              <w:bottom w:type="dxa" w:w="40"/>
              <w:right w:type="dxa" w:w="100"/>
            </w:tcMar>
          </w:tcPr>
          <w:p>
            <w:r>
              <w:rPr>
                <w:sz w:val="17"/>
                <w:szCs w:val="17"/>
              </w:rPr>
              <w:t xml:space="preserve">One year alone cannot tell a reader whether anything is improving. Comparability is also why a change of method has to be disclosed, and it is the reason two years appear and not 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  already has everything the statements contain, and more</w:t>
            </w:r>
          </w:p>
        </w:tc>
        <w:tc>
          <w:tcPr>
            <w:tcMar>
              <w:top w:type="dxa" w:w="40"/>
              <w:left w:type="dxa" w:w="100"/>
              <w:bottom w:type="dxa" w:w="40"/>
              <w:right w:type="dxa" w:w="100"/>
            </w:tcMar>
          </w:tcPr>
          <w:p>
            <w:r>
              <w:rPr>
                <w:sz w:val="17"/>
                <w:szCs w:val="17"/>
              </w:rPr>
              <w:t xml:space="preserve">Primary users are readers who depend on the statements because they have no other route to the information. Management has the ledger, so the statements tell it nothing it did not know.</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whether they can require a report in a format they design</w:t>
            </w:r>
          </w:p>
        </w:tc>
        <w:tc>
          <w:tcPr>
            <w:tcMar>
              <w:top w:type="dxa" w:w="40"/>
              <w:left w:type="dxa" w:w="100"/>
              <w:bottom w:type="dxa" w:w="40"/>
              <w:right w:type="dxa" w:w="100"/>
            </w:tcMar>
          </w:tcPr>
          <w:p>
            <w:r>
              <w:rPr>
                <w:sz w:val="17"/>
                <w:szCs w:val="17"/>
              </w:rPr>
              <w:t xml:space="preserve">Everything else about the two is held still on purpose. Both are owed money, both read the statements, both have power. One can design the form it is answered on and the other cannot, and that is the only thing the framework asks.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  the framework’s list names investors, lenders and other creditors, and an employee is none of the three</w:t>
            </w:r>
          </w:p>
        </w:tc>
        <w:tc>
          <w:tcPr>
            <w:tcMar>
              <w:top w:type="dxa" w:w="40"/>
              <w:left w:type="dxa" w:w="100"/>
              <w:bottom w:type="dxa" w:w="40"/>
              <w:right w:type="dxa" w:w="100"/>
            </w:tcMar>
          </w:tcPr>
          <w:p>
            <w:r>
              <w:rPr>
                <w:sz w:val="17"/>
                <w:szCs w:val="17"/>
              </w:rPr>
              <w:t xml:space="preserve">The list is short and closed, and being affected by the company is not enough to get a reader onto it. Samer may lose more than Hala and he is still not a primary user.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(C)  both are named: the bank as a lender and Delta as an other creditor</w:t>
            </w:r>
          </w:p>
        </w:tc>
        <w:tc>
          <w:tcPr>
            <w:tcMar>
              <w:top w:type="dxa" w:w="40"/>
              <w:left w:type="dxa" w:w="100"/>
              <w:bottom w:type="dxa" w:w="40"/>
              <w:right w:type="dxa" w:w="100"/>
            </w:tcMar>
          </w:tcPr>
          <w:p>
            <w:r>
              <w:rPr>
                <w:sz w:val="17"/>
                <w:szCs w:val="17"/>
              </w:rPr>
              <w:t xml:space="preserve">Other creditors is the phrase that carries the trade suppliers, and the list is investors, lenders and other creditors. The length of the credit changes nothing about which category a reader sits in.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(B)  opposite: one already has more than the statements hold, and one can compel a different report</w:t>
            </w:r>
          </w:p>
        </w:tc>
        <w:tc>
          <w:tcPr>
            <w:tcMar>
              <w:top w:type="dxa" w:w="40"/>
              <w:left w:type="dxa" w:w="100"/>
              <w:bottom w:type="dxa" w:w="40"/>
              <w:right w:type="dxa" w:w="100"/>
            </w:tcMar>
          </w:tcPr>
          <w:p>
            <w:r>
              <w:rPr>
                <w:sz w:val="17"/>
                <w:szCs w:val="17"/>
              </w:rPr>
              <w:t xml:space="preserve">Two different exits from the same group. Rania does not need general purpose statements because she has the source; the Ministry does not need them because it can order something better suited to it. A student who learns one exit misses the other.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(B)  the readers the one report has to serve</w:t>
            </w:r>
          </w:p>
        </w:tc>
        <w:tc>
          <w:tcPr>
            <w:tcMar>
              <w:top w:type="dxa" w:w="40"/>
              <w:left w:type="dxa" w:w="100"/>
              <w:bottom w:type="dxa" w:w="40"/>
              <w:right w:type="dxa" w:w="100"/>
            </w:tcMar>
          </w:tcPr>
          <w:p>
            <w:r>
              <w:rPr>
                <w:sz w:val="17"/>
                <w:szCs w:val="17"/>
              </w:rPr>
              <w:t xml:space="preserve">General purpose names the audience, not the content. One report is prepared because many readers cannot ask for their own, and the report itself is as specific as the rules require.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16</w:t>
            </w:r>
          </w:p>
        </w:tc>
        <w:tc>
          <w:tcPr>
            <w:tcMar>
              <w:top w:type="dxa" w:w="40"/>
              <w:left w:type="dxa" w:w="100"/>
              <w:bottom w:type="dxa" w:w="40"/>
              <w:right w:type="dxa" w:w="100"/>
            </w:tcMar>
          </w:tcPr>
          <w:p>
            <w:r>
              <w:rPr>
                <w:b/>
                <w:bCs/>
                <w:sz w:val="17"/>
                <w:szCs w:val="17"/>
              </w:rPr>
              <w:t xml:space="preserve">(B)  The Ministry of Finance does not belong: it designs its own form</w:t>
            </w:r>
          </w:p>
        </w:tc>
        <w:tc>
          <w:tcPr>
            <w:tcMar>
              <w:top w:type="dxa" w:w="40"/>
              <w:left w:type="dxa" w:w="100"/>
              <w:bottom w:type="dxa" w:w="40"/>
              <w:right w:type="dxa" w:w="100"/>
            </w:tcMar>
          </w:tcPr>
          <w:p>
            <w:r>
              <w:rPr>
                <w:sz w:val="17"/>
                <w:szCs w:val="17"/>
              </w:rPr>
              <w:t xml:space="preserve">The Ministry is the one reader in Material A that can compel a report of its own design, which is the single test Step 1 established. The other three options are each a plausible mis-sort and each one is contradicted by the grid.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17</w:t>
            </w:r>
          </w:p>
        </w:tc>
        <w:tc>
          <w:tcPr>
            <w:tcMar>
              <w:top w:type="dxa" w:w="40"/>
              <w:left w:type="dxa" w:w="100"/>
              <w:bottom w:type="dxa" w:w="40"/>
              <w:right w:type="dxa" w:w="100"/>
            </w:tcMar>
          </w:tcPr>
          <w:p>
            <w:r>
              <w:rPr>
                <w:b/>
                <w:bCs/>
                <w:sz w:val="17"/>
                <w:szCs w:val="17"/>
              </w:rPr>
              <w:t xml:space="preserve">(B)  Financial position is reported at a date, so the third line is wrong</w:t>
            </w:r>
          </w:p>
        </w:tc>
        <w:tc>
          <w:tcPr>
            <w:tcMar>
              <w:top w:type="dxa" w:w="40"/>
              <w:left w:type="dxa" w:w="100"/>
              <w:bottom w:type="dxa" w:w="40"/>
              <w:right w:type="dxa" w:w="100"/>
            </w:tcMar>
          </w:tcPr>
          <w:p>
            <w:r>
              <w:rPr>
                <w:sz w:val="17"/>
                <w:szCs w:val="17"/>
              </w:rPr>
              <w:t xml:space="preserve">Material B shows this statement headed as at, and the other three headed for the year ended. A position statement cannot be for a span because what is owned and owed is only true at a moment.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18</w:t>
            </w:r>
          </w:p>
        </w:tc>
        <w:tc>
          <w:tcPr>
            <w:tcMar>
              <w:top w:type="dxa" w:w="40"/>
              <w:left w:type="dxa" w:w="100"/>
              <w:bottom w:type="dxa" w:w="40"/>
              <w:right w:type="dxa" w:w="100"/>
            </w:tcMar>
          </w:tcPr>
          <w:p>
            <w:r>
              <w:rPr>
                <w:b/>
                <w:bCs/>
                <w:sz w:val="17"/>
                <w:szCs w:val="17"/>
              </w:rPr>
              <w:t xml:space="preserve">(B)  The gain on disposal of $30,000 has been left out, so the subtotal should be $680,000</w:t>
            </w:r>
          </w:p>
        </w:tc>
        <w:tc>
          <w:tcPr>
            <w:tcMar>
              <w:top w:type="dxa" w:w="40"/>
              <w:left w:type="dxa" w:w="100"/>
              <w:bottom w:type="dxa" w:w="40"/>
              <w:right w:type="dxa" w:w="100"/>
            </w:tcMar>
          </w:tcPr>
          <w:p>
            <w:r>
              <w:rPr>
                <w:sz w:val="17"/>
                <w:szCs w:val="17"/>
              </w:rPr>
              <w:t xml:space="preserve">Material C holds a gain on disposal and this statement does not use it. The arithmetic shown is internally consistent, which is why the error does not show in a total: you can only find it by checking the statement against the material.</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19</w:t>
            </w:r>
          </w:p>
        </w:tc>
        <w:tc>
          <w:tcPr>
            <w:tcMar>
              <w:top w:type="dxa" w:w="40"/>
              <w:left w:type="dxa" w:w="100"/>
              <w:bottom w:type="dxa" w:w="40"/>
              <w:right w:type="dxa" w:w="100"/>
            </w:tcMar>
          </w:tcPr>
          <w:p>
            <w:r>
              <w:rPr>
                <w:b/>
                <w:bCs/>
                <w:sz w:val="17"/>
                <w:szCs w:val="17"/>
              </w:rPr>
              <w:t xml:space="preserve">(B)  Accumulated other comprehensive income of $76,000 has been left out of equity</w:t>
            </w:r>
          </w:p>
        </w:tc>
        <w:tc>
          <w:tcPr>
            <w:tcMar>
              <w:top w:type="dxa" w:w="40"/>
              <w:left w:type="dxa" w:w="100"/>
              <w:bottom w:type="dxa" w:w="40"/>
              <w:right w:type="dxa" w:w="100"/>
            </w:tcMar>
          </w:tcPr>
          <w:p>
            <w:r>
              <w:rPr>
                <w:sz w:val="17"/>
                <w:szCs w:val="17"/>
              </w:rPr>
              <w:t xml:space="preserve">The two sides differ by $76,000, and that is exactly the accumulated other comprehensive income. This is the one error of the four that does show in a total, and the gap names the missing line for you.</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20</w:t>
            </w:r>
          </w:p>
        </w:tc>
        <w:tc>
          <w:tcPr>
            <w:tcMar>
              <w:top w:type="dxa" w:w="40"/>
              <w:left w:type="dxa" w:w="100"/>
              <w:bottom w:type="dxa" w:w="40"/>
              <w:right w:type="dxa" w:w="100"/>
            </w:tcMar>
          </w:tcPr>
          <w:p>
            <w:r>
              <w:rPr>
                <w:b/>
                <w:bCs/>
                <w:sz w:val="17"/>
                <w:szCs w:val="17"/>
              </w:rPr>
              <w:t xml:space="preserve">(B)  not a primary user: it is not an investor, a lender or an other creditor</w:t>
            </w:r>
          </w:p>
        </w:tc>
        <w:tc>
          <w:tcPr>
            <w:tcMar>
              <w:top w:type="dxa" w:w="40"/>
              <w:left w:type="dxa" w:w="100"/>
              <w:bottom w:type="dxa" w:w="40"/>
              <w:right w:type="dxa" w:w="100"/>
            </w:tcMar>
          </w:tcPr>
          <w:p>
            <w:r>
              <w:rPr>
                <w:sz w:val="17"/>
                <w:szCs w:val="17"/>
              </w:rPr>
              <w:t xml:space="preserve">A customer is exposed and is still not on the list. Delta Plastics is on the list because it is owed money, which is the thing that makes a reader an other creditor; a customer that has not yet paid is owed goods, not money.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21</w:t>
            </w:r>
          </w:p>
        </w:tc>
        <w:tc>
          <w:tcPr>
            <w:tcMar>
              <w:top w:type="dxa" w:w="40"/>
              <w:left w:type="dxa" w:w="100"/>
              <w:bottom w:type="dxa" w:w="40"/>
              <w:right w:type="dxa" w:w="100"/>
            </w:tcMar>
          </w:tcPr>
          <w:p>
            <w:r>
              <w:rPr>
                <w:b/>
                <w:bCs/>
                <w:sz w:val="17"/>
                <w:szCs w:val="17"/>
              </w:rPr>
              <w:t xml:space="preserve">(B)  Depreciation and amortisation</w:t>
            </w:r>
          </w:p>
        </w:tc>
        <w:tc>
          <w:tcPr>
            <w:tcMar>
              <w:top w:type="dxa" w:w="40"/>
              <w:left w:type="dxa" w:w="100"/>
              <w:bottom w:type="dxa" w:w="40"/>
              <w:right w:type="dxa" w:w="100"/>
            </w:tcMar>
          </w:tcPr>
          <w:p>
            <w:r>
              <w:rPr>
                <w:sz w:val="17"/>
                <w:szCs w:val="17"/>
              </w:rPr>
              <w:t xml:space="preserve">Depreciation is an expense in the income statement and is added back in arriving at cash from operations, because it moved no cash. It is the one figure in Material C that has a job in two statements for two different reasons.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22</w:t>
            </w:r>
          </w:p>
        </w:tc>
        <w:tc>
          <w:tcPr>
            <w:tcMar>
              <w:top w:type="dxa" w:w="40"/>
              <w:left w:type="dxa" w:w="100"/>
              <w:bottom w:type="dxa" w:w="40"/>
              <w:right w:type="dxa" w:w="100"/>
            </w:tcMar>
          </w:tcPr>
          <w:p>
            <w:r>
              <w:rPr>
                <w:b/>
                <w:bCs/>
                <w:sz w:val="17"/>
                <w:szCs w:val="17"/>
              </w:rPr>
              <w:t xml:space="preserve">(B)  Inventory and accounts payable</w:t>
            </w:r>
          </w:p>
        </w:tc>
        <w:tc>
          <w:tcPr>
            <w:tcMar>
              <w:top w:type="dxa" w:w="40"/>
              <w:left w:type="dxa" w:w="100"/>
              <w:bottom w:type="dxa" w:w="40"/>
              <w:right w:type="dxa" w:w="100"/>
            </w:tcMar>
          </w:tcPr>
          <w:p>
            <w:r>
              <w:rPr>
                <w:sz w:val="17"/>
                <w:szCs w:val="17"/>
              </w:rPr>
              <w:t xml:space="preserve">Two of the four pairs are both period figures, one pair is mixed, and one pair is two balances. Nothing about the size of the figures helps here, which is the point of asking it this way.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23</w:t>
            </w:r>
          </w:p>
        </w:tc>
        <w:tc>
          <w:tcPr>
            <w:tcMar>
              <w:top w:type="dxa" w:w="40"/>
              <w:left w:type="dxa" w:w="100"/>
              <w:bottom w:type="dxa" w:w="40"/>
              <w:right w:type="dxa" w:w="100"/>
            </w:tcMar>
          </w:tcPr>
          <w:p>
            <w:r>
              <w:rPr>
                <w:b/>
                <w:bCs/>
                <w:sz w:val="17"/>
                <w:szCs w:val="17"/>
              </w:rPr>
              <w:t xml:space="preserve">(B)  a purpose of financial reporting in its own right</w:t>
            </w:r>
          </w:p>
        </w:tc>
        <w:tc>
          <w:tcPr>
            <w:tcMar>
              <w:top w:type="dxa" w:w="40"/>
              <w:left w:type="dxa" w:w="100"/>
              <w:bottom w:type="dxa" w:w="40"/>
              <w:right w:type="dxa" w:w="100"/>
            </w:tcMar>
          </w:tcPr>
          <w:p>
            <w:r>
              <w:rPr>
                <w:sz w:val="17"/>
                <w:szCs w:val="17"/>
              </w:rPr>
              <w:t xml:space="preserve">Stewardship is tested as a purpose, not as a consequence of one. The statements are there both to help a reader decide and to let that reader judge what management did with the money.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24</w:t>
            </w:r>
          </w:p>
        </w:tc>
        <w:tc>
          <w:tcPr>
            <w:tcMar>
              <w:top w:type="dxa" w:w="40"/>
              <w:left w:type="dxa" w:w="100"/>
              <w:bottom w:type="dxa" w:w="40"/>
              <w:right w:type="dxa" w:w="100"/>
            </w:tcMar>
          </w:tcPr>
          <w:p>
            <w:r>
              <w:rPr>
                <w:b/>
                <w:bCs/>
                <w:sz w:val="17"/>
                <w:szCs w:val="17"/>
              </w:rPr>
              <w:t xml:space="preserve">(B)  income before income tax</w:t>
            </w:r>
          </w:p>
        </w:tc>
        <w:tc>
          <w:tcPr>
            <w:tcMar>
              <w:top w:type="dxa" w:w="40"/>
              <w:left w:type="dxa" w:w="100"/>
              <w:bottom w:type="dxa" w:w="40"/>
              <w:right w:type="dxa" w:w="100"/>
            </w:tcMar>
          </w:tcPr>
          <w:p>
            <w:r>
              <w:rPr>
                <w:sz w:val="17"/>
                <w:szCs w:val="17"/>
              </w:rPr>
              <w:t xml:space="preserve">The gain is below operating income, so the lines above it are untouched and the lines below it are all short by the same amount. This is item 18 asked the other way round, and a student who got 18 from the key rather than from the material will miss 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25</w:t>
            </w:r>
          </w:p>
        </w:tc>
        <w:tc>
          <w:tcPr>
            <w:tcMar>
              <w:top w:type="dxa" w:w="40"/>
              <w:left w:type="dxa" w:w="100"/>
              <w:bottom w:type="dxa" w:w="40"/>
              <w:right w:type="dxa" w:w="100"/>
            </w:tcMar>
          </w:tcPr>
          <w:p>
            <w:r>
              <w:rPr>
                <w:b/>
                <w:bCs/>
                <w:sz w:val="17"/>
                <w:szCs w:val="17"/>
              </w:rPr>
              <w:t xml:space="preserve">(B)  tell the reader about the change and apply it to the prior year it presents</w:t>
            </w:r>
          </w:p>
        </w:tc>
        <w:tc>
          <w:tcPr>
            <w:tcMar>
              <w:top w:type="dxa" w:w="40"/>
              <w:left w:type="dxa" w:w="100"/>
              <w:bottom w:type="dxa" w:w="40"/>
              <w:right w:type="dxa" w:w="100"/>
            </w:tcMar>
          </w:tcPr>
          <w:p>
            <w:r>
              <w:rPr>
                <w:sz w:val="17"/>
                <w:szCs w:val="17"/>
              </w:rPr>
              <w:t xml:space="preserve">Comparability does not forbid a change; it governs what has to happen when one is made. Two years are presented so a reader can compare them, so both years have to be on the same basis and the change has to be disclosed.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26</w:t>
            </w:r>
          </w:p>
        </w:tc>
        <w:tc>
          <w:tcPr>
            <w:tcMar>
              <w:top w:type="dxa" w:w="40"/>
              <w:left w:type="dxa" w:w="100"/>
              <w:bottom w:type="dxa" w:w="40"/>
              <w:right w:type="dxa" w:w="100"/>
            </w:tcMar>
          </w:tcPr>
          <w:p>
            <w:r>
              <w:rPr>
                <w:b/>
                <w:bCs/>
                <w:sz w:val="17"/>
                <w:szCs w:val="17"/>
              </w:rPr>
              <w:t xml:space="preserve">(B)  cash from operating activities and the dividend paid, both in the statement of cash flows</w:t>
            </w:r>
          </w:p>
        </w:tc>
        <w:tc>
          <w:tcPr>
            <w:tcMar>
              <w:top w:type="dxa" w:w="40"/>
              <w:left w:type="dxa" w:w="100"/>
              <w:bottom w:type="dxa" w:w="40"/>
              <w:right w:type="dxa" w:w="100"/>
            </w:tcMar>
          </w:tcPr>
          <w:p>
            <w:r>
              <w:rPr>
                <w:sz w:val="17"/>
                <w:szCs w:val="17"/>
              </w:rPr>
              <w:t xml:space="preserve">Both halves of the question are cash questions about a span, so both figures are in the same statement. The last option is the trap worth understanding: the dividend really is in the statement of changes in equity, and the cash generated is not, so that statement answers half the question and no more.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27</w:t>
            </w:r>
          </w:p>
        </w:tc>
        <w:tc>
          <w:tcPr>
            <w:tcMar>
              <w:top w:type="dxa" w:w="40"/>
              <w:left w:type="dxa" w:w="100"/>
              <w:bottom w:type="dxa" w:w="40"/>
              <w:right w:type="dxa" w:w="100"/>
            </w:tcMar>
          </w:tcPr>
          <w:p>
            <w:r>
              <w:rPr>
                <w:b/>
                <w:bCs/>
                <w:sz w:val="17"/>
                <w:szCs w:val="17"/>
              </w:rPr>
              <w:t xml:space="preserve">(B)  whether each statement reports a balance or a movement</w:t>
            </w:r>
          </w:p>
        </w:tc>
        <w:tc>
          <w:tcPr>
            <w:tcMar>
              <w:top w:type="dxa" w:w="40"/>
              <w:left w:type="dxa" w:w="100"/>
              <w:bottom w:type="dxa" w:w="40"/>
              <w:right w:type="dxa" w:w="100"/>
            </w:tcMar>
          </w:tcPr>
          <w:p>
            <w:r>
              <w:rPr>
                <w:sz w:val="17"/>
                <w:szCs w:val="17"/>
              </w:rPr>
              <w:t xml:space="preserve">Step 2 is the whole handout in one item. The phrase decides the kind of figure, and the kind of figure decides which questions the statement can answer, before any number is read.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28</w:t>
            </w:r>
          </w:p>
        </w:tc>
        <w:tc>
          <w:tcPr>
            <w:tcMar>
              <w:top w:type="dxa" w:w="40"/>
              <w:left w:type="dxa" w:w="100"/>
              <w:bottom w:type="dxa" w:w="40"/>
              <w:right w:type="dxa" w:w="100"/>
            </w:tcMar>
          </w:tcPr>
          <w:p>
            <w:r>
              <w:rPr>
                <w:b/>
                <w:bCs/>
                <w:sz w:val="17"/>
                <w:szCs w:val="17"/>
              </w:rPr>
              <w:t xml:space="preserve">(B)  whether the reader can require a report in a format they design</w:t>
            </w:r>
          </w:p>
        </w:tc>
        <w:tc>
          <w:tcPr>
            <w:tcMar>
              <w:top w:type="dxa" w:w="40"/>
              <w:left w:type="dxa" w:w="100"/>
              <w:bottom w:type="dxa" w:w="40"/>
              <w:right w:type="dxa" w:w="100"/>
            </w:tcMar>
          </w:tcPr>
          <w:p>
            <w:r>
              <w:rPr>
                <w:sz w:val="17"/>
                <w:szCs w:val="17"/>
              </w:rPr>
              <w:t xml:space="preserve">The same test as item 7, with the readers no longer named. If this one is harder than item 7 was, what was learned there was the pair of readers rather than the test.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29</w:t>
            </w:r>
          </w:p>
        </w:tc>
        <w:tc>
          <w:tcPr>
            <w:tcMar>
              <w:top w:type="dxa" w:w="40"/>
              <w:left w:type="dxa" w:w="100"/>
              <w:bottom w:type="dxa" w:w="40"/>
              <w:right w:type="dxa" w:w="100"/>
            </w:tcMar>
          </w:tcPr>
          <w:p>
            <w:r>
              <w:rPr>
                <w:b/>
                <w:bCs/>
                <w:sz w:val="17"/>
                <w:szCs w:val="17"/>
              </w:rPr>
              <w:t xml:space="preserve">(C)  The first describes the year; the second describes 31 December</w:t>
            </w:r>
          </w:p>
        </w:tc>
        <w:tc>
          <w:tcPr>
            <w:tcMar>
              <w:top w:type="dxa" w:w="40"/>
              <w:left w:type="dxa" w:w="100"/>
              <w:bottom w:type="dxa" w:w="40"/>
              <w:right w:type="dxa" w:w="100"/>
            </w:tcMar>
          </w:tcPr>
          <w:p>
            <w:r>
              <w:rPr>
                <w:sz w:val="17"/>
                <w:szCs w:val="17"/>
              </w:rPr>
              <w:t xml:space="preserve">Two figures, one period and one date, in a single stem. A student who decides by size will pick the wrong one, because the larger figure is the one that is not a total of the year.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36</w:t>
            </w:r>
          </w:p>
        </w:tc>
        <w:tc>
          <w:tcPr>
            <w:tcMar>
              <w:top w:type="dxa" w:w="40"/>
              <w:left w:type="dxa" w:w="100"/>
              <w:bottom w:type="dxa" w:w="40"/>
              <w:right w:type="dxa" w:w="100"/>
            </w:tcMar>
          </w:tcPr>
          <w:p>
            <w:r>
              <w:rPr>
                <w:b/>
                <w:bCs/>
                <w:sz w:val="17"/>
                <w:szCs w:val="17"/>
              </w:rPr>
              <w:t xml:space="preserve">(B)  Northwind need not comply, and that refusal is part of what makes Samer not a primary user</w:t>
            </w:r>
          </w:p>
        </w:tc>
        <w:tc>
          <w:tcPr>
            <w:tcMar>
              <w:top w:type="dxa" w:w="40"/>
              <w:left w:type="dxa" w:w="100"/>
              <w:bottom w:type="dxa" w:w="40"/>
              <w:right w:type="dxa" w:w="100"/>
            </w:tcMar>
          </w:tcPr>
          <w:p>
            <w:r>
              <w:rPr>
                <w:sz w:val="17"/>
                <w:szCs w:val="17"/>
              </w:rPr>
              <w:t xml:space="preserve">The test runs in both directions. A reader who cannot compel a report is a reader the general purpose statements are written for, and the refusal is the evidence rather than the injustice. Samer is excluded for a different reason again: he is not on the list at all.</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37</w:t>
            </w:r>
          </w:p>
        </w:tc>
        <w:tc>
          <w:tcPr>
            <w:tcMar>
              <w:top w:type="dxa" w:w="40"/>
              <w:left w:type="dxa" w:w="100"/>
              <w:bottom w:type="dxa" w:w="40"/>
              <w:right w:type="dxa" w:w="100"/>
            </w:tcMar>
          </w:tcPr>
          <w:p>
            <w:r>
              <w:rPr>
                <w:b/>
                <w:bCs/>
                <w:sz w:val="17"/>
                <w:szCs w:val="17"/>
              </w:rPr>
              <w:t xml:space="preserve">(B)  the statement of income for 20X4 and 20X3, and the statement of financial position at 31 December 20X4</w:t>
            </w:r>
          </w:p>
        </w:tc>
        <w:tc>
          <w:tcPr>
            <w:tcMar>
              <w:top w:type="dxa" w:w="40"/>
              <w:left w:type="dxa" w:w="100"/>
              <w:bottom w:type="dxa" w:w="40"/>
              <w:right w:type="dxa" w:w="100"/>
            </w:tcMar>
          </w:tcPr>
          <w:p>
            <w:r>
              <w:rPr>
                <w:sz w:val="17"/>
                <w:szCs w:val="17"/>
              </w:rPr>
              <w:t xml:space="preserve">Two questions, one about performance over two periods and one about position at one date. The comparative income statement answers the first and a single position statement answers the second, which is why the comparative requirement and the date requirement are different requirements.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Two-tier questions: the answer and the reason</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6D3F7E" w:val="clear"/>
            <w:tcMar>
              <w:top w:type="dxa" w:w="55"/>
              <w:left w:type="dxa" w:w="115"/>
              <w:bottom w:type="dxa" w:w="55"/>
              <w:right w:type="dxa" w:w="115"/>
            </w:tcMar>
          </w:tcPr>
          <w:p>
            <w:r>
              <w:rPr>
                <w:b/>
                <w:bCs/>
                <w:color w:val="FFFFFF"/>
                <w:sz w:val="17"/>
                <w:szCs w:val="17"/>
              </w:rPr>
              <w:t xml:space="preserve">#</w:t>
            </w:r>
          </w:p>
        </w:tc>
        <w:tc>
          <w:tcPr>
            <w:shd w:fill="6D3F7E" w:val="clear"/>
            <w:tcMar>
              <w:top w:type="dxa" w:w="55"/>
              <w:left w:type="dxa" w:w="115"/>
              <w:bottom w:type="dxa" w:w="55"/>
              <w:right w:type="dxa" w:w="115"/>
            </w:tcMar>
          </w:tcPr>
          <w:p>
            <w:r>
              <w:rPr>
                <w:b/>
                <w:bCs/>
                <w:color w:val="FFFFFF"/>
                <w:sz w:val="17"/>
                <w:szCs w:val="17"/>
              </w:rPr>
              <w:t xml:space="preserve">Answer</w:t>
            </w:r>
          </w:p>
        </w:tc>
        <w:tc>
          <w:tcPr>
            <w:shd w:fill="6D3F7E" w:val="clear"/>
            <w:tcMar>
              <w:top w:type="dxa" w:w="55"/>
              <w:left w:type="dxa" w:w="115"/>
              <w:bottom w:type="dxa" w:w="55"/>
              <w:right w:type="dxa" w:w="115"/>
            </w:tcMar>
          </w:tcPr>
          <w:p>
            <w:r>
              <w:rPr>
                <w:b/>
                <w:bCs/>
                <w:color w:val="FFFFFF"/>
                <w:sz w:val="17"/>
                <w:szCs w:val="17"/>
              </w:rPr>
              <w:t xml:space="preserve">Why</w:t>
            </w:r>
          </w:p>
        </w:tc>
        <w:tc>
          <w:tcPr>
            <w:shd w:fill="6D3F7E"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(A) A period  +  (ii)</w:t>
            </w:r>
          </w:p>
        </w:tc>
        <w:tc>
          <w:tcPr>
            <w:tcMar>
              <w:top w:type="dxa" w:w="40"/>
              <w:left w:type="dxa" w:w="100"/>
              <w:bottom w:type="dxa" w:w="40"/>
              <w:right w:type="dxa" w:w="100"/>
            </w:tcMar>
          </w:tcPr>
          <w:p>
            <w:r>
              <w:rPr>
                <w:sz w:val="17"/>
                <w:szCs w:val="17"/>
              </w:rPr>
              <w:t xml:space="preserve">The second tier is the whole item. A student who answers period because the figure is large will be wrong about total assets two items later; a student who answers period because of the heading will not be.</w:t>
            </w:r>
          </w:p>
        </w:tc>
        <w:tc>
          <w:tcPr>
            <w:tcMar>
              <w:top w:type="dxa" w:w="40"/>
              <w:left w:type="dxa" w:w="100"/>
              <w:bottom w:type="dxa" w:w="40"/>
              <w:right w:type="dxa" w:w="100"/>
            </w:tcMar>
          </w:tcPr>
          <w:p>
            <w:r>
              <w:rPr>
                <w:color w:val="C0483F"/>
                <w:sz w:val="17"/>
                <w:szCs w:val="17"/>
              </w:rPr>
              <w:t xml:space="preserve">both tiers</w:t>
            </w:r>
          </w:p>
        </w:tc>
      </w:tr>
      <w:tr>
        <w:tc>
          <w:tcPr>
            <w:shd w:fill="F5F7FC" w:val="clear"/>
            <w:tcMar>
              <w:top w:type="dxa" w:w="40"/>
              <w:left w:type="dxa" w:w="100"/>
              <w:bottom w:type="dxa" w:w="40"/>
              <w:right w:type="dxa" w:w="100"/>
            </w:tcMar>
          </w:tcPr>
          <w:p>
            <w:r>
              <w:rPr>
                <w:b/>
                <w:bCs/>
                <w:sz w:val="17"/>
                <w:szCs w:val="17"/>
              </w:rPr>
              <w:t xml:space="preserve">13</w:t>
            </w:r>
          </w:p>
        </w:tc>
        <w:tc>
          <w:tcPr>
            <w:tcMar>
              <w:top w:type="dxa" w:w="40"/>
              <w:left w:type="dxa" w:w="100"/>
              <w:bottom w:type="dxa" w:w="40"/>
              <w:right w:type="dxa" w:w="100"/>
            </w:tcMar>
          </w:tcPr>
          <w:p>
            <w:r>
              <w:rPr>
                <w:b/>
                <w:bCs/>
                <w:sz w:val="17"/>
                <w:szCs w:val="17"/>
              </w:rPr>
              <w:t xml:space="preserve">(B) A date  +  (ii)</w:t>
            </w:r>
          </w:p>
        </w:tc>
        <w:tc>
          <w:tcPr>
            <w:tcMar>
              <w:top w:type="dxa" w:w="40"/>
              <w:left w:type="dxa" w:w="100"/>
              <w:bottom w:type="dxa" w:w="40"/>
              <w:right w:type="dxa" w:w="100"/>
            </w:tcMar>
          </w:tcPr>
          <w:p>
            <w:r>
              <w:rPr>
                <w:sz w:val="17"/>
                <w:szCs w:val="17"/>
              </w:rPr>
              <w:t xml:space="preserve">The same reasoning as the previous item, applied to a figure that tempts the other way. Assets were indeed bought during the year, which is why reason (i) feels right and is not: the figure reported is what stood on one day.</w:t>
            </w:r>
          </w:p>
        </w:tc>
        <w:tc>
          <w:tcPr>
            <w:tcMar>
              <w:top w:type="dxa" w:w="40"/>
              <w:left w:type="dxa" w:w="100"/>
              <w:bottom w:type="dxa" w:w="40"/>
              <w:right w:type="dxa" w:w="100"/>
            </w:tcMar>
          </w:tcPr>
          <w:p>
            <w:r>
              <w:rPr>
                <w:color w:val="C0483F"/>
                <w:sz w:val="17"/>
                <w:szCs w:val="17"/>
              </w:rPr>
              <w:t xml:space="preserve">both tiers</w:t>
            </w:r>
          </w:p>
        </w:tc>
      </w:tr>
      <w:tr>
        <w:tc>
          <w:tcPr>
            <w:shd w:fill="F5F7FC" w:val="clear"/>
            <w:tcMar>
              <w:top w:type="dxa" w:w="40"/>
              <w:left w:type="dxa" w:w="100"/>
              <w:bottom w:type="dxa" w:w="40"/>
              <w:right w:type="dxa" w:w="100"/>
            </w:tcMar>
          </w:tcPr>
          <w:p>
            <w:r>
              <w:rPr>
                <w:b/>
                <w:bCs/>
                <w:sz w:val="17"/>
                <w:szCs w:val="17"/>
              </w:rPr>
              <w:t xml:space="preserve">14</w:t>
            </w:r>
          </w:p>
        </w:tc>
        <w:tc>
          <w:tcPr>
            <w:tcMar>
              <w:top w:type="dxa" w:w="40"/>
              <w:left w:type="dxa" w:w="100"/>
              <w:bottom w:type="dxa" w:w="40"/>
              <w:right w:type="dxa" w:w="100"/>
            </w:tcMar>
          </w:tcPr>
          <w:p>
            <w:r>
              <w:rPr>
                <w:b/>
                <w:bCs/>
                <w:sz w:val="17"/>
                <w:szCs w:val="17"/>
              </w:rPr>
              <w:t xml:space="preserve">(B) Comparability  +  (iii)</w:t>
            </w:r>
          </w:p>
        </w:tc>
        <w:tc>
          <w:tcPr>
            <w:tcMar>
              <w:top w:type="dxa" w:w="40"/>
              <w:left w:type="dxa" w:w="100"/>
              <w:bottom w:type="dxa" w:w="40"/>
              <w:right w:type="dxa" w:w="100"/>
            </w:tcMar>
          </w:tcPr>
          <w:p>
            <w:r>
              <w:rPr>
                <w:sz w:val="17"/>
                <w:szCs w:val="17"/>
              </w:rPr>
              <w:t xml:space="preserve">Comparability is the only one of the four qualities that is about setting something beside something else. It is also why a change of method must be disclosed, which is a different consequence of the same quality.</w:t>
            </w:r>
          </w:p>
        </w:tc>
        <w:tc>
          <w:tcPr>
            <w:tcMar>
              <w:top w:type="dxa" w:w="40"/>
              <w:left w:type="dxa" w:w="100"/>
              <w:bottom w:type="dxa" w:w="40"/>
              <w:right w:type="dxa" w:w="100"/>
            </w:tcMar>
          </w:tcPr>
          <w:p>
            <w:r>
              <w:rPr>
                <w:color w:val="C0483F"/>
                <w:sz w:val="17"/>
                <w:szCs w:val="17"/>
              </w:rPr>
              <w:t xml:space="preserve">both tiers</w:t>
            </w:r>
          </w:p>
        </w:tc>
      </w:tr>
      <w:tr>
        <w:tc>
          <w:tcPr>
            <w:shd w:fill="F5F7FC" w:val="clear"/>
            <w:tcMar>
              <w:top w:type="dxa" w:w="40"/>
              <w:left w:type="dxa" w:w="100"/>
              <w:bottom w:type="dxa" w:w="40"/>
              <w:right w:type="dxa" w:w="100"/>
            </w:tcMar>
          </w:tcPr>
          <w:p>
            <w:r>
              <w:rPr>
                <w:b/>
                <w:bCs/>
                <w:sz w:val="17"/>
                <w:szCs w:val="17"/>
              </w:rPr>
              <w:t xml:space="preserve">15</w:t>
            </w:r>
          </w:p>
        </w:tc>
        <w:tc>
          <w:tcPr>
            <w:tcMar>
              <w:top w:type="dxa" w:w="40"/>
              <w:left w:type="dxa" w:w="100"/>
              <w:bottom w:type="dxa" w:w="40"/>
              <w:right w:type="dxa" w:w="100"/>
            </w:tcMar>
          </w:tcPr>
          <w:p>
            <w:r>
              <w:rPr>
                <w:b/>
                <w:bCs/>
                <w:sz w:val="17"/>
                <w:szCs w:val="17"/>
              </w:rPr>
              <w:t xml:space="preserve">(B) Net income of $510,000  +  (ii)</w:t>
            </w:r>
          </w:p>
        </w:tc>
        <w:tc>
          <w:tcPr>
            <w:tcMar>
              <w:top w:type="dxa" w:w="40"/>
              <w:left w:type="dxa" w:w="100"/>
              <w:bottom w:type="dxa" w:w="40"/>
              <w:right w:type="dxa" w:w="100"/>
            </w:tcMar>
          </w:tcPr>
          <w:p>
            <w:r>
              <w:rPr>
                <w:sz w:val="17"/>
                <w:szCs w:val="17"/>
              </w:rPr>
              <w:t xml:space="preserve">Performance and position are the two words the exam uses most and the two that students swap most. Performance is the period word, and the reason has to be the heading rather than the importance of the figure.</w:t>
            </w:r>
          </w:p>
        </w:tc>
        <w:tc>
          <w:tcPr>
            <w:tcMar>
              <w:top w:type="dxa" w:w="40"/>
              <w:left w:type="dxa" w:w="100"/>
              <w:bottom w:type="dxa" w:w="40"/>
              <w:right w:type="dxa" w:w="100"/>
            </w:tcMar>
          </w:tcPr>
          <w:p>
            <w:r>
              <w:rPr>
                <w:color w:val="C0483F"/>
                <w:sz w:val="17"/>
                <w:szCs w:val="17"/>
              </w:rPr>
              <w:t xml:space="preserve">both tiers</w:t>
            </w:r>
          </w:p>
        </w:tc>
      </w:tr>
    </w:tbl>
    <w:p/>
    <w:p>
      <w:pPr>
        <w:spacing w:after="40" w:before="130"/>
      </w:pPr>
      <w:r>
        <w:rPr>
          <w:b/>
          <w:bCs/>
          <w:color w:val="23265A"/>
          <w:sz w:val="24"/>
          <w:szCs w:val="24"/>
        </w:rPr>
        <w:t xml:space="preserve">Items asked twice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20"/>
        <w:gridCol w:w="66"/>
      </w:tblGrid>
      <w:tr>
        <w:tc>
          <w:tcPr>
            <w:shd w:fill="1F7A6A" w:val="clear"/>
            <w:tcMar>
              <w:top w:type="dxa" w:w="60"/>
              <w:left w:type="dxa" w:w="120"/>
              <w:bottom w:type="dxa" w:w="60"/>
              <w:right w:type="dxa" w:w="120"/>
            </w:tcMar>
          </w:tcPr>
          <w:p>
            <w:r>
              <w:rPr>
                <w:b/>
                <w:bCs/>
                <w:color w:val="FFFFFF"/>
                <w:sz w:val="19"/>
                <w:szCs w:val="19"/>
              </w:rPr>
              <w:t xml:space="preserve">Item</w:t>
            </w:r>
          </w:p>
        </w:tc>
        <w:tc>
          <w:tcPr>
            <w:shd w:fill="1F7A6A" w:val="clear"/>
            <w:tcMar>
              <w:top w:type="dxa" w:w="60"/>
              <w:left w:type="dxa" w:w="120"/>
              <w:bottom w:type="dxa" w:w="60"/>
              <w:right w:type="dxa" w:w="120"/>
            </w:tcMar>
          </w:tcPr>
          <w:p>
            <w:r>
              <w:rPr>
                <w:b/>
                <w:bCs/>
                <w:color w:val="FFFFFF"/>
                <w:sz w:val="19"/>
                <w:szCs w:val="19"/>
              </w:rPr>
              <w:t xml:space="preserve">Repeats item</w:t>
            </w:r>
          </w:p>
        </w:tc>
        <w:tc>
          <w:tcPr>
            <w:shd w:fill="1F7A6A" w:val="clear"/>
            <w:tcMar>
              <w:top w:type="dxa" w:w="60"/>
              <w:left w:type="dxa" w:w="120"/>
              <w:bottom w:type="dxa" w:w="60"/>
              <w:right w:type="dxa" w:w="120"/>
            </w:tcMar>
          </w:tcPr>
          <w:p>
            <w:r>
              <w:rPr>
                <w:b/>
                <w:bCs/>
                <w:color w:val="FFFFFF"/>
                <w:sz w:val="19"/>
                <w:szCs w:val="19"/>
              </w:rPr>
              <w:t xml:space="preserve">Answer</w:t>
            </w:r>
          </w:p>
        </w:tc>
      </w:tr>
      <w:tr>
        <w:tc>
          <w:tcPr>
            <w:tcMar>
              <w:top w:type="dxa" w:w="60"/>
              <w:left w:type="dxa" w:w="120"/>
              <w:bottom w:type="dxa" w:w="60"/>
              <w:right w:type="dxa" w:w="120"/>
            </w:tcMar>
          </w:tcPr>
          <w:p>
            <w:r>
              <w:rPr>
                <w:sz w:val="19"/>
                <w:szCs w:val="19"/>
              </w:rPr>
              <w:t xml:space="preserve">30</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(C)</w:t>
            </w:r>
          </w:p>
        </w:tc>
      </w:tr>
      <w:tr>
        <w:tc>
          <w:tcPr>
            <w:tcMar>
              <w:top w:type="dxa" w:w="60"/>
              <w:left w:type="dxa" w:w="120"/>
              <w:bottom w:type="dxa" w:w="60"/>
              <w:right w:type="dxa" w:w="120"/>
            </w:tcMar>
          </w:tcPr>
          <w:p>
            <w:r>
              <w:rPr>
                <w:sz w:val="19"/>
                <w:szCs w:val="19"/>
              </w:rPr>
              <w:t xml:space="preserve">31</w:t>
            </w:r>
          </w:p>
        </w:tc>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(B)</w:t>
            </w:r>
          </w:p>
        </w:tc>
      </w:tr>
      <w:tr>
        <w:tc>
          <w:tcPr>
            <w:tcMar>
              <w:top w:type="dxa" w:w="60"/>
              <w:left w:type="dxa" w:w="120"/>
              <w:bottom w:type="dxa" w:w="60"/>
              <w:right w:type="dxa" w:w="120"/>
            </w:tcMar>
          </w:tcPr>
          <w:p>
            <w:r>
              <w:rPr>
                <w:sz w:val="19"/>
                <w:szCs w:val="19"/>
              </w:rPr>
              <w:t xml:space="preserve">32</w:t>
            </w:r>
          </w:p>
        </w:tc>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(B)</w:t>
            </w:r>
          </w:p>
        </w:tc>
      </w:tr>
      <w:tr>
        <w:tc>
          <w:tcPr>
            <w:tcMar>
              <w:top w:type="dxa" w:w="60"/>
              <w:left w:type="dxa" w:w="120"/>
              <w:bottom w:type="dxa" w:w="60"/>
              <w:right w:type="dxa" w:w="120"/>
            </w:tcMar>
          </w:tcPr>
          <w:p>
            <w:r>
              <w:rPr>
                <w:sz w:val="19"/>
                <w:szCs w:val="19"/>
              </w:rPr>
              <w:t xml:space="preserve">33</w:t>
            </w:r>
          </w:p>
        </w:tc>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(C)</w:t>
            </w:r>
          </w:p>
        </w:tc>
      </w:tr>
      <w:tr>
        <w:tc>
          <w:tcPr>
            <w:tcMar>
              <w:top w:type="dxa" w:w="60"/>
              <w:left w:type="dxa" w:w="120"/>
              <w:bottom w:type="dxa" w:w="60"/>
              <w:right w:type="dxa" w:w="120"/>
            </w:tcMar>
          </w:tcPr>
          <w:p>
            <w:r>
              <w:rPr>
                <w:sz w:val="19"/>
                <w:szCs w:val="19"/>
              </w:rPr>
              <w:t xml:space="preserve">34</w:t>
            </w:r>
          </w:p>
        </w:tc>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(B)</w:t>
            </w:r>
          </w:p>
        </w:tc>
      </w:tr>
      <w:tr>
        <w:tc>
          <w:tcPr>
            <w:tcMar>
              <w:top w:type="dxa" w:w="60"/>
              <w:left w:type="dxa" w:w="120"/>
              <w:bottom w:type="dxa" w:w="60"/>
              <w:right w:type="dxa" w:w="120"/>
            </w:tcMar>
          </w:tcPr>
          <w:p>
            <w:r>
              <w:rPr>
                <w:sz w:val="19"/>
                <w:szCs w:val="19"/>
              </w:rPr>
              <w:t xml:space="preserve">35</w:t>
            </w:r>
          </w:p>
        </w:tc>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(A)</w:t>
            </w:r>
          </w:p>
        </w:tc>
      </w:tr>
    </w:tbl>
    <w:p/>
    <w:p>
      <w:pPr>
        <w:spacing w:after="40" w:before="130"/>
      </w:pPr>
      <w:r>
        <w:rPr>
          <w:b/>
          <w:bCs/>
          <w:color w:val="23265A"/>
          <w:sz w:val="24"/>
          <w:szCs w:val="24"/>
        </w:rPr>
        <w:t xml:space="preserve">What a wrong answer means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12"/>
        <w:gridCol w:w="82"/>
      </w:tblGrid>
      <w:tr>
        <w:tc>
          <w:tcPr>
            <w:shd w:fill="C0483F" w:val="clear"/>
            <w:tcMar>
              <w:top w:type="dxa" w:w="60"/>
              <w:left w:type="dxa" w:w="120"/>
              <w:bottom w:type="dxa" w:w="60"/>
              <w:right w:type="dxa" w:w="120"/>
            </w:tcMar>
          </w:tcPr>
          <w:p>
            <w:r>
              <w:rPr>
                <w:b/>
                <w:bCs/>
                <w:color w:val="FFFFFF"/>
                <w:sz w:val="19"/>
                <w:szCs w:val="19"/>
              </w:rPr>
              <w:t xml:space="preserve">#</w:t>
            </w:r>
          </w:p>
        </w:tc>
        <w:tc>
          <w:tcPr>
            <w:shd w:fill="C0483F" w:val="clear"/>
            <w:tcMar>
              <w:top w:type="dxa" w:w="60"/>
              <w:left w:type="dxa" w:w="120"/>
              <w:bottom w:type="dxa" w:w="60"/>
              <w:right w:type="dxa" w:w="120"/>
            </w:tcMar>
          </w:tcPr>
          <w:p>
            <w:r>
              <w:rPr>
                <w:b/>
                <w:bCs/>
                <w:color w:val="FFFFFF"/>
                <w:sz w:val="19"/>
                <w:szCs w:val="19"/>
              </w:rPr>
              <w:t xml:space="preserve">If you chose</w:t>
            </w:r>
          </w:p>
        </w:tc>
        <w:tc>
          <w:tcPr>
            <w:shd w:fill="C0483F" w:val="clear"/>
            <w:tcMar>
              <w:top w:type="dxa" w:w="60"/>
              <w:left w:type="dxa" w:w="120"/>
              <w:bottom w:type="dxa" w:w="60"/>
              <w:right w:type="dxa" w:w="120"/>
            </w:tcMar>
          </w:tcPr>
          <w:p>
            <w:r>
              <w:rPr>
                <w:b/>
                <w:bCs/>
                <w:color w:val="FFFFFF"/>
                <w:sz w:val="19"/>
                <w:szCs w:val="19"/>
              </w:rPr>
              <w:t xml:space="preserve">then you are reading it like this</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sorting readers by how much money is at stake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you are sorting by ownership rather than by power to demand</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you are reading short credit as weak and therefore excluded</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have swapped position and performance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you are thinking of the two-year comparative, which is two dates rather than a period</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treating every large figure as a total of the year</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you are thinking of an average balance, which is a ratio input and not a reported figure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reading profit as cash</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you are reading the closing cash balance as the cash generated</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naming the quality that makes a figure worth having at all, not the one that needs a second year</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prudence is about measuring uncertainty, not about how many years are shown</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you are testing for a financial stake, and a lender has no ownership stake either</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signing it is a consequence of her access, not the reason she is excluded</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an employee is excluded for a different reason: not being on the framework’s list at all</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ranking readers by exposure, which the framework never does</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security changes what a lender recovers, not whether it is a primary user</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length of the claim is the Delta Plastics question, and the answer there is that it makes no difference</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ranking by exposure again; an employee with his whole income at risk is still not on the list</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asking through somebody else does not change the category, and the union cannot demand a format either</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independence is an auditing idea, not the framework’s test</w:t>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using duration as the test, and the framework does not</w:t>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you are reading primary user as owner, which leaves out both lenders and suppliers</w:t>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they look alike only because both end outside the group; the mechanisms are different and the exam tests both</w:t>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employees are a third exit, and the one that has nothing to do with power or access</w:t>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seniority is not a category in the framework</w:t>
            </w:r>
          </w:p>
        </w:tc>
      </w:tr>
      <w:tr>
        <w:tc>
          <w:tcPr>
            <w:tcMar>
              <w:top w:type="dxa" w:w="60"/>
              <w:left w:type="dxa" w:w="120"/>
              <w:bottom w:type="dxa" w:w="60"/>
              <w:right w:type="dxa" w:w="120"/>
            </w:tcMar>
          </w:tcPr>
          <w:p>
            <w:r>
              <w:rPr>
                <w:sz w:val="19"/>
                <w:szCs w:val="19"/>
              </w:rPr>
              <w:t xml:space="preserve">11</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this is the commonest misreading in the whole volume: general purpose does not mean general interest</w:t>
            </w:r>
          </w:p>
        </w:tc>
      </w:tr>
      <w:tr>
        <w:tc>
          <w:tcPr>
            <w:tcMar>
              <w:top w:type="dxa" w:w="60"/>
              <w:left w:type="dxa" w:w="120"/>
              <w:bottom w:type="dxa" w:w="60"/>
              <w:right w:type="dxa" w:w="120"/>
            </w:tcMar>
          </w:tcPr>
          <w:p>
            <w:r>
              <w:rPr>
                <w:sz w:val="19"/>
                <w:szCs w:val="19"/>
              </w:rPr>
              <w:t xml:space="preserve">11</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a general purpose statement is highly detailed; the word says nothing about detail</w:t>
            </w:r>
          </w:p>
        </w:tc>
      </w:tr>
      <w:tr>
        <w:tc>
          <w:tcPr>
            <w:tcMar>
              <w:top w:type="dxa" w:w="60"/>
              <w:left w:type="dxa" w:w="120"/>
              <w:bottom w:type="dxa" w:w="60"/>
              <w:right w:type="dxa" w:w="120"/>
            </w:tcMar>
          </w:tcPr>
          <w:p>
            <w:r>
              <w:rPr>
                <w:sz w:val="19"/>
                <w:szCs w:val="19"/>
              </w:rPr>
              <w:t xml:space="preserve">11</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basis is a separate question and the answer to it is accrual</w:t>
            </w:r>
          </w:p>
        </w:tc>
      </w:tr>
      <w:tr>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right answer, wrong reason: size is not what decides it</w:t>
            </w:r>
          </w:p>
        </w:tc>
      </w:tr>
      <w:tr>
        <w:tc>
          <w:tcPr>
            <w:tcMar>
              <w:top w:type="dxa" w:w="60"/>
              <w:left w:type="dxa" w:w="120"/>
              <w:bottom w:type="dxa" w:w="60"/>
              <w:right w:type="dxa" w:w="120"/>
            </w:tcMar>
          </w:tcPr>
          <w:p>
            <w:r>
              <w:rPr>
                <w:sz w:val="19"/>
                <w:szCs w:val="19"/>
              </w:rPr>
              <w:t xml:space="preserve">12</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collection is a cash question and sales are recognised whether or not cash arrives</w:t>
            </w:r>
          </w:p>
        </w:tc>
      </w:tr>
      <w:tr>
        <w:tc>
          <w:tcPr>
            <w:tcMar>
              <w:top w:type="dxa" w:w="60"/>
              <w:left w:type="dxa" w:w="120"/>
              <w:bottom w:type="dxa" w:w="60"/>
              <w:right w:type="dxa" w:w="120"/>
            </w:tcMar>
          </w:tcPr>
          <w:p>
            <w:r>
              <w:rPr>
                <w:sz w:val="19"/>
                <w:szCs w:val="19"/>
              </w:rPr>
              <w:t xml:space="preserve">13</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reading the history of the balance rather than the heading of the statement</w:t>
            </w:r>
          </w:p>
        </w:tc>
      </w:tr>
      <w:tr>
        <w:tc>
          <w:tcPr>
            <w:tcMar>
              <w:top w:type="dxa" w:w="60"/>
              <w:left w:type="dxa" w:w="120"/>
              <w:bottom w:type="dxa" w:w="60"/>
              <w:right w:type="dxa" w:w="120"/>
            </w:tcMar>
          </w:tcPr>
          <w:p>
            <w:r>
              <w:rPr>
                <w:sz w:val="19"/>
                <w:szCs w:val="19"/>
              </w:rPr>
              <w:t xml:space="preserve">13</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how often it is measured is not what the heading says</w:t>
            </w:r>
          </w:p>
        </w:tc>
      </w:tr>
      <w:tr>
        <w:tc>
          <w:tcPr>
            <w:tcMar>
              <w:top w:type="dxa" w:w="60"/>
              <w:left w:type="dxa" w:w="120"/>
              <w:bottom w:type="dxa" w:w="60"/>
              <w:right w:type="dxa" w:w="120"/>
            </w:tcMar>
          </w:tcPr>
          <w:p>
            <w:r>
              <w:rPr>
                <w:sz w:val="19"/>
                <w:szCs w:val="19"/>
              </w:rPr>
              <w:t xml:space="preserve">14</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relevance makes a figure worth having; it does not call for a second one</w:t>
            </w:r>
          </w:p>
        </w:tc>
      </w:tr>
      <w:tr>
        <w:tc>
          <w:tcPr>
            <w:tcMar>
              <w:top w:type="dxa" w:w="60"/>
              <w:left w:type="dxa" w:w="120"/>
              <w:bottom w:type="dxa" w:w="60"/>
              <w:right w:type="dxa" w:w="120"/>
            </w:tcMar>
          </w:tcPr>
          <w:p>
            <w:r>
              <w:rPr>
                <w:sz w:val="19"/>
                <w:szCs w:val="19"/>
              </w:rPr>
              <w:t xml:space="preserve">14</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prudence is about how uncertainty is measured, not how many years appear</w:t>
            </w:r>
          </w:p>
        </w:tc>
      </w:tr>
      <w:tr>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have swapped performance and position</w:t>
            </w:r>
          </w:p>
        </w:tc>
      </w:tr>
      <w:tr>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the ability to pay is a liquidity question and it is answered from the position statement and the cash flow statement</w:t>
            </w:r>
          </w:p>
        </w:tc>
      </w:tr>
      <w:tr>
        <w:tc>
          <w:tcPr>
            <w:tcMar>
              <w:top w:type="dxa" w:w="60"/>
              <w:left w:type="dxa" w:w="120"/>
              <w:bottom w:type="dxa" w:w="60"/>
              <w:right w:type="dxa" w:w="120"/>
            </w:tcMar>
          </w:tcPr>
          <w:p>
            <w:r>
              <w:rPr>
                <w:sz w:val="19"/>
                <w:szCs w:val="19"/>
              </w:rPr>
              <w:t xml:space="preserve">16</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are using duration as the test again</w:t>
            </w:r>
          </w:p>
        </w:tc>
      </w:tr>
      <w:tr>
        <w:tc>
          <w:tcPr>
            <w:tcMar>
              <w:top w:type="dxa" w:w="60"/>
              <w:left w:type="dxa" w:w="120"/>
              <w:bottom w:type="dxa" w:w="60"/>
              <w:right w:type="dxa" w:w="120"/>
            </w:tcMar>
          </w:tcPr>
          <w:p>
            <w:r>
              <w:rPr>
                <w:sz w:val="19"/>
                <w:szCs w:val="19"/>
              </w:rPr>
              <w:t xml:space="preserve">16</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being affected by the company is not being on the list</w:t>
            </w:r>
          </w:p>
        </w:tc>
      </w:tr>
      <w:tr>
        <w:tc>
          <w:tcPr>
            <w:tcMar>
              <w:top w:type="dxa" w:w="60"/>
              <w:left w:type="dxa" w:w="120"/>
              <w:bottom w:type="dxa" w:w="60"/>
              <w:right w:type="dxa" w:w="120"/>
            </w:tcMar>
          </w:tcPr>
          <w:p>
            <w:r>
              <w:rPr>
                <w:sz w:val="19"/>
                <w:szCs w:val="19"/>
              </w:rPr>
              <w:t xml:space="preserve">16</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needing information is not the same as depending on the statements for it</w:t>
            </w:r>
          </w:p>
        </w:tc>
      </w:tr>
      <w:tr>
        <w:tc>
          <w:tcPr>
            <w:tcMar>
              <w:top w:type="dxa" w:w="60"/>
              <w:left w:type="dxa" w:w="120"/>
              <w:bottom w:type="dxa" w:w="60"/>
              <w:right w:type="dxa" w:w="120"/>
            </w:tcMar>
          </w:tcPr>
          <w:p>
            <w:r>
              <w:rPr>
                <w:sz w:val="19"/>
                <w:szCs w:val="19"/>
              </w:rPr>
              <w:t xml:space="preserve">17</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the legal form belongs in the heading of every statement</w:t>
            </w:r>
          </w:p>
        </w:tc>
      </w:tr>
      <w:tr>
        <w:tc>
          <w:tcPr>
            <w:tcMar>
              <w:top w:type="dxa" w:w="60"/>
              <w:left w:type="dxa" w:w="120"/>
              <w:bottom w:type="dxa" w:w="60"/>
              <w:right w:type="dxa" w:w="120"/>
            </w:tcMar>
          </w:tcPr>
          <w:p>
            <w:r>
              <w:rPr>
                <w:sz w:val="19"/>
                <w:szCs w:val="19"/>
              </w:rPr>
              <w:t xml:space="preserve">17</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both names are used and the exam prefers this one</w:t>
            </w:r>
          </w:p>
        </w:tc>
      </w:tr>
      <w:tr>
        <w:tc>
          <w:tcPr>
            <w:tcMar>
              <w:top w:type="dxa" w:w="60"/>
              <w:left w:type="dxa" w:w="120"/>
              <w:bottom w:type="dxa" w:w="60"/>
              <w:right w:type="dxa" w:w="120"/>
            </w:tcMar>
          </w:tcPr>
          <w:p>
            <w:r>
              <w:rPr>
                <w:sz w:val="19"/>
                <w:szCs w:val="19"/>
              </w:rPr>
              <w:t xml:space="preserve">17</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order of day and month is a convention, not an error</w:t>
            </w:r>
          </w:p>
        </w:tc>
      </w:tr>
      <w:tr>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interest is a financing cost and sits below operating income by design</w:t>
            </w:r>
          </w:p>
        </w:tc>
      </w:tr>
      <w:tr>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tax comes after this subtotal, so its absence here is correct</w:t>
            </w:r>
          </w:p>
        </w:tc>
      </w:tr>
      <w:tr>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that figure is the gross margin, which is two lines higher up</w:t>
            </w:r>
          </w:p>
        </w:tc>
      </w:tr>
      <w:tr>
        <w:tc>
          <w:tcPr>
            <w:tcMar>
              <w:top w:type="dxa" w:w="60"/>
              <w:left w:type="dxa" w:w="120"/>
              <w:bottom w:type="dxa" w:w="60"/>
              <w:right w:type="dxa" w:w="120"/>
            </w:tcMar>
          </w:tcPr>
          <w:p>
            <w:r>
              <w:rPr>
                <w:sz w:val="19"/>
                <w:szCs w:val="19"/>
              </w:rPr>
              <w:t xml:space="preserve">19</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the dividend is $170,000, which is not the size of the gap</w:t>
            </w:r>
          </w:p>
        </w:tc>
      </w:tr>
      <w:tr>
        <w:tc>
          <w:tcPr>
            <w:tcMar>
              <w:top w:type="dxa" w:w="60"/>
              <w:left w:type="dxa" w:w="120"/>
              <w:bottom w:type="dxa" w:w="60"/>
              <w:right w:type="dxa" w:w="120"/>
            </w:tcMar>
          </w:tcPr>
          <w:p>
            <w:r>
              <w:rPr>
                <w:sz w:val="19"/>
                <w:szCs w:val="19"/>
              </w:rPr>
              <w:t xml:space="preserve">19</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the deferred tax liability is already inside total liabilities</w:t>
            </w:r>
          </w:p>
        </w:tc>
      </w:tr>
      <w:tr>
        <w:tc>
          <w:tcPr>
            <w:tcMar>
              <w:top w:type="dxa" w:w="60"/>
              <w:left w:type="dxa" w:w="120"/>
              <w:bottom w:type="dxa" w:w="60"/>
              <w:right w:type="dxa" w:w="120"/>
            </w:tcMar>
          </w:tcPr>
          <w:p>
            <w:r>
              <w:rPr>
                <w:sz w:val="19"/>
                <w:szCs w:val="19"/>
              </w:rPr>
              <w:t xml:space="preserve">19</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allowance is already deducted in arriving at total assets</w:t>
            </w:r>
          </w:p>
        </w:tc>
      </w:tr>
      <w:tr>
        <w:tc>
          <w:tcPr>
            <w:tcMar>
              <w:top w:type="dxa" w:w="60"/>
              <w:left w:type="dxa" w:w="120"/>
              <w:bottom w:type="dxa" w:w="60"/>
              <w:right w:type="dxa" w:w="120"/>
            </w:tcMar>
          </w:tcPr>
          <w:p>
            <w:r>
              <w:rPr>
                <w:sz w:val="19"/>
                <w:szCs w:val="19"/>
              </w:rPr>
              <w:t xml:space="preserve">20</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exposure is not the test, in this handout or in the exam</w:t>
            </w:r>
          </w:p>
        </w:tc>
      </w:tr>
      <w:tr>
        <w:tc>
          <w:tcPr>
            <w:tcMar>
              <w:top w:type="dxa" w:w="60"/>
              <w:left w:type="dxa" w:w="120"/>
              <w:bottom w:type="dxa" w:w="60"/>
              <w:right w:type="dxa" w:w="120"/>
            </w:tcMar>
          </w:tcPr>
          <w:p>
            <w:r>
              <w:rPr>
                <w:sz w:val="19"/>
                <w:szCs w:val="19"/>
              </w:rPr>
              <w:t xml:space="preserve">20</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a buyer takes credit; it does not give it</w:t>
            </w:r>
          </w:p>
        </w:tc>
      </w:tr>
      <w:tr>
        <w:tc>
          <w:tcPr>
            <w:tcMar>
              <w:top w:type="dxa" w:w="60"/>
              <w:left w:type="dxa" w:w="120"/>
              <w:bottom w:type="dxa" w:w="60"/>
              <w:right w:type="dxa" w:w="120"/>
            </w:tcMar>
          </w:tcPr>
          <w:p>
            <w:r>
              <w:rPr>
                <w:sz w:val="19"/>
                <w:szCs w:val="19"/>
              </w:rPr>
              <w:t xml:space="preserve">21</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sales are in the income statement; the cash flow statement carries collections, which are a different figure</w:t>
            </w:r>
          </w:p>
        </w:tc>
      </w:tr>
      <w:tr>
        <w:tc>
          <w:tcPr>
            <w:tcMar>
              <w:top w:type="dxa" w:w="60"/>
              <w:left w:type="dxa" w:w="120"/>
              <w:bottom w:type="dxa" w:w="60"/>
              <w:right w:type="dxa" w:w="120"/>
            </w:tcMar>
          </w:tcPr>
          <w:p>
            <w:r>
              <w:rPr>
                <w:sz w:val="19"/>
                <w:szCs w:val="19"/>
              </w:rPr>
              <w:t xml:space="preserve">21</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common stock is a balance and a movement in equity, and neither is the income statement</w:t>
            </w:r>
          </w:p>
        </w:tc>
      </w:tr>
      <w:tr>
        <w:tc>
          <w:tcPr>
            <w:tcMar>
              <w:top w:type="dxa" w:w="60"/>
              <w:left w:type="dxa" w:w="120"/>
              <w:bottom w:type="dxa" w:w="60"/>
              <w:right w:type="dxa" w:w="120"/>
            </w:tcMar>
          </w:tcPr>
          <w:p>
            <w:r>
              <w:rPr>
                <w:sz w:val="19"/>
                <w:szCs w:val="19"/>
              </w:rPr>
              <w:t xml:space="preserve">21</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inventory is a balance; the income statement carries cost of sales instead</w:t>
            </w:r>
          </w:p>
        </w:tc>
      </w:tr>
      <w:tr>
        <w:tc>
          <w:tcPr>
            <w:tcMar>
              <w:top w:type="dxa" w:w="60"/>
              <w:left w:type="dxa" w:w="120"/>
              <w:bottom w:type="dxa" w:w="60"/>
              <w:right w:type="dxa" w:w="120"/>
            </w:tcMar>
          </w:tcPr>
          <w:p>
            <w:r>
              <w:rPr>
                <w:sz w:val="19"/>
                <w:szCs w:val="19"/>
              </w:rPr>
              <w:t xml:space="preserve">22</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both of these accumulated across the year</w:t>
            </w:r>
          </w:p>
        </w:tc>
      </w:tr>
      <w:tr>
        <w:tc>
          <w:tcPr>
            <w:tcMar>
              <w:top w:type="dxa" w:w="60"/>
              <w:left w:type="dxa" w:w="120"/>
              <w:bottom w:type="dxa" w:w="60"/>
              <w:right w:type="dxa" w:w="120"/>
            </w:tcMar>
          </w:tcPr>
          <w:p>
            <w:r>
              <w:rPr>
                <w:sz w:val="19"/>
                <w:szCs w:val="19"/>
              </w:rPr>
              <w:t xml:space="preserve">22</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both of these are expenses, and an expense is a period figure</w:t>
            </w:r>
          </w:p>
        </w:tc>
      </w:tr>
      <w:tr>
        <w:tc>
          <w:tcPr>
            <w:tcMar>
              <w:top w:type="dxa" w:w="60"/>
              <w:left w:type="dxa" w:w="120"/>
              <w:bottom w:type="dxa" w:w="60"/>
              <w:right w:type="dxa" w:w="120"/>
            </w:tcMar>
          </w:tcPr>
          <w:p>
            <w:r>
              <w:rPr>
                <w:sz w:val="19"/>
                <w:szCs w:val="19"/>
              </w:rPr>
              <w:t xml:space="preserve">22</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a mixed pair, and the commonest wrong answer: cash is a balance and sales are not</w:t>
            </w:r>
          </w:p>
        </w:tc>
      </w:tr>
      <w:tr>
        <w:tc>
          <w:tcPr>
            <w:tcMar>
              <w:top w:type="dxa" w:w="60"/>
              <w:left w:type="dxa" w:w="120"/>
              <w:bottom w:type="dxa" w:w="60"/>
              <w:right w:type="dxa" w:w="120"/>
            </w:tcMar>
          </w:tcPr>
          <w:p>
            <w:r>
              <w:rPr>
                <w:sz w:val="19"/>
                <w:szCs w:val="19"/>
              </w:rPr>
              <w:t xml:space="preserve">23</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this is the tempting answer and the exam marks it wrong</w:t>
            </w:r>
          </w:p>
        </w:tc>
      </w:tr>
      <w:tr>
        <w:tc>
          <w:tcPr>
            <w:tcMar>
              <w:top w:type="dxa" w:w="60"/>
              <w:left w:type="dxa" w:w="120"/>
              <w:bottom w:type="dxa" w:w="60"/>
              <w:right w:type="dxa" w:w="120"/>
            </w:tcMar>
          </w:tcPr>
          <w:p>
            <w:r>
              <w:rPr>
                <w:sz w:val="19"/>
                <w:szCs w:val="19"/>
              </w:rPr>
              <w:t xml:space="preserve">23</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Northwind is not listed and its forty investors are owed the same account</w:t>
            </w:r>
          </w:p>
        </w:tc>
      </w:tr>
      <w:tr>
        <w:tc>
          <w:tcPr>
            <w:tcMar>
              <w:top w:type="dxa" w:w="60"/>
              <w:left w:type="dxa" w:w="120"/>
              <w:bottom w:type="dxa" w:w="60"/>
              <w:right w:type="dxa" w:w="120"/>
            </w:tcMar>
          </w:tcPr>
          <w:p>
            <w:r>
              <w:rPr>
                <w:sz w:val="19"/>
                <w:szCs w:val="19"/>
              </w:rPr>
              <w:t xml:space="preserve">24</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gross margin is above the gain and so cannot be affected by it</w:t>
            </w:r>
          </w:p>
        </w:tc>
      </w:tr>
      <w:tr>
        <w:tc>
          <w:tcPr>
            <w:tcMar>
              <w:top w:type="dxa" w:w="60"/>
              <w:left w:type="dxa" w:w="120"/>
              <w:bottom w:type="dxa" w:w="60"/>
              <w:right w:type="dxa" w:w="120"/>
            </w:tcMar>
          </w:tcPr>
          <w:p>
            <w:r>
              <w:rPr>
                <w:sz w:val="19"/>
                <w:szCs w:val="19"/>
              </w:rPr>
              <w:t xml:space="preserve">24</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total assets are a balance and the gain is in the income statement</w:t>
            </w:r>
          </w:p>
        </w:tc>
      </w:tr>
      <w:tr>
        <w:tc>
          <w:tcPr>
            <w:tcMar>
              <w:top w:type="dxa" w:w="60"/>
              <w:left w:type="dxa" w:w="120"/>
              <w:bottom w:type="dxa" w:w="60"/>
              <w:right w:type="dxa" w:w="120"/>
            </w:tcMar>
          </w:tcPr>
          <w:p>
            <w:r>
              <w:rPr>
                <w:sz w:val="19"/>
                <w:szCs w:val="19"/>
              </w:rPr>
              <w:t xml:space="preserve">24</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gain is not revenue from selling components</w:t>
            </w:r>
          </w:p>
        </w:tc>
      </w:tr>
      <w:tr>
        <w:tc>
          <w:tcPr>
            <w:tcMar>
              <w:top w:type="dxa" w:w="60"/>
              <w:left w:type="dxa" w:w="120"/>
              <w:bottom w:type="dxa" w:w="60"/>
              <w:right w:type="dxa" w:w="120"/>
            </w:tcMar>
          </w:tcPr>
          <w:p>
            <w:r>
              <w:rPr>
                <w:sz w:val="19"/>
                <w:szCs w:val="19"/>
              </w:rPr>
              <w:t xml:space="preserve">25</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comparability does not freeze a company’s methods</w:t>
            </w:r>
          </w:p>
        </w:tc>
      </w:tr>
      <w:tr>
        <w:tc>
          <w:tcPr>
            <w:tcMar>
              <w:top w:type="dxa" w:w="60"/>
              <w:left w:type="dxa" w:w="120"/>
              <w:bottom w:type="dxa" w:w="60"/>
              <w:right w:type="dxa" w:w="120"/>
            </w:tcMar>
          </w:tcPr>
          <w:p>
            <w:r>
              <w:rPr>
                <w:sz w:val="19"/>
                <w:szCs w:val="19"/>
              </w:rPr>
              <w:t xml:space="preserve">25</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showing one year is the problem comparability exists to solve</w:t>
            </w:r>
          </w:p>
        </w:tc>
      </w:tr>
      <w:tr>
        <w:tc>
          <w:tcPr>
            <w:tcMar>
              <w:top w:type="dxa" w:w="60"/>
              <w:left w:type="dxa" w:w="120"/>
              <w:bottom w:type="dxa" w:w="60"/>
              <w:right w:type="dxa" w:w="120"/>
            </w:tcMar>
          </w:tcPr>
          <w:p>
            <w:r>
              <w:rPr>
                <w:sz w:val="19"/>
                <w:szCs w:val="19"/>
              </w:rPr>
              <w:t xml:space="preserve">26</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profit is not cash, and this is the substitution the whole volume is built to stop</w:t>
            </w:r>
          </w:p>
        </w:tc>
      </w:tr>
      <w:tr>
        <w:tc>
          <w:tcPr>
            <w:tcMar>
              <w:top w:type="dxa" w:w="60"/>
              <w:left w:type="dxa" w:w="120"/>
              <w:bottom w:type="dxa" w:w="60"/>
              <w:right w:type="dxa" w:w="120"/>
            </w:tcMar>
          </w:tcPr>
          <w:p>
            <w:r>
              <w:rPr>
                <w:sz w:val="19"/>
                <w:szCs w:val="19"/>
              </w:rPr>
              <w:t xml:space="preserve">26</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a closing balance says nothing about what generated it</w:t>
            </w:r>
          </w:p>
        </w:tc>
      </w:tr>
      <w:tr>
        <w:tc>
          <w:tcPr>
            <w:tcMar>
              <w:top w:type="dxa" w:w="60"/>
              <w:left w:type="dxa" w:w="120"/>
              <w:bottom w:type="dxa" w:w="60"/>
              <w:right w:type="dxa" w:w="120"/>
            </w:tcMar>
          </w:tcPr>
          <w:p>
            <w:r>
              <w:rPr>
                <w:sz w:val="19"/>
                <w:szCs w:val="19"/>
              </w:rPr>
              <w:t xml:space="preserve">26</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half right, which is why it is the option most often chosen</w:t>
            </w:r>
          </w:p>
        </w:tc>
      </w:tr>
      <w:tr>
        <w:tc>
          <w:tcPr>
            <w:tcMar>
              <w:top w:type="dxa" w:w="60"/>
              <w:left w:type="dxa" w:w="120"/>
              <w:bottom w:type="dxa" w:w="60"/>
              <w:right w:type="dxa" w:w="120"/>
            </w:tcMar>
          </w:tcPr>
          <w:p>
            <w:r>
              <w:rPr>
                <w:sz w:val="19"/>
                <w:szCs w:val="19"/>
              </w:rPr>
              <w:t xml:space="preserve">27</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Part 2 was answered without a single figure</w:t>
            </w:r>
          </w:p>
        </w:tc>
      </w:tr>
      <w:tr>
        <w:tc>
          <w:tcPr>
            <w:tcMar>
              <w:top w:type="dxa" w:w="60"/>
              <w:left w:type="dxa" w:w="120"/>
              <w:bottom w:type="dxa" w:w="60"/>
              <w:right w:type="dxa" w:w="120"/>
            </w:tcMar>
          </w:tcPr>
          <w:p>
            <w:r>
              <w:rPr>
                <w:sz w:val="19"/>
                <w:szCs w:val="19"/>
              </w:rPr>
              <w:t xml:space="preserve">27</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the heading says nothing about magnitude</w:t>
            </w:r>
          </w:p>
        </w:tc>
      </w:tr>
      <w:tr>
        <w:tc>
          <w:tcPr>
            <w:tcMar>
              <w:top w:type="dxa" w:w="60"/>
              <w:left w:type="dxa" w:w="120"/>
              <w:bottom w:type="dxa" w:w="60"/>
              <w:right w:type="dxa" w:w="120"/>
            </w:tcMar>
          </w:tcPr>
          <w:p>
            <w:r>
              <w:rPr>
                <w:sz w:val="19"/>
                <w:szCs w:val="19"/>
              </w:rPr>
              <w:t xml:space="preserve">28</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exposure is the misreading this handout returns to four times</w:t>
            </w:r>
          </w:p>
        </w:tc>
      </w:tr>
      <w:tr>
        <w:tc>
          <w:tcPr>
            <w:tcMar>
              <w:top w:type="dxa" w:w="60"/>
              <w:left w:type="dxa" w:w="120"/>
              <w:bottom w:type="dxa" w:w="60"/>
              <w:right w:type="dxa" w:w="120"/>
            </w:tcMar>
          </w:tcPr>
          <w:p>
            <w:r>
              <w:rPr>
                <w:sz w:val="19"/>
                <w:szCs w:val="19"/>
              </w:rPr>
              <w:t xml:space="preserve">28</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duration is the Delta Plastics misreading</w:t>
            </w:r>
          </w:p>
        </w:tc>
      </w:tr>
      <w:tr>
        <w:tc>
          <w:tcPr>
            <w:tcMar>
              <w:top w:type="dxa" w:w="60"/>
              <w:left w:type="dxa" w:w="120"/>
              <w:bottom w:type="dxa" w:w="60"/>
              <w:right w:type="dxa" w:w="120"/>
            </w:tcMar>
          </w:tcPr>
          <w:p>
            <w:r>
              <w:rPr>
                <w:sz w:val="19"/>
                <w:szCs w:val="19"/>
              </w:rPr>
              <w:t xml:space="preserve">28</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inside and outside is the Rania misreading, and it is about access rather than location</w:t>
            </w:r>
          </w:p>
        </w:tc>
      </w:tr>
      <w:tr>
        <w:tc>
          <w:tcPr>
            <w:tcMar>
              <w:top w:type="dxa" w:w="60"/>
              <w:left w:type="dxa" w:w="120"/>
              <w:bottom w:type="dxa" w:w="60"/>
              <w:right w:type="dxa" w:w="120"/>
            </w:tcMar>
          </w:tcPr>
          <w:p>
            <w:r>
              <w:rPr>
                <w:sz w:val="19"/>
                <w:szCs w:val="19"/>
              </w:rPr>
              <w:t xml:space="preserve">29</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you have made total assets a period figure</w:t>
            </w:r>
          </w:p>
        </w:tc>
      </w:tr>
      <w:tr>
        <w:tc>
          <w:tcPr>
            <w:tcMar>
              <w:top w:type="dxa" w:w="60"/>
              <w:left w:type="dxa" w:w="120"/>
              <w:bottom w:type="dxa" w:w="60"/>
              <w:right w:type="dxa" w:w="120"/>
            </w:tcMar>
          </w:tcPr>
          <w:p>
            <w:r>
              <w:rPr>
                <w:sz w:val="19"/>
                <w:szCs w:val="19"/>
              </w:rPr>
              <w:t xml:space="preserve">29</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you have made net income a balance</w:t>
            </w:r>
          </w:p>
        </w:tc>
      </w:tr>
      <w:tr>
        <w:tc>
          <w:tcPr>
            <w:tcMar>
              <w:top w:type="dxa" w:w="60"/>
              <w:left w:type="dxa" w:w="120"/>
              <w:bottom w:type="dxa" w:w="60"/>
              <w:right w:type="dxa" w:w="120"/>
            </w:tcMar>
          </w:tcPr>
          <w:p>
            <w:r>
              <w:rPr>
                <w:sz w:val="19"/>
                <w:szCs w:val="19"/>
              </w:rPr>
              <w:t xml:space="preserve">29</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the right distinction, applied the wrong way round</w:t>
            </w:r>
          </w:p>
        </w:tc>
      </w:tr>
      <w:tr>
        <w:tc>
          <w:tcPr>
            <w:tcMar>
              <w:top w:type="dxa" w:w="60"/>
              <w:left w:type="dxa" w:w="120"/>
              <w:bottom w:type="dxa" w:w="60"/>
              <w:right w:type="dxa" w:w="120"/>
            </w:tcMar>
          </w:tcPr>
          <w:p>
            <w:r>
              <w:rPr>
                <w:sz w:val="19"/>
                <w:szCs w:val="19"/>
              </w:rPr>
              <w:t xml:space="preserve">36</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employees are the clearest case of readers who are not primary users</w:t>
            </w:r>
          </w:p>
        </w:tc>
      </w:tr>
      <w:tr>
        <w:tc>
          <w:tcPr>
            <w:tcMar>
              <w:top w:type="dxa" w:w="60"/>
              <w:left w:type="dxa" w:w="120"/>
              <w:bottom w:type="dxa" w:w="60"/>
              <w:right w:type="dxa" w:w="120"/>
            </w:tcMar>
          </w:tcPr>
          <w:p>
            <w:r>
              <w:rPr>
                <w:sz w:val="19"/>
                <w:szCs w:val="19"/>
              </w:rPr>
              <w:t xml:space="preserve">36</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existing is not the test; being able to compel it is</w:t>
            </w:r>
          </w:p>
        </w:tc>
      </w:tr>
      <w:tr>
        <w:tc>
          <w:tcPr>
            <w:tcMar>
              <w:top w:type="dxa" w:w="60"/>
              <w:left w:type="dxa" w:w="120"/>
              <w:bottom w:type="dxa" w:w="60"/>
              <w:right w:type="dxa" w:w="120"/>
            </w:tcMar>
          </w:tcPr>
          <w:p>
            <w:r>
              <w:rPr>
                <w:sz w:val="19"/>
                <w:szCs w:val="19"/>
              </w:rPr>
              <w:t xml:space="preserve">36</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asking changes nothing, which is exactly the point of the test</w:t>
            </w:r>
          </w:p>
        </w:tc>
      </w:tr>
      <w:tr>
        <w:tc>
          <w:tcPr>
            <w:tcMar>
              <w:top w:type="dxa" w:w="60"/>
              <w:left w:type="dxa" w:w="120"/>
              <w:bottom w:type="dxa" w:w="60"/>
              <w:right w:type="dxa" w:w="120"/>
            </w:tcMar>
          </w:tcPr>
          <w:p>
            <w:r>
              <w:rPr>
                <w:sz w:val="19"/>
                <w:szCs w:val="19"/>
              </w:rPr>
              <w:t xml:space="preserve">37</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one year cannot answer a question about more than last year</w:t>
            </w:r>
          </w:p>
        </w:tc>
      </w:tr>
      <w:tr>
        <w:tc>
          <w:tcPr>
            <w:tcMar>
              <w:top w:type="dxa" w:w="60"/>
              <w:left w:type="dxa" w:w="120"/>
              <w:bottom w:type="dxa" w:w="60"/>
              <w:right w:type="dxa" w:w="120"/>
            </w:tcMar>
          </w:tcPr>
          <w:p>
            <w:r>
              <w:rPr>
                <w:sz w:val="19"/>
                <w:szCs w:val="19"/>
              </w:rPr>
              <w:t xml:space="preserve">37</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true but not smallest, and the exam asks for the smallest</w:t>
            </w:r>
          </w:p>
        </w:tc>
      </w:tr>
      <w:tr>
        <w:tc>
          <w:tcPr>
            <w:tcMar>
              <w:top w:type="dxa" w:w="60"/>
              <w:left w:type="dxa" w:w="120"/>
              <w:bottom w:type="dxa" w:w="60"/>
              <w:right w:type="dxa" w:w="120"/>
            </w:tcMar>
          </w:tcPr>
          <w:p>
            <w:r>
              <w:rPr>
                <w:sz w:val="19"/>
                <w:szCs w:val="19"/>
              </w:rPr>
              <w:t xml:space="preserve">37</w:t>
            </w:r>
          </w:p>
        </w:tc>
        <w:tc>
          <w:tcPr>
            <w:tcMar>
              <w:top w:type="dxa" w:w="60"/>
              <w:left w:type="dxa" w:w="120"/>
              <w:bottom w:type="dxa" w:w="60"/>
              <w:right w:type="dxa" w:w="120"/>
            </w:tcMar>
          </w:tcPr>
          <w:p>
            <w:r>
              <w:rPr>
                <w:sz w:val="19"/>
                <w:szCs w:val="19"/>
              </w:rPr>
              <w:t xml:space="preserve">(D)</w:t>
            </w:r>
          </w:p>
        </w:tc>
        <w:tc>
          <w:tcPr>
            <w:tcMar>
              <w:top w:type="dxa" w:w="60"/>
              <w:left w:type="dxa" w:w="120"/>
              <w:bottom w:type="dxa" w:w="60"/>
              <w:right w:type="dxa" w:w="120"/>
            </w:tcMar>
          </w:tcPr>
          <w:p>
            <w:r>
              <w:rPr>
                <w:sz w:val="19"/>
                <w:szCs w:val="19"/>
              </w:rPr>
              <w:t xml:space="preserve">position says nothing about what was earned</w:t>
            </w:r>
          </w:p>
        </w:tc>
      </w:tr>
    </w:tbl>
    <w:p/>
    <w:p>
      <w:pPr>
        <w:spacing w:after="40" w:before="130"/>
      </w:pPr>
      <w:r>
        <w:rPr>
          <w:b/>
          <w:bCs/>
          <w:color w:val="23265A"/>
          <w:sz w:val="24"/>
          <w:szCs w:val="24"/>
        </w:rPr>
        <w:t xml:space="preserve">Part 1 · the classification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6"/>
        <w:gridCol w:w="52"/>
      </w:tblGrid>
      <w:tr>
        <w:tc>
          <w:tcPr>
            <w:tcMar>
              <w:top w:type="dxa" w:w="60"/>
              <w:left w:type="dxa" w:w="120"/>
              <w:bottom w:type="dxa" w:w="60"/>
              <w:right w:type="dxa" w:w="120"/>
            </w:tcMar>
          </w:tcPr>
          <w:p>
            <w:r>
              <w:rPr>
                <w:b/>
                <w:bCs/>
                <w:color w:val="FFFFFF"/>
                <w:sz w:val="19"/>
                <w:szCs w:val="19"/>
              </w:rPr>
              <w:t xml:space="preserve">Reader</w:t>
            </w:r>
          </w:p>
        </w:tc>
        <w:tc>
          <w:tcPr>
            <w:tcMar>
              <w:top w:type="dxa" w:w="60"/>
              <w:left w:type="dxa" w:w="120"/>
              <w:bottom w:type="dxa" w:w="60"/>
              <w:right w:type="dxa" w:w="120"/>
            </w:tcMar>
          </w:tcPr>
          <w:p>
            <w:r>
              <w:rPr>
                <w:b/>
                <w:bCs/>
                <w:color w:val="FFFFFF"/>
                <w:sz w:val="19"/>
                <w:szCs w:val="19"/>
              </w:rPr>
              <w:t xml:space="preserve">Group</w:t>
            </w:r>
          </w:p>
        </w:tc>
        <w:tc>
          <w:tcPr>
            <w:tcMar>
              <w:top w:type="dxa" w:w="60"/>
              <w:left w:type="dxa" w:w="120"/>
              <w:bottom w:type="dxa" w:w="60"/>
              <w:right w:type="dxa" w:w="120"/>
            </w:tcMar>
          </w:tcPr>
          <w:p>
            <w:r>
              <w:rPr>
                <w:b/>
                <w:bCs/>
                <w:color w:val="FFFFFF"/>
                <w:sz w:val="19"/>
                <w:szCs w:val="19"/>
              </w:rPr>
              <w:t xml:space="preserve">The feature that put them there</w:t>
            </w:r>
          </w:p>
        </w:tc>
      </w:tr>
      <w:tr>
        <w:tc>
          <w:tcPr>
            <w:tcMar>
              <w:top w:type="dxa" w:w="60"/>
              <w:left w:type="dxa" w:w="120"/>
              <w:bottom w:type="dxa" w:w="60"/>
              <w:right w:type="dxa" w:w="120"/>
            </w:tcMar>
          </w:tcPr>
          <w:p>
            <w:r>
              <w:rPr>
                <w:sz w:val="19"/>
                <w:szCs w:val="19"/>
              </w:rPr>
              <w:t xml:space="preserve">Hala</w:t>
            </w:r>
          </w:p>
        </w:tc>
        <w:tc>
          <w:tcPr>
            <w:tcMar>
              <w:top w:type="dxa" w:w="60"/>
              <w:left w:type="dxa" w:w="120"/>
              <w:bottom w:type="dxa" w:w="60"/>
              <w:right w:type="dxa" w:w="120"/>
            </w:tcMar>
          </w:tcPr>
          <w:p>
            <w:r>
              <w:rPr>
                <w:sz w:val="19"/>
                <w:szCs w:val="19"/>
              </w:rPr>
              <w:t xml:space="preserve">A primary user</w:t>
            </w:r>
          </w:p>
        </w:tc>
        <w:tc>
          <w:tcPr>
            <w:tcMar>
              <w:top w:type="dxa" w:w="60"/>
              <w:left w:type="dxa" w:w="120"/>
              <w:bottom w:type="dxa" w:w="60"/>
              <w:right w:type="dxa" w:w="120"/>
            </w:tcMar>
          </w:tcPr>
          <w:p>
            <w:r>
              <w:rPr>
                <w:sz w:val="19"/>
                <w:szCs w:val="19"/>
              </w:rPr>
              <w:t xml:space="preserve">An investor, and she cannot demand a report of her own design</w:t>
            </w:r>
          </w:p>
        </w:tc>
      </w:tr>
      <w:tr>
        <w:tc>
          <w:tcPr>
            <w:tcMar>
              <w:top w:type="dxa" w:w="60"/>
              <w:left w:type="dxa" w:w="120"/>
              <w:bottom w:type="dxa" w:w="60"/>
              <w:right w:type="dxa" w:w="120"/>
            </w:tcMar>
          </w:tcPr>
          <w:p>
            <w:r>
              <w:rPr>
                <w:sz w:val="19"/>
                <w:szCs w:val="19"/>
              </w:rPr>
              <w:t xml:space="preserve">The Gulf Bank</w:t>
            </w:r>
          </w:p>
        </w:tc>
        <w:tc>
          <w:tcPr>
            <w:tcMar>
              <w:top w:type="dxa" w:w="60"/>
              <w:left w:type="dxa" w:w="120"/>
              <w:bottom w:type="dxa" w:w="60"/>
              <w:right w:type="dxa" w:w="120"/>
            </w:tcMar>
          </w:tcPr>
          <w:p>
            <w:r>
              <w:rPr>
                <w:sz w:val="19"/>
                <w:szCs w:val="19"/>
              </w:rPr>
              <w:t xml:space="preserve">A primary user</w:t>
            </w:r>
          </w:p>
        </w:tc>
        <w:tc>
          <w:tcPr>
            <w:tcMar>
              <w:top w:type="dxa" w:w="60"/>
              <w:left w:type="dxa" w:w="120"/>
              <w:bottom w:type="dxa" w:w="60"/>
              <w:right w:type="dxa" w:w="120"/>
            </w:tcMar>
          </w:tcPr>
          <w:p>
            <w:r>
              <w:rPr>
                <w:sz w:val="19"/>
                <w:szCs w:val="19"/>
              </w:rPr>
              <w:t xml:space="preserve">A lender, and it reads what it is given</w:t>
            </w:r>
          </w:p>
        </w:tc>
      </w:tr>
      <w:tr>
        <w:tc>
          <w:tcPr>
            <w:tcMar>
              <w:top w:type="dxa" w:w="60"/>
              <w:left w:type="dxa" w:w="120"/>
              <w:bottom w:type="dxa" w:w="60"/>
              <w:right w:type="dxa" w:w="120"/>
            </w:tcMar>
          </w:tcPr>
          <w:p>
            <w:r>
              <w:rPr>
                <w:sz w:val="19"/>
                <w:szCs w:val="19"/>
              </w:rPr>
              <w:t xml:space="preserve">Delta Plastics</w:t>
            </w:r>
          </w:p>
        </w:tc>
        <w:tc>
          <w:tcPr>
            <w:tcMar>
              <w:top w:type="dxa" w:w="60"/>
              <w:left w:type="dxa" w:w="120"/>
              <w:bottom w:type="dxa" w:w="60"/>
              <w:right w:type="dxa" w:w="120"/>
            </w:tcMar>
          </w:tcPr>
          <w:p>
            <w:r>
              <w:rPr>
                <w:sz w:val="19"/>
                <w:szCs w:val="19"/>
              </w:rPr>
              <w:t xml:space="preserve">A primary user</w:t>
            </w:r>
          </w:p>
        </w:tc>
        <w:tc>
          <w:tcPr>
            <w:tcMar>
              <w:top w:type="dxa" w:w="60"/>
              <w:left w:type="dxa" w:w="120"/>
              <w:bottom w:type="dxa" w:w="60"/>
              <w:right w:type="dxa" w:w="120"/>
            </w:tcMar>
          </w:tcPr>
          <w:p>
            <w:r>
              <w:rPr>
                <w:sz w:val="19"/>
                <w:szCs w:val="19"/>
              </w:rPr>
              <w:t xml:space="preserve">An other creditor: owed money, and the thirty days change nothing</w:t>
            </w:r>
          </w:p>
        </w:tc>
      </w:tr>
      <w:tr>
        <w:tc>
          <w:tcPr>
            <w:tcMar>
              <w:top w:type="dxa" w:w="60"/>
              <w:left w:type="dxa" w:w="120"/>
              <w:bottom w:type="dxa" w:w="60"/>
              <w:right w:type="dxa" w:w="120"/>
            </w:tcMar>
          </w:tcPr>
          <w:p>
            <w:r>
              <w:rPr>
                <w:sz w:val="19"/>
                <w:szCs w:val="19"/>
              </w:rPr>
              <w:t xml:space="preserve">The Ministry of Finance</w:t>
            </w:r>
          </w:p>
        </w:tc>
        <w:tc>
          <w:tcPr>
            <w:tcMar>
              <w:top w:type="dxa" w:w="60"/>
              <w:left w:type="dxa" w:w="120"/>
              <w:bottom w:type="dxa" w:w="60"/>
              <w:right w:type="dxa" w:w="120"/>
            </w:tcMar>
          </w:tcPr>
          <w:p>
            <w:r>
              <w:rPr>
                <w:sz w:val="19"/>
                <w:szCs w:val="19"/>
              </w:rPr>
              <w:t xml:space="preserve">Has another route</w:t>
            </w:r>
          </w:p>
        </w:tc>
        <w:tc>
          <w:tcPr>
            <w:tcMar>
              <w:top w:type="dxa" w:w="60"/>
              <w:left w:type="dxa" w:w="120"/>
              <w:bottom w:type="dxa" w:w="60"/>
              <w:right w:type="dxa" w:w="120"/>
            </w:tcMar>
          </w:tcPr>
          <w:p>
            <w:r>
              <w:rPr>
                <w:sz w:val="19"/>
                <w:szCs w:val="19"/>
              </w:rPr>
              <w:t xml:space="preserve">It designs the form it is answered on</w:t>
            </w:r>
          </w:p>
        </w:tc>
      </w:tr>
      <w:tr>
        <w:tc>
          <w:tcPr>
            <w:tcMar>
              <w:top w:type="dxa" w:w="60"/>
              <w:left w:type="dxa" w:w="120"/>
              <w:bottom w:type="dxa" w:w="60"/>
              <w:right w:type="dxa" w:w="120"/>
            </w:tcMar>
          </w:tcPr>
          <w:p>
            <w:r>
              <w:rPr>
                <w:sz w:val="19"/>
                <w:szCs w:val="19"/>
              </w:rPr>
              <w:t xml:space="preserve">Samer</w:t>
            </w:r>
          </w:p>
        </w:tc>
        <w:tc>
          <w:tcPr>
            <w:tcMar>
              <w:top w:type="dxa" w:w="60"/>
              <w:left w:type="dxa" w:w="120"/>
              <w:bottom w:type="dxa" w:w="60"/>
              <w:right w:type="dxa" w:w="120"/>
            </w:tcMar>
          </w:tcPr>
          <w:p>
            <w:r>
              <w:rPr>
                <w:sz w:val="19"/>
                <w:szCs w:val="19"/>
              </w:rPr>
              <w:t xml:space="preserve">Reads them, not a primary user</w:t>
            </w:r>
          </w:p>
        </w:tc>
        <w:tc>
          <w:tcPr>
            <w:tcMar>
              <w:top w:type="dxa" w:w="60"/>
              <w:left w:type="dxa" w:w="120"/>
              <w:bottom w:type="dxa" w:w="60"/>
              <w:right w:type="dxa" w:w="120"/>
            </w:tcMar>
          </w:tcPr>
          <w:p>
            <w:r>
              <w:rPr>
                <w:sz w:val="19"/>
                <w:szCs w:val="19"/>
              </w:rPr>
              <w:t xml:space="preserve">An employee, and employees are not on the framework’s list</w:t>
            </w:r>
          </w:p>
        </w:tc>
      </w:tr>
      <w:tr>
        <w:tc>
          <w:tcPr>
            <w:tcMar>
              <w:top w:type="dxa" w:w="60"/>
              <w:left w:type="dxa" w:w="120"/>
              <w:bottom w:type="dxa" w:w="60"/>
              <w:right w:type="dxa" w:w="120"/>
            </w:tcMar>
          </w:tcPr>
          <w:p>
            <w:r>
              <w:rPr>
                <w:sz w:val="19"/>
                <w:szCs w:val="19"/>
              </w:rPr>
              <w:t xml:space="preserve">Rania</w:t>
            </w:r>
          </w:p>
        </w:tc>
        <w:tc>
          <w:tcPr>
            <w:tcMar>
              <w:top w:type="dxa" w:w="60"/>
              <w:left w:type="dxa" w:w="120"/>
              <w:bottom w:type="dxa" w:w="60"/>
              <w:right w:type="dxa" w:w="120"/>
            </w:tcMar>
          </w:tcPr>
          <w:p>
            <w:r>
              <w:rPr>
                <w:sz w:val="19"/>
                <w:szCs w:val="19"/>
              </w:rPr>
              <w:t xml:space="preserve">Has another route</w:t>
            </w:r>
          </w:p>
        </w:tc>
        <w:tc>
          <w:tcPr>
            <w:tcMar>
              <w:top w:type="dxa" w:w="60"/>
              <w:left w:type="dxa" w:w="120"/>
              <w:bottom w:type="dxa" w:w="60"/>
              <w:right w:type="dxa" w:w="120"/>
            </w:tcMar>
          </w:tcPr>
          <w:p>
            <w:r>
              <w:rPr>
                <w:sz w:val="19"/>
                <w:szCs w:val="19"/>
              </w:rPr>
              <w:t xml:space="preserve">She can open the ledger, so the statements tell her nothing new</w:t>
            </w:r>
          </w:p>
        </w:tc>
      </w:tr>
    </w:tbl>
    <w:p/>
    <w:p>
      <w:pPr>
        <w:spacing w:after="40" w:before="130"/>
      </w:pPr>
      <w:r>
        <w:rPr>
          <w:b/>
          <w:bCs/>
          <w:color w:val="23265A"/>
          <w:sz w:val="24"/>
          <w:szCs w:val="24"/>
        </w:rPr>
        <w:t xml:space="preserve">Part 2 · the matching exercise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58"/>
        <w:gridCol w:w="42"/>
      </w:tblGrid>
      <w:tr>
        <w:tc>
          <w:tcPr>
            <w:tcMar>
              <w:top w:type="dxa" w:w="60"/>
              <w:left w:type="dxa" w:w="120"/>
              <w:bottom w:type="dxa" w:w="60"/>
              <w:right w:type="dxa" w:w="120"/>
            </w:tcMar>
          </w:tcPr>
          <w:p>
            <w:r>
              <w:rPr>
                <w:b/>
                <w:bCs/>
                <w:color w:val="FFFFFF"/>
                <w:sz w:val="19"/>
                <w:szCs w:val="19"/>
              </w:rPr>
              <w:t xml:space="preserve">The question asked</w:t>
            </w:r>
          </w:p>
        </w:tc>
        <w:tc>
          <w:tcPr>
            <w:tcMar>
              <w:top w:type="dxa" w:w="60"/>
              <w:left w:type="dxa" w:w="120"/>
              <w:bottom w:type="dxa" w:w="60"/>
              <w:right w:type="dxa" w:w="120"/>
            </w:tcMar>
          </w:tcPr>
          <w:p>
            <w:r>
              <w:rPr>
                <w:b/>
                <w:bCs/>
                <w:color w:val="FFFFFF"/>
                <w:sz w:val="19"/>
                <w:szCs w:val="19"/>
              </w:rPr>
              <w:t xml:space="preserve">The statement that answers it</w:t>
            </w:r>
          </w:p>
        </w:tc>
      </w:tr>
      <w:tr>
        <w:tc>
          <w:tcPr>
            <w:tcMar>
              <w:top w:type="dxa" w:w="60"/>
              <w:left w:type="dxa" w:w="120"/>
              <w:bottom w:type="dxa" w:w="60"/>
              <w:right w:type="dxa" w:w="120"/>
            </w:tcMar>
          </w:tcPr>
          <w:p>
            <w:r>
              <w:rPr>
                <w:sz w:val="19"/>
                <w:szCs w:val="19"/>
              </w:rPr>
              <w:t xml:space="preserve">How much did Northwind sell over the year?</w:t>
            </w:r>
          </w:p>
        </w:tc>
        <w:tc>
          <w:tcPr>
            <w:tcMar>
              <w:top w:type="dxa" w:w="60"/>
              <w:left w:type="dxa" w:w="120"/>
              <w:bottom w:type="dxa" w:w="60"/>
              <w:right w:type="dxa" w:w="120"/>
            </w:tcMar>
          </w:tcPr>
          <w:p>
            <w:r>
              <w:rPr>
                <w:sz w:val="19"/>
                <w:szCs w:val="19"/>
              </w:rPr>
              <w:t xml:space="preserve">Statement of income</w:t>
            </w:r>
          </w:p>
        </w:tc>
      </w:tr>
      <w:tr>
        <w:tc>
          <w:tcPr>
            <w:tcMar>
              <w:top w:type="dxa" w:w="60"/>
              <w:left w:type="dxa" w:w="120"/>
              <w:bottom w:type="dxa" w:w="60"/>
              <w:right w:type="dxa" w:w="120"/>
            </w:tcMar>
          </w:tcPr>
          <w:p>
            <w:r>
              <w:rPr>
                <w:sz w:val="19"/>
                <w:szCs w:val="19"/>
              </w:rPr>
              <w:t xml:space="preserve">What did it own and owe on 31 December 20X4?</w:t>
            </w:r>
          </w:p>
        </w:tc>
        <w:tc>
          <w:tcPr>
            <w:tcMar>
              <w:top w:type="dxa" w:w="60"/>
              <w:left w:type="dxa" w:w="120"/>
              <w:bottom w:type="dxa" w:w="60"/>
              <w:right w:type="dxa" w:w="120"/>
            </w:tcMar>
          </w:tcPr>
          <w:p>
            <w:r>
              <w:rPr>
                <w:sz w:val="19"/>
                <w:szCs w:val="19"/>
              </w:rPr>
              <w:t xml:space="preserve">Statement of financial position</w:t>
            </w:r>
          </w:p>
        </w:tc>
      </w:tr>
      <w:tr>
        <w:tc>
          <w:tcPr>
            <w:tcMar>
              <w:top w:type="dxa" w:w="60"/>
              <w:left w:type="dxa" w:w="120"/>
              <w:bottom w:type="dxa" w:w="60"/>
              <w:right w:type="dxa" w:w="120"/>
            </w:tcMar>
          </w:tcPr>
          <w:p>
            <w:r>
              <w:rPr>
                <w:sz w:val="19"/>
                <w:szCs w:val="19"/>
              </w:rPr>
              <w:t xml:space="preserve">By how much did the cash balance move during the year?</w:t>
            </w:r>
          </w:p>
        </w:tc>
        <w:tc>
          <w:tcPr>
            <w:tcMar>
              <w:top w:type="dxa" w:w="60"/>
              <w:left w:type="dxa" w:w="120"/>
              <w:bottom w:type="dxa" w:w="60"/>
              <w:right w:type="dxa" w:w="120"/>
            </w:tcMar>
          </w:tcPr>
          <w:p>
            <w:r>
              <w:rPr>
                <w:sz w:val="19"/>
                <w:szCs w:val="19"/>
              </w:rPr>
              <w:t xml:space="preserve">Statement of cash flows</w:t>
            </w:r>
          </w:p>
        </w:tc>
      </w:tr>
      <w:tr>
        <w:tc>
          <w:tcPr>
            <w:tcMar>
              <w:top w:type="dxa" w:w="60"/>
              <w:left w:type="dxa" w:w="120"/>
              <w:bottom w:type="dxa" w:w="60"/>
              <w:right w:type="dxa" w:w="120"/>
            </w:tcMar>
          </w:tcPr>
          <w:p>
            <w:r>
              <w:rPr>
                <w:sz w:val="19"/>
                <w:szCs w:val="19"/>
              </w:rPr>
              <w:t xml:space="preserve">How much of the year’s profit was kept in the business rather than paid out?</w:t>
            </w:r>
          </w:p>
        </w:tc>
        <w:tc>
          <w:tcPr>
            <w:tcMar>
              <w:top w:type="dxa" w:w="60"/>
              <w:left w:type="dxa" w:w="120"/>
              <w:bottom w:type="dxa" w:w="60"/>
              <w:right w:type="dxa" w:w="120"/>
            </w:tcMar>
          </w:tcPr>
          <w:p>
            <w:r>
              <w:rPr>
                <w:sz w:val="19"/>
                <w:szCs w:val="19"/>
              </w:rPr>
              <w:t xml:space="preserve">Statement of changes in equity</w:t>
            </w:r>
          </w:p>
        </w:tc>
      </w:tr>
      <w:tr>
        <w:tc>
          <w:tcPr>
            <w:tcMar>
              <w:top w:type="dxa" w:w="60"/>
              <w:left w:type="dxa" w:w="120"/>
              <w:bottom w:type="dxa" w:w="60"/>
              <w:right w:type="dxa" w:w="120"/>
            </w:tcMar>
          </w:tcPr>
          <w:p>
            <w:r>
              <w:rPr>
                <w:sz w:val="19"/>
                <w:szCs w:val="19"/>
              </w:rPr>
              <w:t xml:space="preserve">What was left after every expense had been deducted?</w:t>
            </w:r>
          </w:p>
        </w:tc>
        <w:tc>
          <w:tcPr>
            <w:tcMar>
              <w:top w:type="dxa" w:w="60"/>
              <w:left w:type="dxa" w:w="120"/>
              <w:bottom w:type="dxa" w:w="60"/>
              <w:right w:type="dxa" w:w="120"/>
            </w:tcMar>
          </w:tcPr>
          <w:p>
            <w:r>
              <w:rPr>
                <w:sz w:val="19"/>
                <w:szCs w:val="19"/>
              </w:rPr>
              <w:t xml:space="preserve">Statement of income</w:t>
            </w:r>
          </w:p>
        </w:tc>
      </w:tr>
      <w:tr>
        <w:tc>
          <w:tcPr>
            <w:tcMar>
              <w:top w:type="dxa" w:w="60"/>
              <w:left w:type="dxa" w:w="120"/>
              <w:bottom w:type="dxa" w:w="60"/>
              <w:right w:type="dxa" w:w="120"/>
            </w:tcMar>
          </w:tcPr>
          <w:p>
            <w:r>
              <w:rPr>
                <w:sz w:val="19"/>
                <w:szCs w:val="19"/>
              </w:rPr>
              <w:t xml:space="preserve">How much was owed to suppliers at the year end?</w:t>
            </w:r>
          </w:p>
        </w:tc>
        <w:tc>
          <w:tcPr>
            <w:tcMar>
              <w:top w:type="dxa" w:w="60"/>
              <w:left w:type="dxa" w:w="120"/>
              <w:bottom w:type="dxa" w:w="60"/>
              <w:right w:type="dxa" w:w="120"/>
            </w:tcMar>
          </w:tcPr>
          <w:p>
            <w:r>
              <w:rPr>
                <w:sz w:val="19"/>
                <w:szCs w:val="19"/>
              </w:rPr>
              <w:t xml:space="preserve">Statement of financial position</w:t>
            </w:r>
          </w:p>
        </w:tc>
      </w:tr>
      <w:tr>
        <w:tc>
          <w:tcPr>
            <w:tcMar>
              <w:top w:type="dxa" w:w="60"/>
              <w:left w:type="dxa" w:w="120"/>
              <w:bottom w:type="dxa" w:w="60"/>
              <w:right w:type="dxa" w:w="120"/>
            </w:tcMar>
          </w:tcPr>
          <w:p>
            <w:r>
              <w:rPr>
                <w:sz w:val="19"/>
                <w:szCs w:val="19"/>
              </w:rPr>
              <w:t xml:space="preserve">How much was spent on new plant and equipment during the year?</w:t>
            </w:r>
          </w:p>
        </w:tc>
        <w:tc>
          <w:tcPr>
            <w:tcMar>
              <w:top w:type="dxa" w:w="60"/>
              <w:left w:type="dxa" w:w="120"/>
              <w:bottom w:type="dxa" w:w="60"/>
              <w:right w:type="dxa" w:w="120"/>
            </w:tcMar>
          </w:tcPr>
          <w:p>
            <w:r>
              <w:rPr>
                <w:sz w:val="19"/>
                <w:szCs w:val="19"/>
              </w:rPr>
              <w:t xml:space="preserve">Statement of cash flows</w:t>
            </w:r>
          </w:p>
        </w:tc>
      </w:tr>
      <w:tr>
        <w:tc>
          <w:tcPr>
            <w:tcMar>
              <w:top w:type="dxa" w:w="60"/>
              <w:left w:type="dxa" w:w="120"/>
              <w:bottom w:type="dxa" w:w="60"/>
              <w:right w:type="dxa" w:w="120"/>
            </w:tcMar>
          </w:tcPr>
          <w:p>
            <w:r>
              <w:rPr>
                <w:sz w:val="19"/>
                <w:szCs w:val="19"/>
              </w:rPr>
              <w:t xml:space="preserve">What did the shareholders put in when new shares were issued?</w:t>
            </w:r>
          </w:p>
        </w:tc>
        <w:tc>
          <w:tcPr>
            <w:tcMar>
              <w:top w:type="dxa" w:w="60"/>
              <w:left w:type="dxa" w:w="120"/>
              <w:bottom w:type="dxa" w:w="60"/>
              <w:right w:type="dxa" w:w="120"/>
            </w:tcMar>
          </w:tcPr>
          <w:p>
            <w:r>
              <w:rPr>
                <w:sz w:val="19"/>
                <w:szCs w:val="19"/>
              </w:rPr>
              <w:t xml:space="preserve">Statement of changes in equity</w:t>
            </w:r>
          </w:p>
        </w:tc>
      </w:tr>
    </w:tbl>
    <w:p/>
    <w:p>
      <w:pPr>
        <w:spacing w:after="40" w:before="130"/>
      </w:pPr>
      <w:r>
        <w:rPr>
          <w:b/>
          <w:bCs/>
          <w:color w:val="23265A"/>
          <w:sz w:val="24"/>
          <w:szCs w:val="24"/>
        </w:rPr>
        <w:t xml:space="preserve">Part 3 · Stage 1, worked in full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6"/>
        <w:gridCol w:w="34"/>
      </w:tblGrid>
      <w:tr>
        <w:tc>
          <w:tcPr>
            <w:tcMar>
              <w:top w:type="dxa" w:w="60"/>
              <w:left w:type="dxa" w:w="120"/>
              <w:bottom w:type="dxa" w:w="60"/>
              <w:right w:type="dxa" w:w="120"/>
            </w:tcMar>
          </w:tcPr>
          <w:p>
            <w:r>
              <w:rPr>
                <w:b/>
                <w:bCs/>
                <w:color w:val="FFFFFF"/>
                <w:sz w:val="19"/>
                <w:szCs w:val="19"/>
              </w:rPr>
              <w:t xml:space="preserve">Line</w:t>
            </w:r>
          </w:p>
        </w:tc>
        <w:tc>
          <w:tcPr>
            <w:tcMar>
              <w:top w:type="dxa" w:w="60"/>
              <w:left w:type="dxa" w:w="120"/>
              <w:bottom w:type="dxa" w:w="60"/>
              <w:right w:type="dxa" w:w="120"/>
            </w:tcMar>
          </w:tcPr>
          <w:p>
            <w:r>
              <w:rPr>
                <w:b/>
                <w:bCs/>
                <w:color w:val="FFFFFF"/>
                <w:sz w:val="19"/>
                <w:szCs w:val="19"/>
              </w:rPr>
              <w:t xml:space="preserve">Figure</w:t>
            </w:r>
          </w:p>
        </w:tc>
        <w:tc>
          <w:tcPr>
            <w:tcMar>
              <w:top w:type="dxa" w:w="60"/>
              <w:left w:type="dxa" w:w="120"/>
              <w:bottom w:type="dxa" w:w="60"/>
              <w:right w:type="dxa" w:w="120"/>
            </w:tcMar>
          </w:tcPr>
          <w:p>
            <w:r>
              <w:rPr>
                <w:b/>
                <w:bCs/>
                <w:color w:val="FFFFFF"/>
                <w:sz w:val="19"/>
                <w:szCs w:val="19"/>
              </w:rPr>
              <w:t xml:space="preserve">How you got it</w:t>
            </w:r>
          </w:p>
        </w:tc>
      </w:tr>
      <w:tr>
        <w:tc>
          <w:tcPr>
            <w:tcMar>
              <w:top w:type="dxa" w:w="60"/>
              <w:left w:type="dxa" w:w="120"/>
              <w:bottom w:type="dxa" w:w="60"/>
              <w:right w:type="dxa" w:w="120"/>
            </w:tcMar>
          </w:tcPr>
          <w:p>
            <w:r>
              <w:rPr>
                <w:sz w:val="19"/>
                <w:szCs w:val="19"/>
              </w:rPr>
              <w:t xml:space="preserve">Sales</w:t>
            </w:r>
          </w:p>
        </w:tc>
        <w:tc>
          <w:tcPr>
            <w:tcMar>
              <w:top w:type="dxa" w:w="60"/>
              <w:left w:type="dxa" w:w="120"/>
              <w:bottom w:type="dxa" w:w="60"/>
              <w:right w:type="dxa" w:w="120"/>
            </w:tcMar>
          </w:tcPr>
          <w:p>
            <w:r>
              <w:rPr>
                <w:sz w:val="19"/>
                <w:szCs w:val="19"/>
              </w:rPr>
              <w:t xml:space="preserve">$4,800,000</w:t>
            </w:r>
          </w:p>
        </w:tc>
        <w:tc>
          <w:tcPr>
            <w:tcMar>
              <w:top w:type="dxa" w:w="60"/>
              <w:left w:type="dxa" w:w="120"/>
              <w:bottom w:type="dxa" w:w="60"/>
              <w:right w:type="dxa" w:w="120"/>
            </w:tcMar>
          </w:tcPr>
          <w:p>
            <w:r>
              <w:rPr>
                <w:sz w:val="19"/>
                <w:szCs w:val="19"/>
              </w:rPr>
              <w:t xml:space="preserve">given</w:t>
            </w:r>
          </w:p>
        </w:tc>
      </w:tr>
      <w:tr>
        <w:tc>
          <w:tcPr>
            <w:tcMar>
              <w:top w:type="dxa" w:w="60"/>
              <w:left w:type="dxa" w:w="120"/>
              <w:bottom w:type="dxa" w:w="60"/>
              <w:right w:type="dxa" w:w="120"/>
            </w:tcMar>
          </w:tcPr>
          <w:p>
            <w:r>
              <w:rPr>
                <w:sz w:val="19"/>
                <w:szCs w:val="19"/>
              </w:rPr>
              <w:t xml:space="preserve">Cost of sales</w:t>
            </w:r>
          </w:p>
        </w:tc>
        <w:tc>
          <w:tcPr>
            <w:tcMar>
              <w:top w:type="dxa" w:w="60"/>
              <w:left w:type="dxa" w:w="120"/>
              <w:bottom w:type="dxa" w:w="60"/>
              <w:right w:type="dxa" w:w="120"/>
            </w:tcMar>
          </w:tcPr>
          <w:p>
            <w:r>
              <w:rPr>
                <w:sz w:val="19"/>
                <w:szCs w:val="19"/>
              </w:rPr>
              <w:t xml:space="preserve">$2,880,000</w:t>
            </w:r>
          </w:p>
        </w:tc>
        <w:tc>
          <w:tcPr>
            <w:tcMar>
              <w:top w:type="dxa" w:w="60"/>
              <w:left w:type="dxa" w:w="120"/>
              <w:bottom w:type="dxa" w:w="60"/>
              <w:right w:type="dxa" w:w="120"/>
            </w:tcMar>
          </w:tcPr>
          <w:p>
            <w:r>
              <w:rPr>
                <w:sz w:val="19"/>
                <w:szCs w:val="19"/>
              </w:rPr>
              <w:t xml:space="preserve">given</w:t>
            </w:r>
          </w:p>
        </w:tc>
      </w:tr>
      <w:tr>
        <w:tc>
          <w:tcPr>
            <w:tcMar>
              <w:top w:type="dxa" w:w="60"/>
              <w:left w:type="dxa" w:w="120"/>
              <w:bottom w:type="dxa" w:w="60"/>
              <w:right w:type="dxa" w:w="120"/>
            </w:tcMar>
          </w:tcPr>
          <w:p>
            <w:r>
              <w:rPr>
                <w:sz w:val="19"/>
                <w:szCs w:val="19"/>
              </w:rPr>
              <w:t xml:space="preserve">Gross margin</w:t>
            </w:r>
          </w:p>
        </w:tc>
        <w:tc>
          <w:tcPr>
            <w:tcMar>
              <w:top w:type="dxa" w:w="60"/>
              <w:left w:type="dxa" w:w="120"/>
              <w:bottom w:type="dxa" w:w="60"/>
              <w:right w:type="dxa" w:w="120"/>
            </w:tcMar>
          </w:tcPr>
          <w:p>
            <w:r>
              <w:rPr>
                <w:sz w:val="19"/>
                <w:szCs w:val="19"/>
              </w:rPr>
              <w:t xml:space="preserve">$1,920,000</w:t>
            </w:r>
          </w:p>
        </w:tc>
        <w:tc>
          <w:tcPr>
            <w:tcMar>
              <w:top w:type="dxa" w:w="60"/>
              <w:left w:type="dxa" w:w="120"/>
              <w:bottom w:type="dxa" w:w="60"/>
              <w:right w:type="dxa" w:w="120"/>
            </w:tcMar>
          </w:tcPr>
          <w:p>
            <w:r>
              <w:rPr>
                <w:sz w:val="19"/>
                <w:szCs w:val="19"/>
              </w:rPr>
              <w:t xml:space="preserve">$4,800,000 less $2,880,000</w:t>
            </w:r>
          </w:p>
        </w:tc>
      </w:tr>
      <w:tr>
        <w:tc>
          <w:tcPr>
            <w:tcMar>
              <w:top w:type="dxa" w:w="60"/>
              <w:left w:type="dxa" w:w="120"/>
              <w:bottom w:type="dxa" w:w="60"/>
              <w:right w:type="dxa" w:w="120"/>
            </w:tcMar>
          </w:tcPr>
          <w:p>
            <w:r>
              <w:rPr>
                <w:sz w:val="19"/>
                <w:szCs w:val="19"/>
              </w:rPr>
              <w:t xml:space="preserve">Selling expenses</w:t>
            </w:r>
          </w:p>
        </w:tc>
        <w:tc>
          <w:tcPr>
            <w:tcMar>
              <w:top w:type="dxa" w:w="60"/>
              <w:left w:type="dxa" w:w="120"/>
              <w:bottom w:type="dxa" w:w="60"/>
              <w:right w:type="dxa" w:w="120"/>
            </w:tcMar>
          </w:tcPr>
          <w:p>
            <w:r>
              <w:rPr>
                <w:sz w:val="19"/>
                <w:szCs w:val="19"/>
              </w:rPr>
              <w:t xml:space="preserve">$560,000</w:t>
            </w:r>
          </w:p>
        </w:tc>
        <w:tc>
          <w:tcPr>
            <w:tcMar>
              <w:top w:type="dxa" w:w="60"/>
              <w:left w:type="dxa" w:w="120"/>
              <w:bottom w:type="dxa" w:w="60"/>
              <w:right w:type="dxa" w:w="120"/>
            </w:tcMar>
          </w:tcPr>
          <w:p>
            <w:r>
              <w:rPr>
                <w:sz w:val="19"/>
                <w:szCs w:val="19"/>
              </w:rPr>
              <w:t xml:space="preserve">given</w:t>
            </w:r>
          </w:p>
        </w:tc>
      </w:tr>
      <w:tr>
        <w:tc>
          <w:tcPr>
            <w:tcMar>
              <w:top w:type="dxa" w:w="60"/>
              <w:left w:type="dxa" w:w="120"/>
              <w:bottom w:type="dxa" w:w="60"/>
              <w:right w:type="dxa" w:w="120"/>
            </w:tcMar>
          </w:tcPr>
          <w:p>
            <w:r>
              <w:rPr>
                <w:sz w:val="19"/>
                <w:szCs w:val="19"/>
              </w:rPr>
              <w:t xml:space="preserve">Administrative expenses</w:t>
            </w:r>
          </w:p>
        </w:tc>
        <w:tc>
          <w:tcPr>
            <w:tcMar>
              <w:top w:type="dxa" w:w="60"/>
              <w:left w:type="dxa" w:w="120"/>
              <w:bottom w:type="dxa" w:w="60"/>
              <w:right w:type="dxa" w:w="120"/>
            </w:tcMar>
          </w:tcPr>
          <w:p>
            <w:r>
              <w:rPr>
                <w:sz w:val="19"/>
                <w:szCs w:val="19"/>
              </w:rPr>
              <w:t xml:space="preserve">$345,000</w:t>
            </w:r>
          </w:p>
        </w:tc>
        <w:tc>
          <w:tcPr>
            <w:tcMar>
              <w:top w:type="dxa" w:w="60"/>
              <w:left w:type="dxa" w:w="120"/>
              <w:bottom w:type="dxa" w:w="60"/>
              <w:right w:type="dxa" w:w="120"/>
            </w:tcMar>
          </w:tcPr>
          <w:p>
            <w:r>
              <w:rPr>
                <w:sz w:val="19"/>
                <w:szCs w:val="19"/>
              </w:rPr>
              <w:t xml:space="preserve">given</w:t>
            </w:r>
          </w:p>
        </w:tc>
      </w:tr>
      <w:tr>
        <w:tc>
          <w:tcPr>
            <w:tcMar>
              <w:top w:type="dxa" w:w="60"/>
              <w:left w:type="dxa" w:w="120"/>
              <w:bottom w:type="dxa" w:w="60"/>
              <w:right w:type="dxa" w:w="120"/>
            </w:tcMar>
          </w:tcPr>
          <w:p>
            <w:r>
              <w:rPr>
                <w:sz w:val="19"/>
                <w:szCs w:val="19"/>
              </w:rPr>
              <w:t xml:space="preserve">Depreciation and amortisation</w:t>
            </w:r>
          </w:p>
        </w:tc>
        <w:tc>
          <w:tcPr>
            <w:tcMar>
              <w:top w:type="dxa" w:w="60"/>
              <w:left w:type="dxa" w:w="120"/>
              <w:bottom w:type="dxa" w:w="60"/>
              <w:right w:type="dxa" w:w="120"/>
            </w:tcMar>
          </w:tcPr>
          <w:p>
            <w:r>
              <w:rPr>
                <w:sz w:val="19"/>
                <w:szCs w:val="19"/>
              </w:rPr>
              <w:t xml:space="preserve">$275,000</w:t>
            </w:r>
          </w:p>
        </w:tc>
        <w:tc>
          <w:tcPr>
            <w:tcMar>
              <w:top w:type="dxa" w:w="60"/>
              <w:left w:type="dxa" w:w="120"/>
              <w:bottom w:type="dxa" w:w="60"/>
              <w:right w:type="dxa" w:w="120"/>
            </w:tcMar>
          </w:tcPr>
          <w:p>
            <w:r>
              <w:rPr>
                <w:sz w:val="19"/>
                <w:szCs w:val="19"/>
              </w:rPr>
              <w:t xml:space="preserve">given</w:t>
            </w:r>
          </w:p>
        </w:tc>
      </w:tr>
      <w:tr>
        <w:tc>
          <w:tcPr>
            <w:tcMar>
              <w:top w:type="dxa" w:w="60"/>
              <w:left w:type="dxa" w:w="120"/>
              <w:bottom w:type="dxa" w:w="60"/>
              <w:right w:type="dxa" w:w="120"/>
            </w:tcMar>
          </w:tcPr>
          <w:p>
            <w:r>
              <w:rPr>
                <w:sz w:val="19"/>
                <w:szCs w:val="19"/>
              </w:rPr>
              <w:t xml:space="preserve">Operating income</w:t>
            </w:r>
          </w:p>
        </w:tc>
        <w:tc>
          <w:tcPr>
            <w:tcMar>
              <w:top w:type="dxa" w:w="60"/>
              <w:left w:type="dxa" w:w="120"/>
              <w:bottom w:type="dxa" w:w="60"/>
              <w:right w:type="dxa" w:w="120"/>
            </w:tcMar>
          </w:tcPr>
          <w:p>
            <w:r>
              <w:rPr>
                <w:sz w:val="19"/>
                <w:szCs w:val="19"/>
              </w:rPr>
              <w:t xml:space="preserve">$740,000</w:t>
            </w:r>
          </w:p>
        </w:tc>
        <w:tc>
          <w:tcPr>
            <w:tcMar>
              <w:top w:type="dxa" w:w="60"/>
              <w:left w:type="dxa" w:w="120"/>
              <w:bottom w:type="dxa" w:w="60"/>
              <w:right w:type="dxa" w:w="120"/>
            </w:tcMar>
          </w:tcPr>
          <w:p>
            <w:r>
              <w:rPr>
                <w:sz w:val="19"/>
                <w:szCs w:val="19"/>
              </w:rPr>
              <w:t xml:space="preserve">$1,920,000 less the three expenses, which total $1,180,000</w:t>
            </w:r>
          </w:p>
        </w:tc>
      </w:tr>
    </w:tbl>
    <w:p/>
    <w:p>
      <w:pPr>
        <w:spacing w:after="40" w:before="130"/>
      </w:pPr>
      <w:r>
        <w:rPr>
          <w:b/>
          <w:bCs/>
          <w:color w:val="23265A"/>
          <w:sz w:val="24"/>
          <w:szCs w:val="24"/>
        </w:rPr>
        <w:t xml:space="preserve">Part 3 · Stage 2, worked in full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6"/>
        <w:gridCol w:w="34"/>
      </w:tblGrid>
      <w:tr>
        <w:tc>
          <w:tcPr>
            <w:tcMar>
              <w:top w:type="dxa" w:w="60"/>
              <w:left w:type="dxa" w:w="120"/>
              <w:bottom w:type="dxa" w:w="60"/>
              <w:right w:type="dxa" w:w="120"/>
            </w:tcMar>
          </w:tcPr>
          <w:p>
            <w:r>
              <w:rPr>
                <w:b/>
                <w:bCs/>
                <w:color w:val="FFFFFF"/>
                <w:sz w:val="19"/>
                <w:szCs w:val="19"/>
              </w:rPr>
              <w:t xml:space="preserve">Line</w:t>
            </w:r>
          </w:p>
        </w:tc>
        <w:tc>
          <w:tcPr>
            <w:tcMar>
              <w:top w:type="dxa" w:w="60"/>
              <w:left w:type="dxa" w:w="120"/>
              <w:bottom w:type="dxa" w:w="60"/>
              <w:right w:type="dxa" w:w="120"/>
            </w:tcMar>
          </w:tcPr>
          <w:p>
            <w:r>
              <w:rPr>
                <w:b/>
                <w:bCs/>
                <w:color w:val="FFFFFF"/>
                <w:sz w:val="19"/>
                <w:szCs w:val="19"/>
              </w:rPr>
              <w:t xml:space="preserve">Figure</w:t>
            </w:r>
          </w:p>
        </w:tc>
        <w:tc>
          <w:tcPr>
            <w:tcMar>
              <w:top w:type="dxa" w:w="60"/>
              <w:left w:type="dxa" w:w="120"/>
              <w:bottom w:type="dxa" w:w="60"/>
              <w:right w:type="dxa" w:w="120"/>
            </w:tcMar>
          </w:tcPr>
          <w:p>
            <w:r>
              <w:rPr>
                <w:b/>
                <w:bCs/>
                <w:color w:val="FFFFFF"/>
                <w:sz w:val="19"/>
                <w:szCs w:val="19"/>
              </w:rPr>
              <w:t xml:space="preserve">Add or subtract?</w:t>
            </w:r>
          </w:p>
        </w:tc>
      </w:tr>
      <w:tr>
        <w:tc>
          <w:tcPr>
            <w:tcMar>
              <w:top w:type="dxa" w:w="60"/>
              <w:left w:type="dxa" w:w="120"/>
              <w:bottom w:type="dxa" w:w="60"/>
              <w:right w:type="dxa" w:w="120"/>
            </w:tcMar>
          </w:tcPr>
          <w:p>
            <w:r>
              <w:rPr>
                <w:sz w:val="19"/>
                <w:szCs w:val="19"/>
              </w:rPr>
              <w:t xml:space="preserve">Operating income</w:t>
            </w:r>
          </w:p>
        </w:tc>
        <w:tc>
          <w:tcPr>
            <w:tcMar>
              <w:top w:type="dxa" w:w="60"/>
              <w:left w:type="dxa" w:w="120"/>
              <w:bottom w:type="dxa" w:w="60"/>
              <w:right w:type="dxa" w:w="120"/>
            </w:tcMar>
          </w:tcPr>
          <w:p>
            <w:r>
              <w:rPr>
                <w:sz w:val="19"/>
                <w:szCs w:val="19"/>
              </w:rPr>
              <w:t xml:space="preserve">$740,000</w:t>
            </w:r>
          </w:p>
        </w:tc>
        <w:tc>
          <w:tcPr>
            <w:tcMar>
              <w:top w:type="dxa" w:w="60"/>
              <w:left w:type="dxa" w:w="120"/>
              <w:bottom w:type="dxa" w:w="60"/>
              <w:right w:type="dxa" w:w="120"/>
            </w:tcMar>
          </w:tcPr>
          <w:p>
            <w:r>
              <w:rPr>
                <w:sz w:val="19"/>
                <w:szCs w:val="19"/>
              </w:rPr>
              <w:t xml:space="preserve">from Stage 1</w:t>
            </w:r>
          </w:p>
        </w:tc>
      </w:tr>
      <w:tr>
        <w:tc>
          <w:tcPr>
            <w:tcMar>
              <w:top w:type="dxa" w:w="60"/>
              <w:left w:type="dxa" w:w="120"/>
              <w:bottom w:type="dxa" w:w="60"/>
              <w:right w:type="dxa" w:w="120"/>
            </w:tcMar>
          </w:tcPr>
          <w:p>
            <w:r>
              <w:rPr>
                <w:sz w:val="19"/>
                <w:szCs w:val="19"/>
              </w:rPr>
              <w:t xml:space="preserve">Interest expense</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subtract</w:t>
            </w:r>
          </w:p>
        </w:tc>
      </w:tr>
      <w:tr>
        <w:tc>
          <w:tcPr>
            <w:tcMar>
              <w:top w:type="dxa" w:w="60"/>
              <w:left w:type="dxa" w:w="120"/>
              <w:bottom w:type="dxa" w:w="60"/>
              <w:right w:type="dxa" w:w="120"/>
            </w:tcMar>
          </w:tcPr>
          <w:p>
            <w:r>
              <w:rPr>
                <w:sz w:val="19"/>
                <w:szCs w:val="19"/>
              </w:rPr>
              <w:t xml:space="preserve">Gain on disposal</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add</w:t>
            </w:r>
          </w:p>
        </w:tc>
      </w:tr>
      <w:tr>
        <w:tc>
          <w:tcPr>
            <w:tcMar>
              <w:top w:type="dxa" w:w="60"/>
              <w:left w:type="dxa" w:w="120"/>
              <w:bottom w:type="dxa" w:w="60"/>
              <w:right w:type="dxa" w:w="120"/>
            </w:tcMar>
          </w:tcPr>
          <w:p>
            <w:r>
              <w:rPr>
                <w:sz w:val="19"/>
                <w:szCs w:val="19"/>
              </w:rPr>
              <w:t xml:space="preserve">Income before income tax</w:t>
            </w:r>
          </w:p>
        </w:tc>
        <w:tc>
          <w:tcPr>
            <w:tcMar>
              <w:top w:type="dxa" w:w="60"/>
              <w:left w:type="dxa" w:w="120"/>
              <w:bottom w:type="dxa" w:w="60"/>
              <w:right w:type="dxa" w:w="120"/>
            </w:tcMar>
          </w:tcPr>
          <w:p>
            <w:r>
              <w:rPr>
                <w:sz w:val="19"/>
                <w:szCs w:val="19"/>
              </w:rPr>
              <w:t xml:space="preserve">$680,000</w:t>
            </w:r>
          </w:p>
        </w:tc>
        <w:tc>
          <w:tcPr>
            <w:tcMar>
              <w:top w:type="dxa" w:w="60"/>
              <w:left w:type="dxa" w:w="120"/>
              <w:bottom w:type="dxa" w:w="60"/>
              <w:right w:type="dxa" w:w="120"/>
            </w:tcMar>
          </w:tcPr>
          <w:p>
            <w:r>
              <w:rPr>
                <w:sz w:val="19"/>
                <w:szCs w:val="19"/>
              </w:rPr>
              <w:t xml:space="preserve">$740,000 less $90,000 plus $30,000</w:t>
            </w:r>
          </w:p>
        </w:tc>
      </w:tr>
      <w:tr>
        <w:tc>
          <w:tcPr>
            <w:tcMar>
              <w:top w:type="dxa" w:w="60"/>
              <w:left w:type="dxa" w:w="120"/>
              <w:bottom w:type="dxa" w:w="60"/>
              <w:right w:type="dxa" w:w="120"/>
            </w:tcMar>
          </w:tcPr>
          <w:p>
            <w:r>
              <w:rPr>
                <w:sz w:val="19"/>
                <w:szCs w:val="19"/>
              </w:rPr>
              <w:t xml:space="preserve">Income tax expense</w:t>
            </w:r>
          </w:p>
        </w:tc>
        <w:tc>
          <w:tcPr>
            <w:tcMar>
              <w:top w:type="dxa" w:w="60"/>
              <w:left w:type="dxa" w:w="120"/>
              <w:bottom w:type="dxa" w:w="60"/>
              <w:right w:type="dxa" w:w="120"/>
            </w:tcMar>
          </w:tcPr>
          <w:p>
            <w:r>
              <w:rPr>
                <w:sz w:val="19"/>
                <w:szCs w:val="19"/>
              </w:rPr>
              <w:t xml:space="preserve">($170,000)</w:t>
            </w:r>
          </w:p>
        </w:tc>
        <w:tc>
          <w:tcPr>
            <w:tcMar>
              <w:top w:type="dxa" w:w="60"/>
              <w:left w:type="dxa" w:w="120"/>
              <w:bottom w:type="dxa" w:w="60"/>
              <w:right w:type="dxa" w:w="120"/>
            </w:tcMar>
          </w:tcPr>
          <w:p>
            <w:r>
              <w:rPr>
                <w:sz w:val="19"/>
                <w:szCs w:val="19"/>
              </w:rPr>
              <w:t xml:space="preserve">subtract</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$510,000</w:t>
            </w:r>
          </w:p>
        </w:tc>
        <w:tc>
          <w:tcPr>
            <w:tcMar>
              <w:top w:type="dxa" w:w="60"/>
              <w:left w:type="dxa" w:w="120"/>
              <w:bottom w:type="dxa" w:w="60"/>
              <w:right w:type="dxa" w:w="120"/>
            </w:tcMar>
          </w:tcPr>
          <w:p>
            <w:r>
              <w:rPr>
                <w:sz w:val="19"/>
                <w:szCs w:val="19"/>
              </w:rPr>
              <w:t xml:space="preserve">$680,000 less $170,000</w:t>
            </w:r>
          </w:p>
        </w:tc>
      </w:tr>
    </w:tbl>
    <w:p/>
    <w:p>
      <w:pPr>
        <w:spacing w:after="40" w:before="130"/>
      </w:pPr>
      <w:r>
        <w:rPr>
          <w:b/>
          <w:bCs/>
          <w:color w:val="23265A"/>
          <w:sz w:val="24"/>
          <w:szCs w:val="24"/>
        </w:rPr>
        <w:t xml:space="preserve">Part 3 · Stage 3, worked in full</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34"/>
        <w:gridCol w:w="28"/>
      </w:tblGrid>
      <w:tr>
        <w:tc>
          <w:tcPr>
            <w:tcMar>
              <w:top w:type="dxa" w:w="60"/>
              <w:left w:type="dxa" w:w="120"/>
              <w:bottom w:type="dxa" w:w="60"/>
              <w:right w:type="dxa" w:w="120"/>
            </w:tcMar>
          </w:tcPr>
          <w:p>
            <w:r>
              <w:rPr>
                <w:b/>
                <w:bCs/>
                <w:color w:val="FFFFFF"/>
                <w:sz w:val="19"/>
                <w:szCs w:val="19"/>
              </w:rPr>
              <w:t xml:space="preserve">Figure from Material C</w:t>
            </w:r>
          </w:p>
        </w:tc>
        <w:tc>
          <w:tcPr>
            <w:tcMar>
              <w:top w:type="dxa" w:w="60"/>
              <w:left w:type="dxa" w:w="120"/>
              <w:bottom w:type="dxa" w:w="60"/>
              <w:right w:type="dxa" w:w="120"/>
            </w:tcMar>
          </w:tcPr>
          <w:p>
            <w:r>
              <w:rPr>
                <w:b/>
                <w:bCs/>
                <w:color w:val="FFFFFF"/>
                <w:sz w:val="19"/>
                <w:szCs w:val="19"/>
              </w:rPr>
              <w:t xml:space="preserve">Which statement holds it</w:t>
            </w:r>
          </w:p>
        </w:tc>
        <w:tc>
          <w:tcPr>
            <w:tcMar>
              <w:top w:type="dxa" w:w="60"/>
              <w:left w:type="dxa" w:w="120"/>
              <w:bottom w:type="dxa" w:w="60"/>
              <w:right w:type="dxa" w:w="120"/>
            </w:tcMar>
          </w:tcPr>
          <w:p>
            <w:r>
              <w:rPr>
                <w:b/>
                <w:bCs/>
                <w:color w:val="FFFFFF"/>
                <w:sz w:val="19"/>
                <w:szCs w:val="19"/>
              </w:rPr>
              <w:t xml:space="preserve">A period or a date?</w:t>
            </w:r>
          </w:p>
        </w:tc>
      </w:tr>
      <w:tr>
        <w:tc>
          <w:tcPr>
            <w:tcMar>
              <w:top w:type="dxa" w:w="60"/>
              <w:left w:type="dxa" w:w="120"/>
              <w:bottom w:type="dxa" w:w="60"/>
              <w:right w:type="dxa" w:w="120"/>
            </w:tcMar>
          </w:tcPr>
          <w:p>
            <w:r>
              <w:rPr>
                <w:sz w:val="19"/>
                <w:szCs w:val="19"/>
              </w:rPr>
              <w:t xml:space="preserve">Sales of $4,800,000</w:t>
            </w:r>
          </w:p>
        </w:tc>
        <w:tc>
          <w:tcPr>
            <w:tcMar>
              <w:top w:type="dxa" w:w="60"/>
              <w:left w:type="dxa" w:w="120"/>
              <w:bottom w:type="dxa" w:w="60"/>
              <w:right w:type="dxa" w:w="120"/>
            </w:tcMar>
          </w:tcPr>
          <w:p>
            <w:r>
              <w:rPr>
                <w:sz w:val="19"/>
                <w:szCs w:val="19"/>
              </w:rPr>
              <w:t xml:space="preserve">Statement of income</w:t>
            </w:r>
          </w:p>
        </w:tc>
        <w:tc>
          <w:tcPr>
            <w:tcMar>
              <w:top w:type="dxa" w:w="60"/>
              <w:left w:type="dxa" w:w="120"/>
              <w:bottom w:type="dxa" w:w="60"/>
              <w:right w:type="dxa" w:w="120"/>
            </w:tcMar>
          </w:tcPr>
          <w:p>
            <w:r>
              <w:rPr>
                <w:sz w:val="19"/>
                <w:szCs w:val="19"/>
              </w:rPr>
              <w:t xml:space="preserve">A period</w:t>
            </w:r>
          </w:p>
        </w:tc>
      </w:tr>
      <w:tr>
        <w:tc>
          <w:tcPr>
            <w:tcMar>
              <w:top w:type="dxa" w:w="60"/>
              <w:left w:type="dxa" w:w="120"/>
              <w:bottom w:type="dxa" w:w="60"/>
              <w:right w:type="dxa" w:w="120"/>
            </w:tcMar>
          </w:tcPr>
          <w:p>
            <w:r>
              <w:rPr>
                <w:sz w:val="19"/>
                <w:szCs w:val="19"/>
              </w:rPr>
              <w:t xml:space="preserve">Inventory of $845,000</w:t>
            </w:r>
          </w:p>
        </w:tc>
        <w:tc>
          <w:tcPr>
            <w:tcMar>
              <w:top w:type="dxa" w:w="60"/>
              <w:left w:type="dxa" w:w="120"/>
              <w:bottom w:type="dxa" w:w="60"/>
              <w:right w:type="dxa" w:w="120"/>
            </w:tcMar>
          </w:tcPr>
          <w:p>
            <w:r>
              <w:rPr>
                <w:sz w:val="19"/>
                <w:szCs w:val="19"/>
              </w:rPr>
              <w:t xml:space="preserve">Statement of financial position</w:t>
            </w:r>
          </w:p>
        </w:tc>
        <w:tc>
          <w:tcPr>
            <w:tcMar>
              <w:top w:type="dxa" w:w="60"/>
              <w:left w:type="dxa" w:w="120"/>
              <w:bottom w:type="dxa" w:w="60"/>
              <w:right w:type="dxa" w:w="120"/>
            </w:tcMar>
          </w:tcPr>
          <w:p>
            <w:r>
              <w:rPr>
                <w:sz w:val="19"/>
                <w:szCs w:val="19"/>
              </w:rPr>
              <w:t xml:space="preserve">A date</w:t>
            </w:r>
          </w:p>
        </w:tc>
      </w:tr>
      <w:tr>
        <w:tc>
          <w:tcPr>
            <w:tcMar>
              <w:top w:type="dxa" w:w="60"/>
              <w:left w:type="dxa" w:w="120"/>
              <w:bottom w:type="dxa" w:w="60"/>
              <w:right w:type="dxa" w:w="120"/>
            </w:tcMar>
          </w:tcPr>
          <w:p>
            <w:r>
              <w:rPr>
                <w:sz w:val="19"/>
                <w:szCs w:val="19"/>
              </w:rPr>
              <w:t xml:space="preserve">Interest expense of $90,000</w:t>
            </w:r>
          </w:p>
        </w:tc>
        <w:tc>
          <w:tcPr>
            <w:tcMar>
              <w:top w:type="dxa" w:w="60"/>
              <w:left w:type="dxa" w:w="120"/>
              <w:bottom w:type="dxa" w:w="60"/>
              <w:right w:type="dxa" w:w="120"/>
            </w:tcMar>
          </w:tcPr>
          <w:p>
            <w:r>
              <w:rPr>
                <w:sz w:val="19"/>
                <w:szCs w:val="19"/>
              </w:rPr>
              <w:t xml:space="preserve">Statement of income</w:t>
            </w:r>
          </w:p>
        </w:tc>
        <w:tc>
          <w:tcPr>
            <w:tcMar>
              <w:top w:type="dxa" w:w="60"/>
              <w:left w:type="dxa" w:w="120"/>
              <w:bottom w:type="dxa" w:w="60"/>
              <w:right w:type="dxa" w:w="120"/>
            </w:tcMar>
          </w:tcPr>
          <w:p>
            <w:r>
              <w:rPr>
                <w:sz w:val="19"/>
                <w:szCs w:val="19"/>
              </w:rPr>
              <w:t xml:space="preserve">A period</w:t>
            </w:r>
          </w:p>
        </w:tc>
      </w:tr>
      <w:tr>
        <w:tc>
          <w:tcPr>
            <w:tcMar>
              <w:top w:type="dxa" w:w="60"/>
              <w:left w:type="dxa" w:w="120"/>
              <w:bottom w:type="dxa" w:w="60"/>
              <w:right w:type="dxa" w:w="120"/>
            </w:tcMar>
          </w:tcPr>
          <w:p>
            <w:r>
              <w:rPr>
                <w:sz w:val="19"/>
                <w:szCs w:val="19"/>
              </w:rPr>
              <w:t xml:space="preserve">Cash of $420,000</w:t>
            </w:r>
          </w:p>
        </w:tc>
        <w:tc>
          <w:tcPr>
            <w:tcMar>
              <w:top w:type="dxa" w:w="60"/>
              <w:left w:type="dxa" w:w="120"/>
              <w:bottom w:type="dxa" w:w="60"/>
              <w:right w:type="dxa" w:w="120"/>
            </w:tcMar>
          </w:tcPr>
          <w:p>
            <w:r>
              <w:rPr>
                <w:sz w:val="19"/>
                <w:szCs w:val="19"/>
              </w:rPr>
              <w:t xml:space="preserve">Statement of financial position</w:t>
            </w:r>
          </w:p>
        </w:tc>
        <w:tc>
          <w:tcPr>
            <w:tcMar>
              <w:top w:type="dxa" w:w="60"/>
              <w:left w:type="dxa" w:w="120"/>
              <w:bottom w:type="dxa" w:w="60"/>
              <w:right w:type="dxa" w:w="120"/>
            </w:tcMar>
          </w:tcPr>
          <w:p>
            <w:r>
              <w:rPr>
                <w:sz w:val="19"/>
                <w:szCs w:val="19"/>
              </w:rPr>
              <w:t xml:space="preserve">A date</w:t>
            </w:r>
          </w:p>
        </w:tc>
      </w:tr>
      <w:tr>
        <w:tc>
          <w:tcPr>
            <w:tcMar>
              <w:top w:type="dxa" w:w="60"/>
              <w:left w:type="dxa" w:w="120"/>
              <w:bottom w:type="dxa" w:w="60"/>
              <w:right w:type="dxa" w:w="120"/>
            </w:tcMar>
          </w:tcPr>
          <w:p>
            <w:r>
              <w:rPr>
                <w:sz w:val="19"/>
                <w:szCs w:val="19"/>
              </w:rPr>
              <w:t xml:space="preserve">Accounts payable of $530,000</w:t>
            </w:r>
          </w:p>
        </w:tc>
        <w:tc>
          <w:tcPr>
            <w:tcMar>
              <w:top w:type="dxa" w:w="60"/>
              <w:left w:type="dxa" w:w="120"/>
              <w:bottom w:type="dxa" w:w="60"/>
              <w:right w:type="dxa" w:w="120"/>
            </w:tcMar>
          </w:tcPr>
          <w:p>
            <w:r>
              <w:rPr>
                <w:sz w:val="19"/>
                <w:szCs w:val="19"/>
              </w:rPr>
              <w:t xml:space="preserve">Statement of financial position</w:t>
            </w:r>
          </w:p>
        </w:tc>
        <w:tc>
          <w:tcPr>
            <w:tcMar>
              <w:top w:type="dxa" w:w="60"/>
              <w:left w:type="dxa" w:w="120"/>
              <w:bottom w:type="dxa" w:w="60"/>
              <w:right w:type="dxa" w:w="120"/>
            </w:tcMar>
          </w:tcPr>
          <w:p>
            <w:r>
              <w:rPr>
                <w:sz w:val="19"/>
                <w:szCs w:val="19"/>
              </w:rPr>
              <w:t xml:space="preserve">A date</w:t>
            </w:r>
          </w:p>
        </w:tc>
      </w:tr>
      <w:tr>
        <w:tc>
          <w:tcPr>
            <w:tcMar>
              <w:top w:type="dxa" w:w="60"/>
              <w:left w:type="dxa" w:w="120"/>
              <w:bottom w:type="dxa" w:w="60"/>
              <w:right w:type="dxa" w:w="120"/>
            </w:tcMar>
          </w:tcPr>
          <w:p>
            <w:r>
              <w:rPr>
                <w:sz w:val="19"/>
                <w:szCs w:val="19"/>
              </w:rPr>
              <w:t xml:space="preserve">Common stock of $300,000</w:t>
            </w:r>
          </w:p>
        </w:tc>
        <w:tc>
          <w:tcPr>
            <w:tcMar>
              <w:top w:type="dxa" w:w="60"/>
              <w:left w:type="dxa" w:w="120"/>
              <w:bottom w:type="dxa" w:w="60"/>
              <w:right w:type="dxa" w:w="120"/>
            </w:tcMar>
          </w:tcPr>
          <w:p>
            <w:r>
              <w:rPr>
                <w:sz w:val="19"/>
                <w:szCs w:val="19"/>
              </w:rPr>
              <w:t xml:space="preserve">Statement of changes in equity, and the position statement at the year end</w:t>
            </w:r>
          </w:p>
        </w:tc>
        <w:tc>
          <w:tcPr>
            <w:tcMar>
              <w:top w:type="dxa" w:w="60"/>
              <w:left w:type="dxa" w:w="120"/>
              <w:bottom w:type="dxa" w:w="60"/>
              <w:right w:type="dxa" w:w="120"/>
            </w:tcMar>
          </w:tcPr>
          <w:p>
            <w:r>
              <w:rPr>
                <w:sz w:val="19"/>
                <w:szCs w:val="19"/>
              </w:rPr>
              <w:t xml:space="preserve">The movement is a period; the balance is a date</w:t>
            </w:r>
          </w:p>
        </w:tc>
      </w:tr>
    </w:tbl>
    <w:p/>
    <w:p>
      <w:pPr>
        <w:pStyle w:val="ListParagraph"/>
        <w:numPr>
          <w:ilvl w:val="0"/>
          <w:numId w:val="1"/>
        </w:numPr>
        <w:spacing w:after="24"/>
      </w:pPr>
      <w:r>
        <w:rPr>
          <w:sz w:val="20"/>
          <w:szCs w:val="20"/>
        </w:rPr>
        <w:t xml:space="preserve">The three figures in Material C that Stage 1 did not need were interest expense, the gain on disposal and income tax expense. All three arrive in Stage 2.</w:t>
      </w:r>
    </w:p>
    <w:p>
      <w:pPr>
        <w:pStyle w:val="ListParagraph"/>
        <w:numPr>
          <w:ilvl w:val="0"/>
          <w:numId w:val="1"/>
        </w:numPr>
        <w:spacing w:after="24"/>
      </w:pPr>
      <w:r>
        <w:rPr>
          <w:sz w:val="20"/>
          <w:szCs w:val="20"/>
        </w:rPr>
        <w:t xml:space="preserve">The three that never appear in an income statement at all are cash, inventory and accounts payable. All three are balances.</w:t>
      </w:r>
    </w:p>
    <w:p>
      <w:pPr>
        <w:pStyle w:val="ListParagraph"/>
        <w:numPr>
          <w:ilvl w:val="0"/>
          <w:numId w:val="1"/>
        </w:numPr>
        <w:spacing w:after="24"/>
      </w:pPr>
      <w:r>
        <w:rPr>
          <w:sz w:val="20"/>
          <w:szCs w:val="20"/>
        </w:rPr>
        <w:t xml:space="preserve">Common stock is the figure that belongs to two statements: it moves in the statement of changes in equity and it stands as a balance in the statement of financial position.</w:t>
      </w:r>
    </w:p>
    <w:p>
      <w:pPr>
        <w:spacing w:after="40" w:before="130"/>
      </w:pPr>
      <w:r>
        <w:rPr>
          <w:b/>
          <w:bCs/>
          <w:color w:val="23265A"/>
          <w:sz w:val="24"/>
          <w:szCs w:val="24"/>
        </w:rPr>
        <w:t xml:space="preserve">Part 4 · what each piece of work was wrong about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8"/>
        <w:gridCol w:w="62"/>
        <w:gridCol w:w="30"/>
      </w:tblGrid>
      <w:tr>
        <w:tc>
          <w:tcPr>
            <w:tcMar>
              <w:top w:type="dxa" w:w="60"/>
              <w:left w:type="dxa" w:w="120"/>
              <w:bottom w:type="dxa" w:w="60"/>
              <w:right w:type="dxa" w:w="120"/>
            </w:tcMar>
          </w:tcPr>
          <w:p>
            <w:r>
              <w:rPr>
                <w:b/>
                <w:bCs/>
                <w:color w:val="FFFFFF"/>
                <w:sz w:val="19"/>
                <w:szCs w:val="19"/>
              </w:rPr>
              <w:t xml:space="preserve">Item</w:t>
            </w:r>
          </w:p>
        </w:tc>
        <w:tc>
          <w:tcPr>
            <w:tcMar>
              <w:top w:type="dxa" w:w="60"/>
              <w:left w:type="dxa" w:w="120"/>
              <w:bottom w:type="dxa" w:w="60"/>
              <w:right w:type="dxa" w:w="120"/>
            </w:tcMar>
          </w:tcPr>
          <w:p>
            <w:r>
              <w:rPr>
                <w:b/>
                <w:bCs/>
                <w:color w:val="FFFFFF"/>
                <w:sz w:val="19"/>
                <w:szCs w:val="19"/>
              </w:rPr>
              <w:t xml:space="preserve">The error</w:t>
            </w:r>
          </w:p>
        </w:tc>
        <w:tc>
          <w:tcPr>
            <w:tcMar>
              <w:top w:type="dxa" w:w="60"/>
              <w:left w:type="dxa" w:w="120"/>
              <w:bottom w:type="dxa" w:w="60"/>
              <w:right w:type="dxa" w:w="120"/>
            </w:tcMar>
          </w:tcPr>
          <w:p>
            <w:r>
              <w:rPr>
                <w:b/>
                <w:bCs/>
                <w:color w:val="FFFFFF"/>
                <w:sz w:val="19"/>
                <w:szCs w:val="19"/>
              </w:rPr>
              <w:t xml:space="preserve">Does it show in a total?</w:t>
            </w:r>
          </w:p>
        </w:tc>
      </w:tr>
      <w:tr>
        <w:tc>
          <w:tcPr>
            <w:tcMar>
              <w:top w:type="dxa" w:w="60"/>
              <w:left w:type="dxa" w:w="120"/>
              <w:bottom w:type="dxa" w:w="60"/>
              <w:right w:type="dxa" w:w="120"/>
            </w:tcMar>
          </w:tcPr>
          <w:p>
            <w:r>
              <w:rPr>
                <w:sz w:val="19"/>
                <w:szCs w:val="19"/>
              </w:rPr>
              <w:t xml:space="preserve">16</w:t>
            </w:r>
          </w:p>
        </w:tc>
        <w:tc>
          <w:tcPr>
            <w:tcMar>
              <w:top w:type="dxa" w:w="60"/>
              <w:left w:type="dxa" w:w="120"/>
              <w:bottom w:type="dxa" w:w="60"/>
              <w:right w:type="dxa" w:w="120"/>
            </w:tcMar>
          </w:tcPr>
          <w:p>
            <w:r>
              <w:rPr>
                <w:sz w:val="19"/>
                <w:szCs w:val="19"/>
              </w:rPr>
              <w:t xml:space="preserve">The Ministry of Finance was put in the primary group, and it is the one reader that can compel its own form</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17</w:t>
            </w:r>
          </w:p>
        </w:tc>
        <w:tc>
          <w:tcPr>
            <w:tcMar>
              <w:top w:type="dxa" w:w="60"/>
              <w:left w:type="dxa" w:w="120"/>
              <w:bottom w:type="dxa" w:w="60"/>
              <w:right w:type="dxa" w:w="120"/>
            </w:tcMar>
          </w:tcPr>
          <w:p>
            <w:r>
              <w:rPr>
                <w:sz w:val="19"/>
                <w:szCs w:val="19"/>
              </w:rPr>
              <w:t xml:space="preserve">A position statement was headed for the year ended; position is reported as at a date</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18</w:t>
            </w:r>
          </w:p>
        </w:tc>
        <w:tc>
          <w:tcPr>
            <w:tcMar>
              <w:top w:type="dxa" w:w="60"/>
              <w:left w:type="dxa" w:w="120"/>
              <w:bottom w:type="dxa" w:w="60"/>
              <w:right w:type="dxa" w:w="120"/>
            </w:tcMar>
          </w:tcPr>
          <w:p>
            <w:r>
              <w:rPr>
                <w:sz w:val="19"/>
                <w:szCs w:val="19"/>
              </w:rPr>
              <w:t xml:space="preserve">The gain on disposal of $30,000 was omitted, so income before income tax was $650,000 instead of $680,000</w:t>
            </w:r>
          </w:p>
        </w:tc>
        <w:tc>
          <w:tcPr>
            <w:tcMar>
              <w:top w:type="dxa" w:w="60"/>
              <w:left w:type="dxa" w:w="120"/>
              <w:bottom w:type="dxa" w:w="60"/>
              <w:right w:type="dxa" w:w="120"/>
            </w:tcMar>
          </w:tcPr>
          <w:p>
            <w:r>
              <w:rPr>
                <w:sz w:val="19"/>
                <w:szCs w:val="19"/>
              </w:rPr>
              <w:t xml:space="preserve">No: the arithmetic shown is self-consistent</w:t>
            </w:r>
          </w:p>
        </w:tc>
      </w:tr>
      <w:tr>
        <w:tc>
          <w:tcPr>
            <w:tcMar>
              <w:top w:type="dxa" w:w="60"/>
              <w:left w:type="dxa" w:w="120"/>
              <w:bottom w:type="dxa" w:w="60"/>
              <w:right w:type="dxa" w:w="120"/>
            </w:tcMar>
          </w:tcPr>
          <w:p>
            <w:r>
              <w:rPr>
                <w:sz w:val="19"/>
                <w:szCs w:val="19"/>
              </w:rPr>
              <w:t xml:space="preserve">19</w:t>
            </w:r>
          </w:p>
        </w:tc>
        <w:tc>
          <w:tcPr>
            <w:tcMar>
              <w:top w:type="dxa" w:w="60"/>
              <w:left w:type="dxa" w:w="120"/>
              <w:bottom w:type="dxa" w:w="60"/>
              <w:right w:type="dxa" w:w="120"/>
            </w:tcMar>
          </w:tcPr>
          <w:p>
            <w:r>
              <w:rPr>
                <w:sz w:val="19"/>
                <w:szCs w:val="19"/>
              </w:rPr>
              <w:t xml:space="preserve">Accumulated other comprehensive income of $76,000 was left out of equity</w:t>
            </w:r>
          </w:p>
        </w:tc>
        <w:tc>
          <w:tcPr>
            <w:tcMar>
              <w:top w:type="dxa" w:w="60"/>
              <w:left w:type="dxa" w:w="120"/>
              <w:bottom w:type="dxa" w:w="60"/>
              <w:right w:type="dxa" w:w="120"/>
            </w:tcMar>
          </w:tcPr>
          <w:p>
            <w:r>
              <w:rPr>
                <w:sz w:val="19"/>
                <w:szCs w:val="19"/>
              </w:rPr>
              <w:t xml:space="preserve">Yes: the two sides differ by exactly that amount</w:t>
            </w:r>
          </w:p>
        </w:tc>
      </w:tr>
    </w:tbl>
    <w:p/>
    <w:p>
      <w:pPr>
        <w:spacing w:after="40" w:before="130"/>
      </w:pPr>
      <w:r>
        <w:rPr>
          <w:b/>
          <w:bCs/>
          <w:color w:val="23265A"/>
          <w:sz w:val="24"/>
          <w:szCs w:val="24"/>
        </w:rPr>
        <w:t xml:space="preserve">Part 6 · the cold open, and what each item was for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2"/>
        <w:gridCol w:w="10"/>
        <w:gridCol w:w="78"/>
      </w:tblGrid>
      <w:tr>
        <w:tc>
          <w:tcPr>
            <w:tcMar>
              <w:top w:type="dxa" w:w="60"/>
              <w:left w:type="dxa" w:w="120"/>
              <w:bottom w:type="dxa" w:w="60"/>
              <w:right w:type="dxa" w:w="120"/>
            </w:tcMar>
          </w:tcPr>
          <w:p>
            <w:r>
              <w:rPr>
                <w:b/>
                <w:bCs/>
                <w:color w:val="FFFFFF"/>
                <w:sz w:val="19"/>
                <w:szCs w:val="19"/>
              </w:rPr>
              <w:t xml:space="preserve">Item</w:t>
            </w:r>
          </w:p>
        </w:tc>
        <w:tc>
          <w:tcPr>
            <w:tcMar>
              <w:top w:type="dxa" w:w="60"/>
              <w:left w:type="dxa" w:w="120"/>
              <w:bottom w:type="dxa" w:w="60"/>
              <w:right w:type="dxa" w:w="120"/>
            </w:tcMar>
          </w:tcPr>
          <w:p>
            <w:r>
              <w:rPr>
                <w:b/>
                <w:bCs/>
                <w:color w:val="FFFFFF"/>
                <w:sz w:val="19"/>
                <w:szCs w:val="19"/>
              </w:rPr>
              <w:t xml:space="preserve">Answer</w:t>
            </w:r>
          </w:p>
        </w:tc>
        <w:tc>
          <w:tcPr>
            <w:tcMar>
              <w:top w:type="dxa" w:w="60"/>
              <w:left w:type="dxa" w:w="120"/>
              <w:bottom w:type="dxa" w:w="60"/>
              <w:right w:type="dxa" w:w="120"/>
            </w:tcMar>
          </w:tcPr>
          <w:p>
            <w:r>
              <w:rPr>
                <w:b/>
                <w:bCs/>
                <w:color w:val="FFFFFF"/>
                <w:sz w:val="19"/>
                <w:szCs w:val="19"/>
              </w:rPr>
              <w:t xml:space="preserve">The part of the handout that settles it</w:t>
            </w:r>
          </w:p>
        </w:tc>
      </w:tr>
      <w:tr>
        <w:tc>
          <w:tcPr>
            <w:tcMar>
              <w:top w:type="dxa" w:w="60"/>
              <w:left w:type="dxa" w:w="120"/>
              <w:bottom w:type="dxa" w:w="60"/>
              <w:right w:type="dxa" w:w="120"/>
            </w:tcMar>
          </w:tcPr>
          <w:p>
            <w:r>
              <w:rPr>
                <w:sz w:val="19"/>
                <w:szCs w:val="19"/>
              </w:rPr>
              <w:t xml:space="preserve">1 and 30</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Part 1: the one test, and the Ministry is the reader that fails it</w:t>
            </w:r>
          </w:p>
        </w:tc>
      </w:tr>
      <w:tr>
        <w:tc>
          <w:tcPr>
            <w:tcMar>
              <w:top w:type="dxa" w:w="60"/>
              <w:left w:type="dxa" w:w="120"/>
              <w:bottom w:type="dxa" w:w="60"/>
              <w:right w:type="dxa" w:w="120"/>
            </w:tcMar>
          </w:tcPr>
          <w:p>
            <w:r>
              <w:rPr>
                <w:sz w:val="19"/>
                <w:szCs w:val="19"/>
              </w:rPr>
              <w:t xml:space="preserve">2 and 31</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Part 2: position is the date word</w:t>
            </w:r>
          </w:p>
        </w:tc>
      </w:tr>
      <w:tr>
        <w:tc>
          <w:tcPr>
            <w:tcMar>
              <w:top w:type="dxa" w:w="60"/>
              <w:left w:type="dxa" w:w="120"/>
              <w:bottom w:type="dxa" w:w="60"/>
              <w:right w:type="dxa" w:w="120"/>
            </w:tcMar>
          </w:tcPr>
          <w:p>
            <w:r>
              <w:rPr>
                <w:sz w:val="19"/>
                <w:szCs w:val="19"/>
              </w:rPr>
              <w:t xml:space="preserve">3 and 32</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Part 2 and Part 3: a balance, whatever its size</w:t>
            </w:r>
          </w:p>
        </w:tc>
      </w:tr>
      <w:tr>
        <w:tc>
          <w:tcPr>
            <w:tcMar>
              <w:top w:type="dxa" w:w="60"/>
              <w:left w:type="dxa" w:w="120"/>
              <w:bottom w:type="dxa" w:w="60"/>
              <w:right w:type="dxa" w:w="120"/>
            </w:tcMar>
          </w:tcPr>
          <w:p>
            <w:r>
              <w:rPr>
                <w:sz w:val="19"/>
                <w:szCs w:val="19"/>
              </w:rPr>
              <w:t xml:space="preserve">4 and 33</w:t>
            </w:r>
          </w:p>
        </w:tc>
        <w:tc>
          <w:tcPr>
            <w:tcMar>
              <w:top w:type="dxa" w:w="60"/>
              <w:left w:type="dxa" w:w="120"/>
              <w:bottom w:type="dxa" w:w="60"/>
              <w:right w:type="dxa" w:w="120"/>
            </w:tcMar>
          </w:tcPr>
          <w:p>
            <w:r>
              <w:rPr>
                <w:sz w:val="19"/>
                <w:szCs w:val="19"/>
              </w:rPr>
              <w:t xml:space="preserve">C</w:t>
            </w:r>
          </w:p>
        </w:tc>
        <w:tc>
          <w:tcPr>
            <w:tcMar>
              <w:top w:type="dxa" w:w="60"/>
              <w:left w:type="dxa" w:w="120"/>
              <w:bottom w:type="dxa" w:w="60"/>
              <w:right w:type="dxa" w:w="120"/>
            </w:tcMar>
          </w:tcPr>
          <w:p>
            <w:r>
              <w:rPr>
                <w:sz w:val="19"/>
                <w:szCs w:val="19"/>
              </w:rPr>
              <w:t xml:space="preserve">Part 2: a cash question about a span</w:t>
            </w:r>
          </w:p>
        </w:tc>
      </w:tr>
      <w:tr>
        <w:tc>
          <w:tcPr>
            <w:tcMar>
              <w:top w:type="dxa" w:w="60"/>
              <w:left w:type="dxa" w:w="120"/>
              <w:bottom w:type="dxa" w:w="60"/>
              <w:right w:type="dxa" w:w="120"/>
            </w:tcMar>
          </w:tcPr>
          <w:p>
            <w:r>
              <w:rPr>
                <w:sz w:val="19"/>
                <w:szCs w:val="19"/>
              </w:rPr>
              <w:t xml:space="preserve">5 and 34</w:t>
            </w:r>
          </w:p>
        </w:tc>
        <w:tc>
          <w:tcPr>
            <w:tcMar>
              <w:top w:type="dxa" w:w="60"/>
              <w:left w:type="dxa" w:w="120"/>
              <w:bottom w:type="dxa" w:w="60"/>
              <w:right w:type="dxa" w:w="120"/>
            </w:tcMar>
          </w:tcPr>
          <w:p>
            <w:r>
              <w:rPr>
                <w:sz w:val="19"/>
                <w:szCs w:val="19"/>
              </w:rPr>
              <w:t xml:space="preserve">B</w:t>
            </w:r>
          </w:p>
        </w:tc>
        <w:tc>
          <w:tcPr>
            <w:tcMar>
              <w:top w:type="dxa" w:w="60"/>
              <w:left w:type="dxa" w:w="120"/>
              <w:bottom w:type="dxa" w:w="60"/>
              <w:right w:type="dxa" w:w="120"/>
            </w:tcMar>
          </w:tcPr>
          <w:p>
            <w:r>
              <w:rPr>
                <w:sz w:val="19"/>
                <w:szCs w:val="19"/>
              </w:rPr>
              <w:t xml:space="preserve">Part 2 and item 28: comparability</w:t>
            </w:r>
          </w:p>
        </w:tc>
      </w:tr>
      <w:tr>
        <w:tc>
          <w:tcPr>
            <w:tcMar>
              <w:top w:type="dxa" w:w="60"/>
              <w:left w:type="dxa" w:w="120"/>
              <w:bottom w:type="dxa" w:w="60"/>
              <w:right w:type="dxa" w:w="120"/>
            </w:tcMar>
          </w:tcPr>
          <w:p>
            <w:r>
              <w:rPr>
                <w:sz w:val="19"/>
                <w:szCs w:val="19"/>
              </w:rPr>
              <w:t xml:space="preserve">6 and 35</w:t>
            </w:r>
          </w:p>
        </w:tc>
        <w:tc>
          <w:tcPr>
            <w:tcMar>
              <w:top w:type="dxa" w:w="60"/>
              <w:left w:type="dxa" w:w="120"/>
              <w:bottom w:type="dxa" w:w="60"/>
              <w:right w:type="dxa" w:w="120"/>
            </w:tcMar>
          </w:tcPr>
          <w:p>
            <w:r>
              <w:rPr>
                <w:sz w:val="19"/>
                <w:szCs w:val="19"/>
              </w:rPr>
              <w:t xml:space="preserve">A</w:t>
            </w:r>
          </w:p>
        </w:tc>
        <w:tc>
          <w:tcPr>
            <w:tcMar>
              <w:top w:type="dxa" w:w="60"/>
              <w:left w:type="dxa" w:w="120"/>
              <w:bottom w:type="dxa" w:w="60"/>
              <w:right w:type="dxa" w:w="120"/>
            </w:tcMar>
          </w:tcPr>
          <w:p>
            <w:r>
              <w:rPr>
                <w:sz w:val="19"/>
                <w:szCs w:val="19"/>
              </w:rPr>
              <w:t xml:space="preserve">Part 1: access, not stake</w:t>
            </w:r>
          </w:p>
        </w:tc>
      </w:tr>
    </w:tbl>
    <w:p/>
    <w:p>
      <w:pPr>
        <w:spacing w:after="40" w:before="130"/>
      </w:pPr>
      <w:r>
        <w:rPr>
          <w:b/>
          <w:bCs/>
          <w:color w:val="23265A"/>
          <w:sz w:val="24"/>
          <w:szCs w:val="24"/>
        </w:rPr>
        <w:t xml:space="preserve">For the teacher</w:t>
      </w:r>
    </w:p>
    <w:p>
      <w:pPr>
        <w:pStyle w:val="ListParagraph"/>
        <w:numPr>
          <w:ilvl w:val="0"/>
          <w:numId w:val="1"/>
        </w:numPr>
        <w:spacing w:after="24"/>
      </w:pPr>
      <w:r>
        <w:rPr>
          <w:sz w:val="20"/>
          <w:szCs w:val="20"/>
        </w:rPr>
        <w:t xml:space="preserve">Part 5 is interleaved on purpose. Students who meet mixed items feel that the blocked parts taught them more, and are measurably wrong about it: the discrimination they complain about is the thing that transfers to the exam. Expect the complaint and do not reorganise the part.</w:t>
      </w:r>
    </w:p>
    <w:p>
      <w:pPr>
        <w:pStyle w:val="ListParagraph"/>
        <w:numPr>
          <w:ilvl w:val="0"/>
          <w:numId w:val="1"/>
        </w:numPr>
        <w:spacing w:after="24"/>
      </w:pPr>
      <w:r>
        <w:rPr>
          <w:sz w:val="20"/>
          <w:szCs w:val="20"/>
        </w:rPr>
        <w:t xml:space="preserve">The cold open is meant to go badly. If a class scores well on items 1 to 6 before any teaching, the six items are too easy for the group and the handout will not move them.</w:t>
      </w:r>
    </w:p>
    <w:p>
      <w:pPr>
        <w:pStyle w:val="ListParagraph"/>
        <w:numPr>
          <w:ilvl w:val="0"/>
          <w:numId w:val="1"/>
        </w:numPr>
        <w:spacing w:after="24"/>
      </w:pPr>
      <w:r>
        <w:rPr>
          <w:sz w:val="20"/>
          <w:szCs w:val="20"/>
        </w:rPr>
        <w:t xml:space="preserve">The gap between the page 1 answers and the Part 6 answers is the only measurement in this handout that is worth recording. A row where a student was sure and wrong is worth more classroom time than three rows they left blank.</w:t>
      </w:r>
    </w:p>
    <w:p>
      <w:pPr>
        <w:pStyle w:val="ListParagraph"/>
        <w:numPr>
          <w:ilvl w:val="0"/>
          <w:numId w:val="1"/>
        </w:numPr>
        <w:spacing w:after="24"/>
      </w:pPr>
      <w:r>
        <w:rPr>
          <w:sz w:val="20"/>
          <w:szCs w:val="20"/>
        </w:rPr>
        <w:t xml:space="preserve">Items 7, 29 and 36 are the same test three times, with the readers named, then unnamed, then reversed. A student who gets 7 and misses 29 learned the pair of readers rather than the test, and that is a diagnosis rather than a mark.</w:t>
      </w:r>
    </w:p>
    <w:p>
      <w:pPr>
        <w:sectPr>
          <w:headerReference w:type="default" r:id="rIdHdr3"/>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comparability</w:t>
            </w:r>
          </w:p>
        </w:tc>
        <w:tc>
          <w:tcPr>
            <w:tcMar>
              <w:top w:type="dxa" w:w="55"/>
              <w:left w:type="dxa" w:w="115"/>
              <w:bottom w:type="dxa" w:w="55"/>
              <w:right w:type="dxa" w:w="115"/>
            </w:tcMar>
          </w:tcPr>
          <w:p>
            <w:r>
              <w:rPr>
                <w:sz w:val="18"/>
                <w:szCs w:val="18"/>
              </w:rPr>
              <w:t xml:space="preserve">The quality that lets a user set one company, or one year, beside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القابلية للمقارنة</w:t>
            </w:r>
          </w:p>
        </w:tc>
        <w:tc>
          <w:tcPr>
            <w:tcMar>
              <w:top w:type="dxa" w:w="55"/>
              <w:left w:type="dxa" w:w="115"/>
              <w:bottom w:type="dxa" w:w="55"/>
              <w:right w:type="dxa" w:w="115"/>
            </w:tcMar>
          </w:tcPr>
          <w:p>
            <w:r>
              <w:rPr>
                <w:color w:val="C0483F"/>
                <w:sz w:val="17"/>
                <w:szCs w:val="17"/>
              </w:rPr>
              <w:t xml:space="preserve">It is why two years are always presented, and why a change of method has to be disclosed.</w:t>
            </w:r>
          </w:p>
        </w:tc>
      </w:tr>
      <w:tr>
        <w:tc>
          <w:tcPr>
            <w:tcMar>
              <w:top w:type="dxa" w:w="55"/>
              <w:left w:type="dxa" w:w="115"/>
              <w:bottom w:type="dxa" w:w="55"/>
              <w:right w:type="dxa" w:w="115"/>
            </w:tcMar>
          </w:tcPr>
          <w:p>
            <w:r>
              <w:rPr>
                <w:b/>
                <w:bCs/>
                <w:sz w:val="18"/>
                <w:szCs w:val="18"/>
              </w:rPr>
              <w:t xml:space="preserve">financial performance</w:t>
            </w:r>
          </w:p>
        </w:tc>
        <w:tc>
          <w:tcPr>
            <w:tcMar>
              <w:top w:type="dxa" w:w="55"/>
              <w:left w:type="dxa" w:w="115"/>
              <w:bottom w:type="dxa" w:w="55"/>
              <w:right w:type="dxa" w:w="115"/>
            </w:tcMar>
          </w:tcPr>
          <w:p>
            <w:r>
              <w:rPr>
                <w:sz w:val="18"/>
                <w:szCs w:val="18"/>
              </w:rPr>
              <w:t xml:space="preserve">What a company earned and spent over a span of time: the subject of the income statement.</w:t>
            </w:r>
          </w:p>
        </w:tc>
        <w:tc>
          <w:tcPr>
            <w:tcMar>
              <w:top w:type="dxa" w:w="55"/>
              <w:left w:type="dxa" w:w="115"/>
              <w:bottom w:type="dxa" w:w="55"/>
              <w:right w:type="dxa" w:w="115"/>
            </w:tcMar>
          </w:tcPr>
          <w:p>
            <w:pPr>
              <w:bidi/>
              <w:jc w:val="right"/>
            </w:pPr>
            <w:r>
              <w:rPr>
                <w:rFonts w:cs="Arial" w:ascii="Arial" w:hAnsi="Arial"/>
                <w:rtl/>
                <w:bidi/>
                <w:sz w:val="18"/>
                <w:szCs w:val="18"/>
              </w:rPr>
              <w:t xml:space="preserve">الأداء المالي</w:t>
            </w:r>
          </w:p>
        </w:tc>
        <w:tc>
          <w:tcPr>
            <w:tcMar>
              <w:top w:type="dxa" w:w="55"/>
              <w:left w:type="dxa" w:w="115"/>
              <w:bottom w:type="dxa" w:w="55"/>
              <w:right w:type="dxa" w:w="115"/>
            </w:tcMar>
          </w:tcPr>
          <w:p>
            <w:r>
              <w:rPr>
                <w:color w:val="C0483F"/>
                <w:sz w:val="17"/>
                <w:szCs w:val="17"/>
              </w:rPr>
              <w:t xml:space="preserve">Performance is a period word. If a question says position it is asking about a date.</w:t>
            </w:r>
          </w:p>
        </w:tc>
      </w:tr>
      <w:tr>
        <w:tc>
          <w:tcPr>
            <w:tcMar>
              <w:top w:type="dxa" w:w="55"/>
              <w:left w:type="dxa" w:w="115"/>
              <w:bottom w:type="dxa" w:w="55"/>
              <w:right w:type="dxa" w:w="115"/>
            </w:tcMar>
          </w:tcPr>
          <w:p>
            <w:r>
              <w:rPr>
                <w:b/>
                <w:bCs/>
                <w:sz w:val="18"/>
                <w:szCs w:val="18"/>
              </w:rPr>
              <w:t xml:space="preserve">financial position</w:t>
            </w:r>
          </w:p>
        </w:tc>
        <w:tc>
          <w:tcPr>
            <w:tcMar>
              <w:top w:type="dxa" w:w="55"/>
              <w:left w:type="dxa" w:w="115"/>
              <w:bottom w:type="dxa" w:w="55"/>
              <w:right w:type="dxa" w:w="115"/>
            </w:tcMar>
          </w:tcPr>
          <w:p>
            <w:r>
              <w:rPr>
                <w:sz w:val="18"/>
                <w:szCs w:val="18"/>
              </w:rPr>
              <w:t xml:space="preserve">What a company owns and owes at one moment: the subject of the balance sheet.</w:t>
            </w:r>
          </w:p>
        </w:tc>
        <w:tc>
          <w:tcPr>
            <w:tcMar>
              <w:top w:type="dxa" w:w="55"/>
              <w:left w:type="dxa" w:w="115"/>
              <w:bottom w:type="dxa" w:w="55"/>
              <w:right w:type="dxa" w:w="115"/>
            </w:tcMar>
          </w:tcPr>
          <w:p>
            <w:pPr>
              <w:bidi/>
              <w:jc w:val="right"/>
            </w:pPr>
            <w:r>
              <w:rPr>
                <w:rFonts w:cs="Arial" w:ascii="Arial" w:hAnsi="Arial"/>
                <w:rtl/>
                <w:bidi/>
                <w:sz w:val="18"/>
                <w:szCs w:val="18"/>
              </w:rPr>
              <w:t xml:space="preserve">المركز المالي</w:t>
            </w:r>
          </w:p>
        </w:tc>
        <w:tc>
          <w:tcPr>
            <w:tcMar>
              <w:top w:type="dxa" w:w="55"/>
              <w:left w:type="dxa" w:w="115"/>
              <w:bottom w:type="dxa" w:w="55"/>
              <w:right w:type="dxa" w:w="115"/>
            </w:tcMar>
          </w:tcPr>
          <w:p>
            <w:r>
              <w:rPr>
                <w:color w:val="C0483F"/>
                <w:sz w:val="17"/>
                <w:szCs w:val="17"/>
              </w:rPr>
              <w:t xml:space="preserve">The exam says financial position far more often than it says balance sheet, and means the same thing.</w:t>
            </w:r>
          </w:p>
        </w:tc>
      </w:tr>
      <w:tr>
        <w:tc>
          <w:tcPr>
            <w:tcMar>
              <w:top w:type="dxa" w:w="55"/>
              <w:left w:type="dxa" w:w="115"/>
              <w:bottom w:type="dxa" w:w="55"/>
              <w:right w:type="dxa" w:w="115"/>
            </w:tcMar>
          </w:tcPr>
          <w:p>
            <w:r>
              <w:rPr>
                <w:b/>
                <w:bCs/>
                <w:sz w:val="18"/>
                <w:szCs w:val="18"/>
              </w:rPr>
              <w:t xml:space="preserve">general purpose financial reporting</w:t>
            </w:r>
          </w:p>
        </w:tc>
        <w:tc>
          <w:tcPr>
            <w:tcMar>
              <w:top w:type="dxa" w:w="55"/>
              <w:left w:type="dxa" w:w="115"/>
              <w:bottom w:type="dxa" w:w="55"/>
              <w:right w:type="dxa" w:w="115"/>
            </w:tcMar>
          </w:tcPr>
          <w:p>
            <w:r>
              <w:rPr>
                <w:sz w:val="18"/>
                <w:szCs w:val="18"/>
              </w:rPr>
              <w:t xml:space="preserve">One set of statements prepared for users who cannot require a company to produce a report in their own format.</w:t>
            </w:r>
          </w:p>
        </w:tc>
        <w:tc>
          <w:tcPr>
            <w:tcMar>
              <w:top w:type="dxa" w:w="55"/>
              <w:left w:type="dxa" w:w="115"/>
              <w:bottom w:type="dxa" w:w="55"/>
              <w:right w:type="dxa" w:w="115"/>
            </w:tcMar>
          </w:tcPr>
          <w:p>
            <w:pPr>
              <w:bidi/>
              <w:jc w:val="right"/>
            </w:pPr>
            <w:r>
              <w:rPr>
                <w:rFonts w:cs="Arial" w:ascii="Arial" w:hAnsi="Arial"/>
                <w:rtl/>
                <w:bidi/>
                <w:sz w:val="18"/>
                <w:szCs w:val="18"/>
              </w:rPr>
              <w:t xml:space="preserve">التقرير المالي ذو الغرض العام</w:t>
            </w:r>
          </w:p>
        </w:tc>
        <w:tc>
          <w:tcPr>
            <w:tcMar>
              <w:top w:type="dxa" w:w="55"/>
              <w:left w:type="dxa" w:w="115"/>
              <w:bottom w:type="dxa" w:w="55"/>
              <w:right w:type="dxa" w:w="115"/>
            </w:tcMar>
          </w:tcPr>
          <w:p>
            <w:r>
              <w:rPr>
                <w:color w:val="C0483F"/>
                <w:sz w:val="17"/>
                <w:szCs w:val="17"/>
              </w:rPr>
              <w:t xml:space="preserve">General purpose means one report for many readers, not a report about general matters.</w:t>
            </w:r>
          </w:p>
        </w:tc>
      </w:tr>
      <w:tr>
        <w:tc>
          <w:tcPr>
            <w:tcMar>
              <w:top w:type="dxa" w:w="55"/>
              <w:left w:type="dxa" w:w="115"/>
              <w:bottom w:type="dxa" w:w="55"/>
              <w:right w:type="dxa" w:w="115"/>
            </w:tcMar>
          </w:tcPr>
          <w:p>
            <w:r>
              <w:rPr>
                <w:b/>
                <w:bCs/>
                <w:sz w:val="18"/>
                <w:szCs w:val="18"/>
              </w:rPr>
              <w:t xml:space="preserve">primary user</w:t>
            </w:r>
          </w:p>
        </w:tc>
        <w:tc>
          <w:tcPr>
            <w:tcMar>
              <w:top w:type="dxa" w:w="55"/>
              <w:left w:type="dxa" w:w="115"/>
              <w:bottom w:type="dxa" w:w="55"/>
              <w:right w:type="dxa" w:w="115"/>
            </w:tcMar>
          </w:tcPr>
          <w:p>
            <w:r>
              <w:rPr>
                <w:sz w:val="18"/>
                <w:szCs w:val="18"/>
              </w:rPr>
              <w:t xml:space="preserve">An existing or potential investor, lender or other creditor: the readers the statements are written for.</w:t>
            </w:r>
          </w:p>
        </w:tc>
        <w:tc>
          <w:tcPr>
            <w:tcMar>
              <w:top w:type="dxa" w:w="55"/>
              <w:left w:type="dxa" w:w="115"/>
              <w:bottom w:type="dxa" w:w="55"/>
              <w:right w:type="dxa" w:w="115"/>
            </w:tcMar>
          </w:tcPr>
          <w:p>
            <w:pPr>
              <w:bidi/>
              <w:jc w:val="right"/>
            </w:pPr>
            <w:r>
              <w:rPr>
                <w:rFonts w:cs="Arial" w:ascii="Arial" w:hAnsi="Arial"/>
                <w:rtl/>
                <w:bidi/>
                <w:sz w:val="18"/>
                <w:szCs w:val="18"/>
              </w:rPr>
              <w:t xml:space="preserve">المستخدم الرئيسي</w:t>
            </w:r>
          </w:p>
        </w:tc>
        <w:tc>
          <w:tcPr>
            <w:tcMar>
              <w:top w:type="dxa" w:w="55"/>
              <w:left w:type="dxa" w:w="115"/>
              <w:bottom w:type="dxa" w:w="55"/>
              <w:right w:type="dxa" w:w="115"/>
            </w:tcMar>
          </w:tcPr>
          <w:p>
            <w:r>
              <w:rPr>
                <w:color w:val="C0483F"/>
                <w:sz w:val="17"/>
                <w:szCs w:val="17"/>
              </w:rPr>
              <w:t xml:space="preserve">A short list. Employees, customers and regulators may read the statements; the statements are not written for them.</w:t>
            </w:r>
          </w:p>
        </w:tc>
      </w:tr>
      <w:tr>
        <w:tc>
          <w:tcPr>
            <w:tcMar>
              <w:top w:type="dxa" w:w="55"/>
              <w:left w:type="dxa" w:w="115"/>
              <w:bottom w:type="dxa" w:w="55"/>
              <w:right w:type="dxa" w:w="115"/>
            </w:tcMar>
          </w:tcPr>
          <w:p>
            <w:r>
              <w:rPr>
                <w:b/>
                <w:bCs/>
                <w:sz w:val="18"/>
                <w:szCs w:val="18"/>
              </w:rPr>
              <w:t xml:space="preserve">stewardship</w:t>
            </w:r>
          </w:p>
        </w:tc>
        <w:tc>
          <w:tcPr>
            <w:tcMar>
              <w:top w:type="dxa" w:w="55"/>
              <w:left w:type="dxa" w:w="115"/>
              <w:bottom w:type="dxa" w:w="55"/>
              <w:right w:type="dxa" w:w="115"/>
            </w:tcMar>
          </w:tcPr>
          <w:p>
            <w:r>
              <w:rPr>
                <w:sz w:val="18"/>
                <w:szCs w:val="18"/>
              </w:rPr>
              <w:t xml:space="preserve">How well management has used the resources entrusted to it by the providers of capital.</w:t>
            </w:r>
          </w:p>
        </w:tc>
        <w:tc>
          <w:tcPr>
            <w:tcMar>
              <w:top w:type="dxa" w:w="55"/>
              <w:left w:type="dxa" w:w="115"/>
              <w:bottom w:type="dxa" w:w="55"/>
              <w:right w:type="dxa" w:w="115"/>
            </w:tcMar>
          </w:tcPr>
          <w:p>
            <w:pPr>
              <w:bidi/>
              <w:jc w:val="right"/>
            </w:pPr>
            <w:r>
              <w:rPr>
                <w:rFonts w:cs="Arial" w:ascii="Arial" w:hAnsi="Arial"/>
                <w:rtl/>
                <w:bidi/>
                <w:sz w:val="18"/>
                <w:szCs w:val="18"/>
              </w:rPr>
              <w:t xml:space="preserve">الإشراف على الموارد</w:t>
            </w:r>
          </w:p>
        </w:tc>
        <w:tc>
          <w:tcPr>
            <w:tcMar>
              <w:top w:type="dxa" w:w="55"/>
              <w:left w:type="dxa" w:w="115"/>
              <w:bottom w:type="dxa" w:w="55"/>
              <w:right w:type="dxa" w:w="115"/>
            </w:tcMar>
          </w:tcPr>
          <w:p>
            <w:r>
              <w:rPr>
                <w:color w:val="C0483F"/>
                <w:sz w:val="17"/>
                <w:szCs w:val="17"/>
              </w:rPr>
              <w:t xml:space="preserve">The second job the statements do, and the exam tests it as a purpose in its own right.</w:t>
            </w:r>
          </w:p>
        </w:tc>
      </w:tr>
    </w:tbl>
    <w:p/>
    <w:p>
      <w:pPr>
        <w:sectPr>
          <w:headerReference w:type="default" r:id="rIdHdr4"/>
          <w:pgSz w:w="11906" w:h="16838" w:orient="portrait"/>
          <w:pgMar w:top="1180" w:right="1000" w:bottom="900" w:left="1000" w:header="708" w:footer="708" w:gutter="0"/>
          <w:docGrid w:linePitch="360"/>
          <w:pgNumType w:start="1"/>
        </w:sectPr>
      </w:pPr>
    </w:p>
    <w:sectPr>
      <w:headerReference w:type="default" r:id="rIdHdr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 · how to use these handouts</w:t>
          </w:r>
        </w:p>
      </w:tc>
      <w:tc>
        <w:tcPr>
          <w:tcW w:type="pct" w:w="1400"/>
          <w:tcMar>
            <w:top w:type="dxa" w:w="-30"/>
            <w:left w:type="dxa" w:w="30"/>
            <w:bottom w:type="dxa" w:w="-30"/>
            <w:right w:type="dxa" w:w="30"/>
          </w:tcMar>
        </w:tcPr>
        <w:p>
          <w:pPr>
            <w:jc w:val="right"/>
          </w:pPr>
          <w:r>
            <w:rPr>
              <w:color w:val="6B7280"/>
              <w:sz w:val="16"/>
              <w:szCs w:val="16"/>
            </w:rPr>
            <w:t xml:space="preserve">The Framework and the Statements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Who Reads These Statements, and What They Need</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0582ad73d521e9a69fc6a6068af036010bdef8f.png" Type="http://schemas.openxmlformats.org/officeDocument/2006/relationships/image"/><Relationship Id="rId102" Target="media/f3725e14c906d9515cc119cda524ecb2f7bd777c.png" Type="http://schemas.openxmlformats.org/officeDocument/2006/relationships/image"/><Relationship Id="rId103" Target="media/6bf99920ee2f81f0bd8150c9d6e61aa07cdf9841.png" Type="http://schemas.openxmlformats.org/officeDocument/2006/relationships/image"/><Relationship Id="rId104" Target="media/c1257f83690e4d2330f12bb01e661ed4c88a1da8.png" Type="http://schemas.openxmlformats.org/officeDocument/2006/relationships/image"/><Relationship Id="rId105" Target="media/b3f9f0106c99d216087abf14347eef33eb6d7dc1.png" Type="http://schemas.openxmlformats.org/officeDocument/2006/relationships/image"/><Relationship Id="rId106" Target="media/1c43c216ab37bbf1bf0eaadc63b20e86d610ea57.png" Type="http://schemas.openxmlformats.org/officeDocument/2006/relationships/image"/><Relationship Id="rId107" Target="media/7a6a3402797b44c6758fc2468ff8b31e6537d0d1.png" Type="http://schemas.openxmlformats.org/officeDocument/2006/relationships/image"/><Relationship Id="rId108" Target="media/a87bc08cff0656c6afcf89cf0996c1d10cd54c7e.png" Type="http://schemas.openxmlformats.org/officeDocument/2006/relationships/image"/><Relationship Id="rId109" Target="media/bf7de6d1fcc876972c6385d20bf4ab6e44669f2d.png" Type="http://schemas.openxmlformats.org/officeDocument/2006/relationships/image"/><Relationship Id="rId110" Target="media/8006e7bef33a165e4c7d29e5eef8e6e639105875.png" Type="http://schemas.openxmlformats.org/officeDocument/2006/relationships/image"/><Relationship Id="rId111" Target="media/7859875d88e07e5116c02ee65089a67e7ad32618.png" Type="http://schemas.openxmlformats.org/officeDocument/2006/relationships/image"/><Relationship Id="rId112" Target="media/adfcf48dba33d13fe4d1eb40597e9dcf23f3ebea.png" Type="http://schemas.openxmlformats.org/officeDocument/2006/relationships/image"/><Relationship Id="rId113" Target="media/0da88fabc12b84bdc0a49bf67aeb7cfe0eab11fd.png" Type="http://schemas.openxmlformats.org/officeDocument/2006/relationships/image"/><Relationship Id="rId114" Target="media/bf76a4796538ded5479a09dc49fed406f72ebffe.png" Type="http://schemas.openxmlformats.org/officeDocument/2006/relationships/image"/><Relationship Id="rId115" Target="media/53526f5d3f5b3033a935da8892b1d43ae4f476c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 · The Framework and the Statements</dc:title>
  <dc:subject>Interactive handouts with answer key</dc:subject>
  <cp:category>Student Book</cp:category>
</cp:coreProperties>
</file>