
<file path=[Content_Types].xml><?xml version="1.0" encoding="utf-8"?>
<Types xmlns="http://schemas.openxmlformats.org/package/2006/content-types">
  <Default ContentType="image/png" Extension="png"/>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officedocument.wordprocessingml.numbering+xml" PartName="/word/numbering.xml"/>
  <Override ContentType="application/vnd.openxmlformats-officedocument.wordprocessingml.fontTable+xml" PartName="/word/fontTable.xml"/>
  <Override ContentType="application/vnd.openxmlformats-officedocument.wordprocessingml.settings+xml" PartName="/word/settings.xml"/>
  <Override ContentType="application/vnd.openxmlformats-package.core-properties+xml" PartName="/docProps/core.xml"/>
  <Override ContentType="application/vnd.openxmlformats-officedocument.wordprocessingml.header+xml" PartName="/word/header1.xml"/>
  <Override ContentType="application/vnd.openxmlformats-officedocument.wordprocessingml.header+xml" PartName="/word/header2.xml"/>
  <Override ContentType="application/vnd.openxmlformats-officedocument.wordprocessingml.header+xml" PartName="/word/header3.xml"/>
  <Override ContentType="application/vnd.openxmlformats-officedocument.wordprocessingml.header+xml" PartName="/word/header4.xml"/>
  <Override ContentType="application/vnd.openxmlformats-officedocument.wordprocessingml.header+xml" PartName="/word/header5.xml"/>
  <Override ContentType="application/vnd.openxmlformats-officedocument.wordprocessingml.header+xml" PartName="/word/header6.xml"/>
  <Override ContentType="application/vnd.openxmlformats-officedocument.wordprocessingml.header+xml" PartName="/word/header7.xml"/>
  <Override ContentType="application/vnd.openxmlformats-officedocument.wordprocessingml.header+xml" PartName="/word/header8.xml"/>
  <Override ContentType="application/vnd.openxmlformats-officedocument.wordprocessingml.header+xml" PartName="/word/header9.xml"/>
  <Override ContentType="application/vnd.openxmlformats-officedocument.wordprocessingml.header+xml" PartName="/word/header10.xml"/>
  <Override ContentType="application/vnd.openxmlformats-officedocument.wordprocessingml.header+xml" PartName="/word/header11.xml"/>
  <Override ContentType="application/vnd.openxmlformats-officedocument.wordprocessingml.header+xml" PartName="/word/header12.xml"/>
</Types>
</file>

<file path=_rels/.rels><?xml version="1.0" encoding="UTF-8" standalone="yes"?><Relationships xmlns="http://schemas.openxmlformats.org/package/2006/relationships"><Relationship Id="rId1" Target="word/document.xml" Type="http://schemas.openxmlformats.org/officeDocument/2006/relationships/officeDocument"/><Relationship Id="rId2" Target="docProps/core.xml" Type="http://schemas.openxmlformats.org/package/2006/relationships/metadata/core-properties"/></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body>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1.1  Who uses financial statements, and why?</w:t>
            </w:r>
          </w:p>
          <w:p>
            <w:pPr>
              <w:spacing w:before="0" w:after="46"/>
            </w:pPr>
            <w:r>
              <w:rPr>
                <w:color w:val="E8EAF6"/>
                <w:sz w:val="16"/>
                <w:szCs w:val="16"/>
              </w:rPr>
              <w:t xml:space="preserve">Chapter 1 · section 1.1</w:t>
            </w:r>
          </w:p>
        </w:tc>
      </w:tr>
    </w:tbl>
    <w:p/>
    <w:p>
      <w:pPr>
        <w:spacing w:before="10" w:after="40"/>
      </w:pPr>
      <w:r>
        <w:rPr>
          <w:color w:val="6B7280"/>
          <w:sz w:val="17"/>
          <w:szCs w:val="17"/>
        </w:rPr>
        <w:t xml:space="preserve">Fill every gap. Each word list holds one word more than there are gaps.</w:t>
      </w:r>
    </w:p>
    <w:p>
      <w:pPr>
        <w:spacing w:before="44" w:after="10"/>
      </w:pPr>
      <w:r>
        <w:rPr>
          <w:b/>
          <w:bCs/>
          <w:color w:val="353A7C"/>
          <w:sz w:val="18"/>
          <w:szCs w:val="18"/>
        </w:rPr>
        <w:t xml:space="preserve">Chapter 1, section by section</w:t>
      </w:r>
    </w:p>
    <w:p>
      <w:pPr>
        <w:spacing w:before="0" w:after="12"/>
      </w:pPr>
      <w:r>
        <w:rPr>
          <w:color w:val="6B7280"/>
          <w:sz w:val="15"/>
          <w:szCs w:val="15"/>
        </w:rPr>
        <w:t xml:space="preserve">Each stage leads to the next.</w:t>
      </w:r>
    </w:p>
    <w:p>
      <w:pPr>
        <w:spacing w:after="40" w:before="90"/>
        <w:jc w:val="center"/>
      </w:pPr>
      <w:r>
        <w:drawing>
          <wp:inline distT="0" distB="0" distL="0" distR="0">
            <wp:extent cx="5734050" cy="21427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1" cstate="none"/>
                    <a:srcRect/>
                    <a:stretch>
                      <a:fillRect/>
                    </a:stretch>
                  </pic:blipFill>
                  <pic:spPr bwMode="auto">
                    <a:xfrm>
                      <a:off x="0" y="0"/>
                      <a:ext cx="5734050" cy="2142725"/>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Who uses financial statements, and why?   ·   A first look at the four statements   ·   The building blocks: elements and the accounti   ·   The accrual basis and the matching principle</w:t>
            </w:r>
          </w:p>
        </w:tc>
      </w:tr>
    </w:tbl>
    <w:p/>
    <w:p>
      <w:pPr>
        <w:spacing w:before="44" w:after="14"/>
      </w:pPr>
      <w:r>
        <w:rPr>
          <w:b/>
          <w:bCs/>
          <w:color w:val="353A7C"/>
          <w:sz w:val="18"/>
          <w:szCs w:val="18"/>
        </w:rPr>
        <w:t xml:space="preserve">Summary 1</w:t>
      </w:r>
      <w:r>
        <w:rPr>
          <w:color w:val="6B7280"/>
          <w:sz w:val="16"/>
          <w:szCs w:val="16"/>
        </w:rPr>
        <w:t xml:space="preserve">      gaps 4–14</w:t>
      </w:r>
    </w:p>
    <w:p>
      <w:pPr>
        <w:spacing w:before="20" w:after="20" w:line="360" w:lineRule="auto"/>
        <w:ind w:left="200"/>
      </w:pPr>
      <w:r>
        <w:rPr>
          <w:sz w:val="19"/>
          <w:szCs w:val="19"/>
        </w:rPr>
        <w:t xml:space="preserve">A company collects </w:t>
      </w:r>
      <w:r>
        <w:rPr>
          <w:b/>
          <w:bCs/>
          <w:color w:val="8186EF"/>
          <w:sz w:val="15"/>
          <w:szCs w:val="15"/>
        </w:rPr>
        <w:t xml:space="preserve"> (4) </w:t>
      </w:r>
      <w:r>
        <w:rPr>
          <w:u w:val="single"/>
          <w:sz w:val="19"/>
          <w:szCs w:val="19"/>
        </w:rPr>
        <w:t xml:space="preserve">           </w:t>
      </w:r>
      <w:r>
        <w:rPr>
          <w:sz w:val="19"/>
          <w:szCs w:val="19"/>
        </w:rPr>
        <w:t xml:space="preserve"> </w:t>
      </w:r>
      <w:r>
        <w:rPr>
          <w:sz w:val="19"/>
          <w:szCs w:val="19"/>
        </w:rPr>
        <w:t xml:space="preserve"> of facts every day: sales, </w:t>
      </w:r>
      <w:r>
        <w:rPr>
          <w:b/>
          <w:bCs/>
          <w:color w:val="8186EF"/>
          <w:sz w:val="15"/>
          <w:szCs w:val="15"/>
        </w:rPr>
        <w:t xml:space="preserve"> (5) </w:t>
      </w:r>
      <w:r>
        <w:rPr>
          <w:u w:val="single"/>
          <w:sz w:val="19"/>
          <w:szCs w:val="19"/>
        </w:rPr>
        <w:t xml:space="preserve">           </w:t>
      </w:r>
      <w:r>
        <w:rPr>
          <w:sz w:val="19"/>
          <w:szCs w:val="19"/>
        </w:rPr>
        <w:t xml:space="preserve"> </w:t>
      </w:r>
      <w:r>
        <w:rPr>
          <w:sz w:val="19"/>
          <w:szCs w:val="19"/>
        </w:rPr>
        <w:t xml:space="preserve">, salaries and loans. </w:t>
      </w:r>
      <w:r>
        <w:rPr>
          <w:sz w:val="19"/>
          <w:szCs w:val="19"/>
        </w:rPr>
        <w:t xml:space="preserve">Financial statements </w:t>
      </w:r>
      <w:r>
        <w:rPr>
          <w:b/>
          <w:bCs/>
          <w:color w:val="8186EF"/>
          <w:sz w:val="15"/>
          <w:szCs w:val="15"/>
        </w:rPr>
        <w:t xml:space="preserve"> (6) </w:t>
      </w:r>
      <w:r>
        <w:rPr>
          <w:u w:val="single"/>
          <w:sz w:val="19"/>
          <w:szCs w:val="19"/>
        </w:rPr>
        <w:t xml:space="preserve">           </w:t>
      </w:r>
      <w:r>
        <w:rPr>
          <w:sz w:val="19"/>
          <w:szCs w:val="19"/>
        </w:rPr>
        <w:t xml:space="preserve"> </w:t>
      </w:r>
      <w:r>
        <w:rPr>
          <w:sz w:val="19"/>
          <w:szCs w:val="19"/>
        </w:rPr>
        <w:t xml:space="preserve"> these facts in a </w:t>
      </w:r>
      <w:r>
        <w:rPr>
          <w:b/>
          <w:bCs/>
          <w:color w:val="8186EF"/>
          <w:sz w:val="15"/>
          <w:szCs w:val="15"/>
        </w:rPr>
        <w:t xml:space="preserve"> (7) </w:t>
      </w:r>
      <w:r>
        <w:rPr>
          <w:u w:val="single"/>
          <w:sz w:val="19"/>
          <w:szCs w:val="19"/>
        </w:rPr>
        <w:t xml:space="preserve">           </w:t>
      </w:r>
      <w:r>
        <w:rPr>
          <w:sz w:val="19"/>
          <w:szCs w:val="19"/>
        </w:rPr>
        <w:t xml:space="preserve"> </w:t>
      </w:r>
      <w:r>
        <w:rPr>
          <w:sz w:val="19"/>
          <w:szCs w:val="19"/>
        </w:rPr>
        <w:t xml:space="preserve"> form for people outside the company. </w:t>
      </w:r>
      <w:r>
        <w:rPr>
          <w:sz w:val="19"/>
          <w:szCs w:val="19"/>
        </w:rPr>
        <w:t xml:space="preserve">The four main statements are the </w:t>
      </w:r>
      <w:r>
        <w:rPr>
          <w:b/>
          <w:bCs/>
          <w:color w:val="8186EF"/>
          <w:sz w:val="15"/>
          <w:szCs w:val="15"/>
        </w:rPr>
        <w:t xml:space="preserve"> (8) </w:t>
      </w:r>
      <w:r>
        <w:rPr>
          <w:u w:val="single"/>
          <w:sz w:val="19"/>
          <w:szCs w:val="19"/>
        </w:rPr>
        <w:t xml:space="preserve">           </w:t>
      </w:r>
      <w:r>
        <w:rPr>
          <w:sz w:val="19"/>
          <w:szCs w:val="19"/>
        </w:rPr>
        <w:t xml:space="preserve"> </w:t>
      </w:r>
      <w:r>
        <w:rPr>
          <w:sz w:val="19"/>
          <w:szCs w:val="19"/>
        </w:rPr>
        <w:t xml:space="preserve"> sheet, the income statement, the statement of changes in </w:t>
      </w:r>
      <w:r>
        <w:rPr>
          <w:b/>
          <w:bCs/>
          <w:color w:val="8186EF"/>
          <w:sz w:val="15"/>
          <w:szCs w:val="15"/>
        </w:rPr>
        <w:t xml:space="preserve"> (9) </w:t>
      </w:r>
      <w:r>
        <w:rPr>
          <w:u w:val="single"/>
          <w:sz w:val="19"/>
          <w:szCs w:val="19"/>
        </w:rPr>
        <w:t xml:space="preserve">           </w:t>
      </w:r>
      <w:r>
        <w:rPr>
          <w:sz w:val="19"/>
          <w:szCs w:val="19"/>
        </w:rPr>
        <w:t xml:space="preserve"> </w:t>
      </w:r>
      <w:r>
        <w:rPr>
          <w:sz w:val="19"/>
          <w:szCs w:val="19"/>
        </w:rPr>
        <w:t xml:space="preserve"> and the statement of cash flows. </w:t>
      </w:r>
      <w:r>
        <w:rPr>
          <w:sz w:val="19"/>
          <w:szCs w:val="19"/>
        </w:rPr>
        <w:t xml:space="preserve">Most companies prepare </w:t>
      </w:r>
      <w:r>
        <w:rPr>
          <w:b/>
          <w:bCs/>
          <w:color w:val="8186EF"/>
          <w:sz w:val="15"/>
          <w:szCs w:val="15"/>
        </w:rPr>
        <w:t xml:space="preserve"> (10) </w:t>
      </w:r>
      <w:r>
        <w:rPr>
          <w:u w:val="single"/>
          <w:sz w:val="19"/>
          <w:szCs w:val="19"/>
        </w:rPr>
        <w:t xml:space="preserve">                 </w:t>
      </w:r>
      <w:r>
        <w:rPr>
          <w:sz w:val="19"/>
          <w:szCs w:val="19"/>
        </w:rPr>
        <w:t xml:space="preserve"> </w:t>
      </w:r>
      <w:r>
        <w:rPr>
          <w:sz w:val="19"/>
          <w:szCs w:val="19"/>
        </w:rPr>
        <w:t xml:space="preserve"> financial statements. </w:t>
      </w:r>
      <w:r>
        <w:rPr>
          <w:sz w:val="19"/>
          <w:szCs w:val="19"/>
        </w:rPr>
        <w:t xml:space="preserve">These are reports for many readers at the same time, not for one special </w:t>
      </w:r>
      <w:r>
        <w:rPr>
          <w:b/>
          <w:bCs/>
          <w:color w:val="8186EF"/>
          <w:sz w:val="15"/>
          <w:szCs w:val="15"/>
        </w:rPr>
        <w:t xml:space="preserve"> (11) </w:t>
      </w:r>
      <w:r>
        <w:rPr>
          <w:u w:val="single"/>
          <w:sz w:val="19"/>
          <w:szCs w:val="19"/>
        </w:rPr>
        <w:t xml:space="preserve">           </w:t>
      </w:r>
      <w:r>
        <w:rPr>
          <w:sz w:val="19"/>
          <w:szCs w:val="19"/>
        </w:rPr>
        <w:t xml:space="preserve"> </w:t>
      </w:r>
      <w:r>
        <w:rPr>
          <w:sz w:val="19"/>
          <w:szCs w:val="19"/>
        </w:rPr>
        <w:t xml:space="preserve">. </w:t>
      </w:r>
      <w:r>
        <w:rPr>
          <w:sz w:val="19"/>
          <w:szCs w:val="19"/>
        </w:rPr>
        <w:t xml:space="preserve">The U.S. </w:t>
      </w:r>
      <w:r>
        <w:rPr>
          <w:b/>
          <w:bCs/>
          <w:color w:val="8186EF"/>
          <w:sz w:val="15"/>
          <w:szCs w:val="15"/>
        </w:rPr>
        <w:t xml:space="preserve"> (12) </w:t>
      </w:r>
      <w:r>
        <w:rPr>
          <w:u w:val="single"/>
          <w:sz w:val="19"/>
          <w:szCs w:val="19"/>
        </w:rPr>
        <w:t xml:space="preserve">            </w:t>
      </w:r>
      <w:r>
        <w:rPr>
          <w:sz w:val="19"/>
          <w:szCs w:val="19"/>
        </w:rPr>
        <w:t xml:space="preserve"> </w:t>
      </w:r>
      <w:r>
        <w:rPr>
          <w:sz w:val="19"/>
          <w:szCs w:val="19"/>
        </w:rPr>
        <w:t xml:space="preserve"> framework names the most </w:t>
      </w:r>
      <w:r>
        <w:rPr>
          <w:b/>
          <w:bCs/>
          <w:color w:val="8186EF"/>
          <w:sz w:val="15"/>
          <w:szCs w:val="15"/>
        </w:rPr>
        <w:t xml:space="preserve"> (13) </w:t>
      </w:r>
      <w:r>
        <w:rPr>
          <w:u w:val="single"/>
          <w:sz w:val="19"/>
          <w:szCs w:val="19"/>
        </w:rPr>
        <w:t xml:space="preserve">           </w:t>
      </w:r>
      <w:r>
        <w:rPr>
          <w:sz w:val="19"/>
          <w:szCs w:val="19"/>
        </w:rPr>
        <w:t xml:space="preserve"> </w:t>
      </w:r>
      <w:r>
        <w:rPr>
          <w:sz w:val="19"/>
          <w:szCs w:val="19"/>
        </w:rPr>
        <w:t xml:space="preserve"> readers. </w:t>
      </w:r>
      <w:r>
        <w:rPr>
          <w:sz w:val="19"/>
          <w:szCs w:val="19"/>
        </w:rPr>
        <w:t xml:space="preserve">The primary users are existing and </w:t>
      </w:r>
      <w:r>
        <w:rPr>
          <w:b/>
          <w:bCs/>
          <w:color w:val="8186EF"/>
          <w:sz w:val="15"/>
          <w:szCs w:val="15"/>
        </w:rPr>
        <w:t xml:space="preserve"> (14) </w:t>
      </w:r>
      <w:r>
        <w:rPr>
          <w:u w:val="single"/>
          <w:sz w:val="19"/>
          <w:szCs w:val="19"/>
        </w:rPr>
        <w:t xml:space="preserve">           </w:t>
      </w:r>
      <w:r>
        <w:rPr>
          <w:sz w:val="19"/>
          <w:szCs w:val="19"/>
        </w:rPr>
        <w:t xml:space="preserve"> </w:t>
      </w:r>
      <w:r>
        <w:rPr>
          <w:sz w:val="19"/>
          <w:szCs w:val="19"/>
        </w:rPr>
        <w:t xml:space="preserve"> investors, lenders and other creditors. </w:t>
      </w:r>
      <w:r>
        <w:rPr>
          <w:sz w:val="19"/>
          <w:szCs w:val="19"/>
        </w:rPr>
        <w:t xml:space="preserve">They give resources (money, goods or credit) to the company. </w:t>
      </w:r>
      <w:r>
        <w:rPr>
          <w:sz w:val="19"/>
          <w:szCs w:val="19"/>
        </w:rPr>
        <w:t xml:space="preserve">They usually cannot ask the company for special reports, so they depend on the published statements. </w:t>
      </w:r>
      <w:r>
        <w:rPr>
          <w:sz w:val="19"/>
          <w:szCs w:val="19"/>
        </w:rPr>
        <w:t xml:space="preserve">Each user makes a different decision, so each user looks for different information.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general-purpose   ·   standard   ·   summarize   ·   purchases   ·   wrongly   ·   important   ·   reader   ·   equity   ·   balance   ·   conceptual   ·   thousands   ·   potential</w:t>
            </w:r>
          </w:p>
        </w:tc>
      </w:tr>
    </w:tbl>
    <w:p/>
    <w:p>
      <w:pPr>
        <w:pageBreakBefore w:val="true"/>
        <w:spacing w:after="0"/>
      </w:pPr>
      <w:r>
        <w:rPr>
          <w:sz w:val="2"/>
        </w:rPr>
        <w:t xml:space="preserve"> </w:t>
      </w:r>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2279"/>
        <w:gridCol w:w="1822"/>
        <w:gridCol w:w="2837"/>
        <w:gridCol w:w="2662"/>
      </w:tblGrid>
      <w:tr>
        <w:tc>
          <w:tcPr>
            <w:tcW w:type="pct" w:w="5000"/>
            <w:gridSpan w:val="4"/>
            <w:shd w:fill="353A7C" w:val="clear"/>
            <w:tcMar>
              <w:top w:type="dxa" w:w="60"/>
              <w:left w:type="dxa" w:w="120"/>
              <w:bottom w:type="dxa" w:w="60"/>
              <w:right w:type="dxa" w:w="120"/>
            </w:tcMar>
          </w:tcPr>
          <w:p>
            <w:pPr>
              <w:spacing w:before="40" w:after="40"/>
            </w:pPr>
            <w:r>
              <w:rPr>
                <w:b/>
                <w:bCs/>
                <w:color w:val="FFFFFF"/>
                <w:sz w:val="17"/>
                <w:szCs w:val="17"/>
              </w:rPr>
              <w:t xml:space="preserve">Users of financial statements and what they need</w:t>
            </w:r>
          </w:p>
        </w:tc>
      </w:tr>
      <w:tr>
        <w:tc>
          <w:tcPr>
            <w:tcW w:type="pct" w:w="1187"/>
            <w:shd w:fill="353A7C" w:val="clear"/>
            <w:tcMar>
              <w:top w:type="dxa" w:w="50"/>
              <w:left w:type="dxa" w:w="110"/>
              <w:bottom w:type="dxa" w:w="50"/>
              <w:right w:type="dxa" w:w="110"/>
            </w:tcMar>
          </w:tcPr>
          <w:p>
            <w:pPr>
              <w:spacing w:before="30" w:after="30"/>
            </w:pPr>
            <w:r>
              <w:rPr>
                <w:b/>
                <w:bCs/>
                <w:color w:val="FFFFFF"/>
                <w:sz w:val="15"/>
                <w:szCs w:val="15"/>
              </w:rPr>
              <w:t xml:space="preserve">User</w:t>
            </w:r>
          </w:p>
        </w:tc>
        <w:tc>
          <w:tcPr>
            <w:tcW w:type="pct" w:w="949"/>
            <w:shd w:fill="353A7C" w:val="clear"/>
            <w:tcMar>
              <w:top w:type="dxa" w:w="50"/>
              <w:left w:type="dxa" w:w="110"/>
              <w:bottom w:type="dxa" w:w="50"/>
              <w:right w:type="dxa" w:w="110"/>
            </w:tcMar>
          </w:tcPr>
          <w:p>
            <w:pPr>
              <w:spacing w:before="30" w:after="30"/>
            </w:pPr>
            <w:r>
              <w:rPr>
                <w:b/>
                <w:bCs/>
                <w:color w:val="FFFFFF"/>
                <w:sz w:val="15"/>
                <w:szCs w:val="15"/>
              </w:rPr>
              <w:t xml:space="preserve">Decision</w:t>
            </w:r>
          </w:p>
        </w:tc>
        <w:tc>
          <w:tcPr>
            <w:tcW w:type="pct" w:w="1478"/>
            <w:shd w:fill="353A7C" w:val="clear"/>
            <w:tcMar>
              <w:top w:type="dxa" w:w="50"/>
              <w:left w:type="dxa" w:w="110"/>
              <w:bottom w:type="dxa" w:w="50"/>
              <w:right w:type="dxa" w:w="110"/>
            </w:tcMar>
          </w:tcPr>
          <w:p>
            <w:pPr>
              <w:spacing w:before="30" w:after="30"/>
            </w:pPr>
            <w:r>
              <w:rPr>
                <w:b/>
                <w:bCs/>
                <w:color w:val="FFFFFF"/>
                <w:sz w:val="15"/>
                <w:szCs w:val="15"/>
              </w:rPr>
              <w:t xml:space="preserve">Key question</w:t>
            </w:r>
          </w:p>
        </w:tc>
        <w:tc>
          <w:tcPr>
            <w:tcW w:type="pct" w:w="1387"/>
            <w:shd w:fill="353A7C" w:val="clear"/>
            <w:tcMar>
              <w:top w:type="dxa" w:w="50"/>
              <w:left w:type="dxa" w:w="110"/>
              <w:bottom w:type="dxa" w:w="50"/>
              <w:right w:type="dxa" w:w="110"/>
            </w:tcMar>
          </w:tcPr>
          <w:p>
            <w:pPr>
              <w:spacing w:before="30" w:after="30"/>
            </w:pPr>
            <w:r>
              <w:rPr>
                <w:b/>
                <w:bCs/>
                <w:color w:val="FFFFFF"/>
                <w:sz w:val="15"/>
                <w:szCs w:val="15"/>
              </w:rPr>
              <w:t xml:space="preserve">Statements used most</w:t>
            </w:r>
          </w:p>
        </w:tc>
      </w:tr>
      <w:tr>
        <w:tc>
          <w:tcPr>
            <w:tcW w:type="pct" w:w="1187"/>
            <w:tcMar>
              <w:top w:type="dxa" w:w="50"/>
              <w:left w:type="dxa" w:w="110"/>
              <w:bottom w:type="dxa" w:w="50"/>
              <w:right w:type="dxa" w:w="110"/>
            </w:tcMar>
          </w:tcPr>
          <w:p>
            <w:pPr>
              <w:spacing w:before="28" w:after="28"/>
            </w:pPr>
            <w:r>
              <w:rPr>
                <w:sz w:val="15"/>
                <w:szCs w:val="15"/>
              </w:rPr>
              <w:t xml:space="preserve">Investors (shareholders) — PRIMARY</w:t>
            </w:r>
          </w:p>
        </w:tc>
        <w:tc>
          <w:tcPr>
            <w:tcW w:type="pct" w:w="949"/>
            <w:shd w:fill="FFFFFF" w:val="clear"/>
            <w:tcMar>
              <w:top w:type="dxa" w:w="50"/>
              <w:left w:type="dxa" w:w="110"/>
              <w:bottom w:type="dxa" w:w="50"/>
              <w:right w:type="dxa" w:w="110"/>
            </w:tcMar>
          </w:tcPr>
          <w:p>
            <w:pPr>
              <w:spacing w:before="46" w:after="46"/>
            </w:pPr>
            <w:r>
              <w:rPr>
                <w:b/>
                <w:bCs/>
                <w:color w:val="8186EF"/>
                <w:sz w:val="14"/>
                <w:szCs w:val="14"/>
              </w:rPr>
              <w:t xml:space="preserve">(15)</w:t>
            </w:r>
          </w:p>
        </w:tc>
        <w:tc>
          <w:tcPr>
            <w:tcW w:type="pct" w:w="1478"/>
            <w:tcMar>
              <w:top w:type="dxa" w:w="50"/>
              <w:left w:type="dxa" w:w="110"/>
              <w:bottom w:type="dxa" w:w="50"/>
              <w:right w:type="dxa" w:w="110"/>
            </w:tcMar>
          </w:tcPr>
          <w:p>
            <w:pPr>
              <w:spacing w:before="28" w:after="28"/>
            </w:pPr>
            <w:r>
              <w:rPr>
                <w:sz w:val="15"/>
                <w:szCs w:val="15"/>
              </w:rPr>
              <w:t xml:space="preserve">Will the company create future cash flows and returns?</w:t>
            </w:r>
          </w:p>
        </w:tc>
        <w:tc>
          <w:tcPr>
            <w:tcW w:type="pct" w:w="1387"/>
            <w:tcMar>
              <w:top w:type="dxa" w:w="50"/>
              <w:left w:type="dxa" w:w="110"/>
              <w:bottom w:type="dxa" w:w="50"/>
              <w:right w:type="dxa" w:w="110"/>
            </w:tcMar>
          </w:tcPr>
          <w:p>
            <w:pPr>
              <w:spacing w:before="28" w:after="28"/>
            </w:pPr>
            <w:r>
              <w:rPr>
                <w:sz w:val="15"/>
                <w:szCs w:val="15"/>
              </w:rPr>
              <w:t xml:space="preserve">Income statement, cash flows, balance sheet</w:t>
            </w:r>
          </w:p>
        </w:tc>
      </w:tr>
      <w:tr>
        <w:tc>
          <w:tcPr>
            <w:tcW w:type="pct" w:w="1187"/>
            <w:shd w:fill="FBFAF6" w:val="clear"/>
            <w:tcMar>
              <w:top w:type="dxa" w:w="50"/>
              <w:left w:type="dxa" w:w="110"/>
              <w:bottom w:type="dxa" w:w="50"/>
              <w:right w:type="dxa" w:w="110"/>
            </w:tcMar>
          </w:tcPr>
          <w:p>
            <w:pPr>
              <w:spacing w:before="28" w:after="28"/>
            </w:pPr>
            <w:r>
              <w:rPr>
                <w:sz w:val="15"/>
                <w:szCs w:val="15"/>
              </w:rPr>
              <w:t xml:space="preserve">Lenders (banks, bondholders) — PRIMARY</w:t>
            </w:r>
          </w:p>
        </w:tc>
        <w:tc>
          <w:tcPr>
            <w:tcW w:type="pct" w:w="949"/>
            <w:shd w:fill="FBFAF6" w:val="clear"/>
            <w:tcMar>
              <w:top w:type="dxa" w:w="50"/>
              <w:left w:type="dxa" w:w="110"/>
              <w:bottom w:type="dxa" w:w="50"/>
              <w:right w:type="dxa" w:w="110"/>
            </w:tcMar>
          </w:tcPr>
          <w:p>
            <w:pPr>
              <w:spacing w:before="28" w:after="28"/>
            </w:pPr>
            <w:r>
              <w:rPr>
                <w:sz w:val="15"/>
                <w:szCs w:val="15"/>
              </w:rPr>
              <w:t xml:space="preserve">Lend, renew or stop a loan</w:t>
            </w:r>
          </w:p>
        </w:tc>
        <w:tc>
          <w:tcPr>
            <w:tcW w:type="pct" w:w="1478"/>
            <w:shd w:fill="FBFAF6" w:val="clear"/>
            <w:tcMar>
              <w:top w:type="dxa" w:w="50"/>
              <w:left w:type="dxa" w:w="110"/>
              <w:bottom w:type="dxa" w:w="50"/>
              <w:right w:type="dxa" w:w="110"/>
            </w:tcMar>
          </w:tcPr>
          <w:p>
            <w:pPr>
              <w:spacing w:before="28" w:after="28"/>
            </w:pPr>
            <w:r>
              <w:rPr>
                <w:sz w:val="15"/>
                <w:szCs w:val="15"/>
              </w:rPr>
              <w:t xml:space="preserve">Can the company pay interest and repay the </w:t>
            </w:r>
            <w:r>
              <w:rPr>
                <w:b/>
                <w:bCs/>
                <w:color w:val="8186EF"/>
                <w:sz w:val="14"/>
                <w:szCs w:val="14"/>
              </w:rPr>
              <w:t xml:space="preserve"> (16) </w:t>
            </w:r>
            <w:r>
              <w:rPr>
                <w:u w:val="single"/>
                <w:sz w:val="15"/>
                <w:szCs w:val="15"/>
              </w:rPr>
              <w:t xml:space="preserve">              </w:t>
            </w:r>
            <w:r>
              <w:rPr>
                <w:sz w:val="15"/>
                <w:szCs w:val="15"/>
              </w:rPr>
              <w:t xml:space="preserve"> </w:t>
            </w:r>
            <w:r>
              <w:rPr>
                <w:sz w:val="15"/>
                <w:szCs w:val="15"/>
              </w:rPr>
              <w:t xml:space="preserve"> on time?</w:t>
            </w:r>
          </w:p>
        </w:tc>
        <w:tc>
          <w:tcPr>
            <w:tcW w:type="pct" w:w="1387"/>
            <w:shd w:fill="FBFAF6" w:val="clear"/>
            <w:tcMar>
              <w:top w:type="dxa" w:w="50"/>
              <w:left w:type="dxa" w:w="110"/>
              <w:bottom w:type="dxa" w:w="50"/>
              <w:right w:type="dxa" w:w="110"/>
            </w:tcMar>
          </w:tcPr>
          <w:p>
            <w:pPr>
              <w:spacing w:before="28" w:after="28"/>
            </w:pPr>
            <w:r>
              <w:rPr>
                <w:sz w:val="15"/>
                <w:szCs w:val="15"/>
              </w:rPr>
              <w:t xml:space="preserve">Cash flows, balance sheet</w:t>
            </w:r>
          </w:p>
        </w:tc>
      </w:tr>
      <w:tr>
        <w:tc>
          <w:tcPr>
            <w:tcW w:type="pct" w:w="1187"/>
            <w:tcMar>
              <w:top w:type="dxa" w:w="50"/>
              <w:left w:type="dxa" w:w="110"/>
              <w:bottom w:type="dxa" w:w="50"/>
              <w:right w:type="dxa" w:w="110"/>
            </w:tcMar>
          </w:tcPr>
          <w:p>
            <w:pPr>
              <w:spacing w:before="28" w:after="28"/>
            </w:pPr>
            <w:r>
              <w:rPr>
                <w:sz w:val="15"/>
                <w:szCs w:val="15"/>
              </w:rPr>
              <w:t xml:space="preserve">Other creditors (suppliers) — PRIMARY</w:t>
            </w:r>
          </w:p>
        </w:tc>
        <w:tc>
          <w:tcPr>
            <w:tcW w:type="pct" w:w="949"/>
            <w:tcMar>
              <w:top w:type="dxa" w:w="50"/>
              <w:left w:type="dxa" w:w="110"/>
              <w:bottom w:type="dxa" w:w="50"/>
              <w:right w:type="dxa" w:w="110"/>
            </w:tcMar>
          </w:tcPr>
          <w:p>
            <w:pPr>
              <w:spacing w:before="28" w:after="28"/>
            </w:pPr>
            <w:r>
              <w:rPr>
                <w:sz w:val="15"/>
                <w:szCs w:val="15"/>
              </w:rPr>
              <w:t xml:space="preserve">Sell on credit, set credit terms</w:t>
            </w:r>
          </w:p>
        </w:tc>
        <w:tc>
          <w:tcPr>
            <w:tcW w:type="pct" w:w="1478"/>
            <w:shd w:fill="FFFFFF" w:val="clear"/>
            <w:tcMar>
              <w:top w:type="dxa" w:w="50"/>
              <w:left w:type="dxa" w:w="110"/>
              <w:bottom w:type="dxa" w:w="50"/>
              <w:right w:type="dxa" w:w="110"/>
            </w:tcMar>
          </w:tcPr>
          <w:p>
            <w:pPr>
              <w:spacing w:before="46" w:after="46"/>
            </w:pPr>
            <w:r>
              <w:rPr>
                <w:b/>
                <w:bCs/>
                <w:color w:val="8186EF"/>
                <w:sz w:val="14"/>
                <w:szCs w:val="14"/>
              </w:rPr>
              <w:t xml:space="preserve">(17)</w:t>
            </w:r>
          </w:p>
        </w:tc>
        <w:tc>
          <w:tcPr>
            <w:tcW w:type="pct" w:w="1387"/>
            <w:tcMar>
              <w:top w:type="dxa" w:w="50"/>
              <w:left w:type="dxa" w:w="110"/>
              <w:bottom w:type="dxa" w:w="50"/>
              <w:right w:type="dxa" w:w="110"/>
            </w:tcMar>
          </w:tcPr>
          <w:p>
            <w:pPr>
              <w:spacing w:before="28" w:after="28"/>
            </w:pPr>
            <w:r>
              <w:rPr>
                <w:sz w:val="15"/>
                <w:szCs w:val="15"/>
              </w:rPr>
              <w:t xml:space="preserve">Balance sheet (short-term items), cash flows</w:t>
            </w:r>
          </w:p>
        </w:tc>
      </w:tr>
      <w:tr>
        <w:tc>
          <w:tcPr>
            <w:tcW w:type="pct" w:w="1187"/>
            <w:shd w:fill="FBFAF6" w:val="clear"/>
            <w:tcMar>
              <w:top w:type="dxa" w:w="50"/>
              <w:left w:type="dxa" w:w="110"/>
              <w:bottom w:type="dxa" w:w="50"/>
              <w:right w:type="dxa" w:w="110"/>
            </w:tcMar>
          </w:tcPr>
          <w:p>
            <w:pPr>
              <w:spacing w:before="28" w:after="28"/>
            </w:pPr>
            <w:r>
              <w:rPr>
                <w:sz w:val="15"/>
                <w:szCs w:val="15"/>
              </w:rPr>
              <w:t xml:space="preserve">Employees and unions</w:t>
            </w:r>
          </w:p>
        </w:tc>
        <w:tc>
          <w:tcPr>
            <w:tcW w:type="pct" w:w="949"/>
            <w:shd w:fill="FBFAF6" w:val="clear"/>
            <w:tcMar>
              <w:top w:type="dxa" w:w="50"/>
              <w:left w:type="dxa" w:w="110"/>
              <w:bottom w:type="dxa" w:w="50"/>
              <w:right w:type="dxa" w:w="110"/>
            </w:tcMar>
          </w:tcPr>
          <w:p>
            <w:pPr>
              <w:spacing w:before="28" w:after="28"/>
            </w:pPr>
            <w:r>
              <w:rPr>
                <w:sz w:val="15"/>
                <w:szCs w:val="15"/>
              </w:rPr>
              <w:t xml:space="preserve">Stay, negotiate pay</w:t>
            </w:r>
          </w:p>
        </w:tc>
        <w:tc>
          <w:tcPr>
            <w:tcW w:type="pct" w:w="1478"/>
            <w:shd w:fill="FFFFFF" w:val="clear"/>
            <w:tcMar>
              <w:top w:type="dxa" w:w="50"/>
              <w:left w:type="dxa" w:w="110"/>
              <w:bottom w:type="dxa" w:w="50"/>
              <w:right w:type="dxa" w:w="110"/>
            </w:tcMar>
          </w:tcPr>
          <w:p>
            <w:pPr>
              <w:spacing w:before="46" w:after="46"/>
            </w:pPr>
            <w:r>
              <w:rPr>
                <w:b/>
                <w:bCs/>
                <w:color w:val="8186EF"/>
                <w:sz w:val="14"/>
                <w:szCs w:val="14"/>
              </w:rPr>
              <w:t xml:space="preserve">(18)</w:t>
            </w:r>
          </w:p>
        </w:tc>
        <w:tc>
          <w:tcPr>
            <w:tcW w:type="pct" w:w="1387"/>
            <w:shd w:fill="FBFAF6" w:val="clear"/>
            <w:tcMar>
              <w:top w:type="dxa" w:w="50"/>
              <w:left w:type="dxa" w:w="110"/>
              <w:bottom w:type="dxa" w:w="50"/>
              <w:right w:type="dxa" w:w="110"/>
            </w:tcMar>
          </w:tcPr>
          <w:p>
            <w:pPr>
              <w:spacing w:before="28" w:after="28"/>
            </w:pPr>
            <w:r>
              <w:rPr>
                <w:sz w:val="15"/>
                <w:szCs w:val="15"/>
              </w:rPr>
              <w:t xml:space="preserve">Income statement</w:t>
            </w:r>
          </w:p>
        </w:tc>
      </w:tr>
      <w:tr>
        <w:tc>
          <w:tcPr>
            <w:tcW w:type="pct" w:w="1187"/>
            <w:tcMar>
              <w:top w:type="dxa" w:w="50"/>
              <w:left w:type="dxa" w:w="110"/>
              <w:bottom w:type="dxa" w:w="50"/>
              <w:right w:type="dxa" w:w="110"/>
            </w:tcMar>
          </w:tcPr>
          <w:p>
            <w:pPr>
              <w:spacing w:before="28" w:after="28"/>
            </w:pPr>
            <w:r>
              <w:rPr>
                <w:sz w:val="15"/>
                <w:szCs w:val="15"/>
              </w:rPr>
              <w:t xml:space="preserve">Customers</w:t>
            </w:r>
          </w:p>
        </w:tc>
        <w:tc>
          <w:tcPr>
            <w:tcW w:type="pct" w:w="949"/>
            <w:tcMar>
              <w:top w:type="dxa" w:w="50"/>
              <w:left w:type="dxa" w:w="110"/>
              <w:bottom w:type="dxa" w:w="50"/>
              <w:right w:type="dxa" w:w="110"/>
            </w:tcMar>
          </w:tcPr>
          <w:p>
            <w:pPr>
              <w:spacing w:before="28" w:after="28"/>
            </w:pPr>
            <w:r>
              <w:rPr>
                <w:sz w:val="15"/>
                <w:szCs w:val="15"/>
              </w:rPr>
              <w:t xml:space="preserve">Sign long-term contracts</w:t>
            </w:r>
          </w:p>
        </w:tc>
        <w:tc>
          <w:tcPr>
            <w:tcW w:type="pct" w:w="1478"/>
            <w:shd w:fill="FFFFFF" w:val="clear"/>
            <w:tcMar>
              <w:top w:type="dxa" w:w="50"/>
              <w:left w:type="dxa" w:w="110"/>
              <w:bottom w:type="dxa" w:w="50"/>
              <w:right w:type="dxa" w:w="110"/>
            </w:tcMar>
          </w:tcPr>
          <w:p>
            <w:pPr>
              <w:spacing w:before="46" w:after="46"/>
            </w:pPr>
            <w:r>
              <w:rPr>
                <w:b/>
                <w:bCs/>
                <w:color w:val="8186EF"/>
                <w:sz w:val="14"/>
                <w:szCs w:val="14"/>
              </w:rPr>
              <w:t xml:space="preserve">(19)</w:t>
            </w:r>
          </w:p>
        </w:tc>
        <w:tc>
          <w:tcPr>
            <w:tcW w:type="pct" w:w="1387"/>
            <w:tcMar>
              <w:top w:type="dxa" w:w="50"/>
              <w:left w:type="dxa" w:w="110"/>
              <w:bottom w:type="dxa" w:w="50"/>
              <w:right w:type="dxa" w:w="110"/>
            </w:tcMar>
          </w:tcPr>
          <w:p>
            <w:pPr>
              <w:spacing w:before="28" w:after="28"/>
            </w:pPr>
            <w:r>
              <w:rPr>
                <w:sz w:val="15"/>
                <w:szCs w:val="15"/>
              </w:rPr>
              <w:t xml:space="preserve">Balance sheet, income statement</w:t>
            </w:r>
          </w:p>
        </w:tc>
      </w:tr>
      <w:tr>
        <w:tc>
          <w:tcPr>
            <w:tcW w:type="pct" w:w="1187"/>
            <w:shd w:fill="FBFAF6" w:val="clear"/>
            <w:tcMar>
              <w:top w:type="dxa" w:w="50"/>
              <w:left w:type="dxa" w:w="110"/>
              <w:bottom w:type="dxa" w:w="50"/>
              <w:right w:type="dxa" w:w="110"/>
            </w:tcMar>
          </w:tcPr>
          <w:p>
            <w:pPr>
              <w:spacing w:before="28" w:after="28"/>
            </w:pPr>
            <w:r>
              <w:rPr>
                <w:sz w:val="15"/>
                <w:szCs w:val="15"/>
              </w:rPr>
              <w:t xml:space="preserve">Governments and regulators</w:t>
            </w:r>
          </w:p>
        </w:tc>
        <w:tc>
          <w:tcPr>
            <w:tcW w:type="pct" w:w="949"/>
            <w:shd w:fill="FFFFFF" w:val="clear"/>
            <w:tcMar>
              <w:top w:type="dxa" w:w="50"/>
              <w:left w:type="dxa" w:w="110"/>
              <w:bottom w:type="dxa" w:w="50"/>
              <w:right w:type="dxa" w:w="110"/>
            </w:tcMar>
          </w:tcPr>
          <w:p>
            <w:pPr>
              <w:spacing w:before="46" w:after="46"/>
            </w:pPr>
            <w:r>
              <w:rPr>
                <w:b/>
                <w:bCs/>
                <w:color w:val="8186EF"/>
                <w:sz w:val="14"/>
                <w:szCs w:val="14"/>
              </w:rPr>
              <w:t xml:space="preserve">(20)</w:t>
            </w:r>
          </w:p>
        </w:tc>
        <w:tc>
          <w:tcPr>
            <w:tcW w:type="pct" w:w="1478"/>
            <w:shd w:fill="FBFAF6" w:val="clear"/>
            <w:tcMar>
              <w:top w:type="dxa" w:w="50"/>
              <w:left w:type="dxa" w:w="110"/>
              <w:bottom w:type="dxa" w:w="50"/>
              <w:right w:type="dxa" w:w="110"/>
            </w:tcMar>
          </w:tcPr>
          <w:p>
            <w:pPr>
              <w:spacing w:before="28" w:after="28"/>
            </w:pPr>
            <w:r>
              <w:rPr>
                <w:sz w:val="15"/>
                <w:szCs w:val="15"/>
              </w:rPr>
              <w:t xml:space="preserve">Does the company follow the rules and pay its taxes?</w:t>
            </w:r>
          </w:p>
        </w:tc>
        <w:tc>
          <w:tcPr>
            <w:tcW w:type="pct" w:w="1387"/>
            <w:shd w:fill="FBFAF6" w:val="clear"/>
            <w:tcMar>
              <w:top w:type="dxa" w:w="50"/>
              <w:left w:type="dxa" w:w="110"/>
              <w:bottom w:type="dxa" w:w="50"/>
              <w:right w:type="dxa" w:w="110"/>
            </w:tcMar>
          </w:tcPr>
          <w:p>
            <w:pPr>
              <w:spacing w:before="28" w:after="28"/>
            </w:pPr>
            <w:r>
              <w:rPr>
                <w:sz w:val="15"/>
                <w:szCs w:val="15"/>
              </w:rPr>
              <w:t xml:space="preserve">All statements and notes</w:t>
            </w:r>
          </w:p>
        </w:tc>
      </w:tr>
      <w:tr>
        <w:tc>
          <w:tcPr>
            <w:tcW w:type="pct" w:w="1187"/>
            <w:tcMar>
              <w:top w:type="dxa" w:w="50"/>
              <w:left w:type="dxa" w:w="110"/>
              <w:bottom w:type="dxa" w:w="50"/>
              <w:right w:type="dxa" w:w="110"/>
            </w:tcMar>
          </w:tcPr>
          <w:p>
            <w:pPr>
              <w:spacing w:before="28" w:after="28"/>
            </w:pPr>
            <w:r>
              <w:rPr>
                <w:sz w:val="15"/>
                <w:szCs w:val="15"/>
              </w:rPr>
              <w:t xml:space="preserve">Managers (internal)</w:t>
            </w:r>
          </w:p>
        </w:tc>
        <w:tc>
          <w:tcPr>
            <w:tcW w:type="pct" w:w="949"/>
            <w:tcMar>
              <w:top w:type="dxa" w:w="50"/>
              <w:left w:type="dxa" w:w="110"/>
              <w:bottom w:type="dxa" w:w="50"/>
              <w:right w:type="dxa" w:w="110"/>
            </w:tcMar>
          </w:tcPr>
          <w:p>
            <w:pPr>
              <w:spacing w:before="28" w:after="28"/>
            </w:pPr>
            <w:r>
              <w:rPr>
                <w:sz w:val="15"/>
                <w:szCs w:val="15"/>
              </w:rPr>
              <w:t xml:space="preserve">Plan and control operations</w:t>
            </w:r>
          </w:p>
        </w:tc>
        <w:tc>
          <w:tcPr>
            <w:tcW w:type="pct" w:w="1478"/>
            <w:shd w:fill="FFFFFF" w:val="clear"/>
            <w:tcMar>
              <w:top w:type="dxa" w:w="50"/>
              <w:left w:type="dxa" w:w="110"/>
              <w:bottom w:type="dxa" w:w="50"/>
              <w:right w:type="dxa" w:w="110"/>
            </w:tcMar>
          </w:tcPr>
          <w:p>
            <w:pPr>
              <w:spacing w:before="46" w:after="46"/>
            </w:pPr>
            <w:r>
              <w:rPr>
                <w:b/>
                <w:bCs/>
                <w:color w:val="8186EF"/>
                <w:sz w:val="14"/>
                <w:szCs w:val="14"/>
              </w:rPr>
              <w:t xml:space="preserve">(21)</w:t>
            </w:r>
          </w:p>
        </w:tc>
        <w:tc>
          <w:tcPr>
            <w:tcW w:type="pct" w:w="1387"/>
            <w:tcMar>
              <w:top w:type="dxa" w:w="50"/>
              <w:left w:type="dxa" w:w="110"/>
              <w:bottom w:type="dxa" w:w="50"/>
              <w:right w:type="dxa" w:w="110"/>
            </w:tcMar>
          </w:tcPr>
          <w:p>
            <w:pPr>
              <w:spacing w:before="28" w:after="28"/>
            </w:pPr>
            <w:r>
              <w:rPr>
                <w:sz w:val="15"/>
                <w:szCs w:val="15"/>
              </w:rPr>
              <w:t xml:space="preserve">Internal management reports</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Tax, oversight, statistics   ·   principal   ·   Is the company stable and profitable?   ·   Buy, hold or sell shares   ·   Will the company pay its bills when due?   ·   Will the company continue to supply us?   ·   Not a primary user: can use internal reports   ·   equity</w:t>
            </w:r>
          </w:p>
        </w:tc>
      </w:tr>
    </w:tbl>
    <w:p/>
    <w:p>
      <w:pPr>
        <w:spacing w:before="44" w:after="14"/>
      </w:pPr>
      <w:r>
        <w:rPr>
          <w:b/>
          <w:bCs/>
          <w:color w:val="353A7C"/>
          <w:sz w:val="18"/>
          <w:szCs w:val="18"/>
        </w:rPr>
        <w:t xml:space="preserve">Summary 2</w:t>
      </w:r>
      <w:r>
        <w:rPr>
          <w:color w:val="6B7280"/>
          <w:sz w:val="16"/>
          <w:szCs w:val="16"/>
        </w:rPr>
        <w:t xml:space="preserve">      gaps 22–32</w:t>
      </w:r>
    </w:p>
    <w:p>
      <w:pPr>
        <w:spacing w:before="20" w:after="20" w:line="360" w:lineRule="auto"/>
        <w:ind w:left="200"/>
      </w:pPr>
      <w:r>
        <w:rPr>
          <w:sz w:val="19"/>
          <w:szCs w:val="19"/>
        </w:rPr>
        <w:t xml:space="preserve">Other groups also read </w:t>
      </w:r>
      <w:r>
        <w:rPr>
          <w:b/>
          <w:bCs/>
          <w:color w:val="8186EF"/>
          <w:sz w:val="15"/>
          <w:szCs w:val="15"/>
        </w:rPr>
        <w:t xml:space="preserve"> (22) </w:t>
      </w:r>
      <w:r>
        <w:rPr>
          <w:u w:val="single"/>
          <w:sz w:val="19"/>
          <w:szCs w:val="19"/>
        </w:rPr>
        <w:t xml:space="preserve">           </w:t>
      </w:r>
      <w:r>
        <w:rPr>
          <w:sz w:val="19"/>
          <w:szCs w:val="19"/>
        </w:rPr>
        <w:t xml:space="preserve"> </w:t>
      </w:r>
      <w:r>
        <w:rPr>
          <w:sz w:val="19"/>
          <w:szCs w:val="19"/>
        </w:rPr>
        <w:t xml:space="preserve"> statements: employees, customers, </w:t>
      </w:r>
      <w:r>
        <w:rPr>
          <w:b/>
          <w:bCs/>
          <w:color w:val="8186EF"/>
          <w:sz w:val="15"/>
          <w:szCs w:val="15"/>
        </w:rPr>
        <w:t xml:space="preserve"> (23) </w:t>
      </w:r>
      <w:r>
        <w:rPr>
          <w:u w:val="single"/>
          <w:sz w:val="19"/>
          <w:szCs w:val="19"/>
        </w:rPr>
        <w:t xml:space="preserve">             </w:t>
      </w:r>
      <w:r>
        <w:rPr>
          <w:sz w:val="19"/>
          <w:szCs w:val="19"/>
        </w:rPr>
        <w:t xml:space="preserve"> </w:t>
      </w:r>
      <w:r>
        <w:rPr>
          <w:sz w:val="19"/>
          <w:szCs w:val="19"/>
        </w:rPr>
        <w:t xml:space="preserve">, tax authorities and the public. </w:t>
      </w:r>
      <w:r>
        <w:rPr>
          <w:sz w:val="19"/>
          <w:szCs w:val="19"/>
        </w:rPr>
        <w:t xml:space="preserve">Managers read them too. </w:t>
      </w:r>
      <w:r>
        <w:rPr>
          <w:sz w:val="19"/>
          <w:szCs w:val="19"/>
        </w:rPr>
        <w:t xml:space="preserve">However, managers are not primary users of </w:t>
      </w:r>
      <w:r>
        <w:rPr>
          <w:b/>
          <w:bCs/>
          <w:color w:val="8186EF"/>
          <w:sz w:val="15"/>
          <w:szCs w:val="15"/>
        </w:rPr>
        <w:t xml:space="preserve"> (24) </w:t>
      </w:r>
      <w:r>
        <w:rPr>
          <w:u w:val="single"/>
          <w:sz w:val="19"/>
          <w:szCs w:val="19"/>
        </w:rPr>
        <w:t xml:space="preserve">                 </w:t>
      </w:r>
      <w:r>
        <w:rPr>
          <w:sz w:val="19"/>
          <w:szCs w:val="19"/>
        </w:rPr>
        <w:t xml:space="preserve"> </w:t>
      </w:r>
      <w:r>
        <w:rPr>
          <w:sz w:val="19"/>
          <w:szCs w:val="19"/>
        </w:rPr>
        <w:t xml:space="preserve"> statements, because they can get any internal </w:t>
      </w:r>
      <w:r>
        <w:rPr>
          <w:b/>
          <w:bCs/>
          <w:color w:val="8186EF"/>
          <w:sz w:val="15"/>
          <w:szCs w:val="15"/>
        </w:rPr>
        <w:t xml:space="preserve"> (25) </w:t>
      </w:r>
      <w:r>
        <w:rPr>
          <w:u w:val="single"/>
          <w:sz w:val="19"/>
          <w:szCs w:val="19"/>
        </w:rPr>
        <w:t xml:space="preserve">             </w:t>
      </w:r>
      <w:r>
        <w:rPr>
          <w:sz w:val="19"/>
          <w:szCs w:val="19"/>
        </w:rPr>
        <w:t xml:space="preserve"> </w:t>
      </w:r>
      <w:r>
        <w:rPr>
          <w:sz w:val="19"/>
          <w:szCs w:val="19"/>
        </w:rPr>
        <w:t xml:space="preserve"> they need. </w:t>
      </w:r>
      <w:r>
        <w:rPr>
          <w:sz w:val="19"/>
          <w:szCs w:val="19"/>
        </w:rPr>
        <w:t xml:space="preserve"/>
      </w:r>
      <w:r>
        <w:rPr>
          <w:b/>
          <w:bCs/>
          <w:color w:val="8186EF"/>
          <w:sz w:val="15"/>
          <w:szCs w:val="15"/>
        </w:rPr>
        <w:t xml:space="preserve"> (26) </w:t>
      </w:r>
      <w:r>
        <w:rPr>
          <w:u w:val="single"/>
          <w:sz w:val="19"/>
          <w:szCs w:val="19"/>
        </w:rPr>
        <w:t xml:space="preserve">           </w:t>
      </w:r>
      <w:r>
        <w:rPr>
          <w:sz w:val="19"/>
          <w:szCs w:val="19"/>
        </w:rPr>
        <w:t xml:space="preserve"> </w:t>
      </w:r>
      <w:r>
        <w:rPr>
          <w:sz w:val="19"/>
          <w:szCs w:val="19"/>
        </w:rPr>
        <w:t xml:space="preserve"> for managers is </w:t>
      </w:r>
      <w:r>
        <w:rPr>
          <w:b/>
          <w:bCs/>
          <w:color w:val="8186EF"/>
          <w:sz w:val="15"/>
          <w:szCs w:val="15"/>
        </w:rPr>
        <w:t xml:space="preserve"> (27) </w:t>
      </w:r>
      <w:r>
        <w:rPr>
          <w:u w:val="single"/>
          <w:sz w:val="19"/>
          <w:szCs w:val="19"/>
        </w:rPr>
        <w:t xml:space="preserve">            </w:t>
      </w:r>
      <w:r>
        <w:rPr>
          <w:sz w:val="19"/>
          <w:szCs w:val="19"/>
        </w:rPr>
        <w:t xml:space="preserve"> </w:t>
      </w:r>
      <w:r>
        <w:rPr>
          <w:sz w:val="19"/>
          <w:szCs w:val="19"/>
        </w:rPr>
        <w:t xml:space="preserve"> accounting, the subject of most of the CMA exam. </w:t>
      </w:r>
      <w:r>
        <w:rPr>
          <w:sz w:val="19"/>
          <w:szCs w:val="19"/>
        </w:rPr>
        <w:t xml:space="preserve">What do all these users need? In </w:t>
      </w:r>
      <w:r>
        <w:rPr>
          <w:b/>
          <w:bCs/>
          <w:color w:val="8186EF"/>
          <w:sz w:val="15"/>
          <w:szCs w:val="15"/>
        </w:rPr>
        <w:t xml:space="preserve"> (28) </w:t>
      </w:r>
      <w:r>
        <w:rPr>
          <w:u w:val="single"/>
          <w:sz w:val="19"/>
          <w:szCs w:val="19"/>
        </w:rPr>
        <w:t xml:space="preserve">           </w:t>
      </w:r>
      <w:r>
        <w:rPr>
          <w:sz w:val="19"/>
          <w:szCs w:val="19"/>
        </w:rPr>
        <w:t xml:space="preserve"> </w:t>
      </w:r>
      <w:r>
        <w:rPr>
          <w:sz w:val="19"/>
          <w:szCs w:val="19"/>
        </w:rPr>
        <w:t xml:space="preserve"> terms, they ask three </w:t>
      </w:r>
      <w:r>
        <w:rPr>
          <w:b/>
          <w:bCs/>
          <w:color w:val="8186EF"/>
          <w:sz w:val="15"/>
          <w:szCs w:val="15"/>
        </w:rPr>
        <w:t xml:space="preserve"> (29) </w:t>
      </w:r>
      <w:r>
        <w:rPr>
          <w:u w:val="single"/>
          <w:sz w:val="19"/>
          <w:szCs w:val="19"/>
        </w:rPr>
        <w:t xml:space="preserve">           </w:t>
      </w:r>
      <w:r>
        <w:rPr>
          <w:sz w:val="19"/>
          <w:szCs w:val="19"/>
        </w:rPr>
        <w:t xml:space="preserve"> </w:t>
      </w:r>
      <w:r>
        <w:rPr>
          <w:sz w:val="19"/>
          <w:szCs w:val="19"/>
        </w:rPr>
        <w:t xml:space="preserve">. </w:t>
      </w:r>
      <w:r>
        <w:rPr>
          <w:sz w:val="19"/>
          <w:szCs w:val="19"/>
        </w:rPr>
        <w:t xml:space="preserve">What does the company have, and what does it owe? The </w:t>
      </w:r>
      <w:r>
        <w:rPr>
          <w:b/>
          <w:bCs/>
          <w:color w:val="8186EF"/>
          <w:sz w:val="15"/>
          <w:szCs w:val="15"/>
        </w:rPr>
        <w:t xml:space="preserve"> (30) </w:t>
      </w:r>
      <w:r>
        <w:rPr>
          <w:u w:val="single"/>
          <w:sz w:val="19"/>
          <w:szCs w:val="19"/>
        </w:rPr>
        <w:t xml:space="preserve">           </w:t>
      </w:r>
      <w:r>
        <w:rPr>
          <w:sz w:val="19"/>
          <w:szCs w:val="19"/>
        </w:rPr>
        <w:t xml:space="preserve"> </w:t>
      </w:r>
      <w:r>
        <w:rPr>
          <w:sz w:val="19"/>
          <w:szCs w:val="19"/>
        </w:rPr>
        <w:t xml:space="preserve"> sheet answers this. </w:t>
      </w:r>
      <w:r>
        <w:rPr>
          <w:sz w:val="19"/>
          <w:szCs w:val="19"/>
        </w:rPr>
        <w:t xml:space="preserve">How did the company </w:t>
      </w:r>
      <w:r>
        <w:rPr>
          <w:b/>
          <w:bCs/>
          <w:color w:val="8186EF"/>
          <w:sz w:val="15"/>
          <w:szCs w:val="15"/>
        </w:rPr>
        <w:t xml:space="preserve"> (31) </w:t>
      </w:r>
      <w:r>
        <w:rPr>
          <w:u w:val="single"/>
          <w:sz w:val="19"/>
          <w:szCs w:val="19"/>
        </w:rPr>
        <w:t xml:space="preserve">           </w:t>
      </w:r>
      <w:r>
        <w:rPr>
          <w:sz w:val="19"/>
          <w:szCs w:val="19"/>
        </w:rPr>
        <w:t xml:space="preserve"> </w:t>
      </w:r>
      <w:r>
        <w:rPr>
          <w:sz w:val="19"/>
          <w:szCs w:val="19"/>
        </w:rPr>
        <w:t xml:space="preserve"> in the period? The </w:t>
      </w:r>
      <w:r>
        <w:rPr>
          <w:b/>
          <w:bCs/>
          <w:color w:val="8186EF"/>
          <w:sz w:val="15"/>
          <w:szCs w:val="15"/>
        </w:rPr>
        <w:t xml:space="preserve"> (32) </w:t>
      </w:r>
      <w:r>
        <w:rPr>
          <w:u w:val="single"/>
          <w:sz w:val="19"/>
          <w:szCs w:val="19"/>
        </w:rPr>
        <w:t xml:space="preserve">           </w:t>
      </w:r>
      <w:r>
        <w:rPr>
          <w:sz w:val="19"/>
          <w:szCs w:val="19"/>
        </w:rPr>
        <w:t xml:space="preserve"> </w:t>
      </w:r>
      <w:r>
        <w:rPr>
          <w:sz w:val="19"/>
          <w:szCs w:val="19"/>
        </w:rPr>
        <w:t xml:space="preserve"> statement answers this. </w:t>
      </w:r>
      <w:r>
        <w:rPr>
          <w:sz w:val="19"/>
          <w:szCs w:val="19"/>
        </w:rPr>
        <w:t xml:space="preserve">Where did cash come from, and where did it go? The statement of cash flows answers this. </w:t>
      </w:r>
      <w:r>
        <w:rPr>
          <w:sz w:val="19"/>
          <w:szCs w:val="19"/>
        </w:rPr>
        <w:t xml:space="preserve">Users also want to judge stewardship: how well the managers used the owners' resources.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income   ·   financial   ·   perform   ·   information   ·   management   ·   governments   ·   simple   ·   balance   ·   Reporting   ·   material   ·   questions   ·   general-purpose</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What makes information useful?</w:t>
            </w:r>
          </w:p>
        </w:tc>
      </w:tr>
    </w:tbl>
    <w:p/>
    <w:p>
      <w:pPr>
        <w:pageBreakBefore w:val="true"/>
        <w:spacing w:after="0"/>
      </w:pPr>
      <w:r>
        <w:rPr>
          <w:sz w:val="2"/>
        </w:rPr>
        <w:t xml:space="preserve"> </w:t>
      </w:r>
    </w:p>
    <w:p>
      <w:pPr>
        <w:spacing w:before="44" w:after="14"/>
      </w:pPr>
      <w:r>
        <w:rPr>
          <w:b/>
          <w:bCs/>
          <w:color w:val="353A7C"/>
          <w:sz w:val="18"/>
          <w:szCs w:val="18"/>
        </w:rPr>
        <w:t xml:space="preserve">Summary 3</w:t>
      </w:r>
      <w:r>
        <w:rPr>
          <w:color w:val="6B7280"/>
          <w:sz w:val="16"/>
          <w:szCs w:val="16"/>
        </w:rPr>
        <w:t xml:space="preserve">      gaps 33–41</w:t>
      </w:r>
    </w:p>
    <w:p>
      <w:pPr>
        <w:spacing w:before="20" w:after="20" w:line="360" w:lineRule="auto"/>
        <w:ind w:left="200"/>
      </w:pPr>
      <w:r>
        <w:rPr>
          <w:sz w:val="19"/>
          <w:szCs w:val="19"/>
        </w:rPr>
        <w:t xml:space="preserve">The </w:t>
      </w:r>
      <w:r>
        <w:rPr>
          <w:b/>
          <w:bCs/>
          <w:color w:val="8186EF"/>
          <w:sz w:val="15"/>
          <w:szCs w:val="15"/>
        </w:rPr>
        <w:t xml:space="preserve"> (33) </w:t>
      </w:r>
      <w:r>
        <w:rPr>
          <w:u w:val="single"/>
          <w:sz w:val="19"/>
          <w:szCs w:val="19"/>
        </w:rPr>
        <w:t xml:space="preserve">            </w:t>
      </w:r>
      <w:r>
        <w:rPr>
          <w:sz w:val="19"/>
          <w:szCs w:val="19"/>
        </w:rPr>
        <w:t xml:space="preserve"> </w:t>
      </w:r>
      <w:r>
        <w:rPr>
          <w:sz w:val="19"/>
          <w:szCs w:val="19"/>
        </w:rPr>
        <w:t xml:space="preserve"> framework lists the qualities of useful information. </w:t>
      </w:r>
      <w:r>
        <w:rPr>
          <w:sz w:val="19"/>
          <w:szCs w:val="19"/>
        </w:rPr>
        <w:t xml:space="preserve">There are two </w:t>
      </w:r>
      <w:r>
        <w:rPr>
          <w:b/>
          <w:bCs/>
          <w:color w:val="8186EF"/>
          <w:sz w:val="15"/>
          <w:szCs w:val="15"/>
        </w:rPr>
        <w:t xml:space="preserve"> (34) </w:t>
      </w:r>
      <w:r>
        <w:rPr>
          <w:u w:val="single"/>
          <w:sz w:val="19"/>
          <w:szCs w:val="19"/>
        </w:rPr>
        <w:t xml:space="preserve">             </w:t>
      </w:r>
      <w:r>
        <w:rPr>
          <w:sz w:val="19"/>
          <w:szCs w:val="19"/>
        </w:rPr>
        <w:t xml:space="preserve"> </w:t>
      </w:r>
      <w:r>
        <w:rPr>
          <w:sz w:val="19"/>
          <w:szCs w:val="19"/>
        </w:rPr>
        <w:t xml:space="preserve"> qualities. </w:t>
      </w:r>
      <w:r>
        <w:rPr>
          <w:sz w:val="19"/>
          <w:szCs w:val="19"/>
        </w:rPr>
        <w:t xml:space="preserve">Relevance means the information can make a </w:t>
      </w:r>
      <w:r>
        <w:rPr>
          <w:b/>
          <w:bCs/>
          <w:color w:val="8186EF"/>
          <w:sz w:val="15"/>
          <w:szCs w:val="15"/>
        </w:rPr>
        <w:t xml:space="preserve"> (35) </w:t>
      </w:r>
      <w:r>
        <w:rPr>
          <w:u w:val="single"/>
          <w:sz w:val="19"/>
          <w:szCs w:val="19"/>
        </w:rPr>
        <w:t xml:space="preserve">            </w:t>
      </w:r>
      <w:r>
        <w:rPr>
          <w:sz w:val="19"/>
          <w:szCs w:val="19"/>
        </w:rPr>
        <w:t xml:space="preserve"> </w:t>
      </w:r>
      <w:r>
        <w:rPr>
          <w:sz w:val="19"/>
          <w:szCs w:val="19"/>
        </w:rPr>
        <w:t xml:space="preserve"> to a decision. </w:t>
      </w:r>
      <w:r>
        <w:rPr>
          <w:sz w:val="19"/>
          <w:szCs w:val="19"/>
        </w:rPr>
        <w:t xml:space="preserve">It helps users predict the future (predictive value) or check their past predictions (</w:t>
      </w:r>
      <w:r>
        <w:rPr>
          <w:b/>
          <w:bCs/>
          <w:color w:val="8186EF"/>
          <w:sz w:val="15"/>
          <w:szCs w:val="15"/>
        </w:rPr>
        <w:t xml:space="preserve"> (36) </w:t>
      </w:r>
      <w:r>
        <w:rPr>
          <w:u w:val="single"/>
          <w:sz w:val="19"/>
          <w:szCs w:val="19"/>
        </w:rPr>
        <w:t xml:space="preserve">              </w:t>
      </w:r>
      <w:r>
        <w:rPr>
          <w:sz w:val="19"/>
          <w:szCs w:val="19"/>
        </w:rPr>
        <w:t xml:space="preserve"> </w:t>
      </w:r>
      <w:r>
        <w:rPr>
          <w:sz w:val="19"/>
          <w:szCs w:val="19"/>
        </w:rPr>
        <w:t xml:space="preserve"> value). </w:t>
      </w:r>
      <w:r>
        <w:rPr>
          <w:sz w:val="19"/>
          <w:szCs w:val="19"/>
        </w:rPr>
        <w:t xml:space="preserve">Relevance includes </w:t>
      </w:r>
      <w:r>
        <w:rPr>
          <w:b/>
          <w:bCs/>
          <w:color w:val="8186EF"/>
          <w:sz w:val="15"/>
          <w:szCs w:val="15"/>
        </w:rPr>
        <w:t xml:space="preserve"> (37) </w:t>
      </w:r>
      <w:r>
        <w:rPr>
          <w:u w:val="single"/>
          <w:sz w:val="19"/>
          <w:szCs w:val="19"/>
        </w:rPr>
        <w:t xml:space="preserve">             </w:t>
      </w:r>
      <w:r>
        <w:rPr>
          <w:sz w:val="19"/>
          <w:szCs w:val="19"/>
        </w:rPr>
        <w:t xml:space="preserve"> </w:t>
      </w:r>
      <w:r>
        <w:rPr>
          <w:sz w:val="19"/>
          <w:szCs w:val="19"/>
        </w:rPr>
        <w:t xml:space="preserve">: an item is material if leaving it out or stating it wrongly could change users' decisions. </w:t>
      </w:r>
      <w:r>
        <w:rPr>
          <w:sz w:val="19"/>
          <w:szCs w:val="19"/>
        </w:rPr>
        <w:t xml:space="preserve">Faithful </w:t>
      </w:r>
      <w:r>
        <w:rPr>
          <w:b/>
          <w:bCs/>
          <w:color w:val="8186EF"/>
          <w:sz w:val="15"/>
          <w:szCs w:val="15"/>
        </w:rPr>
        <w:t xml:space="preserve"> (38) </w:t>
      </w:r>
      <w:r>
        <w:rPr>
          <w:u w:val="single"/>
          <w:sz w:val="19"/>
          <w:szCs w:val="19"/>
        </w:rPr>
        <w:t xml:space="preserve">                </w:t>
      </w:r>
      <w:r>
        <w:rPr>
          <w:sz w:val="19"/>
          <w:szCs w:val="19"/>
        </w:rPr>
        <w:t xml:space="preserve"> </w:t>
      </w:r>
      <w:r>
        <w:rPr>
          <w:sz w:val="19"/>
          <w:szCs w:val="19"/>
        </w:rPr>
        <w:t xml:space="preserve"> means the information shows what it claims to show. </w:t>
      </w:r>
      <w:r>
        <w:rPr>
          <w:sz w:val="19"/>
          <w:szCs w:val="19"/>
        </w:rPr>
        <w:t xml:space="preserve">It is </w:t>
      </w:r>
      <w:r>
        <w:rPr>
          <w:b/>
          <w:bCs/>
          <w:color w:val="8186EF"/>
          <w:sz w:val="15"/>
          <w:szCs w:val="15"/>
        </w:rPr>
        <w:t xml:space="preserve"> (39) </w:t>
      </w:r>
      <w:r>
        <w:rPr>
          <w:u w:val="single"/>
          <w:sz w:val="19"/>
          <w:szCs w:val="19"/>
        </w:rPr>
        <w:t xml:space="preserve">           </w:t>
      </w:r>
      <w:r>
        <w:rPr>
          <w:sz w:val="19"/>
          <w:szCs w:val="19"/>
        </w:rPr>
        <w:t xml:space="preserve"> </w:t>
      </w:r>
      <w:r>
        <w:rPr>
          <w:sz w:val="19"/>
          <w:szCs w:val="19"/>
        </w:rPr>
        <w:t xml:space="preserve">, neutral and free from error. </w:t>
      </w:r>
      <w:r>
        <w:rPr>
          <w:sz w:val="19"/>
          <w:szCs w:val="19"/>
        </w:rPr>
        <w:t xml:space="preserve">Four enhancing qualities make information even more useful: comparability, verifiability, timeliness and </w:t>
      </w:r>
      <w:r>
        <w:rPr>
          <w:b/>
          <w:bCs/>
          <w:color w:val="8186EF"/>
          <w:sz w:val="15"/>
          <w:szCs w:val="15"/>
        </w:rPr>
        <w:t xml:space="preserve"> (40) </w:t>
      </w:r>
      <w:r>
        <w:rPr>
          <w:u w:val="single"/>
          <w:sz w:val="19"/>
          <w:szCs w:val="19"/>
        </w:rPr>
        <w:t xml:space="preserve">                   </w:t>
      </w:r>
      <w:r>
        <w:rPr>
          <w:sz w:val="19"/>
          <w:szCs w:val="19"/>
        </w:rPr>
        <w:t xml:space="preserve"> </w:t>
      </w:r>
      <w:r>
        <w:rPr>
          <w:sz w:val="19"/>
          <w:szCs w:val="19"/>
        </w:rPr>
        <w:t xml:space="preserve">. </w:t>
      </w:r>
      <w:r>
        <w:rPr>
          <w:sz w:val="19"/>
          <w:szCs w:val="19"/>
        </w:rPr>
        <w:t xml:space="preserve">Finally, there is a cost </w:t>
      </w:r>
      <w:r>
        <w:rPr>
          <w:b/>
          <w:bCs/>
          <w:color w:val="8186EF"/>
          <w:sz w:val="15"/>
          <w:szCs w:val="15"/>
        </w:rPr>
        <w:t xml:space="preserve"> (41) </w:t>
      </w:r>
      <w:r>
        <w:rPr>
          <w:u w:val="single"/>
          <w:sz w:val="19"/>
          <w:szCs w:val="19"/>
        </w:rPr>
        <w:t xml:space="preserve">            </w:t>
      </w:r>
      <w:r>
        <w:rPr>
          <w:sz w:val="19"/>
          <w:szCs w:val="19"/>
        </w:rPr>
        <w:t xml:space="preserve"> </w:t>
      </w:r>
      <w:r>
        <w:rPr>
          <w:sz w:val="19"/>
          <w:szCs w:val="19"/>
        </w:rPr>
        <w:t xml:space="preserve">: the benefit of reporting information should be greater than its cost.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representation   ·   benefit   ·   conceptual   ·   confirmatory   ·   materiality   ·   complete   ·   fundamental   ·   constraint   ·   understandability   ·   difference</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Who is a primary user?</w:t>
            </w:r>
          </w:p>
        </w:tc>
      </w:tr>
    </w:tbl>
    <w:p/>
    <w:p>
      <w:pPr>
        <w:spacing w:before="44" w:after="14"/>
      </w:pPr>
      <w:r>
        <w:rPr>
          <w:b/>
          <w:bCs/>
          <w:color w:val="353A7C"/>
          <w:sz w:val="18"/>
          <w:szCs w:val="18"/>
        </w:rPr>
        <w:t xml:space="preserve">Summary 4</w:t>
      </w:r>
      <w:r>
        <w:rPr>
          <w:color w:val="6B7280"/>
          <w:sz w:val="16"/>
          <w:szCs w:val="16"/>
        </w:rPr>
        <w:t xml:space="preserve">      gaps 42–44</w:t>
      </w:r>
    </w:p>
    <w:p>
      <w:pPr>
        <w:spacing w:before="20" w:after="20" w:line="360" w:lineRule="auto"/>
        <w:ind w:left="200"/>
      </w:pPr>
      <w:r>
        <w:rPr>
          <w:sz w:val="19"/>
          <w:szCs w:val="19"/>
        </w:rPr>
        <w:t xml:space="preserve">Primary users are </w:t>
      </w:r>
      <w:r>
        <w:rPr>
          <w:b/>
          <w:bCs/>
          <w:color w:val="8186EF"/>
          <w:sz w:val="15"/>
          <w:szCs w:val="15"/>
        </w:rPr>
        <w:t xml:space="preserve"> (42) </w:t>
      </w:r>
      <w:r>
        <w:rPr>
          <w:u w:val="single"/>
          <w:sz w:val="19"/>
          <w:szCs w:val="19"/>
        </w:rPr>
        <w:t xml:space="preserve">           </w:t>
      </w:r>
      <w:r>
        <w:rPr>
          <w:sz w:val="19"/>
          <w:szCs w:val="19"/>
        </w:rPr>
        <w:t xml:space="preserve"> </w:t>
      </w:r>
      <w:r>
        <w:rPr>
          <w:sz w:val="19"/>
          <w:szCs w:val="19"/>
        </w:rPr>
        <w:t xml:space="preserve">, lenders and other creditors. </w:t>
      </w:r>
      <w:r>
        <w:rPr>
          <w:sz w:val="19"/>
          <w:szCs w:val="19"/>
        </w:rPr>
        <w:t xml:space="preserve">Managers are users, but not primary users of </w:t>
      </w:r>
      <w:r>
        <w:rPr>
          <w:b/>
          <w:bCs/>
          <w:color w:val="8186EF"/>
          <w:sz w:val="15"/>
          <w:szCs w:val="15"/>
        </w:rPr>
        <w:t xml:space="preserve"> (43) </w:t>
      </w:r>
      <w:r>
        <w:rPr>
          <w:u w:val="single"/>
          <w:sz w:val="19"/>
          <w:szCs w:val="19"/>
        </w:rPr>
        <w:t xml:space="preserve">                 </w:t>
      </w:r>
      <w:r>
        <w:rPr>
          <w:sz w:val="19"/>
          <w:szCs w:val="19"/>
        </w:rPr>
        <w:t xml:space="preserve"> </w:t>
      </w:r>
      <w:r>
        <w:rPr>
          <w:sz w:val="19"/>
          <w:szCs w:val="19"/>
        </w:rPr>
        <w:t xml:space="preserve"> statements. </w:t>
      </w:r>
      <w:r>
        <w:rPr>
          <w:sz w:val="19"/>
          <w:szCs w:val="19"/>
        </w:rPr>
        <w:t xml:space="preserve">Also remember: </w:t>
      </w:r>
      <w:r>
        <w:rPr>
          <w:b/>
          <w:bCs/>
          <w:color w:val="8186EF"/>
          <w:sz w:val="15"/>
          <w:szCs w:val="15"/>
        </w:rPr>
        <w:t xml:space="preserve"> (44) </w:t>
      </w:r>
      <w:r>
        <w:rPr>
          <w:u w:val="single"/>
          <w:sz w:val="19"/>
          <w:szCs w:val="19"/>
        </w:rPr>
        <w:t xml:space="preserve">           </w:t>
      </w:r>
      <w:r>
        <w:rPr>
          <w:sz w:val="19"/>
          <w:szCs w:val="19"/>
        </w:rPr>
        <w:t xml:space="preserve"> </w:t>
      </w:r>
      <w:r>
        <w:rPr>
          <w:sz w:val="19"/>
          <w:szCs w:val="19"/>
        </w:rPr>
        <w:t xml:space="preserve"> and faithful representation are the two fundamental qualities. </w:t>
      </w:r>
      <w:r>
        <w:rPr>
          <w:sz w:val="19"/>
          <w:szCs w:val="19"/>
        </w:rPr>
        <w:t xml:space="preserve">Comparability, verifiability, timeliness and understandability are only enhancing qualities.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investors   ·   relevance   ·   general-purpose   ·   T-account</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Five accounting verbs</w:t>
            </w:r>
          </w:p>
        </w:tc>
      </w:tr>
    </w:tbl>
    <w:p/>
    <w:p>
      <w:pPr>
        <w:spacing w:before="20" w:after="20" w:line="360" w:lineRule="auto"/>
        <w:ind w:left="200"/>
      </w:pPr>
      <w:r>
        <w:rPr>
          <w:sz w:val="19"/>
          <w:szCs w:val="19"/>
        </w:rPr>
        <w:t xml:space="preserve">These verbs have exact meanings in exam questions.</w:t>
      </w:r>
    </w:p>
    <w:p>
      <w:pPr>
        <w:spacing w:before="44" w:after="10"/>
      </w:pPr>
      <w:r>
        <w:rPr>
          <w:b/>
          <w:bCs/>
          <w:color w:val="353A7C"/>
          <w:sz w:val="18"/>
          <w:szCs w:val="18"/>
        </w:rPr>
        <w:t xml:space="preserve">Five accounting verbs</w:t>
      </w:r>
    </w:p>
    <w:p>
      <w:pPr>
        <w:spacing w:before="0" w:after="12"/>
      </w:pPr>
      <w:r>
        <w:rPr>
          <w:color w:val="6B7280"/>
          <w:sz w:val="15"/>
          <w:szCs w:val="15"/>
        </w:rPr>
        <w:t xml:space="preserve">Each stage leads to the next.</w:t>
      </w:r>
    </w:p>
    <w:p>
      <w:pPr>
        <w:spacing w:after="40" w:before="90"/>
        <w:jc w:val="center"/>
      </w:pPr>
      <w:r>
        <w:drawing>
          <wp:inline distT="0" distB="0" distL="0" distR="0">
            <wp:extent cx="5734050" cy="15919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2" cstate="none"/>
                    <a:srcRect/>
                    <a:stretch>
                      <a:fillRect/>
                    </a:stretch>
                  </pic:blipFill>
                  <pic:spPr bwMode="auto">
                    <a:xfrm>
                      <a:off x="0" y="0"/>
                      <a:ext cx="5734050" cy="1591950"/>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decide the amount of the item   ·   statements   ·   disclose   ·   record   ·   U.S. GAAP</w:t>
            </w:r>
          </w:p>
        </w:tc>
      </w:tr>
    </w:tbl>
    <w:p/>
    <w:p>
      <w:pPr>
        <w:pageBreakBefore w:val="true"/>
        <w:spacing w:after="0"/>
      </w:pPr>
      <w:r>
        <w:rPr>
          <w:sz w:val="2"/>
        </w:rPr>
        <w:t xml:space="preserve"> </w:t>
      </w:r>
    </w:p>
    <w:p>
      <w:pPr>
        <w:spacing w:before="44" w:after="14"/>
      </w:pPr>
      <w:r>
        <w:rPr>
          <w:b/>
          <w:bCs/>
          <w:color w:val="353A7C"/>
          <w:sz w:val="18"/>
          <w:szCs w:val="18"/>
        </w:rPr>
        <w:t xml:space="preserve">Summary 5</w:t>
      </w:r>
      <w:r>
        <w:rPr>
          <w:color w:val="6B7280"/>
          <w:sz w:val="16"/>
          <w:szCs w:val="16"/>
        </w:rPr>
        <w:t xml:space="preserve">      gaps 49–51</w:t>
      </w:r>
    </w:p>
    <w:p>
      <w:pPr>
        <w:spacing w:before="20" w:after="20" w:line="360" w:lineRule="auto"/>
        <w:ind w:left="200"/>
      </w:pPr>
      <w:r>
        <w:rPr>
          <w:sz w:val="19"/>
          <w:szCs w:val="19"/>
        </w:rPr>
        <w:t xml:space="preserve">Example: Orontes </w:t>
      </w:r>
      <w:r>
        <w:rPr>
          <w:b/>
          <w:bCs/>
          <w:color w:val="8186EF"/>
          <w:sz w:val="15"/>
          <w:szCs w:val="15"/>
        </w:rPr>
        <w:t xml:space="preserve"> (49) </w:t>
      </w:r>
      <w:r>
        <w:rPr>
          <w:u w:val="single"/>
          <w:sz w:val="19"/>
          <w:szCs w:val="19"/>
        </w:rPr>
        <w:t xml:space="preserve">            </w:t>
      </w:r>
      <w:r>
        <w:rPr>
          <w:sz w:val="19"/>
          <w:szCs w:val="19"/>
        </w:rPr>
        <w:t xml:space="preserve"> </w:t>
      </w:r>
      <w:r>
        <w:rPr>
          <w:sz w:val="19"/>
          <w:szCs w:val="19"/>
        </w:rPr>
        <w:t xml:space="preserve"> revenue when it delivers the goods. </w:t>
      </w:r>
      <w:r>
        <w:rPr>
          <w:sz w:val="19"/>
          <w:szCs w:val="19"/>
        </w:rPr>
        <w:t xml:space="preserve">It </w:t>
      </w:r>
      <w:r>
        <w:rPr>
          <w:b/>
          <w:bCs/>
          <w:color w:val="8186EF"/>
          <w:sz w:val="15"/>
          <w:szCs w:val="15"/>
        </w:rPr>
        <w:t xml:space="preserve"> (50) </w:t>
      </w:r>
      <w:r>
        <w:rPr>
          <w:u w:val="single"/>
          <w:sz w:val="19"/>
          <w:szCs w:val="19"/>
        </w:rPr>
        <w:t xml:space="preserve">           </w:t>
      </w:r>
      <w:r>
        <w:rPr>
          <w:sz w:val="19"/>
          <w:szCs w:val="19"/>
        </w:rPr>
        <w:t xml:space="preserve"> </w:t>
      </w:r>
      <w:r>
        <w:rPr>
          <w:sz w:val="19"/>
          <w:szCs w:val="19"/>
        </w:rPr>
        <w:t xml:space="preserve"> the revenue at the invoice price. </w:t>
      </w:r>
      <w:r>
        <w:rPr>
          <w:sz w:val="19"/>
          <w:szCs w:val="19"/>
        </w:rPr>
        <w:t xml:space="preserve">It presents revenue in the income </w:t>
      </w:r>
      <w:r>
        <w:rPr>
          <w:b/>
          <w:bCs/>
          <w:color w:val="8186EF"/>
          <w:sz w:val="15"/>
          <w:szCs w:val="15"/>
        </w:rPr>
        <w:t xml:space="preserve"> (51) </w:t>
      </w:r>
      <w:r>
        <w:rPr>
          <w:u w:val="single"/>
          <w:sz w:val="19"/>
          <w:szCs w:val="19"/>
        </w:rPr>
        <w:t xml:space="preserve">           </w:t>
      </w:r>
      <w:r>
        <w:rPr>
          <w:sz w:val="19"/>
          <w:szCs w:val="19"/>
        </w:rPr>
        <w:t xml:space="preserve"> </w:t>
      </w:r>
      <w:r>
        <w:rPr>
          <w:sz w:val="19"/>
          <w:szCs w:val="19"/>
        </w:rPr>
        <w:t xml:space="preserve">, and it discloses its revenue policy in the notes.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relevance   ·   statement   ·   measures   ·   recognizes</w:t>
            </w:r>
          </w:p>
        </w:tc>
      </w:tr>
    </w:tbl>
    <w:p/>
    <w:p>
      <w:pPr>
        <w:spacing w:before="44" w:after="10"/>
      </w:pPr>
      <w:r>
        <w:rPr>
          <w:b/>
          <w:bCs/>
          <w:color w:val="353A7C"/>
          <w:sz w:val="18"/>
          <w:szCs w:val="18"/>
        </w:rPr>
        <w:t xml:space="preserve">The words this section uses</w:t>
      </w:r>
    </w:p>
    <w:p>
      <w:pPr>
        <w:spacing w:before="0" w:after="12"/>
      </w:pPr>
      <w:r>
        <w:rPr>
          <w:color w:val="6B7280"/>
          <w:sz w:val="15"/>
          <w:szCs w:val="15"/>
        </w:rPr>
        <w:t xml:space="preserve">Each term sits against what it means.</w:t>
      </w:r>
    </w:p>
    <w:p>
      <w:pPr>
        <w:spacing w:after="40" w:before="90"/>
        <w:jc w:val="center"/>
      </w:pPr>
      <w:r>
        <w:drawing>
          <wp:inline distT="0" distB="0" distL="0" distR="0">
            <wp:extent cx="5734050" cy="30179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3" cstate="none"/>
                    <a:srcRect/>
                    <a:stretch>
                      <a:fillRect/>
                    </a:stretch>
                  </pic:blipFill>
                  <pic:spPr bwMode="auto">
                    <a:xfrm>
                      <a:off x="0" y="0"/>
                      <a:ext cx="5734050" cy="3017925"/>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faithful representation   ·   relevance   ·   materiality</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992"/>
        <w:gridCol w:w="4608"/>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English this sheet uses, and its Arabic</w:t>
            </w:r>
          </w:p>
        </w:tc>
      </w:tr>
      <w:tr>
        <w:tc>
          <w:tcPr>
            <w:tcW w:type="pct" w:w="2600"/>
            <w:tcMar>
              <w:top w:type="dxa" w:w="50"/>
              <w:left w:type="dxa" w:w="110"/>
              <w:bottom w:type="dxa" w:w="50"/>
              <w:right w:type="dxa" w:w="110"/>
            </w:tcMar>
          </w:tcPr>
          <w:p>
            <w:pPr>
              <w:spacing w:before="26" w:after="26"/>
            </w:pPr>
            <w:r>
              <w:rPr>
                <w:b/>
                <w:bCs/>
                <w:color w:val="353A7C"/>
                <w:sz w:val="15"/>
                <w:szCs w:val="15"/>
              </w:rPr>
              <w:t xml:space="preserve">English (exam term)</w:t>
            </w:r>
          </w:p>
        </w:tc>
        <w:tc>
          <w:tcPr>
            <w:tcW w:type="pct" w:w="2400"/>
            <w:tcMar>
              <w:top w:type="dxa" w:w="50"/>
              <w:left w:type="dxa" w:w="110"/>
              <w:bottom w:type="dxa" w:w="50"/>
              <w:right w:type="dxa" w:w="110"/>
            </w:tcMar>
          </w:tcPr>
          <w:p>
            <w:pPr>
              <w:spacing w:before="26" w:after="26"/>
            </w:pPr>
            <w:r>
              <w:rPr>
                <w:b/>
                <w:bCs/>
                <w:color w:val="353A7C"/>
                <w:sz w:val="15"/>
                <w:szCs w:val="15"/>
              </w:rPr>
              <w:t xml:space="preserve">Arabic</w:t>
            </w:r>
          </w:p>
        </w:tc>
      </w:tr>
      <w:tr>
        <w:tc>
          <w:tcPr>
            <w:tcW w:type="pct" w:w="2600"/>
            <w:tcMar>
              <w:top w:type="dxa" w:w="50"/>
              <w:left w:type="dxa" w:w="110"/>
              <w:bottom w:type="dxa" w:w="50"/>
              <w:right w:type="dxa" w:w="110"/>
            </w:tcMar>
          </w:tcPr>
          <w:p>
            <w:pPr>
              <w:spacing w:before="26" w:after="26"/>
            </w:pPr>
            <w:r>
              <w:rPr>
                <w:color w:val="232733"/>
                <w:sz w:val="16"/>
                <w:szCs w:val="16"/>
              </w:rPr>
              <w:t xml:space="preserve">financial statements</w:t>
            </w:r>
          </w:p>
        </w:tc>
        <w:tc>
          <w:tcPr>
            <w:tcW w:type="pct" w:w="2400"/>
            <w:tcMar>
              <w:top w:type="dxa" w:w="50"/>
              <w:left w:type="dxa" w:w="110"/>
              <w:bottom w:type="dxa" w:w="50"/>
              <w:right w:type="dxa" w:w="110"/>
            </w:tcMar>
          </w:tcPr>
          <w:p>
            <w:pPr>
              <w:spacing w:before="26" w:after="26"/>
            </w:pPr>
            <w:r>
              <w:rPr>
                <w:color w:val="232733"/>
                <w:sz w:val="16"/>
                <w:szCs w:val="16"/>
              </w:rPr>
              <w:t xml:space="preserve">القوائم المالية</w:t>
            </w:r>
          </w:p>
        </w:tc>
      </w:tr>
      <w:tr>
        <w:tc>
          <w:tcPr>
            <w:tcW w:type="pct" w:w="2600"/>
            <w:shd w:fill="FBFAF6" w:val="clear"/>
            <w:tcMar>
              <w:top w:type="dxa" w:w="50"/>
              <w:left w:type="dxa" w:w="110"/>
              <w:bottom w:type="dxa" w:w="50"/>
              <w:right w:type="dxa" w:w="110"/>
            </w:tcMar>
          </w:tcPr>
          <w:p>
            <w:pPr>
              <w:spacing w:before="26" w:after="26"/>
            </w:pPr>
            <w:r>
              <w:rPr>
                <w:color w:val="232733"/>
                <w:sz w:val="16"/>
                <w:szCs w:val="16"/>
              </w:rPr>
              <w:t xml:space="preserve">general-purpose financial statements</w:t>
            </w:r>
          </w:p>
        </w:tc>
        <w:tc>
          <w:tcPr>
            <w:tcW w:type="pct" w:w="2400"/>
            <w:shd w:fill="FBFAF6" w:val="clear"/>
            <w:tcMar>
              <w:top w:type="dxa" w:w="50"/>
              <w:left w:type="dxa" w:w="110"/>
              <w:bottom w:type="dxa" w:w="50"/>
              <w:right w:type="dxa" w:w="110"/>
            </w:tcMar>
          </w:tcPr>
          <w:p>
            <w:pPr>
              <w:spacing w:before="26" w:after="26"/>
            </w:pPr>
            <w:r>
              <w:rPr>
                <w:color w:val="232733"/>
                <w:sz w:val="16"/>
                <w:szCs w:val="16"/>
              </w:rPr>
              <w:t xml:space="preserve">القوائم المالية ذات الغرض العام</w:t>
            </w:r>
          </w:p>
        </w:tc>
      </w:tr>
      <w:tr>
        <w:tc>
          <w:tcPr>
            <w:tcW w:type="pct" w:w="2600"/>
            <w:tcMar>
              <w:top w:type="dxa" w:w="50"/>
              <w:left w:type="dxa" w:w="110"/>
              <w:bottom w:type="dxa" w:w="50"/>
              <w:right w:type="dxa" w:w="110"/>
            </w:tcMar>
          </w:tcPr>
          <w:p>
            <w:pPr>
              <w:spacing w:before="26" w:after="26"/>
            </w:pPr>
            <w:r>
              <w:rPr>
                <w:color w:val="232733"/>
                <w:sz w:val="16"/>
                <w:szCs w:val="16"/>
              </w:rPr>
              <w:t xml:space="preserve">primary users</w:t>
            </w:r>
          </w:p>
        </w:tc>
        <w:tc>
          <w:tcPr>
            <w:tcW w:type="pct" w:w="2400"/>
            <w:tcMar>
              <w:top w:type="dxa" w:w="50"/>
              <w:left w:type="dxa" w:w="110"/>
              <w:bottom w:type="dxa" w:w="50"/>
              <w:right w:type="dxa" w:w="110"/>
            </w:tcMar>
          </w:tcPr>
          <w:p>
            <w:pPr>
              <w:spacing w:before="26" w:after="26"/>
            </w:pPr>
            <w:r>
              <w:rPr>
                <w:color w:val="232733"/>
                <w:sz w:val="16"/>
                <w:szCs w:val="16"/>
              </w:rPr>
              <w:t xml:space="preserve">المستخدمون الرئيسيون</w:t>
            </w:r>
          </w:p>
        </w:tc>
      </w:tr>
      <w:tr>
        <w:tc>
          <w:tcPr>
            <w:tcW w:type="pct" w:w="2600"/>
            <w:shd w:fill="FBFAF6" w:val="clear"/>
            <w:tcMar>
              <w:top w:type="dxa" w:w="50"/>
              <w:left w:type="dxa" w:w="110"/>
              <w:bottom w:type="dxa" w:w="50"/>
              <w:right w:type="dxa" w:w="110"/>
            </w:tcMar>
          </w:tcPr>
          <w:p>
            <w:pPr>
              <w:spacing w:before="26" w:after="26"/>
            </w:pPr>
            <w:r>
              <w:rPr>
                <w:color w:val="232733"/>
                <w:sz w:val="16"/>
                <w:szCs w:val="16"/>
              </w:rPr>
              <w:t xml:space="preserve">relevance</w:t>
            </w:r>
          </w:p>
        </w:tc>
        <w:tc>
          <w:tcPr>
            <w:tcW w:type="pct" w:w="2400"/>
            <w:shd w:fill="FBFAF6" w:val="clear"/>
            <w:tcMar>
              <w:top w:type="dxa" w:w="50"/>
              <w:left w:type="dxa" w:w="110"/>
              <w:bottom w:type="dxa" w:w="50"/>
              <w:right w:type="dxa" w:w="110"/>
            </w:tcMar>
          </w:tcPr>
          <w:p>
            <w:pPr>
              <w:spacing w:before="26" w:after="26"/>
            </w:pPr>
            <w:r>
              <w:rPr>
                <w:color w:val="232733"/>
                <w:sz w:val="16"/>
                <w:szCs w:val="16"/>
              </w:rPr>
              <w:t xml:space="preserve">الملاءمة</w:t>
            </w:r>
          </w:p>
        </w:tc>
      </w:tr>
      <w:tr>
        <w:tc>
          <w:tcPr>
            <w:tcW w:type="pct" w:w="2600"/>
            <w:tcMar>
              <w:top w:type="dxa" w:w="50"/>
              <w:left w:type="dxa" w:w="110"/>
              <w:bottom w:type="dxa" w:w="50"/>
              <w:right w:type="dxa" w:w="110"/>
            </w:tcMar>
          </w:tcPr>
          <w:p>
            <w:pPr>
              <w:spacing w:before="26" w:after="26"/>
            </w:pPr>
            <w:r>
              <w:rPr>
                <w:color w:val="232733"/>
                <w:sz w:val="16"/>
                <w:szCs w:val="16"/>
              </w:rPr>
              <w:t xml:space="preserve">faithful representation</w:t>
            </w:r>
          </w:p>
        </w:tc>
        <w:tc>
          <w:tcPr>
            <w:tcW w:type="pct" w:w="2400"/>
            <w:tcMar>
              <w:top w:type="dxa" w:w="50"/>
              <w:left w:type="dxa" w:w="110"/>
              <w:bottom w:type="dxa" w:w="50"/>
              <w:right w:type="dxa" w:w="110"/>
            </w:tcMar>
          </w:tcPr>
          <w:p>
            <w:pPr>
              <w:spacing w:before="26" w:after="26"/>
            </w:pPr>
            <w:r>
              <w:rPr>
                <w:color w:val="232733"/>
                <w:sz w:val="16"/>
                <w:szCs w:val="16"/>
              </w:rPr>
              <w:t xml:space="preserve">التمثيل الصادق</w:t>
            </w:r>
          </w:p>
        </w:tc>
      </w:tr>
      <w:tr>
        <w:tc>
          <w:tcPr>
            <w:tcW w:type="pct" w:w="2600"/>
            <w:shd w:fill="FBFAF6" w:val="clear"/>
            <w:tcMar>
              <w:top w:type="dxa" w:w="50"/>
              <w:left w:type="dxa" w:w="110"/>
              <w:bottom w:type="dxa" w:w="50"/>
              <w:right w:type="dxa" w:w="110"/>
            </w:tcMar>
          </w:tcPr>
          <w:p>
            <w:pPr>
              <w:spacing w:before="26" w:after="26"/>
            </w:pPr>
            <w:r>
              <w:rPr>
                <w:color w:val="232733"/>
                <w:sz w:val="16"/>
                <w:szCs w:val="16"/>
              </w:rPr>
              <w:t xml:space="preserve">materiality</w:t>
            </w:r>
          </w:p>
        </w:tc>
        <w:tc>
          <w:tcPr>
            <w:tcW w:type="pct" w:w="2400"/>
            <w:shd w:fill="FBFAF6" w:val="clear"/>
            <w:tcMar>
              <w:top w:type="dxa" w:w="50"/>
              <w:left w:type="dxa" w:w="110"/>
              <w:bottom w:type="dxa" w:w="50"/>
              <w:right w:type="dxa" w:w="110"/>
            </w:tcMar>
          </w:tcPr>
          <w:p>
            <w:pPr>
              <w:spacing w:before="26" w:after="26"/>
            </w:pPr>
            <w:r>
              <w:rPr>
                <w:color w:val="232733"/>
                <w:sz w:val="16"/>
                <w:szCs w:val="16"/>
              </w:rPr>
              <w:t xml:space="preserve">الأهمية النسبية</w:t>
            </w:r>
          </w:p>
        </w:tc>
      </w:tr>
      <w:tr>
        <w:tc>
          <w:tcPr>
            <w:tcW w:type="pct" w:w="2600"/>
            <w:tcMar>
              <w:top w:type="dxa" w:w="50"/>
              <w:left w:type="dxa" w:w="110"/>
              <w:bottom w:type="dxa" w:w="50"/>
              <w:right w:type="dxa" w:w="110"/>
            </w:tcMar>
          </w:tcPr>
          <w:p>
            <w:pPr>
              <w:spacing w:before="26" w:after="26"/>
            </w:pPr>
            <w:r>
              <w:rPr>
                <w:color w:val="232733"/>
                <w:sz w:val="16"/>
                <w:szCs w:val="16"/>
              </w:rPr>
              <w:t xml:space="preserve">recognize</w:t>
            </w:r>
          </w:p>
        </w:tc>
        <w:tc>
          <w:tcPr>
            <w:tcW w:type="pct" w:w="2400"/>
            <w:tcMar>
              <w:top w:type="dxa" w:w="50"/>
              <w:left w:type="dxa" w:w="110"/>
              <w:bottom w:type="dxa" w:w="50"/>
              <w:right w:type="dxa" w:w="110"/>
            </w:tcMar>
          </w:tcPr>
          <w:p>
            <w:pPr>
              <w:spacing w:before="26" w:after="26"/>
            </w:pPr>
            <w:r>
              <w:rPr>
                <w:color w:val="232733"/>
                <w:sz w:val="16"/>
                <w:szCs w:val="16"/>
              </w:rPr>
              <w:t xml:space="preserve">يعترف (الاعتراف)</w:t>
            </w:r>
          </w:p>
        </w:tc>
      </w:tr>
      <w:tr>
        <w:tc>
          <w:tcPr>
            <w:tcW w:type="pct" w:w="2600"/>
            <w:shd w:fill="FBFAF6" w:val="clear"/>
            <w:tcMar>
              <w:top w:type="dxa" w:w="50"/>
              <w:left w:type="dxa" w:w="110"/>
              <w:bottom w:type="dxa" w:w="50"/>
              <w:right w:type="dxa" w:w="110"/>
            </w:tcMar>
          </w:tcPr>
          <w:p>
            <w:pPr>
              <w:spacing w:before="26" w:after="26"/>
            </w:pPr>
            <w:r>
              <w:rPr>
                <w:color w:val="232733"/>
                <w:sz w:val="16"/>
                <w:szCs w:val="16"/>
              </w:rPr>
              <w:t xml:space="preserve">disclose</w:t>
            </w:r>
          </w:p>
        </w:tc>
        <w:tc>
          <w:tcPr>
            <w:tcW w:type="pct" w:w="2400"/>
            <w:shd w:fill="FBFAF6" w:val="clear"/>
            <w:tcMar>
              <w:top w:type="dxa" w:w="50"/>
              <w:left w:type="dxa" w:w="110"/>
              <w:bottom w:type="dxa" w:w="50"/>
              <w:right w:type="dxa" w:w="110"/>
            </w:tcMar>
          </w:tcPr>
          <w:p>
            <w:pPr>
              <w:spacing w:before="26" w:after="26"/>
            </w:pPr>
            <w:r>
              <w:rPr>
                <w:color w:val="232733"/>
                <w:sz w:val="16"/>
                <w:szCs w:val="16"/>
              </w:rPr>
              <w:t xml:space="preserve">يُفصح (الإفصاح)</w:t>
            </w:r>
          </w:p>
        </w:tc>
      </w:tr>
    </w:tbl>
    <w:p/>
    <w:p>
      <w:pPr>
        <w:sectPr>
          <w:headerReference w:type="default" r:id="rIdHdr1"/>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1.1  Who uses financial statements, and why?</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Who uses financial statements, and why?</w:t>
            </w:r>
          </w:p>
        </w:tc>
        <w:tc>
          <w:tcPr>
            <w:tcW w:type="pct" w:w="2500"/>
            <w:tcMar>
              <w:top w:type="dxa" w:w="20"/>
              <w:left w:type="dxa" w:w="80"/>
              <w:bottom w:type="dxa" w:w="20"/>
              <w:right w:type="dxa" w:w="80"/>
            </w:tcMar>
          </w:tcPr>
          <w:p>
            <w:pPr>
              <w:spacing w:before="12" w:after="12"/>
            </w:pPr>
            <w:r>
              <w:rPr>
                <w:b/>
                <w:bCs/>
                <w:color w:val="8186EF"/>
                <w:sz w:val="16"/>
                <w:szCs w:val="16"/>
              </w:rPr>
              <w:t xml:space="preserve">28  </w:t>
            </w:r>
            <w:r>
              <w:rPr>
                <w:sz w:val="16"/>
                <w:szCs w:val="16"/>
              </w:rPr>
              <w:t xml:space="preserve">simple</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The accrual basis and the matching principle</w:t>
            </w:r>
          </w:p>
        </w:tc>
        <w:tc>
          <w:tcPr>
            <w:tcW w:type="pct" w:w="2500"/>
            <w:tcMar>
              <w:top w:type="dxa" w:w="20"/>
              <w:left w:type="dxa" w:w="80"/>
              <w:bottom w:type="dxa" w:w="20"/>
              <w:right w:type="dxa" w:w="80"/>
            </w:tcMar>
          </w:tcPr>
          <w:p>
            <w:pPr>
              <w:spacing w:before="12" w:after="12"/>
            </w:pPr>
            <w:r>
              <w:rPr>
                <w:b/>
                <w:bCs/>
                <w:color w:val="8186EF"/>
                <w:sz w:val="16"/>
                <w:szCs w:val="16"/>
              </w:rPr>
              <w:t xml:space="preserve">29  </w:t>
            </w:r>
            <w:r>
              <w:rPr>
                <w:sz w:val="16"/>
                <w:szCs w:val="16"/>
              </w:rPr>
              <w:t xml:space="preserve">questions</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A first look at the four statements</w:t>
            </w:r>
          </w:p>
        </w:tc>
        <w:tc>
          <w:tcPr>
            <w:tcW w:type="pct" w:w="2500"/>
            <w:tcMar>
              <w:top w:type="dxa" w:w="20"/>
              <w:left w:type="dxa" w:w="80"/>
              <w:bottom w:type="dxa" w:w="20"/>
              <w:right w:type="dxa" w:w="80"/>
            </w:tcMar>
          </w:tcPr>
          <w:p>
            <w:pPr>
              <w:spacing w:before="12" w:after="12"/>
            </w:pPr>
            <w:r>
              <w:rPr>
                <w:b/>
                <w:bCs/>
                <w:color w:val="8186EF"/>
                <w:sz w:val="16"/>
                <w:szCs w:val="16"/>
              </w:rPr>
              <w:t xml:space="preserve">30  </w:t>
            </w:r>
            <w:r>
              <w:rPr>
                <w:sz w:val="16"/>
                <w:szCs w:val="16"/>
              </w:rPr>
              <w:t xml:space="preserve">balance</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thousands</w:t>
            </w:r>
          </w:p>
        </w:tc>
        <w:tc>
          <w:tcPr>
            <w:tcW w:type="pct" w:w="2500"/>
            <w:tcMar>
              <w:top w:type="dxa" w:w="20"/>
              <w:left w:type="dxa" w:w="80"/>
              <w:bottom w:type="dxa" w:w="20"/>
              <w:right w:type="dxa" w:w="80"/>
            </w:tcMar>
          </w:tcPr>
          <w:p>
            <w:pPr>
              <w:spacing w:before="12" w:after="12"/>
            </w:pPr>
            <w:r>
              <w:rPr>
                <w:b/>
                <w:bCs/>
                <w:color w:val="8186EF"/>
                <w:sz w:val="16"/>
                <w:szCs w:val="16"/>
              </w:rPr>
              <w:t xml:space="preserve">31  </w:t>
            </w:r>
            <w:r>
              <w:rPr>
                <w:sz w:val="16"/>
                <w:szCs w:val="16"/>
              </w:rPr>
              <w:t xml:space="preserve">perform</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purchases</w:t>
            </w:r>
          </w:p>
        </w:tc>
        <w:tc>
          <w:tcPr>
            <w:tcW w:type="pct" w:w="2500"/>
            <w:tcMar>
              <w:top w:type="dxa" w:w="20"/>
              <w:left w:type="dxa" w:w="80"/>
              <w:bottom w:type="dxa" w:w="20"/>
              <w:right w:type="dxa" w:w="80"/>
            </w:tcMar>
          </w:tcPr>
          <w:p>
            <w:pPr>
              <w:spacing w:before="12" w:after="12"/>
            </w:pPr>
            <w:r>
              <w:rPr>
                <w:b/>
                <w:bCs/>
                <w:color w:val="8186EF"/>
                <w:sz w:val="16"/>
                <w:szCs w:val="16"/>
              </w:rPr>
              <w:t xml:space="preserve">32  </w:t>
            </w:r>
            <w:r>
              <w:rPr>
                <w:sz w:val="16"/>
                <w:szCs w:val="16"/>
              </w:rPr>
              <w:t xml:space="preserve">income</w:t>
            </w:r>
          </w:p>
        </w:tc>
      </w:tr>
      <w:tr>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summarize</w:t>
            </w:r>
          </w:p>
        </w:tc>
        <w:tc>
          <w:tcPr>
            <w:tcW w:type="pct" w:w="2500"/>
            <w:tcMar>
              <w:top w:type="dxa" w:w="20"/>
              <w:left w:type="dxa" w:w="80"/>
              <w:bottom w:type="dxa" w:w="20"/>
              <w:right w:type="dxa" w:w="80"/>
            </w:tcMar>
          </w:tcPr>
          <w:p>
            <w:pPr>
              <w:spacing w:before="12" w:after="12"/>
            </w:pPr>
            <w:r>
              <w:rPr>
                <w:b/>
                <w:bCs/>
                <w:color w:val="8186EF"/>
                <w:sz w:val="16"/>
                <w:szCs w:val="16"/>
              </w:rPr>
              <w:t xml:space="preserve">33  </w:t>
            </w:r>
            <w:r>
              <w:rPr>
                <w:sz w:val="16"/>
                <w:szCs w:val="16"/>
              </w:rPr>
              <w:t xml:space="preserve">conceptual</w:t>
            </w:r>
          </w:p>
        </w:tc>
      </w:tr>
      <w:tr>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standard</w:t>
            </w:r>
          </w:p>
        </w:tc>
        <w:tc>
          <w:tcPr>
            <w:tcW w:type="pct" w:w="2500"/>
            <w:tcMar>
              <w:top w:type="dxa" w:w="20"/>
              <w:left w:type="dxa" w:w="80"/>
              <w:bottom w:type="dxa" w:w="20"/>
              <w:right w:type="dxa" w:w="80"/>
            </w:tcMar>
          </w:tcPr>
          <w:p>
            <w:pPr>
              <w:spacing w:before="12" w:after="12"/>
            </w:pPr>
            <w:r>
              <w:rPr>
                <w:b/>
                <w:bCs/>
                <w:color w:val="8186EF"/>
                <w:sz w:val="16"/>
                <w:szCs w:val="16"/>
              </w:rPr>
              <w:t xml:space="preserve">34  </w:t>
            </w:r>
            <w:r>
              <w:rPr>
                <w:sz w:val="16"/>
                <w:szCs w:val="16"/>
              </w:rPr>
              <w:t xml:space="preserve">fundamental</w:t>
            </w:r>
          </w:p>
        </w:tc>
      </w:tr>
      <w:tr>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balance</w:t>
            </w:r>
          </w:p>
        </w:tc>
        <w:tc>
          <w:tcPr>
            <w:tcW w:type="pct" w:w="2500"/>
            <w:tcMar>
              <w:top w:type="dxa" w:w="20"/>
              <w:left w:type="dxa" w:w="80"/>
              <w:bottom w:type="dxa" w:w="20"/>
              <w:right w:type="dxa" w:w="80"/>
            </w:tcMar>
          </w:tcPr>
          <w:p>
            <w:pPr>
              <w:spacing w:before="12" w:after="12"/>
            </w:pPr>
            <w:r>
              <w:rPr>
                <w:b/>
                <w:bCs/>
                <w:color w:val="8186EF"/>
                <w:sz w:val="16"/>
                <w:szCs w:val="16"/>
              </w:rPr>
              <w:t xml:space="preserve">35  </w:t>
            </w:r>
            <w:r>
              <w:rPr>
                <w:sz w:val="16"/>
                <w:szCs w:val="16"/>
              </w:rPr>
              <w:t xml:space="preserve">difference</w:t>
            </w:r>
          </w:p>
        </w:tc>
      </w:tr>
      <w:tr>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equity</w:t>
            </w:r>
          </w:p>
        </w:tc>
        <w:tc>
          <w:tcPr>
            <w:tcW w:type="pct" w:w="2500"/>
            <w:tcMar>
              <w:top w:type="dxa" w:w="20"/>
              <w:left w:type="dxa" w:w="80"/>
              <w:bottom w:type="dxa" w:w="20"/>
              <w:right w:type="dxa" w:w="80"/>
            </w:tcMar>
          </w:tcPr>
          <w:p>
            <w:pPr>
              <w:spacing w:before="12" w:after="12"/>
            </w:pPr>
            <w:r>
              <w:rPr>
                <w:b/>
                <w:bCs/>
                <w:color w:val="8186EF"/>
                <w:sz w:val="16"/>
                <w:szCs w:val="16"/>
              </w:rPr>
              <w:t xml:space="preserve">36  </w:t>
            </w:r>
            <w:r>
              <w:rPr>
                <w:sz w:val="16"/>
                <w:szCs w:val="16"/>
              </w:rPr>
              <w:t xml:space="preserve">confirmatory</w:t>
            </w:r>
          </w:p>
        </w:tc>
      </w:tr>
      <w:tr>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general-purpose</w:t>
            </w:r>
          </w:p>
        </w:tc>
        <w:tc>
          <w:tcPr>
            <w:tcW w:type="pct" w:w="2500"/>
            <w:tcMar>
              <w:top w:type="dxa" w:w="20"/>
              <w:left w:type="dxa" w:w="80"/>
              <w:bottom w:type="dxa" w:w="20"/>
              <w:right w:type="dxa" w:w="80"/>
            </w:tcMar>
          </w:tcPr>
          <w:p>
            <w:pPr>
              <w:spacing w:before="12" w:after="12"/>
            </w:pPr>
            <w:r>
              <w:rPr>
                <w:b/>
                <w:bCs/>
                <w:color w:val="8186EF"/>
                <w:sz w:val="16"/>
                <w:szCs w:val="16"/>
              </w:rPr>
              <w:t xml:space="preserve">37  </w:t>
            </w:r>
            <w:r>
              <w:rPr>
                <w:sz w:val="16"/>
                <w:szCs w:val="16"/>
              </w:rPr>
              <w:t xml:space="preserve">materiality</w:t>
            </w:r>
          </w:p>
        </w:tc>
      </w:tr>
      <w:tr>
        <w:tc>
          <w:tcPr>
            <w:tcW w:type="pct" w:w="2500"/>
            <w:tcMar>
              <w:top w:type="dxa" w:w="20"/>
              <w:left w:type="dxa" w:w="80"/>
              <w:bottom w:type="dxa" w:w="20"/>
              <w:right w:type="dxa" w:w="80"/>
            </w:tcMar>
          </w:tcPr>
          <w:p>
            <w:pPr>
              <w:spacing w:before="12" w:after="12"/>
            </w:pPr>
            <w:r>
              <w:rPr>
                <w:b/>
                <w:bCs/>
                <w:color w:val="8186EF"/>
                <w:sz w:val="16"/>
                <w:szCs w:val="16"/>
              </w:rPr>
              <w:t xml:space="preserve">11  </w:t>
            </w:r>
            <w:r>
              <w:rPr>
                <w:sz w:val="16"/>
                <w:szCs w:val="16"/>
              </w:rPr>
              <w:t xml:space="preserve">reader</w:t>
            </w:r>
          </w:p>
        </w:tc>
        <w:tc>
          <w:tcPr>
            <w:tcW w:type="pct" w:w="2500"/>
            <w:tcMar>
              <w:top w:type="dxa" w:w="20"/>
              <w:left w:type="dxa" w:w="80"/>
              <w:bottom w:type="dxa" w:w="20"/>
              <w:right w:type="dxa" w:w="80"/>
            </w:tcMar>
          </w:tcPr>
          <w:p>
            <w:pPr>
              <w:spacing w:before="12" w:after="12"/>
            </w:pPr>
            <w:r>
              <w:rPr>
                <w:b/>
                <w:bCs/>
                <w:color w:val="8186EF"/>
                <w:sz w:val="16"/>
                <w:szCs w:val="16"/>
              </w:rPr>
              <w:t xml:space="preserve">38  </w:t>
            </w:r>
            <w:r>
              <w:rPr>
                <w:sz w:val="16"/>
                <w:szCs w:val="16"/>
              </w:rPr>
              <w:t xml:space="preserve">representation</w:t>
            </w:r>
          </w:p>
        </w:tc>
      </w:tr>
      <w:tr>
        <w:tc>
          <w:tcPr>
            <w:tcW w:type="pct" w:w="2500"/>
            <w:tcMar>
              <w:top w:type="dxa" w:w="20"/>
              <w:left w:type="dxa" w:w="80"/>
              <w:bottom w:type="dxa" w:w="20"/>
              <w:right w:type="dxa" w:w="80"/>
            </w:tcMar>
          </w:tcPr>
          <w:p>
            <w:pPr>
              <w:spacing w:before="12" w:after="12"/>
            </w:pPr>
            <w:r>
              <w:rPr>
                <w:b/>
                <w:bCs/>
                <w:color w:val="8186EF"/>
                <w:sz w:val="16"/>
                <w:szCs w:val="16"/>
              </w:rPr>
              <w:t xml:space="preserve">12  </w:t>
            </w:r>
            <w:r>
              <w:rPr>
                <w:sz w:val="16"/>
                <w:szCs w:val="16"/>
              </w:rPr>
              <w:t xml:space="preserve">conceptual</w:t>
            </w:r>
          </w:p>
        </w:tc>
        <w:tc>
          <w:tcPr>
            <w:tcW w:type="pct" w:w="2500"/>
            <w:tcMar>
              <w:top w:type="dxa" w:w="20"/>
              <w:left w:type="dxa" w:w="80"/>
              <w:bottom w:type="dxa" w:w="20"/>
              <w:right w:type="dxa" w:w="80"/>
            </w:tcMar>
          </w:tcPr>
          <w:p>
            <w:pPr>
              <w:spacing w:before="12" w:after="12"/>
            </w:pPr>
            <w:r>
              <w:rPr>
                <w:b/>
                <w:bCs/>
                <w:color w:val="8186EF"/>
                <w:sz w:val="16"/>
                <w:szCs w:val="16"/>
              </w:rPr>
              <w:t xml:space="preserve">39  </w:t>
            </w:r>
            <w:r>
              <w:rPr>
                <w:sz w:val="16"/>
                <w:szCs w:val="16"/>
              </w:rPr>
              <w:t xml:space="preserve">complete</w:t>
            </w:r>
          </w:p>
        </w:tc>
      </w:tr>
      <w:tr>
        <w:tc>
          <w:tcPr>
            <w:tcW w:type="pct" w:w="2500"/>
            <w:tcMar>
              <w:top w:type="dxa" w:w="20"/>
              <w:left w:type="dxa" w:w="80"/>
              <w:bottom w:type="dxa" w:w="20"/>
              <w:right w:type="dxa" w:w="80"/>
            </w:tcMar>
          </w:tcPr>
          <w:p>
            <w:pPr>
              <w:spacing w:before="12" w:after="12"/>
            </w:pPr>
            <w:r>
              <w:rPr>
                <w:b/>
                <w:bCs/>
                <w:color w:val="8186EF"/>
                <w:sz w:val="16"/>
                <w:szCs w:val="16"/>
              </w:rPr>
              <w:t xml:space="preserve">13  </w:t>
            </w:r>
            <w:r>
              <w:rPr>
                <w:sz w:val="16"/>
                <w:szCs w:val="16"/>
              </w:rPr>
              <w:t xml:space="preserve">important</w:t>
            </w:r>
          </w:p>
        </w:tc>
        <w:tc>
          <w:tcPr>
            <w:tcW w:type="pct" w:w="2500"/>
            <w:tcMar>
              <w:top w:type="dxa" w:w="20"/>
              <w:left w:type="dxa" w:w="80"/>
              <w:bottom w:type="dxa" w:w="20"/>
              <w:right w:type="dxa" w:w="80"/>
            </w:tcMar>
          </w:tcPr>
          <w:p>
            <w:pPr>
              <w:spacing w:before="12" w:after="12"/>
            </w:pPr>
            <w:r>
              <w:rPr>
                <w:b/>
                <w:bCs/>
                <w:color w:val="8186EF"/>
                <w:sz w:val="16"/>
                <w:szCs w:val="16"/>
              </w:rPr>
              <w:t xml:space="preserve">40  </w:t>
            </w:r>
            <w:r>
              <w:rPr>
                <w:sz w:val="16"/>
                <w:szCs w:val="16"/>
              </w:rPr>
              <w:t xml:space="preserve">understandability</w:t>
            </w:r>
          </w:p>
        </w:tc>
      </w:tr>
      <w:tr>
        <w:tc>
          <w:tcPr>
            <w:tcW w:type="pct" w:w="2500"/>
            <w:tcMar>
              <w:top w:type="dxa" w:w="20"/>
              <w:left w:type="dxa" w:w="80"/>
              <w:bottom w:type="dxa" w:w="20"/>
              <w:right w:type="dxa" w:w="80"/>
            </w:tcMar>
          </w:tcPr>
          <w:p>
            <w:pPr>
              <w:spacing w:before="12" w:after="12"/>
            </w:pPr>
            <w:r>
              <w:rPr>
                <w:b/>
                <w:bCs/>
                <w:color w:val="8186EF"/>
                <w:sz w:val="16"/>
                <w:szCs w:val="16"/>
              </w:rPr>
              <w:t xml:space="preserve">14  </w:t>
            </w:r>
            <w:r>
              <w:rPr>
                <w:sz w:val="16"/>
                <w:szCs w:val="16"/>
              </w:rPr>
              <w:t xml:space="preserve">potential</w:t>
            </w:r>
          </w:p>
        </w:tc>
        <w:tc>
          <w:tcPr>
            <w:tcW w:type="pct" w:w="2500"/>
            <w:tcMar>
              <w:top w:type="dxa" w:w="20"/>
              <w:left w:type="dxa" w:w="80"/>
              <w:bottom w:type="dxa" w:w="20"/>
              <w:right w:type="dxa" w:w="80"/>
            </w:tcMar>
          </w:tcPr>
          <w:p>
            <w:pPr>
              <w:spacing w:before="12" w:after="12"/>
            </w:pPr>
            <w:r>
              <w:rPr>
                <w:b/>
                <w:bCs/>
                <w:color w:val="8186EF"/>
                <w:sz w:val="16"/>
                <w:szCs w:val="16"/>
              </w:rPr>
              <w:t xml:space="preserve">41  </w:t>
            </w:r>
            <w:r>
              <w:rPr>
                <w:sz w:val="16"/>
                <w:szCs w:val="16"/>
              </w:rPr>
              <w:t xml:space="preserve">constraint</w:t>
            </w:r>
          </w:p>
        </w:tc>
      </w:tr>
      <w:tr>
        <w:tc>
          <w:tcPr>
            <w:tcW w:type="pct" w:w="2500"/>
            <w:tcMar>
              <w:top w:type="dxa" w:w="20"/>
              <w:left w:type="dxa" w:w="80"/>
              <w:bottom w:type="dxa" w:w="20"/>
              <w:right w:type="dxa" w:w="80"/>
            </w:tcMar>
          </w:tcPr>
          <w:p>
            <w:pPr>
              <w:spacing w:before="12" w:after="12"/>
            </w:pPr>
            <w:r>
              <w:rPr>
                <w:b/>
                <w:bCs/>
                <w:color w:val="8186EF"/>
                <w:sz w:val="16"/>
                <w:szCs w:val="16"/>
              </w:rPr>
              <w:t xml:space="preserve">15  </w:t>
            </w:r>
            <w:r>
              <w:rPr>
                <w:sz w:val="16"/>
                <w:szCs w:val="16"/>
              </w:rPr>
              <w:t xml:space="preserve">Buy, hold or sell shares</w:t>
            </w:r>
          </w:p>
        </w:tc>
        <w:tc>
          <w:tcPr>
            <w:tcW w:type="pct" w:w="2500"/>
            <w:tcMar>
              <w:top w:type="dxa" w:w="20"/>
              <w:left w:type="dxa" w:w="80"/>
              <w:bottom w:type="dxa" w:w="20"/>
              <w:right w:type="dxa" w:w="80"/>
            </w:tcMar>
          </w:tcPr>
          <w:p>
            <w:pPr>
              <w:spacing w:before="12" w:after="12"/>
            </w:pPr>
            <w:r>
              <w:rPr>
                <w:b/>
                <w:bCs/>
                <w:color w:val="8186EF"/>
                <w:sz w:val="16"/>
                <w:szCs w:val="16"/>
              </w:rPr>
              <w:t xml:space="preserve">42  </w:t>
            </w:r>
            <w:r>
              <w:rPr>
                <w:sz w:val="16"/>
                <w:szCs w:val="16"/>
              </w:rPr>
              <w:t xml:space="preserve">investors</w:t>
            </w:r>
          </w:p>
        </w:tc>
      </w:tr>
      <w:tr>
        <w:tc>
          <w:tcPr>
            <w:tcW w:type="pct" w:w="2500"/>
            <w:tcMar>
              <w:top w:type="dxa" w:w="20"/>
              <w:left w:type="dxa" w:w="80"/>
              <w:bottom w:type="dxa" w:w="20"/>
              <w:right w:type="dxa" w:w="80"/>
            </w:tcMar>
          </w:tcPr>
          <w:p>
            <w:pPr>
              <w:spacing w:before="12" w:after="12"/>
            </w:pPr>
            <w:r>
              <w:rPr>
                <w:b/>
                <w:bCs/>
                <w:color w:val="8186EF"/>
                <w:sz w:val="16"/>
                <w:szCs w:val="16"/>
              </w:rPr>
              <w:t xml:space="preserve">16  </w:t>
            </w:r>
            <w:r>
              <w:rPr>
                <w:sz w:val="16"/>
                <w:szCs w:val="16"/>
              </w:rPr>
              <w:t xml:space="preserve">principal</w:t>
            </w:r>
          </w:p>
        </w:tc>
        <w:tc>
          <w:tcPr>
            <w:tcW w:type="pct" w:w="2500"/>
            <w:tcMar>
              <w:top w:type="dxa" w:w="20"/>
              <w:left w:type="dxa" w:w="80"/>
              <w:bottom w:type="dxa" w:w="20"/>
              <w:right w:type="dxa" w:w="80"/>
            </w:tcMar>
          </w:tcPr>
          <w:p>
            <w:pPr>
              <w:spacing w:before="12" w:after="12"/>
            </w:pPr>
            <w:r>
              <w:rPr>
                <w:b/>
                <w:bCs/>
                <w:color w:val="8186EF"/>
                <w:sz w:val="16"/>
                <w:szCs w:val="16"/>
              </w:rPr>
              <w:t xml:space="preserve">43  </w:t>
            </w:r>
            <w:r>
              <w:rPr>
                <w:sz w:val="16"/>
                <w:szCs w:val="16"/>
              </w:rPr>
              <w:t xml:space="preserve">general-purpose</w:t>
            </w:r>
          </w:p>
        </w:tc>
      </w:tr>
      <w:tr>
        <w:tc>
          <w:tcPr>
            <w:tcW w:type="pct" w:w="2500"/>
            <w:tcMar>
              <w:top w:type="dxa" w:w="20"/>
              <w:left w:type="dxa" w:w="80"/>
              <w:bottom w:type="dxa" w:w="20"/>
              <w:right w:type="dxa" w:w="80"/>
            </w:tcMar>
          </w:tcPr>
          <w:p>
            <w:pPr>
              <w:spacing w:before="12" w:after="12"/>
            </w:pPr>
            <w:r>
              <w:rPr>
                <w:b/>
                <w:bCs/>
                <w:color w:val="8186EF"/>
                <w:sz w:val="16"/>
                <w:szCs w:val="16"/>
              </w:rPr>
              <w:t xml:space="preserve">17  </w:t>
            </w:r>
            <w:r>
              <w:rPr>
                <w:sz w:val="16"/>
                <w:szCs w:val="16"/>
              </w:rPr>
              <w:t xml:space="preserve">Will the company pay its bills when due?</w:t>
            </w:r>
          </w:p>
        </w:tc>
        <w:tc>
          <w:tcPr>
            <w:tcW w:type="pct" w:w="2500"/>
            <w:tcMar>
              <w:top w:type="dxa" w:w="20"/>
              <w:left w:type="dxa" w:w="80"/>
              <w:bottom w:type="dxa" w:w="20"/>
              <w:right w:type="dxa" w:w="80"/>
            </w:tcMar>
          </w:tcPr>
          <w:p>
            <w:pPr>
              <w:spacing w:before="12" w:after="12"/>
            </w:pPr>
            <w:r>
              <w:rPr>
                <w:b/>
                <w:bCs/>
                <w:color w:val="8186EF"/>
                <w:sz w:val="16"/>
                <w:szCs w:val="16"/>
              </w:rPr>
              <w:t xml:space="preserve">44  </w:t>
            </w:r>
            <w:r>
              <w:rPr>
                <w:sz w:val="16"/>
                <w:szCs w:val="16"/>
              </w:rPr>
              <w:t xml:space="preserve">relevance</w:t>
            </w:r>
          </w:p>
        </w:tc>
      </w:tr>
      <w:tr>
        <w:tc>
          <w:tcPr>
            <w:tcW w:type="pct" w:w="2500"/>
            <w:tcMar>
              <w:top w:type="dxa" w:w="20"/>
              <w:left w:type="dxa" w:w="80"/>
              <w:bottom w:type="dxa" w:w="20"/>
              <w:right w:type="dxa" w:w="80"/>
            </w:tcMar>
          </w:tcPr>
          <w:p>
            <w:pPr>
              <w:spacing w:before="12" w:after="12"/>
            </w:pPr>
            <w:r>
              <w:rPr>
                <w:b/>
                <w:bCs/>
                <w:color w:val="8186EF"/>
                <w:sz w:val="16"/>
                <w:szCs w:val="16"/>
              </w:rPr>
              <w:t xml:space="preserve">18  </w:t>
            </w:r>
            <w:r>
              <w:rPr>
                <w:sz w:val="16"/>
                <w:szCs w:val="16"/>
              </w:rPr>
              <w:t xml:space="preserve">Is the company stable and profitable?</w:t>
            </w:r>
          </w:p>
        </w:tc>
        <w:tc>
          <w:tcPr>
            <w:tcW w:type="pct" w:w="2500"/>
            <w:tcMar>
              <w:top w:type="dxa" w:w="20"/>
              <w:left w:type="dxa" w:w="80"/>
              <w:bottom w:type="dxa" w:w="20"/>
              <w:right w:type="dxa" w:w="80"/>
            </w:tcMar>
          </w:tcPr>
          <w:p>
            <w:pPr>
              <w:spacing w:before="12" w:after="12"/>
            </w:pPr>
            <w:r>
              <w:rPr>
                <w:b/>
                <w:bCs/>
                <w:color w:val="8186EF"/>
                <w:sz w:val="16"/>
                <w:szCs w:val="16"/>
              </w:rPr>
              <w:t xml:space="preserve">45  </w:t>
            </w:r>
            <w:r>
              <w:rPr>
                <w:sz w:val="16"/>
                <w:szCs w:val="16"/>
              </w:rPr>
              <w:t xml:space="preserve">statements</w:t>
            </w:r>
          </w:p>
        </w:tc>
      </w:tr>
      <w:tr>
        <w:tc>
          <w:tcPr>
            <w:tcW w:type="pct" w:w="2500"/>
            <w:tcMar>
              <w:top w:type="dxa" w:w="20"/>
              <w:left w:type="dxa" w:w="80"/>
              <w:bottom w:type="dxa" w:w="20"/>
              <w:right w:type="dxa" w:w="80"/>
            </w:tcMar>
          </w:tcPr>
          <w:p>
            <w:pPr>
              <w:spacing w:before="12" w:after="12"/>
            </w:pPr>
            <w:r>
              <w:rPr>
                <w:b/>
                <w:bCs/>
                <w:color w:val="8186EF"/>
                <w:sz w:val="16"/>
                <w:szCs w:val="16"/>
              </w:rPr>
              <w:t xml:space="preserve">19  </w:t>
            </w:r>
            <w:r>
              <w:rPr>
                <w:sz w:val="16"/>
                <w:szCs w:val="16"/>
              </w:rPr>
              <w:t xml:space="preserve">Will the company continue to supply us?</w:t>
            </w:r>
          </w:p>
        </w:tc>
        <w:tc>
          <w:tcPr>
            <w:tcW w:type="pct" w:w="2500"/>
            <w:tcMar>
              <w:top w:type="dxa" w:w="20"/>
              <w:left w:type="dxa" w:w="80"/>
              <w:bottom w:type="dxa" w:w="20"/>
              <w:right w:type="dxa" w:w="80"/>
            </w:tcMar>
          </w:tcPr>
          <w:p>
            <w:pPr>
              <w:spacing w:before="12" w:after="12"/>
            </w:pPr>
            <w:r>
              <w:rPr>
                <w:b/>
                <w:bCs/>
                <w:color w:val="8186EF"/>
                <w:sz w:val="16"/>
                <w:szCs w:val="16"/>
              </w:rPr>
              <w:t xml:space="preserve">46  </w:t>
            </w:r>
            <w:r>
              <w:rPr>
                <w:sz w:val="16"/>
                <w:szCs w:val="16"/>
              </w:rPr>
              <w:t xml:space="preserve">decide the amount of the item</w:t>
            </w:r>
          </w:p>
        </w:tc>
      </w:tr>
      <w:tr>
        <w:tc>
          <w:tcPr>
            <w:tcW w:type="pct" w:w="2500"/>
            <w:tcMar>
              <w:top w:type="dxa" w:w="20"/>
              <w:left w:type="dxa" w:w="80"/>
              <w:bottom w:type="dxa" w:w="20"/>
              <w:right w:type="dxa" w:w="80"/>
            </w:tcMar>
          </w:tcPr>
          <w:p>
            <w:pPr>
              <w:spacing w:before="12" w:after="12"/>
            </w:pPr>
            <w:r>
              <w:rPr>
                <w:b/>
                <w:bCs/>
                <w:color w:val="8186EF"/>
                <w:sz w:val="16"/>
                <w:szCs w:val="16"/>
              </w:rPr>
              <w:t xml:space="preserve">20  </w:t>
            </w:r>
            <w:r>
              <w:rPr>
                <w:sz w:val="16"/>
                <w:szCs w:val="16"/>
              </w:rPr>
              <w:t xml:space="preserve">Tax, oversight, statistics</w:t>
            </w:r>
          </w:p>
        </w:tc>
        <w:tc>
          <w:tcPr>
            <w:tcW w:type="pct" w:w="2500"/>
            <w:tcMar>
              <w:top w:type="dxa" w:w="20"/>
              <w:left w:type="dxa" w:w="80"/>
              <w:bottom w:type="dxa" w:w="20"/>
              <w:right w:type="dxa" w:w="80"/>
            </w:tcMar>
          </w:tcPr>
          <w:p>
            <w:pPr>
              <w:spacing w:before="12" w:after="12"/>
            </w:pPr>
            <w:r>
              <w:rPr>
                <w:b/>
                <w:bCs/>
                <w:color w:val="8186EF"/>
                <w:sz w:val="16"/>
                <w:szCs w:val="16"/>
              </w:rPr>
              <w:t xml:space="preserve">47  </w:t>
            </w:r>
            <w:r>
              <w:rPr>
                <w:sz w:val="16"/>
                <w:szCs w:val="16"/>
              </w:rPr>
              <w:t xml:space="preserve">record</w:t>
            </w:r>
          </w:p>
        </w:tc>
      </w:tr>
      <w:tr>
        <w:tc>
          <w:tcPr>
            <w:tcW w:type="pct" w:w="2500"/>
            <w:tcMar>
              <w:top w:type="dxa" w:w="20"/>
              <w:left w:type="dxa" w:w="80"/>
              <w:bottom w:type="dxa" w:w="20"/>
              <w:right w:type="dxa" w:w="80"/>
            </w:tcMar>
          </w:tcPr>
          <w:p>
            <w:pPr>
              <w:spacing w:before="12" w:after="12"/>
            </w:pPr>
            <w:r>
              <w:rPr>
                <w:b/>
                <w:bCs/>
                <w:color w:val="8186EF"/>
                <w:sz w:val="16"/>
                <w:szCs w:val="16"/>
              </w:rPr>
              <w:t xml:space="preserve">21  </w:t>
            </w:r>
            <w:r>
              <w:rPr>
                <w:sz w:val="16"/>
                <w:szCs w:val="16"/>
              </w:rPr>
              <w:t xml:space="preserve">Not a primary user: can use internal reports</w:t>
            </w:r>
          </w:p>
        </w:tc>
        <w:tc>
          <w:tcPr>
            <w:tcW w:type="pct" w:w="2500"/>
            <w:tcMar>
              <w:top w:type="dxa" w:w="20"/>
              <w:left w:type="dxa" w:w="80"/>
              <w:bottom w:type="dxa" w:w="20"/>
              <w:right w:type="dxa" w:w="80"/>
            </w:tcMar>
          </w:tcPr>
          <w:p>
            <w:pPr>
              <w:spacing w:before="12" w:after="12"/>
            </w:pPr>
            <w:r>
              <w:rPr>
                <w:b/>
                <w:bCs/>
                <w:color w:val="8186EF"/>
                <w:sz w:val="16"/>
                <w:szCs w:val="16"/>
              </w:rPr>
              <w:t xml:space="preserve">48  </w:t>
            </w:r>
            <w:r>
              <w:rPr>
                <w:sz w:val="16"/>
                <w:szCs w:val="16"/>
              </w:rPr>
              <w:t xml:space="preserve">disclose</w:t>
            </w:r>
          </w:p>
        </w:tc>
      </w:tr>
      <w:tr>
        <w:tc>
          <w:tcPr>
            <w:tcW w:type="pct" w:w="2500"/>
            <w:tcMar>
              <w:top w:type="dxa" w:w="20"/>
              <w:left w:type="dxa" w:w="80"/>
              <w:bottom w:type="dxa" w:w="20"/>
              <w:right w:type="dxa" w:w="80"/>
            </w:tcMar>
          </w:tcPr>
          <w:p>
            <w:pPr>
              <w:spacing w:before="12" w:after="12"/>
            </w:pPr>
            <w:r>
              <w:rPr>
                <w:b/>
                <w:bCs/>
                <w:color w:val="8186EF"/>
                <w:sz w:val="16"/>
                <w:szCs w:val="16"/>
              </w:rPr>
              <w:t xml:space="preserve">22  </w:t>
            </w:r>
            <w:r>
              <w:rPr>
                <w:sz w:val="16"/>
                <w:szCs w:val="16"/>
              </w:rPr>
              <w:t xml:space="preserve">financial</w:t>
            </w:r>
          </w:p>
        </w:tc>
        <w:tc>
          <w:tcPr>
            <w:tcW w:type="pct" w:w="2500"/>
            <w:tcMar>
              <w:top w:type="dxa" w:w="20"/>
              <w:left w:type="dxa" w:w="80"/>
              <w:bottom w:type="dxa" w:w="20"/>
              <w:right w:type="dxa" w:w="80"/>
            </w:tcMar>
          </w:tcPr>
          <w:p>
            <w:pPr>
              <w:spacing w:before="12" w:after="12"/>
            </w:pPr>
            <w:r>
              <w:rPr>
                <w:b/>
                <w:bCs/>
                <w:color w:val="8186EF"/>
                <w:sz w:val="16"/>
                <w:szCs w:val="16"/>
              </w:rPr>
              <w:t xml:space="preserve">49  </w:t>
            </w:r>
            <w:r>
              <w:rPr>
                <w:sz w:val="16"/>
                <w:szCs w:val="16"/>
              </w:rPr>
              <w:t xml:space="preserve">recognizes</w:t>
            </w:r>
          </w:p>
        </w:tc>
      </w:tr>
      <w:tr>
        <w:tc>
          <w:tcPr>
            <w:tcW w:type="pct" w:w="2500"/>
            <w:tcMar>
              <w:top w:type="dxa" w:w="20"/>
              <w:left w:type="dxa" w:w="80"/>
              <w:bottom w:type="dxa" w:w="20"/>
              <w:right w:type="dxa" w:w="80"/>
            </w:tcMar>
          </w:tcPr>
          <w:p>
            <w:pPr>
              <w:spacing w:before="12" w:after="12"/>
            </w:pPr>
            <w:r>
              <w:rPr>
                <w:b/>
                <w:bCs/>
                <w:color w:val="8186EF"/>
                <w:sz w:val="16"/>
                <w:szCs w:val="16"/>
              </w:rPr>
              <w:t xml:space="preserve">23  </w:t>
            </w:r>
            <w:r>
              <w:rPr>
                <w:sz w:val="16"/>
                <w:szCs w:val="16"/>
              </w:rPr>
              <w:t xml:space="preserve">governments</w:t>
            </w:r>
          </w:p>
        </w:tc>
        <w:tc>
          <w:tcPr>
            <w:tcW w:type="pct" w:w="2500"/>
            <w:tcMar>
              <w:top w:type="dxa" w:w="20"/>
              <w:left w:type="dxa" w:w="80"/>
              <w:bottom w:type="dxa" w:w="20"/>
              <w:right w:type="dxa" w:w="80"/>
            </w:tcMar>
          </w:tcPr>
          <w:p>
            <w:pPr>
              <w:spacing w:before="12" w:after="12"/>
            </w:pPr>
            <w:r>
              <w:rPr>
                <w:b/>
                <w:bCs/>
                <w:color w:val="8186EF"/>
                <w:sz w:val="16"/>
                <w:szCs w:val="16"/>
              </w:rPr>
              <w:t xml:space="preserve">50  </w:t>
            </w:r>
            <w:r>
              <w:rPr>
                <w:sz w:val="16"/>
                <w:szCs w:val="16"/>
              </w:rPr>
              <w:t xml:space="preserve">measures</w:t>
            </w:r>
          </w:p>
        </w:tc>
      </w:tr>
      <w:tr>
        <w:tc>
          <w:tcPr>
            <w:tcW w:type="pct" w:w="2500"/>
            <w:tcMar>
              <w:top w:type="dxa" w:w="20"/>
              <w:left w:type="dxa" w:w="80"/>
              <w:bottom w:type="dxa" w:w="20"/>
              <w:right w:type="dxa" w:w="80"/>
            </w:tcMar>
          </w:tcPr>
          <w:p>
            <w:pPr>
              <w:spacing w:before="12" w:after="12"/>
            </w:pPr>
            <w:r>
              <w:rPr>
                <w:b/>
                <w:bCs/>
                <w:color w:val="8186EF"/>
                <w:sz w:val="16"/>
                <w:szCs w:val="16"/>
              </w:rPr>
              <w:t xml:space="preserve">24  </w:t>
            </w:r>
            <w:r>
              <w:rPr>
                <w:sz w:val="16"/>
                <w:szCs w:val="16"/>
              </w:rPr>
              <w:t xml:space="preserve">general-purpose</w:t>
            </w:r>
          </w:p>
        </w:tc>
        <w:tc>
          <w:tcPr>
            <w:tcW w:type="pct" w:w="2500"/>
            <w:tcMar>
              <w:top w:type="dxa" w:w="20"/>
              <w:left w:type="dxa" w:w="80"/>
              <w:bottom w:type="dxa" w:w="20"/>
              <w:right w:type="dxa" w:w="80"/>
            </w:tcMar>
          </w:tcPr>
          <w:p>
            <w:pPr>
              <w:spacing w:before="12" w:after="12"/>
            </w:pPr>
            <w:r>
              <w:rPr>
                <w:b/>
                <w:bCs/>
                <w:color w:val="8186EF"/>
                <w:sz w:val="16"/>
                <w:szCs w:val="16"/>
              </w:rPr>
              <w:t xml:space="preserve">51  </w:t>
            </w:r>
            <w:r>
              <w:rPr>
                <w:sz w:val="16"/>
                <w:szCs w:val="16"/>
              </w:rPr>
              <w:t xml:space="preserve">statement</w:t>
            </w:r>
          </w:p>
        </w:tc>
      </w:tr>
      <w:tr>
        <w:tc>
          <w:tcPr>
            <w:tcW w:type="pct" w:w="2500"/>
            <w:tcMar>
              <w:top w:type="dxa" w:w="20"/>
              <w:left w:type="dxa" w:w="80"/>
              <w:bottom w:type="dxa" w:w="20"/>
              <w:right w:type="dxa" w:w="80"/>
            </w:tcMar>
          </w:tcPr>
          <w:p>
            <w:pPr>
              <w:spacing w:before="12" w:after="12"/>
            </w:pPr>
            <w:r>
              <w:rPr>
                <w:b/>
                <w:bCs/>
                <w:color w:val="8186EF"/>
                <w:sz w:val="16"/>
                <w:szCs w:val="16"/>
              </w:rPr>
              <w:t xml:space="preserve">25  </w:t>
            </w:r>
            <w:r>
              <w:rPr>
                <w:sz w:val="16"/>
                <w:szCs w:val="16"/>
              </w:rPr>
              <w:t xml:space="preserve">information</w:t>
            </w:r>
          </w:p>
        </w:tc>
        <w:tc>
          <w:tcPr>
            <w:tcW w:type="pct" w:w="2500"/>
            <w:tcMar>
              <w:top w:type="dxa" w:w="20"/>
              <w:left w:type="dxa" w:w="80"/>
              <w:bottom w:type="dxa" w:w="20"/>
              <w:right w:type="dxa" w:w="80"/>
            </w:tcMar>
          </w:tcPr>
          <w:p>
            <w:pPr>
              <w:spacing w:before="12" w:after="12"/>
            </w:pPr>
            <w:r>
              <w:rPr>
                <w:b/>
                <w:bCs/>
                <w:color w:val="8186EF"/>
                <w:sz w:val="16"/>
                <w:szCs w:val="16"/>
              </w:rPr>
              <w:t xml:space="preserve">52  </w:t>
            </w:r>
            <w:r>
              <w:rPr>
                <w:sz w:val="16"/>
                <w:szCs w:val="16"/>
              </w:rPr>
              <w:t xml:space="preserve">relevance</w:t>
            </w:r>
          </w:p>
        </w:tc>
      </w:tr>
      <w:tr>
        <w:tc>
          <w:tcPr>
            <w:tcW w:type="pct" w:w="2500"/>
            <w:tcMar>
              <w:top w:type="dxa" w:w="20"/>
              <w:left w:type="dxa" w:w="80"/>
              <w:bottom w:type="dxa" w:w="20"/>
              <w:right w:type="dxa" w:w="80"/>
            </w:tcMar>
          </w:tcPr>
          <w:p>
            <w:pPr>
              <w:spacing w:before="12" w:after="12"/>
            </w:pPr>
            <w:r>
              <w:rPr>
                <w:b/>
                <w:bCs/>
                <w:color w:val="8186EF"/>
                <w:sz w:val="16"/>
                <w:szCs w:val="16"/>
              </w:rPr>
              <w:t xml:space="preserve">26  </w:t>
            </w:r>
            <w:r>
              <w:rPr>
                <w:sz w:val="16"/>
                <w:szCs w:val="16"/>
              </w:rPr>
              <w:t xml:space="preserve">Reporting</w:t>
            </w:r>
          </w:p>
        </w:tc>
        <w:tc>
          <w:tcPr>
            <w:tcW w:type="pct" w:w="2500"/>
            <w:tcMar>
              <w:top w:type="dxa" w:w="20"/>
              <w:left w:type="dxa" w:w="80"/>
              <w:bottom w:type="dxa" w:w="20"/>
              <w:right w:type="dxa" w:w="80"/>
            </w:tcMar>
          </w:tcPr>
          <w:p>
            <w:pPr>
              <w:spacing w:before="12" w:after="12"/>
            </w:pPr>
            <w:r>
              <w:rPr>
                <w:b/>
                <w:bCs/>
                <w:color w:val="8186EF"/>
                <w:sz w:val="16"/>
                <w:szCs w:val="16"/>
              </w:rPr>
              <w:t xml:space="preserve">53  </w:t>
            </w:r>
            <w:r>
              <w:rPr>
                <w:sz w:val="16"/>
                <w:szCs w:val="16"/>
              </w:rPr>
              <w:t xml:space="preserve">faithful representation</w:t>
            </w:r>
          </w:p>
        </w:tc>
      </w:tr>
      <w:tr>
        <w:tc>
          <w:tcPr>
            <w:tcW w:type="pct" w:w="2500"/>
            <w:tcMar>
              <w:top w:type="dxa" w:w="20"/>
              <w:left w:type="dxa" w:w="80"/>
              <w:bottom w:type="dxa" w:w="20"/>
              <w:right w:type="dxa" w:w="80"/>
            </w:tcMar>
          </w:tcPr>
          <w:p>
            <w:pPr>
              <w:spacing w:before="12" w:after="12"/>
            </w:pPr>
            <w:r>
              <w:rPr>
                <w:b/>
                <w:bCs/>
                <w:color w:val="8186EF"/>
                <w:sz w:val="16"/>
                <w:szCs w:val="16"/>
              </w:rPr>
              <w:t xml:space="preserve">27  </w:t>
            </w:r>
            <w:r>
              <w:rPr>
                <w:sz w:val="16"/>
                <w:szCs w:val="16"/>
              </w:rPr>
              <w:t xml:space="preserve">management</w:t>
            </w:r>
          </w:p>
        </w:tc>
        <w:tc>
          <w:tcPr>
            <w:tcW w:type="pct" w:w="2500"/>
            <w:tcMar>
              <w:top w:type="dxa" w:w="20"/>
              <w:left w:type="dxa" w:w="80"/>
              <w:bottom w:type="dxa" w:w="20"/>
              <w:right w:type="dxa" w:w="80"/>
            </w:tcMar>
          </w:tcPr>
          <w:p>
            <w:pPr>
              <w:spacing w:before="24" w:after="24"/>
            </w:pPr>
            <w:r>
              <w:rPr>
                <w:sz w:val="16"/>
                <w:szCs w:val="16"/>
              </w:rPr>
              <w:t xml:space="preserve"/>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A company collects thousands of facts every day: sales, purchases, salaries and loans. Financial statements summarize these facts in a standard form for people outside the company. The four main statements are the balance sheet, the income statement, the statement of changes in equity and the statement of cash flows. Most companies prepare general-purpose financial statements. These are reports for many readers at the same time, not for one special reader. The U.S. conceptual framework names the most important readers. The primary users are existing and potential investors, lenders and other creditors. They give resources (money, goods or credit) to the company. They usually cannot ask the company for special reports, so they depend on the published statements. Each user makes a different decision, so each user looks for different information.</w:t>
      </w:r>
    </w:p>
    <w:p>
      <w:pPr>
        <w:spacing w:before="20" w:after="20"/>
        <w:ind w:left="240" w:hanging="240"/>
      </w:pPr>
      <w:r>
        <w:rPr>
          <w:b/>
          <w:bCs/>
          <w:color w:val="353A7C"/>
          <w:sz w:val="15"/>
          <w:szCs w:val="15"/>
        </w:rPr>
        <w:t xml:space="preserve">Summary 2   </w:t>
      </w:r>
      <w:r>
        <w:rPr>
          <w:color w:val="6B7280"/>
          <w:sz w:val="15"/>
          <w:szCs w:val="15"/>
        </w:rPr>
        <w:t xml:space="preserve">Other groups also read financial statements: employees, customers, governments, tax authorities and the public. Managers read them too. However, managers are not primary users of general-purpose statements, because they can get any internal information they need. Reporting for managers is management accounting, the subject of most of the CMA exam. What do all these users need? In simple terms, they ask three questions. What does the company have, and what does it owe? The balance sheet answers this. How did the company perform in the period? The income statement answers this. Where did cash come from, and where did it go? The statement of cash flows answers this. Users also want to judge stewardship: how well the managers used the owners' resources.</w:t>
      </w:r>
    </w:p>
    <w:p>
      <w:pPr>
        <w:spacing w:before="20" w:after="20"/>
        <w:ind w:left="240" w:hanging="240"/>
      </w:pPr>
      <w:r>
        <w:rPr>
          <w:b/>
          <w:bCs/>
          <w:color w:val="353A7C"/>
          <w:sz w:val="15"/>
          <w:szCs w:val="15"/>
        </w:rPr>
        <w:t xml:space="preserve">Summary 3   </w:t>
      </w:r>
      <w:r>
        <w:rPr>
          <w:color w:val="6B7280"/>
          <w:sz w:val="15"/>
          <w:szCs w:val="15"/>
        </w:rPr>
        <w:t xml:space="preserve">The conceptual framework lists the qualities of useful information. There are two fundamental qualities. Relevance means the information can make a difference to a decision. It helps users predict the future (predictive value) or check their past predictions (confirmatory value). Relevance includes materiality: an item is material if leaving it out or stating it wrongly could change users' decisions. Faithful representation means the information shows what it claims to show. It is complete, neutral and free from error. Four enhancing qualities make information even more useful: comparability, verifiability, timeliness and understandability. Finally, there is a cost constraint: the benefit of reporting information should be greater than its cost.</w:t>
      </w:r>
    </w:p>
    <w:p>
      <w:pPr>
        <w:spacing w:before="20" w:after="20"/>
        <w:ind w:left="240" w:hanging="240"/>
      </w:pPr>
      <w:r>
        <w:rPr>
          <w:b/>
          <w:bCs/>
          <w:color w:val="353A7C"/>
          <w:sz w:val="15"/>
          <w:szCs w:val="15"/>
        </w:rPr>
        <w:t xml:space="preserve">Summary 4   </w:t>
      </w:r>
      <w:r>
        <w:rPr>
          <w:color w:val="6B7280"/>
          <w:sz w:val="15"/>
          <w:szCs w:val="15"/>
        </w:rPr>
        <w:t xml:space="preserve">Primary users are investors, lenders and other creditors. Managers are users, but not primary users of general-purpose statements. Also remember: relevance and faithful representation are the two fundamental qualities. Comparability, verifiability, timeliness and understandability are only enhancing qualities.</w:t>
      </w:r>
    </w:p>
    <w:p>
      <w:pPr>
        <w:spacing w:before="20" w:after="20"/>
        <w:ind w:left="240" w:hanging="240"/>
      </w:pPr>
      <w:r>
        <w:rPr>
          <w:b/>
          <w:bCs/>
          <w:color w:val="353A7C"/>
          <w:sz w:val="15"/>
          <w:szCs w:val="15"/>
        </w:rPr>
        <w:t xml:space="preserve">Summary 5   </w:t>
      </w:r>
      <w:r>
        <w:rPr>
          <w:color w:val="6B7280"/>
          <w:sz w:val="15"/>
          <w:szCs w:val="15"/>
        </w:rPr>
        <w:t xml:space="preserve">Example: Orontes recognizes revenue when it delivers the goods. It measures the revenue at the invoice price. It presents revenue in the income statement, and it discloses its revenue policy in the notes.</w:t>
      </w:r>
    </w:p>
    <w:p>
      <w:pPr>
        <w:sectPr>
          <w:headerReference w:type="default" r:id="rIdHdr2"/>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1.2  The building blocks: elements and the accounting equation</w:t>
            </w:r>
          </w:p>
          <w:p>
            <w:pPr>
              <w:spacing w:before="0" w:after="46"/>
            </w:pPr>
            <w:r>
              <w:rPr>
                <w:color w:val="E8EAF6"/>
                <w:sz w:val="16"/>
                <w:szCs w:val="16"/>
              </w:rPr>
              <w:t xml:space="preserve">Chapter 1 · section 1.2</w:t>
            </w:r>
          </w:p>
        </w:tc>
      </w:tr>
    </w:tbl>
    <w:p/>
    <w:p>
      <w:pPr>
        <w:spacing w:before="10" w:after="40"/>
      </w:pPr>
      <w:r>
        <w:rPr>
          <w:color w:val="6B7280"/>
          <w:sz w:val="17"/>
          <w:szCs w:val="17"/>
        </w:rPr>
        <w:t xml:space="preserve">Fill every gap. Each word list holds one word more than there are gaps.</w:t>
      </w:r>
    </w:p>
    <w:p>
      <w:pPr>
        <w:spacing w:before="44" w:after="14"/>
      </w:pPr>
      <w:r>
        <w:rPr>
          <w:b/>
          <w:bCs/>
          <w:color w:val="353A7C"/>
          <w:sz w:val="18"/>
          <w:szCs w:val="18"/>
        </w:rPr>
        <w:t xml:space="preserve">Summary 1</w:t>
      </w:r>
      <w:r>
        <w:rPr>
          <w:color w:val="6B7280"/>
          <w:sz w:val="16"/>
          <w:szCs w:val="16"/>
        </w:rPr>
        <w:t xml:space="preserve">      gaps 1–12</w:t>
      </w:r>
    </w:p>
    <w:p>
      <w:pPr>
        <w:spacing w:before="20" w:after="20" w:line="360" w:lineRule="auto"/>
        <w:ind w:left="200"/>
      </w:pPr>
      <w:r>
        <w:rPr>
          <w:sz w:val="19"/>
          <w:szCs w:val="19"/>
        </w:rPr>
        <w:t xml:space="preserve">Every amount in the financial </w:t>
      </w:r>
      <w:r>
        <w:rPr>
          <w:b/>
          <w:bCs/>
          <w:color w:val="8186EF"/>
          <w:sz w:val="15"/>
          <w:szCs w:val="15"/>
        </w:rPr>
        <w:t xml:space="preserve"> (1) </w:t>
      </w:r>
      <w:r>
        <w:rPr>
          <w:u w:val="single"/>
          <w:sz w:val="19"/>
          <w:szCs w:val="19"/>
        </w:rPr>
        <w:t xml:space="preserve">            </w:t>
      </w:r>
      <w:r>
        <w:rPr>
          <w:sz w:val="19"/>
          <w:szCs w:val="19"/>
        </w:rPr>
        <w:t xml:space="preserve"> </w:t>
      </w:r>
      <w:r>
        <w:rPr>
          <w:sz w:val="19"/>
          <w:szCs w:val="19"/>
        </w:rPr>
        <w:t xml:space="preserve"> belongs to an element. </w:t>
      </w:r>
      <w:r>
        <w:rPr>
          <w:sz w:val="19"/>
          <w:szCs w:val="19"/>
        </w:rPr>
        <w:t xml:space="preserve">The </w:t>
      </w:r>
      <w:r>
        <w:rPr>
          <w:b/>
          <w:bCs/>
          <w:color w:val="8186EF"/>
          <w:sz w:val="15"/>
          <w:szCs w:val="15"/>
        </w:rPr>
        <w:t xml:space="preserve"> (2) </w:t>
      </w:r>
      <w:r>
        <w:rPr>
          <w:u w:val="single"/>
          <w:sz w:val="19"/>
          <w:szCs w:val="19"/>
        </w:rPr>
        <w:t xml:space="preserve">           </w:t>
      </w:r>
      <w:r>
        <w:rPr>
          <w:sz w:val="19"/>
          <w:szCs w:val="19"/>
        </w:rPr>
        <w:t xml:space="preserve"> </w:t>
      </w:r>
      <w:r>
        <w:rPr>
          <w:sz w:val="19"/>
          <w:szCs w:val="19"/>
        </w:rPr>
        <w:t xml:space="preserve"> conceptual framework defines ten elements. </w:t>
      </w:r>
      <w:r>
        <w:rPr>
          <w:sz w:val="19"/>
          <w:szCs w:val="19"/>
        </w:rPr>
        <w:t xml:space="preserve">Three of them describe the </w:t>
      </w:r>
      <w:r>
        <w:rPr>
          <w:b/>
          <w:bCs/>
          <w:color w:val="8186EF"/>
          <w:sz w:val="15"/>
          <w:szCs w:val="15"/>
        </w:rPr>
        <w:t xml:space="preserve"> (3) </w:t>
      </w:r>
      <w:r>
        <w:rPr>
          <w:u w:val="single"/>
          <w:sz w:val="19"/>
          <w:szCs w:val="19"/>
        </w:rPr>
        <w:t xml:space="preserve">           </w:t>
      </w:r>
      <w:r>
        <w:rPr>
          <w:sz w:val="19"/>
          <w:szCs w:val="19"/>
        </w:rPr>
        <w:t xml:space="preserve"> </w:t>
      </w:r>
      <w:r>
        <w:rPr>
          <w:sz w:val="19"/>
          <w:szCs w:val="19"/>
        </w:rPr>
        <w:t xml:space="preserve"> sheet at one date. </w:t>
      </w:r>
      <w:r>
        <w:rPr>
          <w:sz w:val="19"/>
          <w:szCs w:val="19"/>
        </w:rPr>
        <w:t xml:space="preserve">An </w:t>
      </w:r>
      <w:r>
        <w:rPr>
          <w:b/>
          <w:bCs/>
          <w:color w:val="8186EF"/>
          <w:sz w:val="15"/>
          <w:szCs w:val="15"/>
        </w:rPr>
        <w:t xml:space="preserve"> (4) </w:t>
      </w:r>
      <w:r>
        <w:rPr>
          <w:u w:val="single"/>
          <w:sz w:val="19"/>
          <w:szCs w:val="19"/>
        </w:rPr>
        <w:t xml:space="preserve">           </w:t>
      </w:r>
      <w:r>
        <w:rPr>
          <w:sz w:val="19"/>
          <w:szCs w:val="19"/>
        </w:rPr>
        <w:t xml:space="preserve"> </w:t>
      </w:r>
      <w:r>
        <w:rPr>
          <w:sz w:val="19"/>
          <w:szCs w:val="19"/>
        </w:rPr>
        <w:t xml:space="preserve"> is a present right of an entity to an economic benefit. </w:t>
      </w:r>
      <w:r>
        <w:rPr>
          <w:sz w:val="19"/>
          <w:szCs w:val="19"/>
        </w:rPr>
        <w:t xml:space="preserve">Examples: cash, accounts receivable, </w:t>
      </w:r>
      <w:r>
        <w:rPr>
          <w:b/>
          <w:bCs/>
          <w:color w:val="8186EF"/>
          <w:sz w:val="15"/>
          <w:szCs w:val="15"/>
        </w:rPr>
        <w:t xml:space="preserve"> (5) </w:t>
      </w:r>
      <w:r>
        <w:rPr>
          <w:u w:val="single"/>
          <w:sz w:val="19"/>
          <w:szCs w:val="19"/>
        </w:rPr>
        <w:t xml:space="preserve">           </w:t>
      </w:r>
      <w:r>
        <w:rPr>
          <w:sz w:val="19"/>
          <w:szCs w:val="19"/>
        </w:rPr>
        <w:t xml:space="preserve"> </w:t>
      </w:r>
      <w:r>
        <w:rPr>
          <w:sz w:val="19"/>
          <w:szCs w:val="19"/>
        </w:rPr>
        <w:t xml:space="preserve"> and equipment. </w:t>
      </w:r>
      <w:r>
        <w:rPr>
          <w:sz w:val="19"/>
          <w:szCs w:val="19"/>
        </w:rPr>
        <w:t xml:space="preserve">A </w:t>
      </w:r>
      <w:r>
        <w:rPr>
          <w:b/>
          <w:bCs/>
          <w:color w:val="8186EF"/>
          <w:sz w:val="15"/>
          <w:szCs w:val="15"/>
        </w:rPr>
        <w:t xml:space="preserve"> (6) </w:t>
      </w:r>
      <w:r>
        <w:rPr>
          <w:u w:val="single"/>
          <w:sz w:val="19"/>
          <w:szCs w:val="19"/>
        </w:rPr>
        <w:t xml:space="preserve">           </w:t>
      </w:r>
      <w:r>
        <w:rPr>
          <w:sz w:val="19"/>
          <w:szCs w:val="19"/>
        </w:rPr>
        <w:t xml:space="preserve"> </w:t>
      </w:r>
      <w:r>
        <w:rPr>
          <w:sz w:val="19"/>
          <w:szCs w:val="19"/>
        </w:rPr>
        <w:t xml:space="preserve"> is a present obligation of an entity to transfer an economic benefit. </w:t>
      </w:r>
      <w:r>
        <w:rPr>
          <w:sz w:val="19"/>
          <w:szCs w:val="19"/>
        </w:rPr>
        <w:t xml:space="preserve">Examples: accounts payable, notes payable and wages payable. </w:t>
      </w:r>
      <w:r>
        <w:rPr>
          <w:sz w:val="19"/>
          <w:szCs w:val="19"/>
        </w:rPr>
        <w:t xml:space="preserve"/>
      </w:r>
      <w:r>
        <w:rPr>
          <w:b/>
          <w:bCs/>
          <w:color w:val="8186EF"/>
          <w:sz w:val="15"/>
          <w:szCs w:val="15"/>
        </w:rPr>
        <w:t xml:space="preserve"> (7) </w:t>
      </w:r>
      <w:r>
        <w:rPr>
          <w:u w:val="single"/>
          <w:sz w:val="19"/>
          <w:szCs w:val="19"/>
        </w:rPr>
        <w:t xml:space="preserve">           </w:t>
      </w:r>
      <w:r>
        <w:rPr>
          <w:sz w:val="19"/>
          <w:szCs w:val="19"/>
        </w:rPr>
        <w:t xml:space="preserve"> </w:t>
      </w:r>
      <w:r>
        <w:rPr>
          <w:sz w:val="19"/>
          <w:szCs w:val="19"/>
        </w:rPr>
        <w:t xml:space="preserve"> is the residual interest in the assets after the liabilities are deducted. </w:t>
      </w:r>
      <w:r>
        <w:rPr>
          <w:sz w:val="19"/>
          <w:szCs w:val="19"/>
        </w:rPr>
        <w:t xml:space="preserve">It is the </w:t>
      </w:r>
      <w:r>
        <w:rPr>
          <w:b/>
          <w:bCs/>
          <w:color w:val="8186EF"/>
          <w:sz w:val="15"/>
          <w:szCs w:val="15"/>
        </w:rPr>
        <w:t xml:space="preserve"> (8) </w:t>
      </w:r>
      <w:r>
        <w:rPr>
          <w:u w:val="single"/>
          <w:sz w:val="19"/>
          <w:szCs w:val="19"/>
        </w:rPr>
        <w:t xml:space="preserve">           </w:t>
      </w:r>
      <w:r>
        <w:rPr>
          <w:sz w:val="19"/>
          <w:szCs w:val="19"/>
        </w:rPr>
        <w:t xml:space="preserve"> </w:t>
      </w:r>
      <w:r>
        <w:rPr>
          <w:sz w:val="19"/>
          <w:szCs w:val="19"/>
        </w:rPr>
        <w:t xml:space="preserve">' claim. </w:t>
      </w:r>
      <w:r>
        <w:rPr>
          <w:sz w:val="19"/>
          <w:szCs w:val="19"/>
        </w:rPr>
        <w:t xml:space="preserve">The other elements describe </w:t>
      </w:r>
      <w:r>
        <w:rPr>
          <w:b/>
          <w:bCs/>
          <w:color w:val="8186EF"/>
          <w:sz w:val="15"/>
          <w:szCs w:val="15"/>
        </w:rPr>
        <w:t xml:space="preserve"> (9) </w:t>
      </w:r>
      <w:r>
        <w:rPr>
          <w:u w:val="single"/>
          <w:sz w:val="19"/>
          <w:szCs w:val="19"/>
        </w:rPr>
        <w:t xml:space="preserve">           </w:t>
      </w:r>
      <w:r>
        <w:rPr>
          <w:sz w:val="19"/>
          <w:szCs w:val="19"/>
        </w:rPr>
        <w:t xml:space="preserve"> </w:t>
      </w:r>
      <w:r>
        <w:rPr>
          <w:sz w:val="19"/>
          <w:szCs w:val="19"/>
        </w:rPr>
        <w:t xml:space="preserve"> during a period. </w:t>
      </w:r>
      <w:r>
        <w:rPr>
          <w:sz w:val="19"/>
          <w:szCs w:val="19"/>
        </w:rPr>
        <w:t xml:space="preserve">Revenues and expenses come from the company's central, ongoing </w:t>
      </w:r>
      <w:r>
        <w:rPr>
          <w:b/>
          <w:bCs/>
          <w:color w:val="8186EF"/>
          <w:sz w:val="15"/>
          <w:szCs w:val="15"/>
        </w:rPr>
        <w:t xml:space="preserve"> (10) </w:t>
      </w:r>
      <w:r>
        <w:rPr>
          <w:u w:val="single"/>
          <w:sz w:val="19"/>
          <w:szCs w:val="19"/>
        </w:rPr>
        <w:t xml:space="preserve">            </w:t>
      </w:r>
      <w:r>
        <w:rPr>
          <w:sz w:val="19"/>
          <w:szCs w:val="19"/>
        </w:rPr>
        <w:t xml:space="preserve"> </w:t>
      </w:r>
      <w:r>
        <w:rPr>
          <w:sz w:val="19"/>
          <w:szCs w:val="19"/>
        </w:rPr>
        <w:t xml:space="preserve">. </w:t>
      </w:r>
      <w:r>
        <w:rPr>
          <w:sz w:val="19"/>
          <w:szCs w:val="19"/>
        </w:rPr>
        <w:t xml:space="preserve">When Orontes sells olive oil, it earns </w:t>
      </w:r>
      <w:r>
        <w:rPr>
          <w:b/>
          <w:bCs/>
          <w:color w:val="8186EF"/>
          <w:sz w:val="15"/>
          <w:szCs w:val="15"/>
        </w:rPr>
        <w:t xml:space="preserve"> (11) </w:t>
      </w:r>
      <w:r>
        <w:rPr>
          <w:u w:val="single"/>
          <w:sz w:val="19"/>
          <w:szCs w:val="19"/>
        </w:rPr>
        <w:t xml:space="preserve">           </w:t>
      </w:r>
      <w:r>
        <w:rPr>
          <w:sz w:val="19"/>
          <w:szCs w:val="19"/>
        </w:rPr>
        <w:t xml:space="preserve"> </w:t>
      </w:r>
      <w:r>
        <w:rPr>
          <w:sz w:val="19"/>
          <w:szCs w:val="19"/>
        </w:rPr>
        <w:t xml:space="preserve">. </w:t>
      </w:r>
      <w:r>
        <w:rPr>
          <w:sz w:val="19"/>
          <w:szCs w:val="19"/>
        </w:rPr>
        <w:t xml:space="preserve">When it pays plant workers, it has an </w:t>
      </w:r>
      <w:r>
        <w:rPr>
          <w:b/>
          <w:bCs/>
          <w:color w:val="8186EF"/>
          <w:sz w:val="15"/>
          <w:szCs w:val="15"/>
        </w:rPr>
        <w:t xml:space="preserve"> (12) </w:t>
      </w:r>
      <w:r>
        <w:rPr>
          <w:u w:val="single"/>
          <w:sz w:val="19"/>
          <w:szCs w:val="19"/>
        </w:rPr>
        <w:t xml:space="preserve">           </w:t>
      </w:r>
      <w:r>
        <w:rPr>
          <w:sz w:val="19"/>
          <w:szCs w:val="19"/>
        </w:rPr>
        <w:t xml:space="preserve"> </w:t>
      </w:r>
      <w:r>
        <w:rPr>
          <w:sz w:val="19"/>
          <w:szCs w:val="19"/>
        </w:rPr>
        <w:t xml:space="preserve">. </w:t>
      </w:r>
      <w:r>
        <w:rPr>
          <w:sz w:val="19"/>
          <w:szCs w:val="19"/>
        </w:rPr>
        <w:t xml:space="preserve">Gains and losses come from peripheral or incidental events. </w:t>
      </w:r>
      <w:r>
        <w:rPr>
          <w:sz w:val="19"/>
          <w:szCs w:val="19"/>
        </w:rPr>
        <w:t xml:space="preserve">If Orontes sells an old delivery truck for more than its carrying amount, it has a gain.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asset   ·   inventory   ·   balance   ·   expense   ·   different   ·   Equity   ·   revenue   ·   statements   ·   operations   ·   FASB   ·   liability   ·   owners   ·   changes</w:t>
            </w:r>
          </w:p>
        </w:tc>
      </w:tr>
    </w:tbl>
    <w:p/>
    <w:p>
      <w:pPr>
        <w:spacing w:before="44" w:after="14"/>
      </w:pPr>
      <w:r>
        <w:rPr>
          <w:b/>
          <w:bCs/>
          <w:color w:val="353A7C"/>
          <w:sz w:val="18"/>
          <w:szCs w:val="18"/>
        </w:rPr>
        <w:t xml:space="preserve">Summary 2</w:t>
      </w:r>
      <w:r>
        <w:rPr>
          <w:color w:val="6B7280"/>
          <w:sz w:val="16"/>
          <w:szCs w:val="16"/>
        </w:rPr>
        <w:t xml:space="preserve">      gaps 13–23</w:t>
      </w:r>
    </w:p>
    <w:p>
      <w:pPr>
        <w:spacing w:before="20" w:after="20" w:line="360" w:lineRule="auto"/>
        <w:ind w:left="200"/>
      </w:pPr>
      <w:r>
        <w:rPr>
          <w:sz w:val="19"/>
          <w:szCs w:val="19"/>
        </w:rPr>
        <w:t xml:space="preserve">Investments by owners, such as </w:t>
      </w:r>
      <w:r>
        <w:rPr>
          <w:b/>
          <w:bCs/>
          <w:color w:val="8186EF"/>
          <w:sz w:val="15"/>
          <w:szCs w:val="15"/>
        </w:rPr>
        <w:t xml:space="preserve"> (13) </w:t>
      </w:r>
      <w:r>
        <w:rPr>
          <w:u w:val="single"/>
          <w:sz w:val="19"/>
          <w:szCs w:val="19"/>
        </w:rPr>
        <w:t xml:space="preserve">           </w:t>
      </w:r>
      <w:r>
        <w:rPr>
          <w:sz w:val="19"/>
          <w:szCs w:val="19"/>
        </w:rPr>
        <w:t xml:space="preserve"> </w:t>
      </w:r>
      <w:r>
        <w:rPr>
          <w:sz w:val="19"/>
          <w:szCs w:val="19"/>
        </w:rPr>
        <w:t xml:space="preserve"> new shares, increase equity. </w:t>
      </w:r>
      <w:r>
        <w:rPr>
          <w:sz w:val="19"/>
          <w:szCs w:val="19"/>
        </w:rPr>
        <w:t xml:space="preserve"/>
      </w:r>
      <w:r>
        <w:rPr>
          <w:b/>
          <w:bCs/>
          <w:color w:val="8186EF"/>
          <w:sz w:val="15"/>
          <w:szCs w:val="15"/>
        </w:rPr>
        <w:t xml:space="preserve"> (14) </w:t>
      </w:r>
      <w:r>
        <w:rPr>
          <w:u w:val="single"/>
          <w:sz w:val="19"/>
          <w:szCs w:val="19"/>
        </w:rPr>
        <w:t xml:space="preserve">               </w:t>
      </w:r>
      <w:r>
        <w:rPr>
          <w:sz w:val="19"/>
          <w:szCs w:val="19"/>
        </w:rPr>
        <w:t xml:space="preserve"> </w:t>
      </w:r>
      <w:r>
        <w:rPr>
          <w:sz w:val="19"/>
          <w:szCs w:val="19"/>
        </w:rPr>
        <w:t xml:space="preserve"> to owners, such as dividends, decrease equity. </w:t>
      </w:r>
      <w:r>
        <w:rPr>
          <w:sz w:val="19"/>
          <w:szCs w:val="19"/>
        </w:rPr>
        <w:t xml:space="preserve"/>
      </w:r>
      <w:r>
        <w:rPr>
          <w:b/>
          <w:bCs/>
          <w:color w:val="8186EF"/>
          <w:sz w:val="15"/>
          <w:szCs w:val="15"/>
        </w:rPr>
        <w:t xml:space="preserve"> (15) </w:t>
      </w:r>
      <w:r>
        <w:rPr>
          <w:u w:val="single"/>
          <w:sz w:val="19"/>
          <w:szCs w:val="19"/>
        </w:rPr>
        <w:t xml:space="preserve">               </w:t>
      </w:r>
      <w:r>
        <w:rPr>
          <w:sz w:val="19"/>
          <w:szCs w:val="19"/>
        </w:rPr>
        <w:t xml:space="preserve"> </w:t>
      </w:r>
      <w:r>
        <w:rPr>
          <w:sz w:val="19"/>
          <w:szCs w:val="19"/>
        </w:rPr>
        <w:t xml:space="preserve"> income is the total change in equity from sources other than owners. </w:t>
      </w:r>
      <w:r>
        <w:rPr>
          <w:sz w:val="19"/>
          <w:szCs w:val="19"/>
        </w:rPr>
        <w:t xml:space="preserve">The equation always holds, because creditors (</w:t>
      </w:r>
      <w:r>
        <w:rPr>
          <w:b/>
          <w:bCs/>
          <w:color w:val="8186EF"/>
          <w:sz w:val="15"/>
          <w:szCs w:val="15"/>
        </w:rPr>
        <w:t xml:space="preserve"> (16) </w:t>
      </w:r>
      <w:r>
        <w:rPr>
          <w:u w:val="single"/>
          <w:sz w:val="19"/>
          <w:szCs w:val="19"/>
        </w:rPr>
        <w:t xml:space="preserve">             </w:t>
      </w:r>
      <w:r>
        <w:rPr>
          <w:sz w:val="19"/>
          <w:szCs w:val="19"/>
        </w:rPr>
        <w:t xml:space="preserve"> </w:t>
      </w:r>
      <w:r>
        <w:rPr>
          <w:sz w:val="19"/>
          <w:szCs w:val="19"/>
        </w:rPr>
        <w:t xml:space="preserve">) or owners (equity) finance every asset. </w:t>
      </w:r>
      <w:r>
        <w:rPr>
          <w:sz w:val="19"/>
          <w:szCs w:val="19"/>
        </w:rPr>
        <w:t xml:space="preserve">Equity has two main parts. </w:t>
      </w:r>
      <w:r>
        <w:rPr>
          <w:sz w:val="19"/>
          <w:szCs w:val="19"/>
        </w:rPr>
        <w:t xml:space="preserve"/>
      </w:r>
      <w:r>
        <w:rPr>
          <w:b/>
          <w:bCs/>
          <w:color w:val="8186EF"/>
          <w:sz w:val="15"/>
          <w:szCs w:val="15"/>
        </w:rPr>
        <w:t xml:space="preserve"> (17) </w:t>
      </w:r>
      <w:r>
        <w:rPr>
          <w:u w:val="single"/>
          <w:sz w:val="19"/>
          <w:szCs w:val="19"/>
        </w:rPr>
        <w:t xml:space="preserve">             </w:t>
      </w:r>
      <w:r>
        <w:rPr>
          <w:sz w:val="19"/>
          <w:szCs w:val="19"/>
        </w:rPr>
        <w:t xml:space="preserve"> </w:t>
      </w:r>
      <w:r>
        <w:rPr>
          <w:sz w:val="19"/>
          <w:szCs w:val="19"/>
        </w:rPr>
        <w:t xml:space="preserve"> capital is what owners paid: common stock at its par value, plus additional paid-in capital (APIC). </w:t>
      </w:r>
      <w:r>
        <w:rPr>
          <w:sz w:val="19"/>
          <w:szCs w:val="19"/>
        </w:rPr>
        <w:t xml:space="preserve">Retained earnings (RE) are the past net income that the company kept </w:t>
      </w:r>
      <w:r>
        <w:rPr>
          <w:b/>
          <w:bCs/>
          <w:color w:val="8186EF"/>
          <w:sz w:val="15"/>
          <w:szCs w:val="15"/>
        </w:rPr>
        <w:t xml:space="preserve"> (18) </w:t>
      </w:r>
      <w:r>
        <w:rPr>
          <w:u w:val="single"/>
          <w:sz w:val="19"/>
          <w:szCs w:val="19"/>
        </w:rPr>
        <w:t xml:space="preserve">           </w:t>
      </w:r>
      <w:r>
        <w:rPr>
          <w:sz w:val="19"/>
          <w:szCs w:val="19"/>
        </w:rPr>
        <w:t xml:space="preserve"> </w:t>
      </w:r>
      <w:r>
        <w:rPr>
          <w:sz w:val="19"/>
          <w:szCs w:val="19"/>
        </w:rPr>
        <w:t xml:space="preserve"> of paying it out as dividends. </w:t>
      </w:r>
      <w:r>
        <w:rPr>
          <w:sz w:val="19"/>
          <w:szCs w:val="19"/>
        </w:rPr>
        <w:t xml:space="preserve"/>
      </w:r>
      <w:r>
        <w:rPr>
          <w:b/>
          <w:bCs/>
          <w:color w:val="8186EF"/>
          <w:sz w:val="15"/>
          <w:szCs w:val="15"/>
        </w:rPr>
        <w:t xml:space="preserve"> (19) </w:t>
      </w:r>
      <w:r>
        <w:rPr>
          <w:u w:val="single"/>
          <w:sz w:val="19"/>
          <w:szCs w:val="19"/>
        </w:rPr>
        <w:t xml:space="preserve">           </w:t>
      </w:r>
      <w:r>
        <w:rPr>
          <w:sz w:val="19"/>
          <w:szCs w:val="19"/>
        </w:rPr>
        <w:t xml:space="preserve"> </w:t>
      </w:r>
      <w:r>
        <w:rPr>
          <w:sz w:val="19"/>
          <w:szCs w:val="19"/>
        </w:rPr>
        <w:t xml:space="preserve"> and gains increase retained earnings. </w:t>
      </w:r>
      <w:r>
        <w:rPr>
          <w:sz w:val="19"/>
          <w:szCs w:val="19"/>
        </w:rPr>
        <w:t xml:space="preserve"/>
      </w:r>
      <w:r>
        <w:rPr>
          <w:b/>
          <w:bCs/>
          <w:color w:val="8186EF"/>
          <w:sz w:val="15"/>
          <w:szCs w:val="15"/>
        </w:rPr>
        <w:t xml:space="preserve"> (20) </w:t>
      </w:r>
      <w:r>
        <w:rPr>
          <w:u w:val="single"/>
          <w:sz w:val="19"/>
          <w:szCs w:val="19"/>
        </w:rPr>
        <w:t xml:space="preserve">           </w:t>
      </w:r>
      <w:r>
        <w:rPr>
          <w:sz w:val="19"/>
          <w:szCs w:val="19"/>
        </w:rPr>
        <w:t xml:space="preserve"> </w:t>
      </w:r>
      <w:r>
        <w:rPr>
          <w:sz w:val="19"/>
          <w:szCs w:val="19"/>
        </w:rPr>
        <w:t xml:space="preserve"> and losses decrease it. </w:t>
      </w:r>
      <w:r>
        <w:rPr>
          <w:sz w:val="19"/>
          <w:szCs w:val="19"/>
        </w:rPr>
        <w:t xml:space="preserve">Dividends also decrease it, but a </w:t>
      </w:r>
      <w:r>
        <w:rPr>
          <w:b/>
          <w:bCs/>
          <w:color w:val="8186EF"/>
          <w:sz w:val="15"/>
          <w:szCs w:val="15"/>
        </w:rPr>
        <w:t xml:space="preserve"> (21) </w:t>
      </w:r>
      <w:r>
        <w:rPr>
          <w:u w:val="single"/>
          <w:sz w:val="19"/>
          <w:szCs w:val="19"/>
        </w:rPr>
        <w:t xml:space="preserve">           </w:t>
      </w:r>
      <w:r>
        <w:rPr>
          <w:sz w:val="19"/>
          <w:szCs w:val="19"/>
        </w:rPr>
        <w:t xml:space="preserve"> </w:t>
      </w:r>
      <w:r>
        <w:rPr>
          <w:sz w:val="19"/>
          <w:szCs w:val="19"/>
        </w:rPr>
        <w:t xml:space="preserve"> is not an expense. </w:t>
      </w:r>
      <w:r>
        <w:rPr>
          <w:sz w:val="19"/>
          <w:szCs w:val="19"/>
        </w:rPr>
        <w:t xml:space="preserve">It is a distribution to owners, so it never appears in the income </w:t>
      </w:r>
      <w:r>
        <w:rPr>
          <w:b/>
          <w:bCs/>
          <w:color w:val="8186EF"/>
          <w:sz w:val="15"/>
          <w:szCs w:val="15"/>
        </w:rPr>
        <w:t xml:space="preserve"> (22) </w:t>
      </w:r>
      <w:r>
        <w:rPr>
          <w:u w:val="single"/>
          <w:sz w:val="19"/>
          <w:szCs w:val="19"/>
        </w:rPr>
        <w:t xml:space="preserve">           </w:t>
      </w:r>
      <w:r>
        <w:rPr>
          <w:sz w:val="19"/>
          <w:szCs w:val="19"/>
        </w:rPr>
        <w:t xml:space="preserve"> </w:t>
      </w:r>
      <w:r>
        <w:rPr>
          <w:sz w:val="19"/>
          <w:szCs w:val="19"/>
        </w:rPr>
        <w:t xml:space="preserve">. </w:t>
      </w:r>
      <w:r>
        <w:rPr>
          <w:sz w:val="19"/>
          <w:szCs w:val="19"/>
        </w:rPr>
        <w:t xml:space="preserve">The </w:t>
      </w:r>
      <w:r>
        <w:rPr>
          <w:b/>
          <w:bCs/>
          <w:color w:val="8186EF"/>
          <w:sz w:val="15"/>
          <w:szCs w:val="15"/>
        </w:rPr>
        <w:t xml:space="preserve"> (23) </w:t>
      </w:r>
      <w:r>
        <w:rPr>
          <w:u w:val="single"/>
          <w:sz w:val="19"/>
          <w:szCs w:val="19"/>
        </w:rPr>
        <w:t xml:space="preserve">           </w:t>
      </w:r>
      <w:r>
        <w:rPr>
          <w:sz w:val="19"/>
          <w:szCs w:val="19"/>
        </w:rPr>
        <w:t xml:space="preserve"> </w:t>
      </w:r>
      <w:r>
        <w:rPr>
          <w:sz w:val="19"/>
          <w:szCs w:val="19"/>
        </w:rPr>
        <w:t xml:space="preserve"> Conceptual Framework (2018) defines an asset as a present economic resource controlled by the entity as a result of past events.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instead   ·   buying   ·   decrease   ·   statement   ·   IFRS   ·   liabilities   ·   Comprehensive   ·   Revenues   ·   dividend   ·   Expenses   ·   Contributed   ·   Distributions</w:t>
            </w:r>
          </w:p>
        </w:tc>
      </w:tr>
    </w:tbl>
    <w:p/>
    <w:p>
      <w:pPr>
        <w:spacing w:before="44" w:after="14"/>
      </w:pPr>
      <w:r>
        <w:rPr>
          <w:b/>
          <w:bCs/>
          <w:color w:val="353A7C"/>
          <w:sz w:val="18"/>
          <w:szCs w:val="18"/>
        </w:rPr>
        <w:t xml:space="preserve">Summary 3</w:t>
      </w:r>
      <w:r>
        <w:rPr>
          <w:color w:val="6B7280"/>
          <w:sz w:val="16"/>
          <w:szCs w:val="16"/>
        </w:rPr>
        <w:t xml:space="preserve">      gaps 24–27</w:t>
      </w:r>
    </w:p>
    <w:p>
      <w:pPr>
        <w:spacing w:before="20" w:after="20" w:line="360" w:lineRule="auto"/>
        <w:ind w:left="200"/>
      </w:pPr>
      <w:r>
        <w:rPr>
          <w:sz w:val="19"/>
          <w:szCs w:val="19"/>
        </w:rPr>
        <w:t xml:space="preserve">The idea is the same as in U.S. GAAP; only the wording is </w:t>
      </w:r>
      <w:r>
        <w:rPr>
          <w:b/>
          <w:bCs/>
          <w:color w:val="8186EF"/>
          <w:sz w:val="15"/>
          <w:szCs w:val="15"/>
        </w:rPr>
        <w:t xml:space="preserve"> (24) </w:t>
      </w:r>
      <w:r>
        <w:rPr>
          <w:u w:val="single"/>
          <w:sz w:val="19"/>
          <w:szCs w:val="19"/>
        </w:rPr>
        <w:t xml:space="preserve">           </w:t>
      </w:r>
      <w:r>
        <w:rPr>
          <w:sz w:val="19"/>
          <w:szCs w:val="19"/>
        </w:rPr>
        <w:t xml:space="preserve"> </w:t>
      </w:r>
      <w:r>
        <w:rPr>
          <w:sz w:val="19"/>
          <w:szCs w:val="19"/>
        </w:rPr>
        <w:t xml:space="preserve">. </w:t>
      </w:r>
      <w:r>
        <w:rPr>
          <w:sz w:val="19"/>
          <w:szCs w:val="19"/>
        </w:rPr>
        <w:t xml:space="preserve">IFRS also uses the word income for both </w:t>
      </w:r>
      <w:r>
        <w:rPr>
          <w:b/>
          <w:bCs/>
          <w:color w:val="8186EF"/>
          <w:sz w:val="15"/>
          <w:szCs w:val="15"/>
        </w:rPr>
        <w:t xml:space="preserve"> (25) </w:t>
      </w:r>
      <w:r>
        <w:rPr>
          <w:u w:val="single"/>
          <w:sz w:val="19"/>
          <w:szCs w:val="19"/>
        </w:rPr>
        <w:t xml:space="preserve">           </w:t>
      </w:r>
      <w:r>
        <w:rPr>
          <w:sz w:val="19"/>
          <w:szCs w:val="19"/>
        </w:rPr>
        <w:t xml:space="preserve"> </w:t>
      </w:r>
      <w:r>
        <w:rPr>
          <w:sz w:val="19"/>
          <w:szCs w:val="19"/>
        </w:rPr>
        <w:t xml:space="preserve"> and gains, while U.S. GAAP keeps revenues and gains apart. </w:t>
      </w:r>
      <w:r>
        <w:rPr>
          <w:sz w:val="19"/>
          <w:szCs w:val="19"/>
        </w:rPr>
        <w:t xml:space="preserve">You may also know these IFRS names: </w:t>
      </w:r>
      <w:r>
        <w:rPr>
          <w:b/>
          <w:bCs/>
          <w:color w:val="8186EF"/>
          <w:sz w:val="15"/>
          <w:szCs w:val="15"/>
        </w:rPr>
        <w:t xml:space="preserve"> (26) </w:t>
      </w:r>
      <w:r>
        <w:rPr>
          <w:u w:val="single"/>
          <w:sz w:val="19"/>
          <w:szCs w:val="19"/>
        </w:rPr>
        <w:t xml:space="preserve">           </w:t>
      </w:r>
      <w:r>
        <w:rPr>
          <w:sz w:val="19"/>
          <w:szCs w:val="19"/>
        </w:rPr>
        <w:t xml:space="preserve"> </w:t>
      </w:r>
      <w:r>
        <w:rPr>
          <w:sz w:val="19"/>
          <w:szCs w:val="19"/>
        </w:rPr>
        <w:t xml:space="preserve"> of financial position (balance sheet), share capital (common stock) and share premium (</w:t>
      </w:r>
      <w:r>
        <w:rPr>
          <w:b/>
          <w:bCs/>
          <w:color w:val="8186EF"/>
          <w:sz w:val="15"/>
          <w:szCs w:val="15"/>
        </w:rPr>
        <w:t xml:space="preserve"> (27) </w:t>
      </w:r>
      <w:r>
        <w:rPr>
          <w:u w:val="single"/>
          <w:sz w:val="19"/>
          <w:szCs w:val="19"/>
        </w:rPr>
        <w:t xml:space="preserve">            </w:t>
      </w:r>
      <w:r>
        <w:rPr>
          <w:sz w:val="19"/>
          <w:szCs w:val="19"/>
        </w:rPr>
        <w:t xml:space="preserve"> </w:t>
      </w:r>
      <w:r>
        <w:rPr>
          <w:sz w:val="19"/>
          <w:szCs w:val="19"/>
        </w:rPr>
        <w:t xml:space="preserve"> paid-in capital).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different   ·   dividend   ·   statement   ·   additional   ·   revenue</w:t>
            </w:r>
          </w:p>
        </w:tc>
      </w:tr>
    </w:tbl>
    <w:p/>
    <w:p>
      <w:pPr>
        <w:pageBreakBefore w:val="true"/>
        <w:spacing w:after="0"/>
      </w:pPr>
      <w:r>
        <w:rPr>
          <w:sz w:val="2"/>
        </w:rPr>
        <w:t xml:space="preserve"> </w:t>
      </w:r>
    </w:p>
    <w:p>
      <w:pPr>
        <w:spacing w:before="44" w:after="10"/>
      </w:pPr>
      <w:r>
        <w:rPr>
          <w:b/>
          <w:bCs/>
          <w:color w:val="353A7C"/>
          <w:sz w:val="18"/>
          <w:szCs w:val="18"/>
        </w:rPr>
        <w:t xml:space="preserve">The words this section uses</w:t>
      </w:r>
    </w:p>
    <w:p>
      <w:pPr>
        <w:spacing w:before="0" w:after="12"/>
      </w:pPr>
      <w:r>
        <w:rPr>
          <w:color w:val="6B7280"/>
          <w:sz w:val="15"/>
          <w:szCs w:val="15"/>
        </w:rPr>
        <w:t xml:space="preserve">Each term sits against what it means.</w:t>
      </w:r>
    </w:p>
    <w:p>
      <w:pPr>
        <w:spacing w:after="40" w:before="90"/>
        <w:jc w:val="center"/>
      </w:pPr>
      <w:r>
        <w:drawing>
          <wp:inline distT="0" distB="0" distL="0" distR="0">
            <wp:extent cx="5734050" cy="26557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4" cstate="none"/>
                    <a:srcRect/>
                    <a:stretch>
                      <a:fillRect/>
                    </a:stretch>
                  </pic:blipFill>
                  <pic:spPr bwMode="auto">
                    <a:xfrm>
                      <a:off x="0" y="0"/>
                      <a:ext cx="5734050" cy="2655775"/>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retained earnings   ·   balance sheet   ·   equity</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608"/>
        <w:gridCol w:w="4992"/>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English this sheet uses, and its Arabic</w:t>
            </w:r>
          </w:p>
        </w:tc>
      </w:tr>
      <w:tr>
        <w:tc>
          <w:tcPr>
            <w:tcW w:type="pct" w:w="2400"/>
            <w:tcMar>
              <w:top w:type="dxa" w:w="50"/>
              <w:left w:type="dxa" w:w="110"/>
              <w:bottom w:type="dxa" w:w="50"/>
              <w:right w:type="dxa" w:w="110"/>
            </w:tcMar>
          </w:tcPr>
          <w:p>
            <w:pPr>
              <w:spacing w:before="26" w:after="26"/>
            </w:pPr>
            <w:r>
              <w:rPr>
                <w:b/>
                <w:bCs/>
                <w:color w:val="353A7C"/>
                <w:sz w:val="15"/>
                <w:szCs w:val="15"/>
              </w:rPr>
              <w:t xml:space="preserve">English (exam term)</w:t>
            </w:r>
          </w:p>
        </w:tc>
        <w:tc>
          <w:tcPr>
            <w:tcW w:type="pct" w:w="2600"/>
            <w:tcMar>
              <w:top w:type="dxa" w:w="50"/>
              <w:left w:type="dxa" w:w="110"/>
              <w:bottom w:type="dxa" w:w="50"/>
              <w:right w:type="dxa" w:w="110"/>
            </w:tcMar>
          </w:tcPr>
          <w:p>
            <w:pPr>
              <w:spacing w:before="26" w:after="26"/>
            </w:pPr>
            <w:r>
              <w:rPr>
                <w:b/>
                <w:bCs/>
                <w:color w:val="353A7C"/>
                <w:sz w:val="15"/>
                <w:szCs w:val="15"/>
              </w:rPr>
              <w:t xml:space="preserve">Arabic</w:t>
            </w:r>
          </w:p>
        </w:tc>
      </w:tr>
      <w:tr>
        <w:tc>
          <w:tcPr>
            <w:tcW w:type="pct" w:w="2400"/>
            <w:tcMar>
              <w:top w:type="dxa" w:w="50"/>
              <w:left w:type="dxa" w:w="110"/>
              <w:bottom w:type="dxa" w:w="50"/>
              <w:right w:type="dxa" w:w="110"/>
            </w:tcMar>
          </w:tcPr>
          <w:p>
            <w:pPr>
              <w:spacing w:before="26" w:after="26"/>
            </w:pPr>
            <w:r>
              <w:rPr>
                <w:color w:val="232733"/>
                <w:sz w:val="16"/>
                <w:szCs w:val="16"/>
              </w:rPr>
              <w:t xml:space="preserve">asset</w:t>
            </w:r>
          </w:p>
        </w:tc>
        <w:tc>
          <w:tcPr>
            <w:tcW w:type="pct" w:w="2600"/>
            <w:tcMar>
              <w:top w:type="dxa" w:w="50"/>
              <w:left w:type="dxa" w:w="110"/>
              <w:bottom w:type="dxa" w:w="50"/>
              <w:right w:type="dxa" w:w="110"/>
            </w:tcMar>
          </w:tcPr>
          <w:p>
            <w:pPr>
              <w:spacing w:before="26" w:after="26"/>
            </w:pPr>
            <w:r>
              <w:rPr>
                <w:color w:val="232733"/>
                <w:sz w:val="16"/>
                <w:szCs w:val="16"/>
              </w:rPr>
              <w:t xml:space="preserve">أصل (أصول)</w:t>
            </w:r>
          </w:p>
        </w:tc>
      </w:tr>
      <w:tr>
        <w:tc>
          <w:tcPr>
            <w:tcW w:type="pct" w:w="2400"/>
            <w:shd w:fill="FBFAF6" w:val="clear"/>
            <w:tcMar>
              <w:top w:type="dxa" w:w="50"/>
              <w:left w:type="dxa" w:w="110"/>
              <w:bottom w:type="dxa" w:w="50"/>
              <w:right w:type="dxa" w:w="110"/>
            </w:tcMar>
          </w:tcPr>
          <w:p>
            <w:pPr>
              <w:spacing w:before="26" w:after="26"/>
            </w:pPr>
            <w:r>
              <w:rPr>
                <w:color w:val="232733"/>
                <w:sz w:val="16"/>
                <w:szCs w:val="16"/>
              </w:rPr>
              <w:t xml:space="preserve">liability</w:t>
            </w:r>
          </w:p>
        </w:tc>
        <w:tc>
          <w:tcPr>
            <w:tcW w:type="pct" w:w="2600"/>
            <w:shd w:fill="FBFAF6" w:val="clear"/>
            <w:tcMar>
              <w:top w:type="dxa" w:w="50"/>
              <w:left w:type="dxa" w:w="110"/>
              <w:bottom w:type="dxa" w:w="50"/>
              <w:right w:type="dxa" w:w="110"/>
            </w:tcMar>
          </w:tcPr>
          <w:p>
            <w:pPr>
              <w:spacing w:before="26" w:after="26"/>
            </w:pPr>
            <w:r>
              <w:rPr>
                <w:color w:val="232733"/>
                <w:sz w:val="16"/>
                <w:szCs w:val="16"/>
              </w:rPr>
              <w:t xml:space="preserve">التزام (التزامات)</w:t>
            </w:r>
          </w:p>
        </w:tc>
      </w:tr>
      <w:tr>
        <w:tc>
          <w:tcPr>
            <w:tcW w:type="pct" w:w="2400"/>
            <w:tcMar>
              <w:top w:type="dxa" w:w="50"/>
              <w:left w:type="dxa" w:w="110"/>
              <w:bottom w:type="dxa" w:w="50"/>
              <w:right w:type="dxa" w:w="110"/>
            </w:tcMar>
          </w:tcPr>
          <w:p>
            <w:pPr>
              <w:spacing w:before="26" w:after="26"/>
            </w:pPr>
            <w:r>
              <w:rPr>
                <w:color w:val="232733"/>
                <w:sz w:val="16"/>
                <w:szCs w:val="16"/>
              </w:rPr>
              <w:t xml:space="preserve">equity</w:t>
            </w:r>
          </w:p>
        </w:tc>
        <w:tc>
          <w:tcPr>
            <w:tcW w:type="pct" w:w="2600"/>
            <w:tcMar>
              <w:top w:type="dxa" w:w="50"/>
              <w:left w:type="dxa" w:w="110"/>
              <w:bottom w:type="dxa" w:w="50"/>
              <w:right w:type="dxa" w:w="110"/>
            </w:tcMar>
          </w:tcPr>
          <w:p>
            <w:pPr>
              <w:spacing w:before="26" w:after="26"/>
            </w:pPr>
            <w:r>
              <w:rPr>
                <w:color w:val="232733"/>
                <w:sz w:val="16"/>
                <w:szCs w:val="16"/>
              </w:rPr>
              <w:t xml:space="preserve">حقوق الملكية</w:t>
            </w:r>
          </w:p>
        </w:tc>
      </w:tr>
      <w:tr>
        <w:tc>
          <w:tcPr>
            <w:tcW w:type="pct" w:w="2400"/>
            <w:shd w:fill="FBFAF6" w:val="clear"/>
            <w:tcMar>
              <w:top w:type="dxa" w:w="50"/>
              <w:left w:type="dxa" w:w="110"/>
              <w:bottom w:type="dxa" w:w="50"/>
              <w:right w:type="dxa" w:w="110"/>
            </w:tcMar>
          </w:tcPr>
          <w:p>
            <w:pPr>
              <w:spacing w:before="26" w:after="26"/>
            </w:pPr>
            <w:r>
              <w:rPr>
                <w:color w:val="232733"/>
                <w:sz w:val="16"/>
                <w:szCs w:val="16"/>
              </w:rPr>
              <w:t xml:space="preserve">revenue</w:t>
            </w:r>
          </w:p>
        </w:tc>
        <w:tc>
          <w:tcPr>
            <w:tcW w:type="pct" w:w="2600"/>
            <w:shd w:fill="FBFAF6" w:val="clear"/>
            <w:tcMar>
              <w:top w:type="dxa" w:w="50"/>
              <w:left w:type="dxa" w:w="110"/>
              <w:bottom w:type="dxa" w:w="50"/>
              <w:right w:type="dxa" w:w="110"/>
            </w:tcMar>
          </w:tcPr>
          <w:p>
            <w:pPr>
              <w:spacing w:before="26" w:after="26"/>
            </w:pPr>
            <w:r>
              <w:rPr>
                <w:color w:val="232733"/>
                <w:sz w:val="16"/>
                <w:szCs w:val="16"/>
              </w:rPr>
              <w:t xml:space="preserve">إيراد (إيرادات)</w:t>
            </w:r>
          </w:p>
        </w:tc>
      </w:tr>
      <w:tr>
        <w:tc>
          <w:tcPr>
            <w:tcW w:type="pct" w:w="2400"/>
            <w:tcMar>
              <w:top w:type="dxa" w:w="50"/>
              <w:left w:type="dxa" w:w="110"/>
              <w:bottom w:type="dxa" w:w="50"/>
              <w:right w:type="dxa" w:w="110"/>
            </w:tcMar>
          </w:tcPr>
          <w:p>
            <w:pPr>
              <w:spacing w:before="26" w:after="26"/>
            </w:pPr>
            <w:r>
              <w:rPr>
                <w:color w:val="232733"/>
                <w:sz w:val="16"/>
                <w:szCs w:val="16"/>
              </w:rPr>
              <w:t xml:space="preserve">expense</w:t>
            </w:r>
          </w:p>
        </w:tc>
        <w:tc>
          <w:tcPr>
            <w:tcW w:type="pct" w:w="2600"/>
            <w:tcMar>
              <w:top w:type="dxa" w:w="50"/>
              <w:left w:type="dxa" w:w="110"/>
              <w:bottom w:type="dxa" w:w="50"/>
              <w:right w:type="dxa" w:w="110"/>
            </w:tcMar>
          </w:tcPr>
          <w:p>
            <w:pPr>
              <w:spacing w:before="26" w:after="26"/>
            </w:pPr>
            <w:r>
              <w:rPr>
                <w:color w:val="232733"/>
                <w:sz w:val="16"/>
                <w:szCs w:val="16"/>
              </w:rPr>
              <w:t xml:space="preserve">مصروف (مصروفات)</w:t>
            </w:r>
          </w:p>
        </w:tc>
      </w:tr>
      <w:tr>
        <w:tc>
          <w:tcPr>
            <w:tcW w:type="pct" w:w="2400"/>
            <w:shd w:fill="FBFAF6" w:val="clear"/>
            <w:tcMar>
              <w:top w:type="dxa" w:w="50"/>
              <w:left w:type="dxa" w:w="110"/>
              <w:bottom w:type="dxa" w:w="50"/>
              <w:right w:type="dxa" w:w="110"/>
            </w:tcMar>
          </w:tcPr>
          <w:p>
            <w:pPr>
              <w:spacing w:before="26" w:after="26"/>
            </w:pPr>
            <w:r>
              <w:rPr>
                <w:color w:val="232733"/>
                <w:sz w:val="16"/>
                <w:szCs w:val="16"/>
              </w:rPr>
              <w:t xml:space="preserve">gain</w:t>
            </w:r>
          </w:p>
        </w:tc>
        <w:tc>
          <w:tcPr>
            <w:tcW w:type="pct" w:w="2600"/>
            <w:shd w:fill="FBFAF6" w:val="clear"/>
            <w:tcMar>
              <w:top w:type="dxa" w:w="50"/>
              <w:left w:type="dxa" w:w="110"/>
              <w:bottom w:type="dxa" w:w="50"/>
              <w:right w:type="dxa" w:w="110"/>
            </w:tcMar>
          </w:tcPr>
          <w:p>
            <w:pPr>
              <w:spacing w:before="26" w:after="26"/>
            </w:pPr>
            <w:r>
              <w:rPr>
                <w:color w:val="232733"/>
                <w:sz w:val="16"/>
                <w:szCs w:val="16"/>
              </w:rPr>
              <w:t xml:space="preserve">مكسب (مكاسب)</w:t>
            </w:r>
          </w:p>
        </w:tc>
      </w:tr>
      <w:tr>
        <w:tc>
          <w:tcPr>
            <w:tcW w:type="pct" w:w="2400"/>
            <w:tcMar>
              <w:top w:type="dxa" w:w="50"/>
              <w:left w:type="dxa" w:w="110"/>
              <w:bottom w:type="dxa" w:w="50"/>
              <w:right w:type="dxa" w:w="110"/>
            </w:tcMar>
          </w:tcPr>
          <w:p>
            <w:pPr>
              <w:spacing w:before="26" w:after="26"/>
            </w:pPr>
            <w:r>
              <w:rPr>
                <w:color w:val="232733"/>
                <w:sz w:val="16"/>
                <w:szCs w:val="16"/>
              </w:rPr>
              <w:t xml:space="preserve">loss</w:t>
            </w:r>
          </w:p>
        </w:tc>
        <w:tc>
          <w:tcPr>
            <w:tcW w:type="pct" w:w="2600"/>
            <w:tcMar>
              <w:top w:type="dxa" w:w="50"/>
              <w:left w:type="dxa" w:w="110"/>
              <w:bottom w:type="dxa" w:w="50"/>
              <w:right w:type="dxa" w:w="110"/>
            </w:tcMar>
          </w:tcPr>
          <w:p>
            <w:pPr>
              <w:spacing w:before="26" w:after="26"/>
            </w:pPr>
            <w:r>
              <w:rPr>
                <w:color w:val="232733"/>
                <w:sz w:val="16"/>
                <w:szCs w:val="16"/>
              </w:rPr>
              <w:t xml:space="preserve">خسارة</w:t>
            </w:r>
          </w:p>
        </w:tc>
      </w:tr>
      <w:tr>
        <w:tc>
          <w:tcPr>
            <w:tcW w:type="pct" w:w="2400"/>
            <w:shd w:fill="FBFAF6" w:val="clear"/>
            <w:tcMar>
              <w:top w:type="dxa" w:w="50"/>
              <w:left w:type="dxa" w:w="110"/>
              <w:bottom w:type="dxa" w:w="50"/>
              <w:right w:type="dxa" w:w="110"/>
            </w:tcMar>
          </w:tcPr>
          <w:p>
            <w:pPr>
              <w:spacing w:before="26" w:after="26"/>
            </w:pPr>
            <w:r>
              <w:rPr>
                <w:color w:val="232733"/>
                <w:sz w:val="16"/>
                <w:szCs w:val="16"/>
              </w:rPr>
              <w:t xml:space="preserve">net income</w:t>
            </w:r>
          </w:p>
        </w:tc>
        <w:tc>
          <w:tcPr>
            <w:tcW w:type="pct" w:w="2600"/>
            <w:shd w:fill="FBFAF6" w:val="clear"/>
            <w:tcMar>
              <w:top w:type="dxa" w:w="50"/>
              <w:left w:type="dxa" w:w="110"/>
              <w:bottom w:type="dxa" w:w="50"/>
              <w:right w:type="dxa" w:w="110"/>
            </w:tcMar>
          </w:tcPr>
          <w:p>
            <w:pPr>
              <w:spacing w:before="26" w:after="26"/>
            </w:pPr>
            <w:r>
              <w:rPr>
                <w:color w:val="232733"/>
                <w:sz w:val="16"/>
                <w:szCs w:val="16"/>
              </w:rPr>
              <w:t xml:space="preserve">صافي الدخل</w:t>
            </w:r>
          </w:p>
        </w:tc>
      </w:tr>
      <w:tr>
        <w:tc>
          <w:tcPr>
            <w:tcW w:type="pct" w:w="2400"/>
            <w:tcMar>
              <w:top w:type="dxa" w:w="50"/>
              <w:left w:type="dxa" w:w="110"/>
              <w:bottom w:type="dxa" w:w="50"/>
              <w:right w:type="dxa" w:w="110"/>
            </w:tcMar>
          </w:tcPr>
          <w:p>
            <w:pPr>
              <w:spacing w:before="26" w:after="26"/>
            </w:pPr>
            <w:r>
              <w:rPr>
                <w:color w:val="232733"/>
                <w:sz w:val="16"/>
                <w:szCs w:val="16"/>
              </w:rPr>
              <w:t xml:space="preserve">retained earnings</w:t>
            </w:r>
          </w:p>
        </w:tc>
        <w:tc>
          <w:tcPr>
            <w:tcW w:type="pct" w:w="2600"/>
            <w:tcMar>
              <w:top w:type="dxa" w:w="50"/>
              <w:left w:type="dxa" w:w="110"/>
              <w:bottom w:type="dxa" w:w="50"/>
              <w:right w:type="dxa" w:w="110"/>
            </w:tcMar>
          </w:tcPr>
          <w:p>
            <w:pPr>
              <w:spacing w:before="26" w:after="26"/>
            </w:pPr>
            <w:r>
              <w:rPr>
                <w:color w:val="232733"/>
                <w:sz w:val="16"/>
                <w:szCs w:val="16"/>
              </w:rPr>
              <w:t xml:space="preserve">الأرباح المحتجزة</w:t>
            </w:r>
          </w:p>
        </w:tc>
      </w:tr>
      <w:tr>
        <w:tc>
          <w:tcPr>
            <w:tcW w:type="pct" w:w="2400"/>
            <w:shd w:fill="FBFAF6" w:val="clear"/>
            <w:tcMar>
              <w:top w:type="dxa" w:w="50"/>
              <w:left w:type="dxa" w:w="110"/>
              <w:bottom w:type="dxa" w:w="50"/>
              <w:right w:type="dxa" w:w="110"/>
            </w:tcMar>
          </w:tcPr>
          <w:p>
            <w:pPr>
              <w:spacing w:before="26" w:after="26"/>
            </w:pPr>
            <w:r>
              <w:rPr>
                <w:color w:val="232733"/>
                <w:sz w:val="16"/>
                <w:szCs w:val="16"/>
              </w:rPr>
              <w:t xml:space="preserve">common stock</w:t>
            </w:r>
          </w:p>
        </w:tc>
        <w:tc>
          <w:tcPr>
            <w:tcW w:type="pct" w:w="2600"/>
            <w:shd w:fill="FBFAF6" w:val="clear"/>
            <w:tcMar>
              <w:top w:type="dxa" w:w="50"/>
              <w:left w:type="dxa" w:w="110"/>
              <w:bottom w:type="dxa" w:w="50"/>
              <w:right w:type="dxa" w:w="110"/>
            </w:tcMar>
          </w:tcPr>
          <w:p>
            <w:pPr>
              <w:spacing w:before="26" w:after="26"/>
            </w:pPr>
            <w:r>
              <w:rPr>
                <w:color w:val="232733"/>
                <w:sz w:val="16"/>
                <w:szCs w:val="16"/>
              </w:rPr>
              <w:t xml:space="preserve">الأسهم العادية</w:t>
            </w:r>
          </w:p>
        </w:tc>
      </w:tr>
      <w:tr>
        <w:tc>
          <w:tcPr>
            <w:tcW w:type="pct" w:w="2400"/>
            <w:tcMar>
              <w:top w:type="dxa" w:w="50"/>
              <w:left w:type="dxa" w:w="110"/>
              <w:bottom w:type="dxa" w:w="50"/>
              <w:right w:type="dxa" w:w="110"/>
            </w:tcMar>
          </w:tcPr>
          <w:p>
            <w:pPr>
              <w:spacing w:before="26" w:after="26"/>
            </w:pPr>
            <w:r>
              <w:rPr>
                <w:color w:val="232733"/>
                <w:sz w:val="16"/>
                <w:szCs w:val="16"/>
              </w:rPr>
              <w:t xml:space="preserve">additional paid-in capital</w:t>
            </w:r>
          </w:p>
        </w:tc>
        <w:tc>
          <w:tcPr>
            <w:tcW w:type="pct" w:w="2600"/>
            <w:tcMar>
              <w:top w:type="dxa" w:w="50"/>
              <w:left w:type="dxa" w:w="110"/>
              <w:bottom w:type="dxa" w:w="50"/>
              <w:right w:type="dxa" w:w="110"/>
            </w:tcMar>
          </w:tcPr>
          <w:p>
            <w:pPr>
              <w:spacing w:before="26" w:after="26"/>
            </w:pPr>
            <w:r>
              <w:rPr>
                <w:color w:val="232733"/>
                <w:sz w:val="16"/>
                <w:szCs w:val="16"/>
              </w:rPr>
              <w:t xml:space="preserve">علاوة إصدار الأسهم (رأس المال الإضافي المدفوع)</w:t>
            </w:r>
          </w:p>
        </w:tc>
      </w:tr>
      <w:tr>
        <w:tc>
          <w:tcPr>
            <w:tcW w:type="pct" w:w="2400"/>
            <w:shd w:fill="FBFAF6" w:val="clear"/>
            <w:tcMar>
              <w:top w:type="dxa" w:w="50"/>
              <w:left w:type="dxa" w:w="110"/>
              <w:bottom w:type="dxa" w:w="50"/>
              <w:right w:type="dxa" w:w="110"/>
            </w:tcMar>
          </w:tcPr>
          <w:p>
            <w:pPr>
              <w:spacing w:before="26" w:after="26"/>
            </w:pPr>
            <w:r>
              <w:rPr>
                <w:color w:val="232733"/>
                <w:sz w:val="16"/>
                <w:szCs w:val="16"/>
              </w:rPr>
              <w:t xml:space="preserve">par value</w:t>
            </w:r>
          </w:p>
        </w:tc>
        <w:tc>
          <w:tcPr>
            <w:tcW w:type="pct" w:w="2600"/>
            <w:shd w:fill="FBFAF6" w:val="clear"/>
            <w:tcMar>
              <w:top w:type="dxa" w:w="50"/>
              <w:left w:type="dxa" w:w="110"/>
              <w:bottom w:type="dxa" w:w="50"/>
              <w:right w:type="dxa" w:w="110"/>
            </w:tcMar>
          </w:tcPr>
          <w:p>
            <w:pPr>
              <w:spacing w:before="26" w:after="26"/>
            </w:pPr>
            <w:r>
              <w:rPr>
                <w:color w:val="232733"/>
                <w:sz w:val="16"/>
                <w:szCs w:val="16"/>
              </w:rPr>
              <w:t xml:space="preserve">القيمة الاسمية</w:t>
            </w:r>
          </w:p>
        </w:tc>
      </w:tr>
      <w:tr>
        <w:tc>
          <w:tcPr>
            <w:tcW w:type="pct" w:w="2400"/>
            <w:tcMar>
              <w:top w:type="dxa" w:w="50"/>
              <w:left w:type="dxa" w:w="110"/>
              <w:bottom w:type="dxa" w:w="50"/>
              <w:right w:type="dxa" w:w="110"/>
            </w:tcMar>
          </w:tcPr>
          <w:p>
            <w:pPr>
              <w:spacing w:before="26" w:after="26"/>
            </w:pPr>
            <w:r>
              <w:rPr>
                <w:color w:val="232733"/>
                <w:sz w:val="16"/>
                <w:szCs w:val="16"/>
              </w:rPr>
              <w:t xml:space="preserve">dividend</w:t>
            </w:r>
          </w:p>
        </w:tc>
        <w:tc>
          <w:tcPr>
            <w:tcW w:type="pct" w:w="2600"/>
            <w:tcMar>
              <w:top w:type="dxa" w:w="50"/>
              <w:left w:type="dxa" w:w="110"/>
              <w:bottom w:type="dxa" w:w="50"/>
              <w:right w:type="dxa" w:w="110"/>
            </w:tcMar>
          </w:tcPr>
          <w:p>
            <w:pPr>
              <w:spacing w:before="26" w:after="26"/>
            </w:pPr>
            <w:r>
              <w:rPr>
                <w:color w:val="232733"/>
                <w:sz w:val="16"/>
                <w:szCs w:val="16"/>
              </w:rPr>
              <w:t xml:space="preserve">توزيعات الأرباح</w:t>
            </w:r>
          </w:p>
        </w:tc>
      </w:tr>
      <w:tr>
        <w:tc>
          <w:tcPr>
            <w:tcW w:type="pct" w:w="2400"/>
            <w:shd w:fill="FBFAF6" w:val="clear"/>
            <w:tcMar>
              <w:top w:type="dxa" w:w="50"/>
              <w:left w:type="dxa" w:w="110"/>
              <w:bottom w:type="dxa" w:w="50"/>
              <w:right w:type="dxa" w:w="110"/>
            </w:tcMar>
          </w:tcPr>
          <w:p>
            <w:pPr>
              <w:spacing w:before="26" w:after="26"/>
            </w:pPr>
            <w:r>
              <w:rPr>
                <w:color w:val="232733"/>
                <w:sz w:val="16"/>
                <w:szCs w:val="16"/>
              </w:rPr>
              <w:t xml:space="preserve">accounting equation</w:t>
            </w:r>
          </w:p>
        </w:tc>
        <w:tc>
          <w:tcPr>
            <w:tcW w:type="pct" w:w="2600"/>
            <w:shd w:fill="FBFAF6" w:val="clear"/>
            <w:tcMar>
              <w:top w:type="dxa" w:w="50"/>
              <w:left w:type="dxa" w:w="110"/>
              <w:bottom w:type="dxa" w:w="50"/>
              <w:right w:type="dxa" w:w="110"/>
            </w:tcMar>
          </w:tcPr>
          <w:p>
            <w:pPr>
              <w:spacing w:before="26" w:after="26"/>
            </w:pPr>
            <w:r>
              <w:rPr>
                <w:color w:val="232733"/>
                <w:sz w:val="16"/>
                <w:szCs w:val="16"/>
              </w:rPr>
              <w:t xml:space="preserve">المعادلة المحاسبية</w:t>
            </w:r>
          </w:p>
        </w:tc>
      </w:tr>
    </w:tbl>
    <w:p/>
    <w:p>
      <w:pPr>
        <w:sectPr>
          <w:headerReference w:type="default" r:id="rIdHdr3"/>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1.2  The building blocks: elements and the accounting equation</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statements</w:t>
            </w:r>
          </w:p>
        </w:tc>
        <w:tc>
          <w:tcPr>
            <w:tcW w:type="pct" w:w="2500"/>
            <w:tcMar>
              <w:top w:type="dxa" w:w="20"/>
              <w:left w:type="dxa" w:w="80"/>
              <w:bottom w:type="dxa" w:w="20"/>
              <w:right w:type="dxa" w:w="80"/>
            </w:tcMar>
          </w:tcPr>
          <w:p>
            <w:pPr>
              <w:spacing w:before="12" w:after="12"/>
            </w:pPr>
            <w:r>
              <w:rPr>
                <w:b/>
                <w:bCs/>
                <w:color w:val="8186EF"/>
                <w:sz w:val="16"/>
                <w:szCs w:val="16"/>
              </w:rPr>
              <w:t xml:space="preserve">16  </w:t>
            </w:r>
            <w:r>
              <w:rPr>
                <w:sz w:val="16"/>
                <w:szCs w:val="16"/>
              </w:rPr>
              <w:t xml:space="preserve">liabilities</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FASB</w:t>
            </w:r>
          </w:p>
        </w:tc>
        <w:tc>
          <w:tcPr>
            <w:tcW w:type="pct" w:w="2500"/>
            <w:tcMar>
              <w:top w:type="dxa" w:w="20"/>
              <w:left w:type="dxa" w:w="80"/>
              <w:bottom w:type="dxa" w:w="20"/>
              <w:right w:type="dxa" w:w="80"/>
            </w:tcMar>
          </w:tcPr>
          <w:p>
            <w:pPr>
              <w:spacing w:before="12" w:after="12"/>
            </w:pPr>
            <w:r>
              <w:rPr>
                <w:b/>
                <w:bCs/>
                <w:color w:val="8186EF"/>
                <w:sz w:val="16"/>
                <w:szCs w:val="16"/>
              </w:rPr>
              <w:t xml:space="preserve">17  </w:t>
            </w:r>
            <w:r>
              <w:rPr>
                <w:sz w:val="16"/>
                <w:szCs w:val="16"/>
              </w:rPr>
              <w:t xml:space="preserve">Contributed</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balance</w:t>
            </w:r>
          </w:p>
        </w:tc>
        <w:tc>
          <w:tcPr>
            <w:tcW w:type="pct" w:w="2500"/>
            <w:tcMar>
              <w:top w:type="dxa" w:w="20"/>
              <w:left w:type="dxa" w:w="80"/>
              <w:bottom w:type="dxa" w:w="20"/>
              <w:right w:type="dxa" w:w="80"/>
            </w:tcMar>
          </w:tcPr>
          <w:p>
            <w:pPr>
              <w:spacing w:before="12" w:after="12"/>
            </w:pPr>
            <w:r>
              <w:rPr>
                <w:b/>
                <w:bCs/>
                <w:color w:val="8186EF"/>
                <w:sz w:val="16"/>
                <w:szCs w:val="16"/>
              </w:rPr>
              <w:t xml:space="preserve">18  </w:t>
            </w:r>
            <w:r>
              <w:rPr>
                <w:sz w:val="16"/>
                <w:szCs w:val="16"/>
              </w:rPr>
              <w:t xml:space="preserve">instead</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asset</w:t>
            </w:r>
          </w:p>
        </w:tc>
        <w:tc>
          <w:tcPr>
            <w:tcW w:type="pct" w:w="2500"/>
            <w:tcMar>
              <w:top w:type="dxa" w:w="20"/>
              <w:left w:type="dxa" w:w="80"/>
              <w:bottom w:type="dxa" w:w="20"/>
              <w:right w:type="dxa" w:w="80"/>
            </w:tcMar>
          </w:tcPr>
          <w:p>
            <w:pPr>
              <w:spacing w:before="12" w:after="12"/>
            </w:pPr>
            <w:r>
              <w:rPr>
                <w:b/>
                <w:bCs/>
                <w:color w:val="8186EF"/>
                <w:sz w:val="16"/>
                <w:szCs w:val="16"/>
              </w:rPr>
              <w:t xml:space="preserve">19  </w:t>
            </w:r>
            <w:r>
              <w:rPr>
                <w:sz w:val="16"/>
                <w:szCs w:val="16"/>
              </w:rPr>
              <w:t xml:space="preserve">Revenues</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inventory</w:t>
            </w:r>
          </w:p>
        </w:tc>
        <w:tc>
          <w:tcPr>
            <w:tcW w:type="pct" w:w="2500"/>
            <w:tcMar>
              <w:top w:type="dxa" w:w="20"/>
              <w:left w:type="dxa" w:w="80"/>
              <w:bottom w:type="dxa" w:w="20"/>
              <w:right w:type="dxa" w:w="80"/>
            </w:tcMar>
          </w:tcPr>
          <w:p>
            <w:pPr>
              <w:spacing w:before="12" w:after="12"/>
            </w:pPr>
            <w:r>
              <w:rPr>
                <w:b/>
                <w:bCs/>
                <w:color w:val="8186EF"/>
                <w:sz w:val="16"/>
                <w:szCs w:val="16"/>
              </w:rPr>
              <w:t xml:space="preserve">20  </w:t>
            </w:r>
            <w:r>
              <w:rPr>
                <w:sz w:val="16"/>
                <w:szCs w:val="16"/>
              </w:rPr>
              <w:t xml:space="preserve">Expenses</w:t>
            </w:r>
          </w:p>
        </w:tc>
      </w:tr>
      <w:tr>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liability</w:t>
            </w:r>
          </w:p>
        </w:tc>
        <w:tc>
          <w:tcPr>
            <w:tcW w:type="pct" w:w="2500"/>
            <w:tcMar>
              <w:top w:type="dxa" w:w="20"/>
              <w:left w:type="dxa" w:w="80"/>
              <w:bottom w:type="dxa" w:w="20"/>
              <w:right w:type="dxa" w:w="80"/>
            </w:tcMar>
          </w:tcPr>
          <w:p>
            <w:pPr>
              <w:spacing w:before="12" w:after="12"/>
            </w:pPr>
            <w:r>
              <w:rPr>
                <w:b/>
                <w:bCs/>
                <w:color w:val="8186EF"/>
                <w:sz w:val="16"/>
                <w:szCs w:val="16"/>
              </w:rPr>
              <w:t xml:space="preserve">21  </w:t>
            </w:r>
            <w:r>
              <w:rPr>
                <w:sz w:val="16"/>
                <w:szCs w:val="16"/>
              </w:rPr>
              <w:t xml:space="preserve">dividend</w:t>
            </w:r>
          </w:p>
        </w:tc>
      </w:tr>
      <w:tr>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Equity</w:t>
            </w:r>
          </w:p>
        </w:tc>
        <w:tc>
          <w:tcPr>
            <w:tcW w:type="pct" w:w="2500"/>
            <w:tcMar>
              <w:top w:type="dxa" w:w="20"/>
              <w:left w:type="dxa" w:w="80"/>
              <w:bottom w:type="dxa" w:w="20"/>
              <w:right w:type="dxa" w:w="80"/>
            </w:tcMar>
          </w:tcPr>
          <w:p>
            <w:pPr>
              <w:spacing w:before="12" w:after="12"/>
            </w:pPr>
            <w:r>
              <w:rPr>
                <w:b/>
                <w:bCs/>
                <w:color w:val="8186EF"/>
                <w:sz w:val="16"/>
                <w:szCs w:val="16"/>
              </w:rPr>
              <w:t xml:space="preserve">22  </w:t>
            </w:r>
            <w:r>
              <w:rPr>
                <w:sz w:val="16"/>
                <w:szCs w:val="16"/>
              </w:rPr>
              <w:t xml:space="preserve">statement</w:t>
            </w:r>
          </w:p>
        </w:tc>
      </w:tr>
      <w:tr>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owners</w:t>
            </w:r>
          </w:p>
        </w:tc>
        <w:tc>
          <w:tcPr>
            <w:tcW w:type="pct" w:w="2500"/>
            <w:tcMar>
              <w:top w:type="dxa" w:w="20"/>
              <w:left w:type="dxa" w:w="80"/>
              <w:bottom w:type="dxa" w:w="20"/>
              <w:right w:type="dxa" w:w="80"/>
            </w:tcMar>
          </w:tcPr>
          <w:p>
            <w:pPr>
              <w:spacing w:before="12" w:after="12"/>
            </w:pPr>
            <w:r>
              <w:rPr>
                <w:b/>
                <w:bCs/>
                <w:color w:val="8186EF"/>
                <w:sz w:val="16"/>
                <w:szCs w:val="16"/>
              </w:rPr>
              <w:t xml:space="preserve">23  </w:t>
            </w:r>
            <w:r>
              <w:rPr>
                <w:sz w:val="16"/>
                <w:szCs w:val="16"/>
              </w:rPr>
              <w:t xml:space="preserve">IFRS</w:t>
            </w:r>
          </w:p>
        </w:tc>
      </w:tr>
      <w:tr>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changes</w:t>
            </w:r>
          </w:p>
        </w:tc>
        <w:tc>
          <w:tcPr>
            <w:tcW w:type="pct" w:w="2500"/>
            <w:tcMar>
              <w:top w:type="dxa" w:w="20"/>
              <w:left w:type="dxa" w:w="80"/>
              <w:bottom w:type="dxa" w:w="20"/>
              <w:right w:type="dxa" w:w="80"/>
            </w:tcMar>
          </w:tcPr>
          <w:p>
            <w:pPr>
              <w:spacing w:before="12" w:after="12"/>
            </w:pPr>
            <w:r>
              <w:rPr>
                <w:b/>
                <w:bCs/>
                <w:color w:val="8186EF"/>
                <w:sz w:val="16"/>
                <w:szCs w:val="16"/>
              </w:rPr>
              <w:t xml:space="preserve">24  </w:t>
            </w:r>
            <w:r>
              <w:rPr>
                <w:sz w:val="16"/>
                <w:szCs w:val="16"/>
              </w:rPr>
              <w:t xml:space="preserve">different</w:t>
            </w:r>
          </w:p>
        </w:tc>
      </w:tr>
      <w:tr>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operations</w:t>
            </w:r>
          </w:p>
        </w:tc>
        <w:tc>
          <w:tcPr>
            <w:tcW w:type="pct" w:w="2500"/>
            <w:tcMar>
              <w:top w:type="dxa" w:w="20"/>
              <w:left w:type="dxa" w:w="80"/>
              <w:bottom w:type="dxa" w:w="20"/>
              <w:right w:type="dxa" w:w="80"/>
            </w:tcMar>
          </w:tcPr>
          <w:p>
            <w:pPr>
              <w:spacing w:before="12" w:after="12"/>
            </w:pPr>
            <w:r>
              <w:rPr>
                <w:b/>
                <w:bCs/>
                <w:color w:val="8186EF"/>
                <w:sz w:val="16"/>
                <w:szCs w:val="16"/>
              </w:rPr>
              <w:t xml:space="preserve">25  </w:t>
            </w:r>
            <w:r>
              <w:rPr>
                <w:sz w:val="16"/>
                <w:szCs w:val="16"/>
              </w:rPr>
              <w:t xml:space="preserve">revenue</w:t>
            </w:r>
          </w:p>
        </w:tc>
      </w:tr>
      <w:tr>
        <w:tc>
          <w:tcPr>
            <w:tcW w:type="pct" w:w="2500"/>
            <w:tcMar>
              <w:top w:type="dxa" w:w="20"/>
              <w:left w:type="dxa" w:w="80"/>
              <w:bottom w:type="dxa" w:w="20"/>
              <w:right w:type="dxa" w:w="80"/>
            </w:tcMar>
          </w:tcPr>
          <w:p>
            <w:pPr>
              <w:spacing w:before="12" w:after="12"/>
            </w:pPr>
            <w:r>
              <w:rPr>
                <w:b/>
                <w:bCs/>
                <w:color w:val="8186EF"/>
                <w:sz w:val="16"/>
                <w:szCs w:val="16"/>
              </w:rPr>
              <w:t xml:space="preserve">11  </w:t>
            </w:r>
            <w:r>
              <w:rPr>
                <w:sz w:val="16"/>
                <w:szCs w:val="16"/>
              </w:rPr>
              <w:t xml:space="preserve">revenue</w:t>
            </w:r>
          </w:p>
        </w:tc>
        <w:tc>
          <w:tcPr>
            <w:tcW w:type="pct" w:w="2500"/>
            <w:tcMar>
              <w:top w:type="dxa" w:w="20"/>
              <w:left w:type="dxa" w:w="80"/>
              <w:bottom w:type="dxa" w:w="20"/>
              <w:right w:type="dxa" w:w="80"/>
            </w:tcMar>
          </w:tcPr>
          <w:p>
            <w:pPr>
              <w:spacing w:before="12" w:after="12"/>
            </w:pPr>
            <w:r>
              <w:rPr>
                <w:b/>
                <w:bCs/>
                <w:color w:val="8186EF"/>
                <w:sz w:val="16"/>
                <w:szCs w:val="16"/>
              </w:rPr>
              <w:t xml:space="preserve">26  </w:t>
            </w:r>
            <w:r>
              <w:rPr>
                <w:sz w:val="16"/>
                <w:szCs w:val="16"/>
              </w:rPr>
              <w:t xml:space="preserve">statement</w:t>
            </w:r>
          </w:p>
        </w:tc>
      </w:tr>
      <w:tr>
        <w:tc>
          <w:tcPr>
            <w:tcW w:type="pct" w:w="2500"/>
            <w:tcMar>
              <w:top w:type="dxa" w:w="20"/>
              <w:left w:type="dxa" w:w="80"/>
              <w:bottom w:type="dxa" w:w="20"/>
              <w:right w:type="dxa" w:w="80"/>
            </w:tcMar>
          </w:tcPr>
          <w:p>
            <w:pPr>
              <w:spacing w:before="12" w:after="12"/>
            </w:pPr>
            <w:r>
              <w:rPr>
                <w:b/>
                <w:bCs/>
                <w:color w:val="8186EF"/>
                <w:sz w:val="16"/>
                <w:szCs w:val="16"/>
              </w:rPr>
              <w:t xml:space="preserve">12  </w:t>
            </w:r>
            <w:r>
              <w:rPr>
                <w:sz w:val="16"/>
                <w:szCs w:val="16"/>
              </w:rPr>
              <w:t xml:space="preserve">expense</w:t>
            </w:r>
          </w:p>
        </w:tc>
        <w:tc>
          <w:tcPr>
            <w:tcW w:type="pct" w:w="2500"/>
            <w:tcMar>
              <w:top w:type="dxa" w:w="20"/>
              <w:left w:type="dxa" w:w="80"/>
              <w:bottom w:type="dxa" w:w="20"/>
              <w:right w:type="dxa" w:w="80"/>
            </w:tcMar>
          </w:tcPr>
          <w:p>
            <w:pPr>
              <w:spacing w:before="12" w:after="12"/>
            </w:pPr>
            <w:r>
              <w:rPr>
                <w:b/>
                <w:bCs/>
                <w:color w:val="8186EF"/>
                <w:sz w:val="16"/>
                <w:szCs w:val="16"/>
              </w:rPr>
              <w:t xml:space="preserve">27  </w:t>
            </w:r>
            <w:r>
              <w:rPr>
                <w:sz w:val="16"/>
                <w:szCs w:val="16"/>
              </w:rPr>
              <w:t xml:space="preserve">additional</w:t>
            </w:r>
          </w:p>
        </w:tc>
      </w:tr>
      <w:tr>
        <w:tc>
          <w:tcPr>
            <w:tcW w:type="pct" w:w="2500"/>
            <w:tcMar>
              <w:top w:type="dxa" w:w="20"/>
              <w:left w:type="dxa" w:w="80"/>
              <w:bottom w:type="dxa" w:w="20"/>
              <w:right w:type="dxa" w:w="80"/>
            </w:tcMar>
          </w:tcPr>
          <w:p>
            <w:pPr>
              <w:spacing w:before="12" w:after="12"/>
            </w:pPr>
            <w:r>
              <w:rPr>
                <w:b/>
                <w:bCs/>
                <w:color w:val="8186EF"/>
                <w:sz w:val="16"/>
                <w:szCs w:val="16"/>
              </w:rPr>
              <w:t xml:space="preserve">13  </w:t>
            </w:r>
            <w:r>
              <w:rPr>
                <w:sz w:val="16"/>
                <w:szCs w:val="16"/>
              </w:rPr>
              <w:t xml:space="preserve">buying</w:t>
            </w:r>
          </w:p>
        </w:tc>
        <w:tc>
          <w:tcPr>
            <w:tcW w:type="pct" w:w="2500"/>
            <w:tcMar>
              <w:top w:type="dxa" w:w="20"/>
              <w:left w:type="dxa" w:w="80"/>
              <w:bottom w:type="dxa" w:w="20"/>
              <w:right w:type="dxa" w:w="80"/>
            </w:tcMar>
          </w:tcPr>
          <w:p>
            <w:pPr>
              <w:spacing w:before="12" w:after="12"/>
            </w:pPr>
            <w:r>
              <w:rPr>
                <w:b/>
                <w:bCs/>
                <w:color w:val="8186EF"/>
                <w:sz w:val="16"/>
                <w:szCs w:val="16"/>
              </w:rPr>
              <w:t xml:space="preserve">28  </w:t>
            </w:r>
            <w:r>
              <w:rPr>
                <w:sz w:val="16"/>
                <w:szCs w:val="16"/>
              </w:rPr>
              <w:t xml:space="preserve">equity</w:t>
            </w:r>
          </w:p>
        </w:tc>
      </w:tr>
      <w:tr>
        <w:tc>
          <w:tcPr>
            <w:tcW w:type="pct" w:w="2500"/>
            <w:tcMar>
              <w:top w:type="dxa" w:w="20"/>
              <w:left w:type="dxa" w:w="80"/>
              <w:bottom w:type="dxa" w:w="20"/>
              <w:right w:type="dxa" w:w="80"/>
            </w:tcMar>
          </w:tcPr>
          <w:p>
            <w:pPr>
              <w:spacing w:before="12" w:after="12"/>
            </w:pPr>
            <w:r>
              <w:rPr>
                <w:b/>
                <w:bCs/>
                <w:color w:val="8186EF"/>
                <w:sz w:val="16"/>
                <w:szCs w:val="16"/>
              </w:rPr>
              <w:t xml:space="preserve">14  </w:t>
            </w:r>
            <w:r>
              <w:rPr>
                <w:sz w:val="16"/>
                <w:szCs w:val="16"/>
              </w:rPr>
              <w:t xml:space="preserve">Distributions</w:t>
            </w:r>
          </w:p>
        </w:tc>
        <w:tc>
          <w:tcPr>
            <w:tcW w:type="pct" w:w="2500"/>
            <w:tcMar>
              <w:top w:type="dxa" w:w="20"/>
              <w:left w:type="dxa" w:w="80"/>
              <w:bottom w:type="dxa" w:w="20"/>
              <w:right w:type="dxa" w:w="80"/>
            </w:tcMar>
          </w:tcPr>
          <w:p>
            <w:pPr>
              <w:spacing w:before="12" w:after="12"/>
            </w:pPr>
            <w:r>
              <w:rPr>
                <w:b/>
                <w:bCs/>
                <w:color w:val="8186EF"/>
                <w:sz w:val="16"/>
                <w:szCs w:val="16"/>
              </w:rPr>
              <w:t xml:space="preserve">29  </w:t>
            </w:r>
            <w:r>
              <w:rPr>
                <w:sz w:val="16"/>
                <w:szCs w:val="16"/>
              </w:rPr>
              <w:t xml:space="preserve">retained earnings</w:t>
            </w:r>
          </w:p>
        </w:tc>
      </w:tr>
      <w:tr>
        <w:tc>
          <w:tcPr>
            <w:tcW w:type="pct" w:w="2500"/>
            <w:tcMar>
              <w:top w:type="dxa" w:w="20"/>
              <w:left w:type="dxa" w:w="80"/>
              <w:bottom w:type="dxa" w:w="20"/>
              <w:right w:type="dxa" w:w="80"/>
            </w:tcMar>
          </w:tcPr>
          <w:p>
            <w:pPr>
              <w:spacing w:before="12" w:after="12"/>
            </w:pPr>
            <w:r>
              <w:rPr>
                <w:b/>
                <w:bCs/>
                <w:color w:val="8186EF"/>
                <w:sz w:val="16"/>
                <w:szCs w:val="16"/>
              </w:rPr>
              <w:t xml:space="preserve">15  </w:t>
            </w:r>
            <w:r>
              <w:rPr>
                <w:sz w:val="16"/>
                <w:szCs w:val="16"/>
              </w:rPr>
              <w:t xml:space="preserve">Comprehensive</w:t>
            </w:r>
          </w:p>
        </w:tc>
        <w:tc>
          <w:tcPr>
            <w:tcW w:type="pct" w:w="2500"/>
            <w:tcMar>
              <w:top w:type="dxa" w:w="20"/>
              <w:left w:type="dxa" w:w="80"/>
              <w:bottom w:type="dxa" w:w="20"/>
              <w:right w:type="dxa" w:w="80"/>
            </w:tcMar>
          </w:tcPr>
          <w:p>
            <w:pPr>
              <w:spacing w:before="24" w:after="24"/>
            </w:pPr>
            <w:r>
              <w:rPr>
                <w:sz w:val="16"/>
                <w:szCs w:val="16"/>
              </w:rPr>
              <w:t xml:space="preserve"/>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Every amount in the financial statements belongs to an element. The FASB conceptual framework defines ten elements. Three of them describe the balance sheet at one date. An asset is a present right of an entity to an economic benefit. Examples: cash, accounts receivable, inventory and equipment. A liability is a present obligation of an entity to transfer an economic benefit. Examples: accounts payable, notes payable and wages payable. Equity is the residual interest in the assets after the liabilities are deducted. It is the owners' claim. The other elements describe changes during a period. Revenues and expenses come from the company's central, ongoing operations. When Orontes sells olive oil, it earns revenue. When it pays plant workers, it has an expense. Gains and losses come from peripheral or incidental events. If Orontes sells an old delivery truck for more than its carrying amount, it has a gain.</w:t>
      </w:r>
    </w:p>
    <w:p>
      <w:pPr>
        <w:spacing w:before="20" w:after="20"/>
        <w:ind w:left="240" w:hanging="240"/>
      </w:pPr>
      <w:r>
        <w:rPr>
          <w:b/>
          <w:bCs/>
          <w:color w:val="353A7C"/>
          <w:sz w:val="15"/>
          <w:szCs w:val="15"/>
        </w:rPr>
        <w:t xml:space="preserve">Summary 2   </w:t>
      </w:r>
      <w:r>
        <w:rPr>
          <w:color w:val="6B7280"/>
          <w:sz w:val="15"/>
          <w:szCs w:val="15"/>
        </w:rPr>
        <w:t xml:space="preserve">Investments by owners, such as buying new shares, increase equity. Distributions to owners, such as dividends, decrease equity. Comprehensive income is the total change in equity from sources other than owners. The equation always holds, because creditors (liabilities) or owners (equity) finance every asset. Equity has two main parts. Contributed capital is what owners paid: common stock at its par value, plus additional paid-in capital (APIC). Retained earnings (RE) are the past net income that the company kept instead of paying it out as dividends. Revenues and gains increase retained earnings. Expenses and losses decrease it. Dividends also decrease it, but a dividend is not an expense. It is a distribution to owners, so it never appears in the income statement. The IFRS Conceptual Framework (2018) defines an asset as a present economic resource controlled by the entity as a result of past events.</w:t>
      </w:r>
    </w:p>
    <w:p>
      <w:pPr>
        <w:spacing w:before="20" w:after="20"/>
        <w:ind w:left="240" w:hanging="240"/>
      </w:pPr>
      <w:r>
        <w:rPr>
          <w:b/>
          <w:bCs/>
          <w:color w:val="353A7C"/>
          <w:sz w:val="15"/>
          <w:szCs w:val="15"/>
        </w:rPr>
        <w:t xml:space="preserve">Summary 3   </w:t>
      </w:r>
      <w:r>
        <w:rPr>
          <w:color w:val="6B7280"/>
          <w:sz w:val="15"/>
          <w:szCs w:val="15"/>
        </w:rPr>
        <w:t xml:space="preserve">The idea is the same as in U.S. GAAP; only the wording is different. IFRS also uses the word income for both revenue and gains, while U.S. GAAP keeps revenues and gains apart. You may also know these IFRS names: statement of financial position (balance sheet), share capital (common stock) and share premium (additional paid-in capital).</w:t>
      </w:r>
    </w:p>
    <w:p>
      <w:pPr>
        <w:sectPr>
          <w:headerReference w:type="default" r:id="rIdHdr4"/>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1.3  Double entry: debits and credits</w:t>
            </w:r>
          </w:p>
          <w:p>
            <w:pPr>
              <w:spacing w:before="0" w:after="46"/>
            </w:pPr>
            <w:r>
              <w:rPr>
                <w:color w:val="E8EAF6"/>
                <w:sz w:val="16"/>
                <w:szCs w:val="16"/>
              </w:rPr>
              <w:t xml:space="preserve">Chapter 1 · section 1.3</w:t>
            </w:r>
          </w:p>
        </w:tc>
      </w:tr>
    </w:tbl>
    <w:p/>
    <w:p>
      <w:pPr>
        <w:spacing w:before="10" w:after="40"/>
      </w:pPr>
      <w:r>
        <w:rPr>
          <w:color w:val="6B7280"/>
          <w:sz w:val="17"/>
          <w:szCs w:val="17"/>
        </w:rPr>
        <w:t xml:space="preserve">Fill every gap. Each word list holds one word more than there are gaps.</w:t>
      </w:r>
    </w:p>
    <w:p>
      <w:pPr>
        <w:spacing w:before="44" w:after="14"/>
      </w:pPr>
      <w:r>
        <w:rPr>
          <w:b/>
          <w:bCs/>
          <w:color w:val="353A7C"/>
          <w:sz w:val="18"/>
          <w:szCs w:val="18"/>
        </w:rPr>
        <w:t xml:space="preserve">Summary 1</w:t>
      </w:r>
      <w:r>
        <w:rPr>
          <w:color w:val="6B7280"/>
          <w:sz w:val="16"/>
          <w:szCs w:val="16"/>
        </w:rPr>
        <w:t xml:space="preserve">      gaps 1–11</w:t>
      </w:r>
    </w:p>
    <w:p>
      <w:pPr>
        <w:spacing w:before="20" w:after="20" w:line="360" w:lineRule="auto"/>
        <w:ind w:left="200"/>
      </w:pPr>
      <w:r>
        <w:rPr>
          <w:sz w:val="19"/>
          <w:szCs w:val="19"/>
        </w:rPr>
        <w:t xml:space="preserve">Accountants record every transaction with the </w:t>
      </w:r>
      <w:r>
        <w:rPr>
          <w:b/>
          <w:bCs/>
          <w:color w:val="8186EF"/>
          <w:sz w:val="15"/>
          <w:szCs w:val="15"/>
        </w:rPr>
        <w:t xml:space="preserve"> (1) </w:t>
      </w:r>
      <w:r>
        <w:rPr>
          <w:u w:val="single"/>
          <w:sz w:val="19"/>
          <w:szCs w:val="19"/>
        </w:rPr>
        <w:t xml:space="preserve">              </w:t>
      </w:r>
      <w:r>
        <w:rPr>
          <w:sz w:val="19"/>
          <w:szCs w:val="19"/>
        </w:rPr>
        <w:t xml:space="preserve"> </w:t>
      </w:r>
      <w:r>
        <w:rPr>
          <w:sz w:val="19"/>
          <w:szCs w:val="19"/>
        </w:rPr>
        <w:t xml:space="preserve"> system. </w:t>
      </w:r>
      <w:r>
        <w:rPr>
          <w:sz w:val="19"/>
          <w:szCs w:val="19"/>
        </w:rPr>
        <w:t xml:space="preserve">Each transaction </w:t>
      </w:r>
      <w:r>
        <w:rPr>
          <w:b/>
          <w:bCs/>
          <w:color w:val="8186EF"/>
          <w:sz w:val="15"/>
          <w:szCs w:val="15"/>
        </w:rPr>
        <w:t xml:space="preserve"> (2) </w:t>
      </w:r>
      <w:r>
        <w:rPr>
          <w:u w:val="single"/>
          <w:sz w:val="19"/>
          <w:szCs w:val="19"/>
        </w:rPr>
        <w:t xml:space="preserve">           </w:t>
      </w:r>
      <w:r>
        <w:rPr>
          <w:sz w:val="19"/>
          <w:szCs w:val="19"/>
        </w:rPr>
        <w:t xml:space="preserve"> </w:t>
      </w:r>
      <w:r>
        <w:rPr>
          <w:sz w:val="19"/>
          <w:szCs w:val="19"/>
        </w:rPr>
        <w:t xml:space="preserve"> at least two accounts, and total debits always equal total credits. </w:t>
      </w:r>
      <w:r>
        <w:rPr>
          <w:sz w:val="19"/>
          <w:szCs w:val="19"/>
        </w:rPr>
        <w:t xml:space="preserve">This is why the </w:t>
      </w:r>
      <w:r>
        <w:rPr>
          <w:b/>
          <w:bCs/>
          <w:color w:val="8186EF"/>
          <w:sz w:val="15"/>
          <w:szCs w:val="15"/>
        </w:rPr>
        <w:t xml:space="preserve"> (3) </w:t>
      </w:r>
      <w:r>
        <w:rPr>
          <w:u w:val="single"/>
          <w:sz w:val="19"/>
          <w:szCs w:val="19"/>
        </w:rPr>
        <w:t xml:space="preserve">            </w:t>
      </w:r>
      <w:r>
        <w:rPr>
          <w:sz w:val="19"/>
          <w:szCs w:val="19"/>
        </w:rPr>
        <w:t xml:space="preserve"> </w:t>
      </w:r>
      <w:r>
        <w:rPr>
          <w:sz w:val="19"/>
          <w:szCs w:val="19"/>
        </w:rPr>
        <w:t xml:space="preserve"> equation always balances. </w:t>
      </w:r>
      <w:r>
        <w:rPr>
          <w:sz w:val="19"/>
          <w:szCs w:val="19"/>
        </w:rPr>
        <w:t xml:space="preserve">Debit </w:t>
      </w:r>
      <w:r>
        <w:rPr>
          <w:b/>
          <w:bCs/>
          <w:color w:val="8186EF"/>
          <w:sz w:val="15"/>
          <w:szCs w:val="15"/>
        </w:rPr>
        <w:t xml:space="preserve"> (4) </w:t>
      </w:r>
      <w:r>
        <w:rPr>
          <w:u w:val="single"/>
          <w:sz w:val="19"/>
          <w:szCs w:val="19"/>
        </w:rPr>
        <w:t xml:space="preserve">           </w:t>
      </w:r>
      <w:r>
        <w:rPr>
          <w:sz w:val="19"/>
          <w:szCs w:val="19"/>
        </w:rPr>
        <w:t xml:space="preserve"> </w:t>
      </w:r>
      <w:r>
        <w:rPr>
          <w:sz w:val="19"/>
          <w:szCs w:val="19"/>
        </w:rPr>
        <w:t xml:space="preserve"> means the left side of an account, and credit means the right side. </w:t>
      </w:r>
      <w:r>
        <w:rPr>
          <w:sz w:val="19"/>
          <w:szCs w:val="19"/>
        </w:rPr>
        <w:t xml:space="preserve">Neither word means good or bad, and neither word always means increase. </w:t>
      </w:r>
      <w:r>
        <w:rPr>
          <w:sz w:val="19"/>
          <w:szCs w:val="19"/>
        </w:rPr>
        <w:t xml:space="preserve"/>
      </w:r>
      <w:r>
        <w:rPr>
          <w:b/>
          <w:bCs/>
          <w:color w:val="8186EF"/>
          <w:sz w:val="15"/>
          <w:szCs w:val="15"/>
        </w:rPr>
        <w:t xml:space="preserve"> (5) </w:t>
      </w:r>
      <w:r>
        <w:rPr>
          <w:u w:val="single"/>
          <w:sz w:val="19"/>
          <w:szCs w:val="19"/>
        </w:rPr>
        <w:t xml:space="preserve">           </w:t>
      </w:r>
      <w:r>
        <w:rPr>
          <w:sz w:val="19"/>
          <w:szCs w:val="19"/>
        </w:rPr>
        <w:t xml:space="preserve"> </w:t>
      </w:r>
      <w:r>
        <w:rPr>
          <w:sz w:val="19"/>
          <w:szCs w:val="19"/>
        </w:rPr>
        <w:t xml:space="preserve"> a debit increases an account depends on the type of account. </w:t>
      </w:r>
      <w:r>
        <w:rPr>
          <w:sz w:val="19"/>
          <w:szCs w:val="19"/>
        </w:rPr>
        <w:t xml:space="preserve">Each account has a normal balance: the side that increases it. </w:t>
      </w:r>
      <w:r>
        <w:rPr>
          <w:sz w:val="19"/>
          <w:szCs w:val="19"/>
        </w:rPr>
        <w:t xml:space="preserve">Accounts on the left side of the equation (assets, expenses and </w:t>
      </w:r>
      <w:r>
        <w:rPr>
          <w:b/>
          <w:bCs/>
          <w:color w:val="8186EF"/>
          <w:sz w:val="15"/>
          <w:szCs w:val="15"/>
        </w:rPr>
        <w:t xml:space="preserve"> (6) </w:t>
      </w:r>
      <w:r>
        <w:rPr>
          <w:u w:val="single"/>
          <w:sz w:val="19"/>
          <w:szCs w:val="19"/>
        </w:rPr>
        <w:t xml:space="preserve">           </w:t>
      </w:r>
      <w:r>
        <w:rPr>
          <w:sz w:val="19"/>
          <w:szCs w:val="19"/>
        </w:rPr>
        <w:t xml:space="preserve"> </w:t>
      </w:r>
      <w:r>
        <w:rPr>
          <w:sz w:val="19"/>
          <w:szCs w:val="19"/>
        </w:rPr>
        <w:t xml:space="preserve">) increase with a debit. </w:t>
      </w:r>
      <w:r>
        <w:rPr>
          <w:sz w:val="19"/>
          <w:szCs w:val="19"/>
        </w:rPr>
        <w:t xml:space="preserve">Accounts on the right side (liabilities, </w:t>
      </w:r>
      <w:r>
        <w:rPr>
          <w:b/>
          <w:bCs/>
          <w:color w:val="8186EF"/>
          <w:sz w:val="15"/>
          <w:szCs w:val="15"/>
        </w:rPr>
        <w:t xml:space="preserve"> (7) </w:t>
      </w:r>
      <w:r>
        <w:rPr>
          <w:u w:val="single"/>
          <w:sz w:val="19"/>
          <w:szCs w:val="19"/>
        </w:rPr>
        <w:t xml:space="preserve">           </w:t>
      </w:r>
      <w:r>
        <w:rPr>
          <w:sz w:val="19"/>
          <w:szCs w:val="19"/>
        </w:rPr>
        <w:t xml:space="preserve"> </w:t>
      </w:r>
      <w:r>
        <w:rPr>
          <w:sz w:val="19"/>
          <w:szCs w:val="19"/>
        </w:rPr>
        <w:t xml:space="preserve"> and revenues) increase with a credit. </w:t>
      </w:r>
      <w:r>
        <w:rPr>
          <w:sz w:val="19"/>
          <w:szCs w:val="19"/>
        </w:rPr>
        <w:t xml:space="preserve">A contra account reduces a related account, so it has the </w:t>
      </w:r>
      <w:r>
        <w:rPr>
          <w:b/>
          <w:bCs/>
          <w:color w:val="8186EF"/>
          <w:sz w:val="15"/>
          <w:szCs w:val="15"/>
        </w:rPr>
        <w:t xml:space="preserve"> (8) </w:t>
      </w:r>
      <w:r>
        <w:rPr>
          <w:u w:val="single"/>
          <w:sz w:val="19"/>
          <w:szCs w:val="19"/>
        </w:rPr>
        <w:t xml:space="preserve">           </w:t>
      </w:r>
      <w:r>
        <w:rPr>
          <w:sz w:val="19"/>
          <w:szCs w:val="19"/>
        </w:rPr>
        <w:t xml:space="preserve"> </w:t>
      </w:r>
      <w:r>
        <w:rPr>
          <w:sz w:val="19"/>
          <w:szCs w:val="19"/>
        </w:rPr>
        <w:t xml:space="preserve"> normal balance. </w:t>
      </w:r>
      <w:r>
        <w:rPr>
          <w:sz w:val="19"/>
          <w:szCs w:val="19"/>
        </w:rPr>
        <w:t xml:space="preserve">For example, accumulated </w:t>
      </w:r>
      <w:r>
        <w:rPr>
          <w:b/>
          <w:bCs/>
          <w:color w:val="8186EF"/>
          <w:sz w:val="15"/>
          <w:szCs w:val="15"/>
        </w:rPr>
        <w:t xml:space="preserve"> (9) </w:t>
      </w:r>
      <w:r>
        <w:rPr>
          <w:u w:val="single"/>
          <w:sz w:val="19"/>
          <w:szCs w:val="19"/>
        </w:rPr>
        <w:t xml:space="preserve">              </w:t>
      </w:r>
      <w:r>
        <w:rPr>
          <w:sz w:val="19"/>
          <w:szCs w:val="19"/>
        </w:rPr>
        <w:t xml:space="preserve"> </w:t>
      </w:r>
      <w:r>
        <w:rPr>
          <w:sz w:val="19"/>
          <w:szCs w:val="19"/>
        </w:rPr>
        <w:t xml:space="preserve"> reduces equipment. </w:t>
      </w:r>
      <w:r>
        <w:rPr>
          <w:sz w:val="19"/>
          <w:szCs w:val="19"/>
        </w:rPr>
        <w:t xml:space="preserve">It has a credit balance, but it </w:t>
      </w:r>
      <w:r>
        <w:rPr>
          <w:b/>
          <w:bCs/>
          <w:color w:val="8186EF"/>
          <w:sz w:val="15"/>
          <w:szCs w:val="15"/>
        </w:rPr>
        <w:t xml:space="preserve"> (10) </w:t>
      </w:r>
      <w:r>
        <w:rPr>
          <w:u w:val="single"/>
          <w:sz w:val="19"/>
          <w:szCs w:val="19"/>
        </w:rPr>
        <w:t xml:space="preserve">           </w:t>
      </w:r>
      <w:r>
        <w:rPr>
          <w:sz w:val="19"/>
          <w:szCs w:val="19"/>
        </w:rPr>
        <w:t xml:space="preserve"> </w:t>
      </w:r>
      <w:r>
        <w:rPr>
          <w:sz w:val="19"/>
          <w:szCs w:val="19"/>
        </w:rPr>
        <w:t xml:space="preserve"> with the assets. </w:t>
      </w:r>
      <w:r>
        <w:rPr>
          <w:sz w:val="19"/>
          <w:szCs w:val="19"/>
        </w:rPr>
        <w:t xml:space="preserve">The allowance for credit losses reduces accounts </w:t>
      </w:r>
      <w:r>
        <w:rPr>
          <w:b/>
          <w:bCs/>
          <w:color w:val="8186EF"/>
          <w:sz w:val="15"/>
          <w:szCs w:val="15"/>
        </w:rPr>
        <w:t xml:space="preserve"> (11) </w:t>
      </w:r>
      <w:r>
        <w:rPr>
          <w:u w:val="single"/>
          <w:sz w:val="19"/>
          <w:szCs w:val="19"/>
        </w:rPr>
        <w:t xml:space="preserve">            </w:t>
      </w:r>
      <w:r>
        <w:rPr>
          <w:sz w:val="19"/>
          <w:szCs w:val="19"/>
        </w:rPr>
        <w:t xml:space="preserve"> </w:t>
      </w:r>
      <w:r>
        <w:rPr>
          <w:sz w:val="19"/>
          <w:szCs w:val="19"/>
        </w:rPr>
        <w:t xml:space="preserve"> in the same way.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dividends   ·   belongs   ·   Whether   ·   equity   ·   depreciation   ·   opposite   ·   double-entry   ·   affects   ·   simply   ·   accounting   ·   declared   ·   receivable</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Orontes Foods in January</w:t>
            </w:r>
          </w:p>
        </w:tc>
      </w:tr>
    </w:tbl>
    <w:p/>
    <w:p>
      <w:pPr>
        <w:spacing w:before="44" w:after="14"/>
      </w:pPr>
      <w:r>
        <w:rPr>
          <w:b/>
          <w:bCs/>
          <w:color w:val="353A7C"/>
          <w:sz w:val="18"/>
          <w:szCs w:val="18"/>
        </w:rPr>
        <w:t xml:space="preserve">Summary 2</w:t>
      </w:r>
      <w:r>
        <w:rPr>
          <w:color w:val="6B7280"/>
          <w:sz w:val="16"/>
          <w:szCs w:val="16"/>
        </w:rPr>
        <w:t xml:space="preserve">      gaps 12–15</w:t>
      </w:r>
    </w:p>
    <w:p>
      <w:pPr>
        <w:spacing w:before="20" w:after="20" w:line="360" w:lineRule="auto"/>
        <w:ind w:left="200"/>
      </w:pPr>
      <w:r>
        <w:rPr>
          <w:sz w:val="19"/>
          <w:szCs w:val="19"/>
        </w:rPr>
        <w:t xml:space="preserve">Orontes Foods, Inc. makes olive oil and tahini in Amman, Jordan, and frozen </w:t>
      </w:r>
      <w:r>
        <w:rPr>
          <w:b/>
          <w:bCs/>
          <w:color w:val="8186EF"/>
          <w:sz w:val="15"/>
          <w:szCs w:val="15"/>
        </w:rPr>
        <w:t xml:space="preserve"> (12) </w:t>
      </w:r>
      <w:r>
        <w:rPr>
          <w:u w:val="single"/>
          <w:sz w:val="19"/>
          <w:szCs w:val="19"/>
        </w:rPr>
        <w:t xml:space="preserve">           </w:t>
      </w:r>
      <w:r>
        <w:rPr>
          <w:sz w:val="19"/>
          <w:szCs w:val="19"/>
        </w:rPr>
        <w:t xml:space="preserve"> </w:t>
      </w:r>
      <w:r>
        <w:rPr>
          <w:sz w:val="19"/>
          <w:szCs w:val="19"/>
        </w:rPr>
        <w:t xml:space="preserve"> in Dubai. </w:t>
      </w:r>
      <w:r>
        <w:rPr>
          <w:sz w:val="19"/>
          <w:szCs w:val="19"/>
        </w:rPr>
        <w:t xml:space="preserve">Its shares are listed on a U.S. stock </w:t>
      </w:r>
      <w:r>
        <w:rPr>
          <w:b/>
          <w:bCs/>
          <w:color w:val="8186EF"/>
          <w:sz w:val="15"/>
          <w:szCs w:val="15"/>
        </w:rPr>
        <w:t xml:space="preserve"> (13) </w:t>
      </w:r>
      <w:r>
        <w:rPr>
          <w:u w:val="single"/>
          <w:sz w:val="19"/>
          <w:szCs w:val="19"/>
        </w:rPr>
        <w:t xml:space="preserve">           </w:t>
      </w:r>
      <w:r>
        <w:rPr>
          <w:sz w:val="19"/>
          <w:szCs w:val="19"/>
        </w:rPr>
        <w:t xml:space="preserve"> </w:t>
      </w:r>
      <w:r>
        <w:rPr>
          <w:sz w:val="19"/>
          <w:szCs w:val="19"/>
        </w:rPr>
        <w:t xml:space="preserve">, and it reports under U.S. GAAP. </w:t>
      </w:r>
      <w:r>
        <w:rPr>
          <w:sz w:val="19"/>
          <w:szCs w:val="19"/>
        </w:rPr>
        <w:t xml:space="preserve">Here are its journal entries for six </w:t>
      </w:r>
      <w:r>
        <w:rPr>
          <w:b/>
          <w:bCs/>
          <w:color w:val="8186EF"/>
          <w:sz w:val="15"/>
          <w:szCs w:val="15"/>
        </w:rPr>
        <w:t xml:space="preserve"> (14) </w:t>
      </w:r>
      <w:r>
        <w:rPr>
          <w:u w:val="single"/>
          <w:sz w:val="19"/>
          <w:szCs w:val="19"/>
        </w:rPr>
        <w:t xml:space="preserve">              </w:t>
      </w:r>
      <w:r>
        <w:rPr>
          <w:sz w:val="19"/>
          <w:szCs w:val="19"/>
        </w:rPr>
        <w:t xml:space="preserve"> </w:t>
      </w:r>
      <w:r>
        <w:rPr>
          <w:sz w:val="19"/>
          <w:szCs w:val="19"/>
        </w:rPr>
        <w:t xml:space="preserve"> in January 2025. </w:t>
      </w:r>
      <w:r>
        <w:rPr>
          <w:sz w:val="19"/>
          <w:szCs w:val="19"/>
        </w:rPr>
        <w:t xml:space="preserve"/>
      </w:r>
      <w:r>
        <w:rPr>
          <w:b/>
          <w:bCs/>
          <w:color w:val="8186EF"/>
          <w:sz w:val="15"/>
          <w:szCs w:val="15"/>
        </w:rPr>
        <w:t xml:space="preserve"> (15) </w:t>
      </w:r>
      <w:r>
        <w:rPr>
          <w:u w:val="single"/>
          <w:sz w:val="19"/>
          <w:szCs w:val="19"/>
        </w:rPr>
        <w:t xml:space="preserve">           </w:t>
      </w:r>
      <w:r>
        <w:rPr>
          <w:sz w:val="19"/>
          <w:szCs w:val="19"/>
        </w:rPr>
        <w:t xml:space="preserve"> </w:t>
      </w:r>
      <w:r>
        <w:rPr>
          <w:sz w:val="19"/>
          <w:szCs w:val="19"/>
        </w:rPr>
        <w:t xml:space="preserve"> are in USD 000.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transactions   ·   exchange   ·   pastries   ·   February   ·   Amounts</w:t>
            </w:r>
          </w:p>
        </w:tc>
      </w:tr>
    </w:tbl>
    <w:p/>
    <w:p>
      <w:pPr>
        <w:pageBreakBefore w:val="true"/>
        <w:spacing w:after="0"/>
      </w:pPr>
      <w:r>
        <w:rPr>
          <w:sz w:val="2"/>
        </w:rPr>
        <w:t xml:space="preserve"> </w:t>
      </w:r>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1332"/>
        <w:gridCol w:w="1332"/>
        <w:gridCol w:w="4271"/>
        <w:gridCol w:w="1332"/>
        <w:gridCol w:w="1332"/>
      </w:tblGrid>
      <w:tr>
        <w:tc>
          <w:tcPr>
            <w:tcW w:type="pct" w:w="5000"/>
            <w:gridSpan w:val="5"/>
            <w:shd w:fill="353A7C" w:val="clear"/>
            <w:tcMar>
              <w:top w:type="dxa" w:w="60"/>
              <w:left w:type="dxa" w:w="120"/>
              <w:bottom w:type="dxa" w:w="60"/>
              <w:right w:type="dxa" w:w="120"/>
            </w:tcMar>
          </w:tcPr>
          <w:p>
            <w:pPr>
              <w:spacing w:before="40" w:after="40"/>
            </w:pPr>
            <w:r>
              <w:rPr>
                <w:b/>
                <w:bCs/>
                <w:color w:val="FFFFFF"/>
                <w:sz w:val="17"/>
                <w:szCs w:val="17"/>
              </w:rPr>
              <w:t xml:space="preserve">Orontes Foods in January</w:t>
            </w:r>
          </w:p>
        </w:tc>
      </w:tr>
      <w:tr>
        <w:tc>
          <w:tcPr>
            <w:tcW w:type="pct" w:w="694"/>
            <w:shd w:fill="353A7C" w:val="clear"/>
            <w:tcMar>
              <w:top w:type="dxa" w:w="50"/>
              <w:left w:type="dxa" w:w="110"/>
              <w:bottom w:type="dxa" w:w="50"/>
              <w:right w:type="dxa" w:w="110"/>
            </w:tcMar>
          </w:tcPr>
          <w:p>
            <w:pPr>
              <w:spacing w:before="30" w:after="30"/>
            </w:pPr>
            <w:r>
              <w:rPr>
                <w:b/>
                <w:bCs/>
                <w:color w:val="FFFFFF"/>
                <w:sz w:val="15"/>
                <w:szCs w:val="15"/>
              </w:rPr>
              <w:t xml:space="preserve">#</w:t>
            </w:r>
          </w:p>
        </w:tc>
        <w:tc>
          <w:tcPr>
            <w:tcW w:type="pct" w:w="694"/>
            <w:shd w:fill="353A7C" w:val="clear"/>
            <w:tcMar>
              <w:top w:type="dxa" w:w="50"/>
              <w:left w:type="dxa" w:w="110"/>
              <w:bottom w:type="dxa" w:w="50"/>
              <w:right w:type="dxa" w:w="110"/>
            </w:tcMar>
          </w:tcPr>
          <w:p>
            <w:pPr>
              <w:spacing w:before="30" w:after="30"/>
            </w:pPr>
            <w:r>
              <w:rPr>
                <w:b/>
                <w:bCs/>
                <w:color w:val="FFFFFF"/>
                <w:sz w:val="15"/>
                <w:szCs w:val="15"/>
              </w:rPr>
              <w:t xml:space="preserve">Date</w:t>
            </w:r>
          </w:p>
        </w:tc>
        <w:tc>
          <w:tcPr>
            <w:tcW w:type="pct" w:w="2225"/>
            <w:shd w:fill="353A7C" w:val="clear"/>
            <w:tcMar>
              <w:top w:type="dxa" w:w="50"/>
              <w:left w:type="dxa" w:w="110"/>
              <w:bottom w:type="dxa" w:w="50"/>
              <w:right w:type="dxa" w:w="110"/>
            </w:tcMar>
          </w:tcPr>
          <w:p>
            <w:pPr>
              <w:spacing w:before="30" w:after="30"/>
            </w:pPr>
            <w:r>
              <w:rPr>
                <w:b/>
                <w:bCs/>
                <w:color w:val="FFFFFF"/>
                <w:sz w:val="15"/>
                <w:szCs w:val="15"/>
              </w:rPr>
              <w:t xml:space="preserve">Account and explanation</w:t>
            </w:r>
          </w:p>
        </w:tc>
        <w:tc>
          <w:tcPr>
            <w:tcW w:type="pct" w:w="694"/>
            <w:shd w:fill="353A7C" w:val="clear"/>
            <w:tcMar>
              <w:top w:type="dxa" w:w="50"/>
              <w:left w:type="dxa" w:w="110"/>
              <w:bottom w:type="dxa" w:w="50"/>
              <w:right w:type="dxa" w:w="110"/>
            </w:tcMar>
          </w:tcPr>
          <w:p>
            <w:pPr>
              <w:spacing w:before="30" w:after="30"/>
            </w:pPr>
            <w:r>
              <w:rPr>
                <w:b/>
                <w:bCs/>
                <w:color w:val="FFFFFF"/>
                <w:sz w:val="15"/>
                <w:szCs w:val="15"/>
              </w:rPr>
              <w:t xml:space="preserve">Debit</w:t>
            </w:r>
          </w:p>
        </w:tc>
        <w:tc>
          <w:tcPr>
            <w:tcW w:type="pct" w:w="694"/>
            <w:shd w:fill="353A7C" w:val="clear"/>
            <w:tcMar>
              <w:top w:type="dxa" w:w="50"/>
              <w:left w:type="dxa" w:w="110"/>
              <w:bottom w:type="dxa" w:w="50"/>
              <w:right w:type="dxa" w:w="110"/>
            </w:tcMar>
          </w:tcPr>
          <w:p>
            <w:pPr>
              <w:spacing w:before="30" w:after="30"/>
            </w:pPr>
            <w:r>
              <w:rPr>
                <w:b/>
                <w:bCs/>
                <w:color w:val="FFFFFF"/>
                <w:sz w:val="15"/>
                <w:szCs w:val="15"/>
              </w:rPr>
              <w:t xml:space="preserve">Credit</w:t>
            </w:r>
          </w:p>
        </w:tc>
      </w:tr>
      <w:tr>
        <w:tc>
          <w:tcPr>
            <w:tcW w:type="pct" w:w="694"/>
            <w:tcMar>
              <w:top w:type="dxa" w:w="50"/>
              <w:left w:type="dxa" w:w="110"/>
              <w:bottom w:type="dxa" w:w="50"/>
              <w:right w:type="dxa" w:w="110"/>
            </w:tcMar>
          </w:tcPr>
          <w:p>
            <w:pPr>
              <w:spacing w:before="28" w:after="28"/>
            </w:pPr>
            <w:r>
              <w:rPr>
                <w:sz w:val="15"/>
                <w:szCs w:val="15"/>
              </w:rPr>
              <w:t xml:space="preserve">1</w:t>
            </w:r>
          </w:p>
        </w:tc>
        <w:tc>
          <w:tcPr>
            <w:tcW w:type="pct" w:w="694"/>
            <w:tcMar>
              <w:top w:type="dxa" w:w="50"/>
              <w:left w:type="dxa" w:w="110"/>
              <w:bottom w:type="dxa" w:w="50"/>
              <w:right w:type="dxa" w:w="110"/>
            </w:tcMar>
          </w:tcPr>
          <w:p>
            <w:pPr>
              <w:spacing w:before="28" w:after="28"/>
            </w:pPr>
            <w:r>
              <w:rPr>
                <w:sz w:val="15"/>
                <w:szCs w:val="15"/>
              </w:rPr>
              <w:t xml:space="preserve">Jan 2</w:t>
            </w:r>
          </w:p>
        </w:tc>
        <w:tc>
          <w:tcPr>
            <w:tcW w:type="pct" w:w="2225"/>
            <w:tcMar>
              <w:top w:type="dxa" w:w="50"/>
              <w:left w:type="dxa" w:w="110"/>
              <w:bottom w:type="dxa" w:w="50"/>
              <w:right w:type="dxa" w:w="110"/>
            </w:tcMar>
          </w:tcPr>
          <w:p>
            <w:pPr>
              <w:spacing w:before="28" w:after="28"/>
            </w:pPr>
            <w:r>
              <w:rPr>
                <w:sz w:val="15"/>
                <w:szCs w:val="15"/>
              </w:rPr>
              <w:t xml:space="preserve">Cash</w:t>
            </w:r>
          </w:p>
        </w:tc>
        <w:tc>
          <w:tcPr>
            <w:tcW w:type="pct" w:w="694"/>
            <w:tcMar>
              <w:top w:type="dxa" w:w="50"/>
              <w:left w:type="dxa" w:w="110"/>
              <w:bottom w:type="dxa" w:w="50"/>
              <w:right w:type="dxa" w:w="110"/>
            </w:tcMar>
          </w:tcPr>
          <w:p>
            <w:pPr>
              <w:spacing w:before="28" w:after="28"/>
            </w:pPr>
            <w:r>
              <w:rPr>
                <w:sz w:val="15"/>
                <w:szCs w:val="15"/>
              </w:rPr>
              <w:t xml:space="preserve">1,500</w:t>
            </w:r>
          </w:p>
        </w:tc>
        <w:tc>
          <w:tcPr>
            <w:tcW w:type="pct" w:w="694"/>
            <w:tcMar>
              <w:top w:type="dxa" w:w="50"/>
              <w:left w:type="dxa" w:w="110"/>
              <w:bottom w:type="dxa" w:w="50"/>
              <w:right w:type="dxa" w:w="110"/>
            </w:tcMar>
          </w:tcPr>
          <w:p>
            <w:pPr>
              <w:spacing w:before="28" w:after="28"/>
            </w:pPr>
            <w:r>
              <w:rPr>
                <w:sz w:val="15"/>
                <w:szCs w:val="15"/>
              </w:rPr>
              <w:t xml:space="preserve"> </w:t>
            </w:r>
          </w:p>
        </w:tc>
      </w:tr>
      <w:tr>
        <w:tc>
          <w:tcPr>
            <w:tcW w:type="pct" w:w="694"/>
            <w:shd w:fill="FBFAF6" w:val="clear"/>
            <w:tcMar>
              <w:top w:type="dxa" w:w="50"/>
              <w:left w:type="dxa" w:w="110"/>
              <w:bottom w:type="dxa" w:w="50"/>
              <w:right w:type="dxa" w:w="110"/>
            </w:tcMar>
          </w:tcPr>
          <w:p>
            <w:pPr>
              <w:spacing w:before="28" w:after="28"/>
            </w:pPr>
            <w:r>
              <w:rPr>
                <w:sz w:val="15"/>
                <w:szCs w:val="15"/>
              </w:rPr>
              <w:t xml:space="preserve"> </w:t>
            </w:r>
          </w:p>
        </w:tc>
        <w:tc>
          <w:tcPr>
            <w:tcW w:type="pct" w:w="694"/>
            <w:shd w:fill="FBFAF6" w:val="clear"/>
            <w:tcMar>
              <w:top w:type="dxa" w:w="50"/>
              <w:left w:type="dxa" w:w="110"/>
              <w:bottom w:type="dxa" w:w="50"/>
              <w:right w:type="dxa" w:w="110"/>
            </w:tcMar>
          </w:tcPr>
          <w:p>
            <w:pPr>
              <w:spacing w:before="28" w:after="28"/>
            </w:pPr>
            <w:r>
              <w:rPr>
                <w:sz w:val="15"/>
                <w:szCs w:val="15"/>
              </w:rPr>
              <w:t xml:space="preserve"> </w:t>
            </w:r>
          </w:p>
        </w:tc>
        <w:tc>
          <w:tcPr>
            <w:tcW w:type="pct" w:w="2225"/>
            <w:shd w:fill="FBFAF6" w:val="clear"/>
            <w:tcMar>
              <w:top w:type="dxa" w:w="50"/>
              <w:left w:type="dxa" w:w="110"/>
              <w:bottom w:type="dxa" w:w="50"/>
              <w:right w:type="dxa" w:w="110"/>
            </w:tcMar>
          </w:tcPr>
          <w:p>
            <w:pPr>
              <w:spacing w:before="28" w:after="28"/>
            </w:pPr>
            <w:r>
              <w:rPr>
                <w:sz w:val="15"/>
                <w:szCs w:val="15"/>
              </w:rPr>
              <w:t xml:space="preserve">Common stock</w:t>
            </w:r>
          </w:p>
        </w:tc>
        <w:tc>
          <w:tcPr>
            <w:tcW w:type="pct" w:w="694"/>
            <w:shd w:fill="FBFAF6" w:val="clear"/>
            <w:tcMar>
              <w:top w:type="dxa" w:w="50"/>
              <w:left w:type="dxa" w:w="110"/>
              <w:bottom w:type="dxa" w:w="50"/>
              <w:right w:type="dxa" w:w="110"/>
            </w:tcMar>
          </w:tcPr>
          <w:p>
            <w:pPr>
              <w:spacing w:before="28" w:after="28"/>
            </w:pPr>
            <w:r>
              <w:rPr>
                <w:sz w:val="15"/>
                <w:szCs w:val="15"/>
              </w:rPr>
              <w:t xml:space="preserve"> </w:t>
            </w:r>
          </w:p>
        </w:tc>
        <w:tc>
          <w:tcPr>
            <w:tcW w:type="pct" w:w="694"/>
            <w:shd w:fill="FBFAF6" w:val="clear"/>
            <w:tcMar>
              <w:top w:type="dxa" w:w="50"/>
              <w:left w:type="dxa" w:w="110"/>
              <w:bottom w:type="dxa" w:w="50"/>
              <w:right w:type="dxa" w:w="110"/>
            </w:tcMar>
          </w:tcPr>
          <w:p>
            <w:pPr>
              <w:spacing w:before="28" w:after="28"/>
            </w:pPr>
            <w:r>
              <w:rPr>
                <w:sz w:val="15"/>
                <w:szCs w:val="15"/>
              </w:rPr>
              <w:t xml:space="preserve">100</w:t>
            </w:r>
          </w:p>
        </w:tc>
      </w:tr>
      <w:tr>
        <w:tc>
          <w:tcPr>
            <w:tcW w:type="pct" w:w="694"/>
            <w:tcMar>
              <w:top w:type="dxa" w:w="50"/>
              <w:left w:type="dxa" w:w="110"/>
              <w:bottom w:type="dxa" w:w="50"/>
              <w:right w:type="dxa" w:w="110"/>
            </w:tcMar>
          </w:tcPr>
          <w:p>
            <w:pPr>
              <w:spacing w:before="28" w:after="28"/>
            </w:pPr>
            <w:r>
              <w:rPr>
                <w:sz w:val="15"/>
                <w:szCs w:val="15"/>
              </w:rPr>
              <w:t xml:space="preserve"> </w:t>
            </w:r>
          </w:p>
        </w:tc>
        <w:tc>
          <w:tcPr>
            <w:tcW w:type="pct" w:w="694"/>
            <w:tcMar>
              <w:top w:type="dxa" w:w="50"/>
              <w:left w:type="dxa" w:w="110"/>
              <w:bottom w:type="dxa" w:w="50"/>
              <w:right w:type="dxa" w:w="110"/>
            </w:tcMar>
          </w:tcPr>
          <w:p>
            <w:pPr>
              <w:spacing w:before="28" w:after="28"/>
            </w:pPr>
            <w:r>
              <w:rPr>
                <w:sz w:val="15"/>
                <w:szCs w:val="15"/>
              </w:rPr>
              <w:t xml:space="preserve"> </w:t>
            </w:r>
          </w:p>
        </w:tc>
        <w:tc>
          <w:tcPr>
            <w:tcW w:type="pct" w:w="2225"/>
            <w:tcMar>
              <w:top w:type="dxa" w:w="50"/>
              <w:left w:type="dxa" w:w="110"/>
              <w:bottom w:type="dxa" w:w="50"/>
              <w:right w:type="dxa" w:w="110"/>
            </w:tcMar>
          </w:tcPr>
          <w:p>
            <w:pPr>
              <w:spacing w:before="28" w:after="28"/>
            </w:pPr>
            <w:r>
              <w:rPr>
                <w:sz w:val="15"/>
                <w:szCs w:val="15"/>
              </w:rPr>
              <w:t xml:space="preserve">Additional paid-in capital</w:t>
            </w:r>
          </w:p>
        </w:tc>
        <w:tc>
          <w:tcPr>
            <w:tcW w:type="pct" w:w="694"/>
            <w:tcMar>
              <w:top w:type="dxa" w:w="50"/>
              <w:left w:type="dxa" w:w="110"/>
              <w:bottom w:type="dxa" w:w="50"/>
              <w:right w:type="dxa" w:w="110"/>
            </w:tcMar>
          </w:tcPr>
          <w:p>
            <w:pPr>
              <w:spacing w:before="28" w:after="28"/>
            </w:pPr>
            <w:r>
              <w:rPr>
                <w:sz w:val="15"/>
                <w:szCs w:val="15"/>
              </w:rPr>
              <w:t xml:space="preserve"> </w:t>
            </w:r>
          </w:p>
        </w:tc>
        <w:tc>
          <w:tcPr>
            <w:tcW w:type="pct" w:w="694"/>
            <w:tcMar>
              <w:top w:type="dxa" w:w="50"/>
              <w:left w:type="dxa" w:w="110"/>
              <w:bottom w:type="dxa" w:w="50"/>
              <w:right w:type="dxa" w:w="110"/>
            </w:tcMar>
          </w:tcPr>
          <w:p>
            <w:pPr>
              <w:spacing w:before="28" w:after="28"/>
            </w:pPr>
            <w:r>
              <w:rPr>
                <w:sz w:val="15"/>
                <w:szCs w:val="15"/>
              </w:rPr>
              <w:t xml:space="preserve">1,400</w:t>
            </w:r>
          </w:p>
        </w:tc>
      </w:tr>
      <w:tr>
        <w:tc>
          <w:tcPr>
            <w:tcW w:type="pct" w:w="694"/>
            <w:shd w:fill="FBFAF6" w:val="clear"/>
            <w:tcMar>
              <w:top w:type="dxa" w:w="50"/>
              <w:left w:type="dxa" w:w="110"/>
              <w:bottom w:type="dxa" w:w="50"/>
              <w:right w:type="dxa" w:w="110"/>
            </w:tcMar>
          </w:tcPr>
          <w:p>
            <w:pPr>
              <w:spacing w:before="28" w:after="28"/>
            </w:pPr>
            <w:r>
              <w:rPr>
                <w:sz w:val="15"/>
                <w:szCs w:val="15"/>
              </w:rPr>
              <w:t xml:space="preserve"> </w:t>
            </w:r>
          </w:p>
        </w:tc>
        <w:tc>
          <w:tcPr>
            <w:tcW w:type="pct" w:w="694"/>
            <w:shd w:fill="FBFAF6" w:val="clear"/>
            <w:tcMar>
              <w:top w:type="dxa" w:w="50"/>
              <w:left w:type="dxa" w:w="110"/>
              <w:bottom w:type="dxa" w:w="50"/>
              <w:right w:type="dxa" w:w="110"/>
            </w:tcMar>
          </w:tcPr>
          <w:p>
            <w:pPr>
              <w:spacing w:before="28" w:after="28"/>
            </w:pPr>
            <w:r>
              <w:rPr>
                <w:sz w:val="15"/>
                <w:szCs w:val="15"/>
              </w:rPr>
              <w:t xml:space="preserve"> </w:t>
            </w:r>
          </w:p>
        </w:tc>
        <w:tc>
          <w:tcPr>
            <w:tcW w:type="pct" w:w="2225"/>
            <w:shd w:fill="FBFAF6" w:val="clear"/>
            <w:tcMar>
              <w:top w:type="dxa" w:w="50"/>
              <w:left w:type="dxa" w:w="110"/>
              <w:bottom w:type="dxa" w:w="50"/>
              <w:right w:type="dxa" w:w="110"/>
            </w:tcMar>
          </w:tcPr>
          <w:p>
            <w:pPr>
              <w:spacing w:before="28" w:after="28"/>
            </w:pPr>
            <w:r>
              <w:rPr>
                <w:sz w:val="15"/>
                <w:szCs w:val="15"/>
              </w:rPr>
              <w:t xml:space="preserve">Issued 100,000 new shares of $1 par common stock for $15 per share, in cash.</w:t>
            </w:r>
          </w:p>
        </w:tc>
        <w:tc>
          <w:tcPr>
            <w:tcW w:type="pct" w:w="694"/>
            <w:shd w:fill="FBFAF6" w:val="clear"/>
            <w:tcMar>
              <w:top w:type="dxa" w:w="50"/>
              <w:left w:type="dxa" w:w="110"/>
              <w:bottom w:type="dxa" w:w="50"/>
              <w:right w:type="dxa" w:w="110"/>
            </w:tcMar>
          </w:tcPr>
          <w:p>
            <w:pPr>
              <w:spacing w:before="28" w:after="28"/>
            </w:pPr>
            <w:r>
              <w:rPr>
                <w:sz w:val="15"/>
                <w:szCs w:val="15"/>
              </w:rPr>
              <w:t xml:space="preserve"> </w:t>
            </w:r>
          </w:p>
        </w:tc>
        <w:tc>
          <w:tcPr>
            <w:tcW w:type="pct" w:w="694"/>
            <w:shd w:fill="FBFAF6" w:val="clear"/>
            <w:tcMar>
              <w:top w:type="dxa" w:w="50"/>
              <w:left w:type="dxa" w:w="110"/>
              <w:bottom w:type="dxa" w:w="50"/>
              <w:right w:type="dxa" w:w="110"/>
            </w:tcMar>
          </w:tcPr>
          <w:p>
            <w:pPr>
              <w:spacing w:before="28" w:after="28"/>
            </w:pPr>
            <w:r>
              <w:rPr>
                <w:sz w:val="15"/>
                <w:szCs w:val="15"/>
              </w:rPr>
              <w:t xml:space="preserve"> </w:t>
            </w:r>
          </w:p>
        </w:tc>
      </w:tr>
      <w:tr>
        <w:tc>
          <w:tcPr>
            <w:tcW w:type="pct" w:w="694"/>
            <w:tcMar>
              <w:top w:type="dxa" w:w="50"/>
              <w:left w:type="dxa" w:w="110"/>
              <w:bottom w:type="dxa" w:w="50"/>
              <w:right w:type="dxa" w:w="110"/>
            </w:tcMar>
          </w:tcPr>
          <w:p>
            <w:pPr>
              <w:spacing w:before="28" w:after="28"/>
            </w:pPr>
            <w:r>
              <w:rPr>
                <w:sz w:val="15"/>
                <w:szCs w:val="15"/>
              </w:rPr>
              <w:t xml:space="preserve">2</w:t>
            </w:r>
          </w:p>
        </w:tc>
        <w:tc>
          <w:tcPr>
            <w:tcW w:type="pct" w:w="694"/>
            <w:shd w:fill="FFFFFF" w:val="clear"/>
            <w:tcMar>
              <w:top w:type="dxa" w:w="50"/>
              <w:left w:type="dxa" w:w="110"/>
              <w:bottom w:type="dxa" w:w="50"/>
              <w:right w:type="dxa" w:w="110"/>
            </w:tcMar>
          </w:tcPr>
          <w:p>
            <w:pPr>
              <w:spacing w:before="46" w:after="46"/>
            </w:pPr>
            <w:r>
              <w:rPr>
                <w:b/>
                <w:bCs/>
                <w:color w:val="8186EF"/>
                <w:sz w:val="14"/>
                <w:szCs w:val="14"/>
              </w:rPr>
              <w:t xml:space="preserve">(16)</w:t>
            </w:r>
          </w:p>
        </w:tc>
        <w:tc>
          <w:tcPr>
            <w:tcW w:type="pct" w:w="2225"/>
            <w:tcMar>
              <w:top w:type="dxa" w:w="50"/>
              <w:left w:type="dxa" w:w="110"/>
              <w:bottom w:type="dxa" w:w="50"/>
              <w:right w:type="dxa" w:w="110"/>
            </w:tcMar>
          </w:tcPr>
          <w:p>
            <w:pPr>
              <w:spacing w:before="28" w:after="28"/>
            </w:pPr>
            <w:r>
              <w:rPr>
                <w:sz w:val="15"/>
                <w:szCs w:val="15"/>
              </w:rPr>
              <w:t xml:space="preserve">Cash</w:t>
            </w:r>
          </w:p>
        </w:tc>
        <w:tc>
          <w:tcPr>
            <w:tcW w:type="pct" w:w="694"/>
            <w:tcMar>
              <w:top w:type="dxa" w:w="50"/>
              <w:left w:type="dxa" w:w="110"/>
              <w:bottom w:type="dxa" w:w="50"/>
              <w:right w:type="dxa" w:w="110"/>
            </w:tcMar>
          </w:tcPr>
          <w:p>
            <w:pPr>
              <w:spacing w:before="28" w:after="28"/>
            </w:pPr>
            <w:r>
              <w:rPr>
                <w:sz w:val="15"/>
                <w:szCs w:val="15"/>
              </w:rPr>
              <w:t xml:space="preserve">800</w:t>
            </w:r>
          </w:p>
        </w:tc>
        <w:tc>
          <w:tcPr>
            <w:tcW w:type="pct" w:w="694"/>
            <w:tcMar>
              <w:top w:type="dxa" w:w="50"/>
              <w:left w:type="dxa" w:w="110"/>
              <w:bottom w:type="dxa" w:w="50"/>
              <w:right w:type="dxa" w:w="110"/>
            </w:tcMar>
          </w:tcPr>
          <w:p>
            <w:pPr>
              <w:spacing w:before="28" w:after="28"/>
            </w:pPr>
            <w:r>
              <w:rPr>
                <w:sz w:val="15"/>
                <w:szCs w:val="15"/>
              </w:rPr>
              <w:t xml:space="preserve"> </w:t>
            </w:r>
          </w:p>
        </w:tc>
      </w:tr>
      <w:tr>
        <w:tc>
          <w:tcPr>
            <w:tcW w:type="pct" w:w="694"/>
            <w:shd w:fill="FBFAF6" w:val="clear"/>
            <w:tcMar>
              <w:top w:type="dxa" w:w="50"/>
              <w:left w:type="dxa" w:w="110"/>
              <w:bottom w:type="dxa" w:w="50"/>
              <w:right w:type="dxa" w:w="110"/>
            </w:tcMar>
          </w:tcPr>
          <w:p>
            <w:pPr>
              <w:spacing w:before="28" w:after="28"/>
            </w:pPr>
            <w:r>
              <w:rPr>
                <w:sz w:val="15"/>
                <w:szCs w:val="15"/>
              </w:rPr>
              <w:t xml:space="preserve"> </w:t>
            </w:r>
          </w:p>
        </w:tc>
        <w:tc>
          <w:tcPr>
            <w:tcW w:type="pct" w:w="694"/>
            <w:shd w:fill="FBFAF6" w:val="clear"/>
            <w:tcMar>
              <w:top w:type="dxa" w:w="50"/>
              <w:left w:type="dxa" w:w="110"/>
              <w:bottom w:type="dxa" w:w="50"/>
              <w:right w:type="dxa" w:w="110"/>
            </w:tcMar>
          </w:tcPr>
          <w:p>
            <w:pPr>
              <w:spacing w:before="28" w:after="28"/>
            </w:pPr>
            <w:r>
              <w:rPr>
                <w:sz w:val="15"/>
                <w:szCs w:val="15"/>
              </w:rPr>
              <w:t xml:space="preserve"> </w:t>
            </w:r>
          </w:p>
        </w:tc>
        <w:tc>
          <w:tcPr>
            <w:tcW w:type="pct" w:w="2225"/>
            <w:shd w:fill="FBFAF6" w:val="clear"/>
            <w:tcMar>
              <w:top w:type="dxa" w:w="50"/>
              <w:left w:type="dxa" w:w="110"/>
              <w:bottom w:type="dxa" w:w="50"/>
              <w:right w:type="dxa" w:w="110"/>
            </w:tcMar>
          </w:tcPr>
          <w:p>
            <w:pPr>
              <w:spacing w:before="28" w:after="28"/>
            </w:pPr>
            <w:r>
              <w:rPr>
                <w:sz w:val="15"/>
                <w:szCs w:val="15"/>
              </w:rPr>
              <w:t xml:space="preserve">Notes payable (long-term)</w:t>
            </w:r>
          </w:p>
        </w:tc>
        <w:tc>
          <w:tcPr>
            <w:tcW w:type="pct" w:w="694"/>
            <w:shd w:fill="FBFAF6" w:val="clear"/>
            <w:tcMar>
              <w:top w:type="dxa" w:w="50"/>
              <w:left w:type="dxa" w:w="110"/>
              <w:bottom w:type="dxa" w:w="50"/>
              <w:right w:type="dxa" w:w="110"/>
            </w:tcMar>
          </w:tcPr>
          <w:p>
            <w:pPr>
              <w:spacing w:before="28" w:after="28"/>
            </w:pPr>
            <w:r>
              <w:rPr>
                <w:sz w:val="15"/>
                <w:szCs w:val="15"/>
              </w:rPr>
              <w:t xml:space="preserve"> </w:t>
            </w:r>
          </w:p>
        </w:tc>
        <w:tc>
          <w:tcPr>
            <w:tcW w:type="pct" w:w="694"/>
            <w:shd w:fill="FBFAF6" w:val="clear"/>
            <w:tcMar>
              <w:top w:type="dxa" w:w="50"/>
              <w:left w:type="dxa" w:w="110"/>
              <w:bottom w:type="dxa" w:w="50"/>
              <w:right w:type="dxa" w:w="110"/>
            </w:tcMar>
          </w:tcPr>
          <w:p>
            <w:pPr>
              <w:spacing w:before="28" w:after="28"/>
            </w:pPr>
            <w:r>
              <w:rPr>
                <w:sz w:val="15"/>
                <w:szCs w:val="15"/>
              </w:rPr>
              <w:t xml:space="preserve">800</w:t>
            </w:r>
          </w:p>
        </w:tc>
      </w:tr>
      <w:tr>
        <w:tc>
          <w:tcPr>
            <w:tcW w:type="pct" w:w="694"/>
            <w:tcMar>
              <w:top w:type="dxa" w:w="50"/>
              <w:left w:type="dxa" w:w="110"/>
              <w:bottom w:type="dxa" w:w="50"/>
              <w:right w:type="dxa" w:w="110"/>
            </w:tcMar>
          </w:tcPr>
          <w:p>
            <w:pPr>
              <w:spacing w:before="28" w:after="28"/>
            </w:pPr>
            <w:r>
              <w:rPr>
                <w:sz w:val="15"/>
                <w:szCs w:val="15"/>
              </w:rPr>
              <w:t xml:space="preserve"> </w:t>
            </w:r>
          </w:p>
        </w:tc>
        <w:tc>
          <w:tcPr>
            <w:tcW w:type="pct" w:w="694"/>
            <w:tcMar>
              <w:top w:type="dxa" w:w="50"/>
              <w:left w:type="dxa" w:w="110"/>
              <w:bottom w:type="dxa" w:w="50"/>
              <w:right w:type="dxa" w:w="110"/>
            </w:tcMar>
          </w:tcPr>
          <w:p>
            <w:pPr>
              <w:spacing w:before="28" w:after="28"/>
            </w:pPr>
            <w:r>
              <w:rPr>
                <w:sz w:val="15"/>
                <w:szCs w:val="15"/>
              </w:rPr>
              <w:t xml:space="preserve"> </w:t>
            </w:r>
          </w:p>
        </w:tc>
        <w:tc>
          <w:tcPr>
            <w:tcW w:type="pct" w:w="2225"/>
            <w:tcMar>
              <w:top w:type="dxa" w:w="50"/>
              <w:left w:type="dxa" w:w="110"/>
              <w:bottom w:type="dxa" w:w="50"/>
              <w:right w:type="dxa" w:w="110"/>
            </w:tcMar>
          </w:tcPr>
          <w:p>
            <w:pPr>
              <w:spacing w:before="28" w:after="28"/>
            </w:pPr>
            <w:r>
              <w:rPr>
                <w:sz w:val="15"/>
                <w:szCs w:val="15"/>
              </w:rPr>
              <w:t xml:space="preserve"/>
            </w:r>
            <w:r>
              <w:rPr>
                <w:b/>
                <w:bCs/>
                <w:color w:val="8186EF"/>
                <w:sz w:val="14"/>
                <w:szCs w:val="14"/>
              </w:rPr>
              <w:t xml:space="preserve"> (17) </w:t>
            </w:r>
            <w:r>
              <w:rPr>
                <w:u w:val="single"/>
                <w:sz w:val="15"/>
                <w:szCs w:val="15"/>
              </w:rPr>
              <w:t xml:space="preserve">              </w:t>
            </w:r>
            <w:r>
              <w:rPr>
                <w:sz w:val="15"/>
                <w:szCs w:val="15"/>
              </w:rPr>
              <w:t xml:space="preserve"> </w:t>
            </w:r>
            <w:r>
              <w:rPr>
                <w:sz w:val="15"/>
                <w:szCs w:val="15"/>
              </w:rPr>
              <w:t xml:space="preserve"> cash from Levant Commerce Bank on a 5-year note at 6% interest.</w:t>
            </w:r>
          </w:p>
        </w:tc>
        <w:tc>
          <w:tcPr>
            <w:tcW w:type="pct" w:w="694"/>
            <w:tcMar>
              <w:top w:type="dxa" w:w="50"/>
              <w:left w:type="dxa" w:w="110"/>
              <w:bottom w:type="dxa" w:w="50"/>
              <w:right w:type="dxa" w:w="110"/>
            </w:tcMar>
          </w:tcPr>
          <w:p>
            <w:pPr>
              <w:spacing w:before="28" w:after="28"/>
            </w:pPr>
            <w:r>
              <w:rPr>
                <w:sz w:val="15"/>
                <w:szCs w:val="15"/>
              </w:rPr>
              <w:t xml:space="preserve"> </w:t>
            </w:r>
          </w:p>
        </w:tc>
        <w:tc>
          <w:tcPr>
            <w:tcW w:type="pct" w:w="694"/>
            <w:tcMar>
              <w:top w:type="dxa" w:w="50"/>
              <w:left w:type="dxa" w:w="110"/>
              <w:bottom w:type="dxa" w:w="50"/>
              <w:right w:type="dxa" w:w="110"/>
            </w:tcMar>
          </w:tcPr>
          <w:p>
            <w:pPr>
              <w:spacing w:before="28" w:after="28"/>
            </w:pPr>
            <w:r>
              <w:rPr>
                <w:sz w:val="15"/>
                <w:szCs w:val="15"/>
              </w:rPr>
              <w:t xml:space="preserve"> </w:t>
            </w:r>
          </w:p>
        </w:tc>
      </w:tr>
      <w:tr>
        <w:tc>
          <w:tcPr>
            <w:tcW w:type="pct" w:w="694"/>
            <w:shd w:fill="FBFAF6" w:val="clear"/>
            <w:tcMar>
              <w:top w:type="dxa" w:w="50"/>
              <w:left w:type="dxa" w:w="110"/>
              <w:bottom w:type="dxa" w:w="50"/>
              <w:right w:type="dxa" w:w="110"/>
            </w:tcMar>
          </w:tcPr>
          <w:p>
            <w:pPr>
              <w:spacing w:before="28" w:after="28"/>
            </w:pPr>
            <w:r>
              <w:rPr>
                <w:sz w:val="15"/>
                <w:szCs w:val="15"/>
              </w:rPr>
              <w:t xml:space="preserve">3</w:t>
            </w:r>
          </w:p>
        </w:tc>
        <w:tc>
          <w:tcPr>
            <w:tcW w:type="pct" w:w="694"/>
            <w:shd w:fill="FBFAF6" w:val="clear"/>
            <w:tcMar>
              <w:top w:type="dxa" w:w="50"/>
              <w:left w:type="dxa" w:w="110"/>
              <w:bottom w:type="dxa" w:w="50"/>
              <w:right w:type="dxa" w:w="110"/>
            </w:tcMar>
          </w:tcPr>
          <w:p>
            <w:pPr>
              <w:spacing w:before="28" w:after="28"/>
            </w:pPr>
            <w:r>
              <w:rPr>
                <w:sz w:val="15"/>
                <w:szCs w:val="15"/>
              </w:rPr>
              <w:t xml:space="preserve">Jan 10</w:t>
            </w:r>
          </w:p>
        </w:tc>
        <w:tc>
          <w:tcPr>
            <w:tcW w:type="pct" w:w="2225"/>
            <w:shd w:fill="FFFFFF" w:val="clear"/>
            <w:tcMar>
              <w:top w:type="dxa" w:w="50"/>
              <w:left w:type="dxa" w:w="110"/>
              <w:bottom w:type="dxa" w:w="50"/>
              <w:right w:type="dxa" w:w="110"/>
            </w:tcMar>
          </w:tcPr>
          <w:p>
            <w:pPr>
              <w:spacing w:before="46" w:after="46"/>
            </w:pPr>
            <w:r>
              <w:rPr>
                <w:b/>
                <w:bCs/>
                <w:color w:val="8186EF"/>
                <w:sz w:val="14"/>
                <w:szCs w:val="14"/>
              </w:rPr>
              <w:t xml:space="preserve">(18)</w:t>
            </w:r>
          </w:p>
        </w:tc>
        <w:tc>
          <w:tcPr>
            <w:tcW w:type="pct" w:w="694"/>
            <w:shd w:fill="FBFAF6" w:val="clear"/>
            <w:tcMar>
              <w:top w:type="dxa" w:w="50"/>
              <w:left w:type="dxa" w:w="110"/>
              <w:bottom w:type="dxa" w:w="50"/>
              <w:right w:type="dxa" w:w="110"/>
            </w:tcMar>
          </w:tcPr>
          <w:p>
            <w:pPr>
              <w:spacing w:before="28" w:after="28"/>
            </w:pPr>
            <w:r>
              <w:rPr>
                <w:sz w:val="15"/>
                <w:szCs w:val="15"/>
              </w:rPr>
              <w:t xml:space="preserve">1,200</w:t>
            </w:r>
          </w:p>
        </w:tc>
        <w:tc>
          <w:tcPr>
            <w:tcW w:type="pct" w:w="694"/>
            <w:shd w:fill="FBFAF6" w:val="clear"/>
            <w:tcMar>
              <w:top w:type="dxa" w:w="50"/>
              <w:left w:type="dxa" w:w="110"/>
              <w:bottom w:type="dxa" w:w="50"/>
              <w:right w:type="dxa" w:w="110"/>
            </w:tcMar>
          </w:tcPr>
          <w:p>
            <w:pPr>
              <w:spacing w:before="28" w:after="28"/>
            </w:pPr>
            <w:r>
              <w:rPr>
                <w:sz w:val="15"/>
                <w:szCs w:val="15"/>
              </w:rPr>
              <w:t xml:space="preserve"> </w:t>
            </w:r>
          </w:p>
        </w:tc>
      </w:tr>
      <w:tr>
        <w:tc>
          <w:tcPr>
            <w:tcW w:type="pct" w:w="694"/>
            <w:tcMar>
              <w:top w:type="dxa" w:w="50"/>
              <w:left w:type="dxa" w:w="110"/>
              <w:bottom w:type="dxa" w:w="50"/>
              <w:right w:type="dxa" w:w="110"/>
            </w:tcMar>
          </w:tcPr>
          <w:p>
            <w:pPr>
              <w:spacing w:before="28" w:after="28"/>
            </w:pPr>
            <w:r>
              <w:rPr>
                <w:sz w:val="15"/>
                <w:szCs w:val="15"/>
              </w:rPr>
              <w:t xml:space="preserve"> </w:t>
            </w:r>
          </w:p>
        </w:tc>
        <w:tc>
          <w:tcPr>
            <w:tcW w:type="pct" w:w="694"/>
            <w:tcMar>
              <w:top w:type="dxa" w:w="50"/>
              <w:left w:type="dxa" w:w="110"/>
              <w:bottom w:type="dxa" w:w="50"/>
              <w:right w:type="dxa" w:w="110"/>
            </w:tcMar>
          </w:tcPr>
          <w:p>
            <w:pPr>
              <w:spacing w:before="28" w:after="28"/>
            </w:pPr>
            <w:r>
              <w:rPr>
                <w:sz w:val="15"/>
                <w:szCs w:val="15"/>
              </w:rPr>
              <w:t xml:space="preserve"> </w:t>
            </w:r>
          </w:p>
        </w:tc>
        <w:tc>
          <w:tcPr>
            <w:tcW w:type="pct" w:w="2225"/>
            <w:shd w:fill="FFFFFF" w:val="clear"/>
            <w:tcMar>
              <w:top w:type="dxa" w:w="50"/>
              <w:left w:type="dxa" w:w="110"/>
              <w:bottom w:type="dxa" w:w="50"/>
              <w:right w:type="dxa" w:w="110"/>
            </w:tcMar>
          </w:tcPr>
          <w:p>
            <w:pPr>
              <w:spacing w:before="46" w:after="46"/>
            </w:pPr>
            <w:r>
              <w:rPr>
                <w:b/>
                <w:bCs/>
                <w:color w:val="8186EF"/>
                <w:sz w:val="14"/>
                <w:szCs w:val="14"/>
              </w:rPr>
              <w:t xml:space="preserve">(19)</w:t>
            </w:r>
          </w:p>
        </w:tc>
        <w:tc>
          <w:tcPr>
            <w:tcW w:type="pct" w:w="694"/>
            <w:tcMar>
              <w:top w:type="dxa" w:w="50"/>
              <w:left w:type="dxa" w:w="110"/>
              <w:bottom w:type="dxa" w:w="50"/>
              <w:right w:type="dxa" w:w="110"/>
            </w:tcMar>
          </w:tcPr>
          <w:p>
            <w:pPr>
              <w:spacing w:before="28" w:after="28"/>
            </w:pPr>
            <w:r>
              <w:rPr>
                <w:sz w:val="15"/>
                <w:szCs w:val="15"/>
              </w:rPr>
              <w:t xml:space="preserve"> </w:t>
            </w:r>
          </w:p>
        </w:tc>
        <w:tc>
          <w:tcPr>
            <w:tcW w:type="pct" w:w="694"/>
            <w:tcMar>
              <w:top w:type="dxa" w:w="50"/>
              <w:left w:type="dxa" w:w="110"/>
              <w:bottom w:type="dxa" w:w="50"/>
              <w:right w:type="dxa" w:w="110"/>
            </w:tcMar>
          </w:tcPr>
          <w:p>
            <w:pPr>
              <w:spacing w:before="28" w:after="28"/>
            </w:pPr>
            <w:r>
              <w:rPr>
                <w:sz w:val="15"/>
                <w:szCs w:val="15"/>
              </w:rPr>
              <w:t xml:space="preserve">1,200</w:t>
            </w:r>
          </w:p>
        </w:tc>
      </w:tr>
      <w:tr>
        <w:tc>
          <w:tcPr>
            <w:tcW w:type="pct" w:w="694"/>
            <w:shd w:fill="FBFAF6" w:val="clear"/>
            <w:tcMar>
              <w:top w:type="dxa" w:w="50"/>
              <w:left w:type="dxa" w:w="110"/>
              <w:bottom w:type="dxa" w:w="50"/>
              <w:right w:type="dxa" w:w="110"/>
            </w:tcMar>
          </w:tcPr>
          <w:p>
            <w:pPr>
              <w:spacing w:before="28" w:after="28"/>
            </w:pPr>
            <w:r>
              <w:rPr>
                <w:sz w:val="15"/>
                <w:szCs w:val="15"/>
              </w:rPr>
              <w:t xml:space="preserve"> </w:t>
            </w:r>
          </w:p>
        </w:tc>
        <w:tc>
          <w:tcPr>
            <w:tcW w:type="pct" w:w="694"/>
            <w:shd w:fill="FBFAF6" w:val="clear"/>
            <w:tcMar>
              <w:top w:type="dxa" w:w="50"/>
              <w:left w:type="dxa" w:w="110"/>
              <w:bottom w:type="dxa" w:w="50"/>
              <w:right w:type="dxa" w:w="110"/>
            </w:tcMar>
          </w:tcPr>
          <w:p>
            <w:pPr>
              <w:spacing w:before="28" w:after="28"/>
            </w:pPr>
            <w:r>
              <w:rPr>
                <w:sz w:val="15"/>
                <w:szCs w:val="15"/>
              </w:rPr>
              <w:t xml:space="preserve"> </w:t>
            </w:r>
          </w:p>
        </w:tc>
        <w:tc>
          <w:tcPr>
            <w:tcW w:type="pct" w:w="2225"/>
            <w:shd w:fill="FBFAF6" w:val="clear"/>
            <w:tcMar>
              <w:top w:type="dxa" w:w="50"/>
              <w:left w:type="dxa" w:w="110"/>
              <w:bottom w:type="dxa" w:w="50"/>
              <w:right w:type="dxa" w:w="110"/>
            </w:tcMar>
          </w:tcPr>
          <w:p>
            <w:pPr>
              <w:spacing w:before="28" w:after="28"/>
            </w:pPr>
            <w:r>
              <w:rPr>
                <w:sz w:val="15"/>
                <w:szCs w:val="15"/>
              </w:rPr>
              <w:t xml:space="preserve">Bought a new </w:t>
            </w:r>
            <w:r>
              <w:rPr>
                <w:b/>
                <w:bCs/>
                <w:color w:val="8186EF"/>
                <w:sz w:val="14"/>
                <w:szCs w:val="14"/>
              </w:rPr>
              <w:t xml:space="preserve"> (20) </w:t>
            </w:r>
            <w:r>
              <w:rPr>
                <w:u w:val="single"/>
                <w:sz w:val="15"/>
                <w:szCs w:val="15"/>
              </w:rPr>
              <w:t xml:space="preserve">              </w:t>
            </w:r>
            <w:r>
              <w:rPr>
                <w:sz w:val="15"/>
                <w:szCs w:val="15"/>
              </w:rPr>
              <w:t xml:space="preserve"> </w:t>
            </w:r>
            <w:r>
              <w:rPr>
                <w:sz w:val="15"/>
                <w:szCs w:val="15"/>
              </w:rPr>
              <w:t xml:space="preserve"> line for the Amman plant and paid cash.</w:t>
            </w:r>
          </w:p>
        </w:tc>
        <w:tc>
          <w:tcPr>
            <w:tcW w:type="pct" w:w="694"/>
            <w:shd w:fill="FBFAF6" w:val="clear"/>
            <w:tcMar>
              <w:top w:type="dxa" w:w="50"/>
              <w:left w:type="dxa" w:w="110"/>
              <w:bottom w:type="dxa" w:w="50"/>
              <w:right w:type="dxa" w:w="110"/>
            </w:tcMar>
          </w:tcPr>
          <w:p>
            <w:pPr>
              <w:spacing w:before="28" w:after="28"/>
            </w:pPr>
            <w:r>
              <w:rPr>
                <w:sz w:val="15"/>
                <w:szCs w:val="15"/>
              </w:rPr>
              <w:t xml:space="preserve"> </w:t>
            </w:r>
          </w:p>
        </w:tc>
        <w:tc>
          <w:tcPr>
            <w:tcW w:type="pct" w:w="694"/>
            <w:shd w:fill="FBFAF6" w:val="clear"/>
            <w:tcMar>
              <w:top w:type="dxa" w:w="50"/>
              <w:left w:type="dxa" w:w="110"/>
              <w:bottom w:type="dxa" w:w="50"/>
              <w:right w:type="dxa" w:w="110"/>
            </w:tcMar>
          </w:tcPr>
          <w:p>
            <w:pPr>
              <w:spacing w:before="28" w:after="28"/>
            </w:pPr>
            <w:r>
              <w:rPr>
                <w:sz w:val="15"/>
                <w:szCs w:val="15"/>
              </w:rPr>
              <w:t xml:space="preserve"> </w:t>
            </w:r>
          </w:p>
        </w:tc>
      </w:tr>
      <w:tr>
        <w:tc>
          <w:tcPr>
            <w:tcW w:type="pct" w:w="694"/>
            <w:tcMar>
              <w:top w:type="dxa" w:w="50"/>
              <w:left w:type="dxa" w:w="110"/>
              <w:bottom w:type="dxa" w:w="50"/>
              <w:right w:type="dxa" w:w="110"/>
            </w:tcMar>
          </w:tcPr>
          <w:p>
            <w:pPr>
              <w:spacing w:before="28" w:after="28"/>
            </w:pPr>
            <w:r>
              <w:rPr>
                <w:sz w:val="15"/>
                <w:szCs w:val="15"/>
              </w:rPr>
              <w:t xml:space="preserve">4</w:t>
            </w:r>
          </w:p>
        </w:tc>
        <w:tc>
          <w:tcPr>
            <w:tcW w:type="pct" w:w="694"/>
            <w:tcMar>
              <w:top w:type="dxa" w:w="50"/>
              <w:left w:type="dxa" w:w="110"/>
              <w:bottom w:type="dxa" w:w="50"/>
              <w:right w:type="dxa" w:w="110"/>
            </w:tcMar>
          </w:tcPr>
          <w:p>
            <w:pPr>
              <w:spacing w:before="28" w:after="28"/>
            </w:pPr>
            <w:r>
              <w:rPr>
                <w:sz w:val="15"/>
                <w:szCs w:val="15"/>
              </w:rPr>
              <w:t xml:space="preserve">Jan 18</w:t>
            </w:r>
          </w:p>
        </w:tc>
        <w:tc>
          <w:tcPr>
            <w:tcW w:type="pct" w:w="2225"/>
            <w:shd w:fill="FFFFFF" w:val="clear"/>
            <w:tcMar>
              <w:top w:type="dxa" w:w="50"/>
              <w:left w:type="dxa" w:w="110"/>
              <w:bottom w:type="dxa" w:w="50"/>
              <w:right w:type="dxa" w:w="110"/>
            </w:tcMar>
          </w:tcPr>
          <w:p>
            <w:pPr>
              <w:spacing w:before="46" w:after="46"/>
            </w:pPr>
            <w:r>
              <w:rPr>
                <w:b/>
                <w:bCs/>
                <w:color w:val="8186EF"/>
                <w:sz w:val="14"/>
                <w:szCs w:val="14"/>
              </w:rPr>
              <w:t xml:space="preserve">(21)</w:t>
            </w:r>
          </w:p>
        </w:tc>
        <w:tc>
          <w:tcPr>
            <w:tcW w:type="pct" w:w="694"/>
            <w:tcMar>
              <w:top w:type="dxa" w:w="50"/>
              <w:left w:type="dxa" w:w="110"/>
              <w:bottom w:type="dxa" w:w="50"/>
              <w:right w:type="dxa" w:w="110"/>
            </w:tcMar>
          </w:tcPr>
          <w:p>
            <w:pPr>
              <w:spacing w:before="28" w:after="28"/>
            </w:pPr>
            <w:r>
              <w:rPr>
                <w:sz w:val="15"/>
                <w:szCs w:val="15"/>
              </w:rPr>
              <w:t xml:space="preserve">300</w:t>
            </w:r>
          </w:p>
        </w:tc>
        <w:tc>
          <w:tcPr>
            <w:tcW w:type="pct" w:w="694"/>
            <w:tcMar>
              <w:top w:type="dxa" w:w="50"/>
              <w:left w:type="dxa" w:w="110"/>
              <w:bottom w:type="dxa" w:w="50"/>
              <w:right w:type="dxa" w:w="110"/>
            </w:tcMar>
          </w:tcPr>
          <w:p>
            <w:pPr>
              <w:spacing w:before="28" w:after="28"/>
            </w:pPr>
            <w:r>
              <w:rPr>
                <w:sz w:val="15"/>
                <w:szCs w:val="15"/>
              </w:rPr>
              <w:t xml:space="preserve"> </w:t>
            </w:r>
          </w:p>
        </w:tc>
      </w:tr>
      <w:tr>
        <w:tc>
          <w:tcPr>
            <w:tcW w:type="pct" w:w="694"/>
            <w:shd w:fill="FBFAF6" w:val="clear"/>
            <w:tcMar>
              <w:top w:type="dxa" w:w="50"/>
              <w:left w:type="dxa" w:w="110"/>
              <w:bottom w:type="dxa" w:w="50"/>
              <w:right w:type="dxa" w:w="110"/>
            </w:tcMar>
          </w:tcPr>
          <w:p>
            <w:pPr>
              <w:spacing w:before="28" w:after="28"/>
            </w:pPr>
            <w:r>
              <w:rPr>
                <w:sz w:val="15"/>
                <w:szCs w:val="15"/>
              </w:rPr>
              <w:t xml:space="preserve"> </w:t>
            </w:r>
          </w:p>
        </w:tc>
        <w:tc>
          <w:tcPr>
            <w:tcW w:type="pct" w:w="694"/>
            <w:shd w:fill="FBFAF6" w:val="clear"/>
            <w:tcMar>
              <w:top w:type="dxa" w:w="50"/>
              <w:left w:type="dxa" w:w="110"/>
              <w:bottom w:type="dxa" w:w="50"/>
              <w:right w:type="dxa" w:w="110"/>
            </w:tcMar>
          </w:tcPr>
          <w:p>
            <w:pPr>
              <w:spacing w:before="28" w:after="28"/>
            </w:pPr>
            <w:r>
              <w:rPr>
                <w:sz w:val="15"/>
                <w:szCs w:val="15"/>
              </w:rPr>
              <w:t xml:space="preserve"> </w:t>
            </w:r>
          </w:p>
        </w:tc>
        <w:tc>
          <w:tcPr>
            <w:tcW w:type="pct" w:w="2225"/>
            <w:shd w:fill="FFFFFF" w:val="clear"/>
            <w:tcMar>
              <w:top w:type="dxa" w:w="50"/>
              <w:left w:type="dxa" w:w="110"/>
              <w:bottom w:type="dxa" w:w="50"/>
              <w:right w:type="dxa" w:w="110"/>
            </w:tcMar>
          </w:tcPr>
          <w:p>
            <w:pPr>
              <w:spacing w:before="46" w:after="46"/>
            </w:pPr>
            <w:r>
              <w:rPr>
                <w:b/>
                <w:bCs/>
                <w:color w:val="8186EF"/>
                <w:sz w:val="14"/>
                <w:szCs w:val="14"/>
              </w:rPr>
              <w:t xml:space="preserve">(22)</w:t>
            </w:r>
          </w:p>
        </w:tc>
        <w:tc>
          <w:tcPr>
            <w:tcW w:type="pct" w:w="694"/>
            <w:shd w:fill="FBFAF6" w:val="clear"/>
            <w:tcMar>
              <w:top w:type="dxa" w:w="50"/>
              <w:left w:type="dxa" w:w="110"/>
              <w:bottom w:type="dxa" w:w="50"/>
              <w:right w:type="dxa" w:w="110"/>
            </w:tcMar>
          </w:tcPr>
          <w:p>
            <w:pPr>
              <w:spacing w:before="28" w:after="28"/>
            </w:pPr>
            <w:r>
              <w:rPr>
                <w:sz w:val="15"/>
                <w:szCs w:val="15"/>
              </w:rPr>
              <w:t xml:space="preserve"> </w:t>
            </w:r>
          </w:p>
        </w:tc>
        <w:tc>
          <w:tcPr>
            <w:tcW w:type="pct" w:w="694"/>
            <w:shd w:fill="FBFAF6" w:val="clear"/>
            <w:tcMar>
              <w:top w:type="dxa" w:w="50"/>
              <w:left w:type="dxa" w:w="110"/>
              <w:bottom w:type="dxa" w:w="50"/>
              <w:right w:type="dxa" w:w="110"/>
            </w:tcMar>
          </w:tcPr>
          <w:p>
            <w:pPr>
              <w:spacing w:before="28" w:after="28"/>
            </w:pPr>
            <w:r>
              <w:rPr>
                <w:sz w:val="15"/>
                <w:szCs w:val="15"/>
              </w:rPr>
              <w:t xml:space="preserve">300</w:t>
            </w:r>
          </w:p>
        </w:tc>
      </w:tr>
      <w:tr>
        <w:tc>
          <w:tcPr>
            <w:tcW w:type="pct" w:w="694"/>
            <w:tcMar>
              <w:top w:type="dxa" w:w="50"/>
              <w:left w:type="dxa" w:w="110"/>
              <w:bottom w:type="dxa" w:w="50"/>
              <w:right w:type="dxa" w:w="110"/>
            </w:tcMar>
          </w:tcPr>
          <w:p>
            <w:pPr>
              <w:spacing w:before="28" w:after="28"/>
            </w:pPr>
            <w:r>
              <w:rPr>
                <w:sz w:val="15"/>
                <w:szCs w:val="15"/>
              </w:rPr>
              <w:t xml:space="preserve"> </w:t>
            </w:r>
          </w:p>
        </w:tc>
        <w:tc>
          <w:tcPr>
            <w:tcW w:type="pct" w:w="694"/>
            <w:tcMar>
              <w:top w:type="dxa" w:w="50"/>
              <w:left w:type="dxa" w:w="110"/>
              <w:bottom w:type="dxa" w:w="50"/>
              <w:right w:type="dxa" w:w="110"/>
            </w:tcMar>
          </w:tcPr>
          <w:p>
            <w:pPr>
              <w:spacing w:before="28" w:after="28"/>
            </w:pPr>
            <w:r>
              <w:rPr>
                <w:sz w:val="15"/>
                <w:szCs w:val="15"/>
              </w:rPr>
              <w:t xml:space="preserve"> </w:t>
            </w:r>
          </w:p>
        </w:tc>
        <w:tc>
          <w:tcPr>
            <w:tcW w:type="pct" w:w="2225"/>
            <w:tcMar>
              <w:top w:type="dxa" w:w="50"/>
              <w:left w:type="dxa" w:w="110"/>
              <w:bottom w:type="dxa" w:w="50"/>
              <w:right w:type="dxa" w:w="110"/>
            </w:tcMar>
          </w:tcPr>
          <w:p>
            <w:pPr>
              <w:spacing w:before="28" w:after="28"/>
            </w:pPr>
            <w:r>
              <w:rPr>
                <w:sz w:val="15"/>
                <w:szCs w:val="15"/>
              </w:rPr>
              <w:t xml:space="preserve">Cost of goods sold</w:t>
            </w:r>
          </w:p>
        </w:tc>
        <w:tc>
          <w:tcPr>
            <w:tcW w:type="pct" w:w="694"/>
            <w:tcMar>
              <w:top w:type="dxa" w:w="50"/>
              <w:left w:type="dxa" w:w="110"/>
              <w:bottom w:type="dxa" w:w="50"/>
              <w:right w:type="dxa" w:w="110"/>
            </w:tcMar>
          </w:tcPr>
          <w:p>
            <w:pPr>
              <w:spacing w:before="28" w:after="28"/>
            </w:pPr>
            <w:r>
              <w:rPr>
                <w:sz w:val="15"/>
                <w:szCs w:val="15"/>
              </w:rPr>
              <w:t xml:space="preserve">180</w:t>
            </w:r>
          </w:p>
        </w:tc>
        <w:tc>
          <w:tcPr>
            <w:tcW w:type="pct" w:w="694"/>
            <w:tcMar>
              <w:top w:type="dxa" w:w="50"/>
              <w:left w:type="dxa" w:w="110"/>
              <w:bottom w:type="dxa" w:w="50"/>
              <w:right w:type="dxa" w:w="110"/>
            </w:tcMar>
          </w:tcPr>
          <w:p>
            <w:pPr>
              <w:spacing w:before="28" w:after="28"/>
            </w:pPr>
            <w:r>
              <w:rPr>
                <w:sz w:val="15"/>
                <w:szCs w:val="15"/>
              </w:rPr>
              <w:t xml:space="preserve"> </w:t>
            </w:r>
          </w:p>
        </w:tc>
      </w:tr>
      <w:tr>
        <w:tc>
          <w:tcPr>
            <w:tcW w:type="pct" w:w="694"/>
            <w:shd w:fill="FBFAF6" w:val="clear"/>
            <w:tcMar>
              <w:top w:type="dxa" w:w="50"/>
              <w:left w:type="dxa" w:w="110"/>
              <w:bottom w:type="dxa" w:w="50"/>
              <w:right w:type="dxa" w:w="110"/>
            </w:tcMar>
          </w:tcPr>
          <w:p>
            <w:pPr>
              <w:spacing w:before="28" w:after="28"/>
            </w:pPr>
            <w:r>
              <w:rPr>
                <w:sz w:val="15"/>
                <w:szCs w:val="15"/>
              </w:rPr>
              <w:t xml:space="preserve"> </w:t>
            </w:r>
          </w:p>
        </w:tc>
        <w:tc>
          <w:tcPr>
            <w:tcW w:type="pct" w:w="694"/>
            <w:shd w:fill="FBFAF6" w:val="clear"/>
            <w:tcMar>
              <w:top w:type="dxa" w:w="50"/>
              <w:left w:type="dxa" w:w="110"/>
              <w:bottom w:type="dxa" w:w="50"/>
              <w:right w:type="dxa" w:w="110"/>
            </w:tcMar>
          </w:tcPr>
          <w:p>
            <w:pPr>
              <w:spacing w:before="28" w:after="28"/>
            </w:pPr>
            <w:r>
              <w:rPr>
                <w:sz w:val="15"/>
                <w:szCs w:val="15"/>
              </w:rPr>
              <w:t xml:space="preserve"> </w:t>
            </w:r>
          </w:p>
        </w:tc>
        <w:tc>
          <w:tcPr>
            <w:tcW w:type="pct" w:w="2225"/>
            <w:shd w:fill="FBFAF6" w:val="clear"/>
            <w:tcMar>
              <w:top w:type="dxa" w:w="50"/>
              <w:left w:type="dxa" w:w="110"/>
              <w:bottom w:type="dxa" w:w="50"/>
              <w:right w:type="dxa" w:w="110"/>
            </w:tcMar>
          </w:tcPr>
          <w:p>
            <w:pPr>
              <w:spacing w:before="28" w:after="28"/>
            </w:pPr>
            <w:r>
              <w:rPr>
                <w:sz w:val="15"/>
                <w:szCs w:val="15"/>
              </w:rPr>
              <w:t xml:space="preserve">Inventory</w:t>
            </w:r>
          </w:p>
        </w:tc>
        <w:tc>
          <w:tcPr>
            <w:tcW w:type="pct" w:w="694"/>
            <w:shd w:fill="FBFAF6" w:val="clear"/>
            <w:tcMar>
              <w:top w:type="dxa" w:w="50"/>
              <w:left w:type="dxa" w:w="110"/>
              <w:bottom w:type="dxa" w:w="50"/>
              <w:right w:type="dxa" w:w="110"/>
            </w:tcMar>
          </w:tcPr>
          <w:p>
            <w:pPr>
              <w:spacing w:before="28" w:after="28"/>
            </w:pPr>
            <w:r>
              <w:rPr>
                <w:sz w:val="15"/>
                <w:szCs w:val="15"/>
              </w:rPr>
              <w:t xml:space="preserve"> </w:t>
            </w:r>
          </w:p>
        </w:tc>
        <w:tc>
          <w:tcPr>
            <w:tcW w:type="pct" w:w="694"/>
            <w:shd w:fill="FBFAF6" w:val="clear"/>
            <w:tcMar>
              <w:top w:type="dxa" w:w="50"/>
              <w:left w:type="dxa" w:w="110"/>
              <w:bottom w:type="dxa" w:w="50"/>
              <w:right w:type="dxa" w:w="110"/>
            </w:tcMar>
          </w:tcPr>
          <w:p>
            <w:pPr>
              <w:spacing w:before="28" w:after="28"/>
            </w:pPr>
            <w:r>
              <w:rPr>
                <w:sz w:val="15"/>
                <w:szCs w:val="15"/>
              </w:rPr>
              <w:t xml:space="preserve">180</w:t>
            </w:r>
          </w:p>
        </w:tc>
      </w:tr>
      <w:tr>
        <w:tc>
          <w:tcPr>
            <w:tcW w:type="pct" w:w="694"/>
            <w:tcMar>
              <w:top w:type="dxa" w:w="50"/>
              <w:left w:type="dxa" w:w="110"/>
              <w:bottom w:type="dxa" w:w="50"/>
              <w:right w:type="dxa" w:w="110"/>
            </w:tcMar>
          </w:tcPr>
          <w:p>
            <w:pPr>
              <w:spacing w:before="28" w:after="28"/>
            </w:pPr>
            <w:r>
              <w:rPr>
                <w:sz w:val="15"/>
                <w:szCs w:val="15"/>
              </w:rPr>
              <w:t xml:space="preserve"> </w:t>
            </w:r>
          </w:p>
        </w:tc>
        <w:tc>
          <w:tcPr>
            <w:tcW w:type="pct" w:w="694"/>
            <w:tcMar>
              <w:top w:type="dxa" w:w="50"/>
              <w:left w:type="dxa" w:w="110"/>
              <w:bottom w:type="dxa" w:w="50"/>
              <w:right w:type="dxa" w:w="110"/>
            </w:tcMar>
          </w:tcPr>
          <w:p>
            <w:pPr>
              <w:spacing w:before="28" w:after="28"/>
            </w:pPr>
            <w:r>
              <w:rPr>
                <w:sz w:val="15"/>
                <w:szCs w:val="15"/>
              </w:rPr>
              <w:t xml:space="preserve"> </w:t>
            </w:r>
          </w:p>
        </w:tc>
        <w:tc>
          <w:tcPr>
            <w:tcW w:type="pct" w:w="2225"/>
            <w:tcMar>
              <w:top w:type="dxa" w:w="50"/>
              <w:left w:type="dxa" w:w="110"/>
              <w:bottom w:type="dxa" w:w="50"/>
              <w:right w:type="dxa" w:w="110"/>
            </w:tcMar>
          </w:tcPr>
          <w:p>
            <w:pPr>
              <w:spacing w:before="28" w:after="28"/>
            </w:pPr>
            <w:r>
              <w:rPr>
                <w:sz w:val="15"/>
                <w:szCs w:val="15"/>
              </w:rPr>
              <w:t xml:space="preserve">Sold olive oil to GreenBasket Supermarkets on credit. The goods had cost Orontes less than the selling price.</w:t>
            </w:r>
          </w:p>
        </w:tc>
        <w:tc>
          <w:tcPr>
            <w:tcW w:type="pct" w:w="694"/>
            <w:tcMar>
              <w:top w:type="dxa" w:w="50"/>
              <w:left w:type="dxa" w:w="110"/>
              <w:bottom w:type="dxa" w:w="50"/>
              <w:right w:type="dxa" w:w="110"/>
            </w:tcMar>
          </w:tcPr>
          <w:p>
            <w:pPr>
              <w:spacing w:before="28" w:after="28"/>
            </w:pPr>
            <w:r>
              <w:rPr>
                <w:sz w:val="15"/>
                <w:szCs w:val="15"/>
              </w:rPr>
              <w:t xml:space="preserve"> </w:t>
            </w:r>
          </w:p>
        </w:tc>
        <w:tc>
          <w:tcPr>
            <w:tcW w:type="pct" w:w="694"/>
            <w:tcMar>
              <w:top w:type="dxa" w:w="50"/>
              <w:left w:type="dxa" w:w="110"/>
              <w:bottom w:type="dxa" w:w="50"/>
              <w:right w:type="dxa" w:w="110"/>
            </w:tcMar>
          </w:tcPr>
          <w:p>
            <w:pPr>
              <w:spacing w:before="28" w:after="28"/>
            </w:pPr>
            <w:r>
              <w:rPr>
                <w:sz w:val="15"/>
                <w:szCs w:val="15"/>
              </w:rPr>
              <w:t xml:space="preserve"> </w:t>
            </w:r>
          </w:p>
        </w:tc>
      </w:tr>
      <w:tr>
        <w:tc>
          <w:tcPr>
            <w:tcW w:type="pct" w:w="694"/>
            <w:shd w:fill="FBFAF6" w:val="clear"/>
            <w:tcMar>
              <w:top w:type="dxa" w:w="50"/>
              <w:left w:type="dxa" w:w="110"/>
              <w:bottom w:type="dxa" w:w="50"/>
              <w:right w:type="dxa" w:w="110"/>
            </w:tcMar>
          </w:tcPr>
          <w:p>
            <w:pPr>
              <w:spacing w:before="28" w:after="28"/>
            </w:pPr>
            <w:r>
              <w:rPr>
                <w:sz w:val="15"/>
                <w:szCs w:val="15"/>
              </w:rPr>
              <w:t xml:space="preserve">5</w:t>
            </w:r>
          </w:p>
        </w:tc>
        <w:tc>
          <w:tcPr>
            <w:tcW w:type="pct" w:w="694"/>
            <w:shd w:fill="FFFFFF" w:val="clear"/>
            <w:tcMar>
              <w:top w:type="dxa" w:w="50"/>
              <w:left w:type="dxa" w:w="110"/>
              <w:bottom w:type="dxa" w:w="50"/>
              <w:right w:type="dxa" w:w="110"/>
            </w:tcMar>
          </w:tcPr>
          <w:p>
            <w:pPr>
              <w:spacing w:before="46" w:after="46"/>
            </w:pPr>
            <w:r>
              <w:rPr>
                <w:b/>
                <w:bCs/>
                <w:color w:val="8186EF"/>
                <w:sz w:val="14"/>
                <w:szCs w:val="14"/>
              </w:rPr>
              <w:t xml:space="preserve">(23)</w:t>
            </w:r>
          </w:p>
        </w:tc>
        <w:tc>
          <w:tcPr>
            <w:tcW w:type="pct" w:w="2225"/>
            <w:shd w:fill="FFFFFF" w:val="clear"/>
            <w:tcMar>
              <w:top w:type="dxa" w:w="50"/>
              <w:left w:type="dxa" w:w="110"/>
              <w:bottom w:type="dxa" w:w="50"/>
              <w:right w:type="dxa" w:w="110"/>
            </w:tcMar>
          </w:tcPr>
          <w:p>
            <w:pPr>
              <w:spacing w:before="46" w:after="46"/>
            </w:pPr>
            <w:r>
              <w:rPr>
                <w:b/>
                <w:bCs/>
                <w:color w:val="8186EF"/>
                <w:sz w:val="14"/>
                <w:szCs w:val="14"/>
              </w:rPr>
              <w:t xml:space="preserve">(24)</w:t>
            </w:r>
          </w:p>
        </w:tc>
        <w:tc>
          <w:tcPr>
            <w:tcW w:type="pct" w:w="694"/>
            <w:shd w:fill="FBFAF6" w:val="clear"/>
            <w:tcMar>
              <w:top w:type="dxa" w:w="50"/>
              <w:left w:type="dxa" w:w="110"/>
              <w:bottom w:type="dxa" w:w="50"/>
              <w:right w:type="dxa" w:w="110"/>
            </w:tcMar>
          </w:tcPr>
          <w:p>
            <w:pPr>
              <w:spacing w:before="28" w:after="28"/>
            </w:pPr>
            <w:r>
              <w:rPr>
                <w:sz w:val="15"/>
                <w:szCs w:val="15"/>
              </w:rPr>
              <w:t xml:space="preserve">40</w:t>
            </w:r>
          </w:p>
        </w:tc>
        <w:tc>
          <w:tcPr>
            <w:tcW w:type="pct" w:w="694"/>
            <w:shd w:fill="FBFAF6" w:val="clear"/>
            <w:tcMar>
              <w:top w:type="dxa" w:w="50"/>
              <w:left w:type="dxa" w:w="110"/>
              <w:bottom w:type="dxa" w:w="50"/>
              <w:right w:type="dxa" w:w="110"/>
            </w:tcMar>
          </w:tcPr>
          <w:p>
            <w:pPr>
              <w:spacing w:before="28" w:after="28"/>
            </w:pPr>
            <w:r>
              <w:rPr>
                <w:sz w:val="15"/>
                <w:szCs w:val="15"/>
              </w:rPr>
              <w:t xml:space="preserve"> </w:t>
            </w:r>
          </w:p>
        </w:tc>
      </w:tr>
      <w:tr>
        <w:tc>
          <w:tcPr>
            <w:tcW w:type="pct" w:w="694"/>
            <w:tcMar>
              <w:top w:type="dxa" w:w="50"/>
              <w:left w:type="dxa" w:w="110"/>
              <w:bottom w:type="dxa" w:w="50"/>
              <w:right w:type="dxa" w:w="110"/>
            </w:tcMar>
          </w:tcPr>
          <w:p>
            <w:pPr>
              <w:spacing w:before="28" w:after="28"/>
            </w:pPr>
            <w:r>
              <w:rPr>
                <w:sz w:val="15"/>
                <w:szCs w:val="15"/>
              </w:rPr>
              <w:t xml:space="preserve"> </w:t>
            </w:r>
          </w:p>
        </w:tc>
        <w:tc>
          <w:tcPr>
            <w:tcW w:type="pct" w:w="694"/>
            <w:tcMar>
              <w:top w:type="dxa" w:w="50"/>
              <w:left w:type="dxa" w:w="110"/>
              <w:bottom w:type="dxa" w:w="50"/>
              <w:right w:type="dxa" w:w="110"/>
            </w:tcMar>
          </w:tcPr>
          <w:p>
            <w:pPr>
              <w:spacing w:before="28" w:after="28"/>
            </w:pPr>
            <w:r>
              <w:rPr>
                <w:sz w:val="15"/>
                <w:szCs w:val="15"/>
              </w:rPr>
              <w:t xml:space="preserve"> </w:t>
            </w:r>
          </w:p>
        </w:tc>
        <w:tc>
          <w:tcPr>
            <w:tcW w:type="pct" w:w="2225"/>
            <w:tcMar>
              <w:top w:type="dxa" w:w="50"/>
              <w:left w:type="dxa" w:w="110"/>
              <w:bottom w:type="dxa" w:w="50"/>
              <w:right w:type="dxa" w:w="110"/>
            </w:tcMar>
          </w:tcPr>
          <w:p>
            <w:pPr>
              <w:spacing w:before="28" w:after="28"/>
            </w:pPr>
            <w:r>
              <w:rPr>
                <w:sz w:val="15"/>
                <w:szCs w:val="15"/>
              </w:rPr>
              <w:t xml:space="preserve">Cash</w:t>
            </w:r>
          </w:p>
        </w:tc>
        <w:tc>
          <w:tcPr>
            <w:tcW w:type="pct" w:w="694"/>
            <w:tcMar>
              <w:top w:type="dxa" w:w="50"/>
              <w:left w:type="dxa" w:w="110"/>
              <w:bottom w:type="dxa" w:w="50"/>
              <w:right w:type="dxa" w:w="110"/>
            </w:tcMar>
          </w:tcPr>
          <w:p>
            <w:pPr>
              <w:spacing w:before="28" w:after="28"/>
            </w:pPr>
            <w:r>
              <w:rPr>
                <w:sz w:val="15"/>
                <w:szCs w:val="15"/>
              </w:rPr>
              <w:t xml:space="preserve"> </w:t>
            </w:r>
          </w:p>
        </w:tc>
        <w:tc>
          <w:tcPr>
            <w:tcW w:type="pct" w:w="694"/>
            <w:tcMar>
              <w:top w:type="dxa" w:w="50"/>
              <w:left w:type="dxa" w:w="110"/>
              <w:bottom w:type="dxa" w:w="50"/>
              <w:right w:type="dxa" w:w="110"/>
            </w:tcMar>
          </w:tcPr>
          <w:p>
            <w:pPr>
              <w:spacing w:before="28" w:after="28"/>
            </w:pPr>
            <w:r>
              <w:rPr>
                <w:sz w:val="15"/>
                <w:szCs w:val="15"/>
              </w:rPr>
              <w:t xml:space="preserve">40</w:t>
            </w:r>
          </w:p>
        </w:tc>
      </w:tr>
      <w:tr>
        <w:tc>
          <w:tcPr>
            <w:tcW w:type="pct" w:w="694"/>
            <w:shd w:fill="FBFAF6" w:val="clear"/>
            <w:tcMar>
              <w:top w:type="dxa" w:w="50"/>
              <w:left w:type="dxa" w:w="110"/>
              <w:bottom w:type="dxa" w:w="50"/>
              <w:right w:type="dxa" w:w="110"/>
            </w:tcMar>
          </w:tcPr>
          <w:p>
            <w:pPr>
              <w:spacing w:before="28" w:after="28"/>
            </w:pPr>
            <w:r>
              <w:rPr>
                <w:sz w:val="15"/>
                <w:szCs w:val="15"/>
              </w:rPr>
              <w:t xml:space="preserve"> </w:t>
            </w:r>
          </w:p>
        </w:tc>
        <w:tc>
          <w:tcPr>
            <w:tcW w:type="pct" w:w="694"/>
            <w:shd w:fill="FBFAF6" w:val="clear"/>
            <w:tcMar>
              <w:top w:type="dxa" w:w="50"/>
              <w:left w:type="dxa" w:w="110"/>
              <w:bottom w:type="dxa" w:w="50"/>
              <w:right w:type="dxa" w:w="110"/>
            </w:tcMar>
          </w:tcPr>
          <w:p>
            <w:pPr>
              <w:spacing w:before="28" w:after="28"/>
            </w:pPr>
            <w:r>
              <w:rPr>
                <w:sz w:val="15"/>
                <w:szCs w:val="15"/>
              </w:rPr>
              <w:t xml:space="preserve"> </w:t>
            </w:r>
          </w:p>
        </w:tc>
        <w:tc>
          <w:tcPr>
            <w:tcW w:type="pct" w:w="2225"/>
            <w:shd w:fill="FBFAF6" w:val="clear"/>
            <w:tcMar>
              <w:top w:type="dxa" w:w="50"/>
              <w:left w:type="dxa" w:w="110"/>
              <w:bottom w:type="dxa" w:w="50"/>
              <w:right w:type="dxa" w:w="110"/>
            </w:tcMar>
          </w:tcPr>
          <w:p>
            <w:pPr>
              <w:spacing w:before="28" w:after="28"/>
            </w:pPr>
            <w:r>
              <w:rPr>
                <w:sz w:val="15"/>
                <w:szCs w:val="15"/>
              </w:rPr>
              <w:t xml:space="preserve">Paid January wages to plant workers in cash.</w:t>
            </w:r>
          </w:p>
        </w:tc>
        <w:tc>
          <w:tcPr>
            <w:tcW w:type="pct" w:w="694"/>
            <w:shd w:fill="FBFAF6" w:val="clear"/>
            <w:tcMar>
              <w:top w:type="dxa" w:w="50"/>
              <w:left w:type="dxa" w:w="110"/>
              <w:bottom w:type="dxa" w:w="50"/>
              <w:right w:type="dxa" w:w="110"/>
            </w:tcMar>
          </w:tcPr>
          <w:p>
            <w:pPr>
              <w:spacing w:before="28" w:after="28"/>
            </w:pPr>
            <w:r>
              <w:rPr>
                <w:sz w:val="15"/>
                <w:szCs w:val="15"/>
              </w:rPr>
              <w:t xml:space="preserve"> </w:t>
            </w:r>
          </w:p>
        </w:tc>
        <w:tc>
          <w:tcPr>
            <w:tcW w:type="pct" w:w="694"/>
            <w:shd w:fill="FBFAF6" w:val="clear"/>
            <w:tcMar>
              <w:top w:type="dxa" w:w="50"/>
              <w:left w:type="dxa" w:w="110"/>
              <w:bottom w:type="dxa" w:w="50"/>
              <w:right w:type="dxa" w:w="110"/>
            </w:tcMar>
          </w:tcPr>
          <w:p>
            <w:pPr>
              <w:spacing w:before="28" w:after="28"/>
            </w:pPr>
            <w:r>
              <w:rPr>
                <w:sz w:val="15"/>
                <w:szCs w:val="15"/>
              </w:rPr>
              <w:t xml:space="preserve"> </w:t>
            </w:r>
          </w:p>
        </w:tc>
      </w:tr>
      <w:tr>
        <w:tc>
          <w:tcPr>
            <w:tcW w:type="pct" w:w="694"/>
            <w:tcMar>
              <w:top w:type="dxa" w:w="50"/>
              <w:left w:type="dxa" w:w="110"/>
              <w:bottom w:type="dxa" w:w="50"/>
              <w:right w:type="dxa" w:w="110"/>
            </w:tcMar>
          </w:tcPr>
          <w:p>
            <w:pPr>
              <w:spacing w:before="28" w:after="28"/>
            </w:pPr>
            <w:r>
              <w:rPr>
                <w:sz w:val="15"/>
                <w:szCs w:val="15"/>
              </w:rPr>
              <w:t xml:space="preserve">6</w:t>
            </w:r>
          </w:p>
        </w:tc>
        <w:tc>
          <w:tcPr>
            <w:tcW w:type="pct" w:w="694"/>
            <w:tcMar>
              <w:top w:type="dxa" w:w="50"/>
              <w:left w:type="dxa" w:w="110"/>
              <w:bottom w:type="dxa" w:w="50"/>
              <w:right w:type="dxa" w:w="110"/>
            </w:tcMar>
          </w:tcPr>
          <w:p>
            <w:pPr>
              <w:spacing w:before="28" w:after="28"/>
            </w:pPr>
            <w:r>
              <w:rPr>
                <w:sz w:val="15"/>
                <w:szCs w:val="15"/>
              </w:rPr>
              <w:t xml:space="preserve">Jan 31</w:t>
            </w:r>
          </w:p>
        </w:tc>
        <w:tc>
          <w:tcPr>
            <w:tcW w:type="pct" w:w="2225"/>
            <w:tcMar>
              <w:top w:type="dxa" w:w="50"/>
              <w:left w:type="dxa" w:w="110"/>
              <w:bottom w:type="dxa" w:w="50"/>
              <w:right w:type="dxa" w:w="110"/>
            </w:tcMar>
          </w:tcPr>
          <w:p>
            <w:pPr>
              <w:spacing w:before="28" w:after="28"/>
            </w:pPr>
            <w:r>
              <w:rPr>
                <w:sz w:val="15"/>
                <w:szCs w:val="15"/>
              </w:rPr>
              <w:t xml:space="preserve">Retained earnings (dividends declared)</w:t>
            </w:r>
          </w:p>
        </w:tc>
        <w:tc>
          <w:tcPr>
            <w:tcW w:type="pct" w:w="694"/>
            <w:tcMar>
              <w:top w:type="dxa" w:w="50"/>
              <w:left w:type="dxa" w:w="110"/>
              <w:bottom w:type="dxa" w:w="50"/>
              <w:right w:type="dxa" w:w="110"/>
            </w:tcMar>
          </w:tcPr>
          <w:p>
            <w:pPr>
              <w:spacing w:before="28" w:after="28"/>
            </w:pPr>
            <w:r>
              <w:rPr>
                <w:sz w:val="15"/>
                <w:szCs w:val="15"/>
              </w:rPr>
              <w:t xml:space="preserve">50</w:t>
            </w:r>
          </w:p>
        </w:tc>
        <w:tc>
          <w:tcPr>
            <w:tcW w:type="pct" w:w="694"/>
            <w:tcMar>
              <w:top w:type="dxa" w:w="50"/>
              <w:left w:type="dxa" w:w="110"/>
              <w:bottom w:type="dxa" w:w="50"/>
              <w:right w:type="dxa" w:w="110"/>
            </w:tcMar>
          </w:tcPr>
          <w:p>
            <w:pPr>
              <w:spacing w:before="28" w:after="28"/>
            </w:pPr>
            <w:r>
              <w:rPr>
                <w:sz w:val="15"/>
                <w:szCs w:val="15"/>
              </w:rPr>
              <w:t xml:space="preserve"> </w:t>
            </w:r>
          </w:p>
        </w:tc>
      </w:tr>
      <w:tr>
        <w:tc>
          <w:tcPr>
            <w:tcW w:type="pct" w:w="694"/>
            <w:shd w:fill="FBFAF6" w:val="clear"/>
            <w:tcMar>
              <w:top w:type="dxa" w:w="50"/>
              <w:left w:type="dxa" w:w="110"/>
              <w:bottom w:type="dxa" w:w="50"/>
              <w:right w:type="dxa" w:w="110"/>
            </w:tcMar>
          </w:tcPr>
          <w:p>
            <w:pPr>
              <w:spacing w:before="28" w:after="28"/>
            </w:pPr>
            <w:r>
              <w:rPr>
                <w:sz w:val="15"/>
                <w:szCs w:val="15"/>
              </w:rPr>
              <w:t xml:space="preserve"> </w:t>
            </w:r>
          </w:p>
        </w:tc>
        <w:tc>
          <w:tcPr>
            <w:tcW w:type="pct" w:w="694"/>
            <w:shd w:fill="FBFAF6" w:val="clear"/>
            <w:tcMar>
              <w:top w:type="dxa" w:w="50"/>
              <w:left w:type="dxa" w:w="110"/>
              <w:bottom w:type="dxa" w:w="50"/>
              <w:right w:type="dxa" w:w="110"/>
            </w:tcMar>
          </w:tcPr>
          <w:p>
            <w:pPr>
              <w:spacing w:before="28" w:after="28"/>
            </w:pPr>
            <w:r>
              <w:rPr>
                <w:sz w:val="15"/>
                <w:szCs w:val="15"/>
              </w:rPr>
              <w:t xml:space="preserve"> </w:t>
            </w:r>
          </w:p>
        </w:tc>
        <w:tc>
          <w:tcPr>
            <w:tcW w:type="pct" w:w="2225"/>
            <w:shd w:fill="FBFAF6" w:val="clear"/>
            <w:tcMar>
              <w:top w:type="dxa" w:w="50"/>
              <w:left w:type="dxa" w:w="110"/>
              <w:bottom w:type="dxa" w:w="50"/>
              <w:right w:type="dxa" w:w="110"/>
            </w:tcMar>
          </w:tcPr>
          <w:p>
            <w:pPr>
              <w:spacing w:before="28" w:after="28"/>
            </w:pPr>
            <w:r>
              <w:rPr>
                <w:sz w:val="15"/>
                <w:szCs w:val="15"/>
              </w:rPr>
              <w:t xml:space="preserve">Dividends payable</w:t>
            </w:r>
          </w:p>
        </w:tc>
        <w:tc>
          <w:tcPr>
            <w:tcW w:type="pct" w:w="694"/>
            <w:shd w:fill="FBFAF6" w:val="clear"/>
            <w:tcMar>
              <w:top w:type="dxa" w:w="50"/>
              <w:left w:type="dxa" w:w="110"/>
              <w:bottom w:type="dxa" w:w="50"/>
              <w:right w:type="dxa" w:w="110"/>
            </w:tcMar>
          </w:tcPr>
          <w:p>
            <w:pPr>
              <w:spacing w:before="28" w:after="28"/>
            </w:pPr>
            <w:r>
              <w:rPr>
                <w:sz w:val="15"/>
                <w:szCs w:val="15"/>
              </w:rPr>
              <w:t xml:space="preserve"> </w:t>
            </w:r>
          </w:p>
        </w:tc>
        <w:tc>
          <w:tcPr>
            <w:tcW w:type="pct" w:w="694"/>
            <w:shd w:fill="FBFAF6" w:val="clear"/>
            <w:tcMar>
              <w:top w:type="dxa" w:w="50"/>
              <w:left w:type="dxa" w:w="110"/>
              <w:bottom w:type="dxa" w:w="50"/>
              <w:right w:type="dxa" w:w="110"/>
            </w:tcMar>
          </w:tcPr>
          <w:p>
            <w:pPr>
              <w:spacing w:before="28" w:after="28"/>
            </w:pPr>
            <w:r>
              <w:rPr>
                <w:sz w:val="15"/>
                <w:szCs w:val="15"/>
              </w:rPr>
              <w:t xml:space="preserve">50</w:t>
            </w:r>
          </w:p>
        </w:tc>
      </w:tr>
      <w:tr>
        <w:tc>
          <w:tcPr>
            <w:tcW w:type="pct" w:w="694"/>
            <w:tcMar>
              <w:top w:type="dxa" w:w="50"/>
              <w:left w:type="dxa" w:w="110"/>
              <w:bottom w:type="dxa" w:w="50"/>
              <w:right w:type="dxa" w:w="110"/>
            </w:tcMar>
          </w:tcPr>
          <w:p>
            <w:pPr>
              <w:spacing w:before="28" w:after="28"/>
            </w:pPr>
            <w:r>
              <w:rPr>
                <w:sz w:val="15"/>
                <w:szCs w:val="15"/>
              </w:rPr>
              <w:t xml:space="preserve"> </w:t>
            </w:r>
          </w:p>
        </w:tc>
        <w:tc>
          <w:tcPr>
            <w:tcW w:type="pct" w:w="694"/>
            <w:tcMar>
              <w:top w:type="dxa" w:w="50"/>
              <w:left w:type="dxa" w:w="110"/>
              <w:bottom w:type="dxa" w:w="50"/>
              <w:right w:type="dxa" w:w="110"/>
            </w:tcMar>
          </w:tcPr>
          <w:p>
            <w:pPr>
              <w:spacing w:before="28" w:after="28"/>
            </w:pPr>
            <w:r>
              <w:rPr>
                <w:sz w:val="15"/>
                <w:szCs w:val="15"/>
              </w:rPr>
              <w:t xml:space="preserve"> </w:t>
            </w:r>
          </w:p>
        </w:tc>
        <w:tc>
          <w:tcPr>
            <w:tcW w:type="pct" w:w="2225"/>
            <w:tcMar>
              <w:top w:type="dxa" w:w="50"/>
              <w:left w:type="dxa" w:w="110"/>
              <w:bottom w:type="dxa" w:w="50"/>
              <w:right w:type="dxa" w:w="110"/>
            </w:tcMar>
          </w:tcPr>
          <w:p>
            <w:pPr>
              <w:spacing w:before="28" w:after="28"/>
            </w:pPr>
            <w:r>
              <w:rPr>
                <w:sz w:val="15"/>
                <w:szCs w:val="15"/>
              </w:rPr>
              <w:t xml:space="preserve">The board declared a cash dividend, payable on February 15.</w:t>
            </w:r>
          </w:p>
        </w:tc>
        <w:tc>
          <w:tcPr>
            <w:tcW w:type="pct" w:w="694"/>
            <w:tcMar>
              <w:top w:type="dxa" w:w="50"/>
              <w:left w:type="dxa" w:w="110"/>
              <w:bottom w:type="dxa" w:w="50"/>
              <w:right w:type="dxa" w:w="110"/>
            </w:tcMar>
          </w:tcPr>
          <w:p>
            <w:pPr>
              <w:spacing w:before="28" w:after="28"/>
            </w:pPr>
            <w:r>
              <w:rPr>
                <w:sz w:val="15"/>
                <w:szCs w:val="15"/>
              </w:rPr>
              <w:t xml:space="preserve"> </w:t>
            </w:r>
          </w:p>
        </w:tc>
        <w:tc>
          <w:tcPr>
            <w:tcW w:type="pct" w:w="694"/>
            <w:tcMar>
              <w:top w:type="dxa" w:w="50"/>
              <w:left w:type="dxa" w:w="110"/>
              <w:bottom w:type="dxa" w:w="50"/>
              <w:right w:type="dxa" w:w="110"/>
            </w:tcMar>
          </w:tcPr>
          <w:p>
            <w:pPr>
              <w:spacing w:before="28" w:after="28"/>
            </w:pPr>
            <w:r>
              <w:rPr>
                <w:sz w:val="15"/>
                <w:szCs w:val="15"/>
              </w:rPr>
              <w:t xml:space="preserve"> </w:t>
            </w:r>
          </w:p>
        </w:tc>
      </w:tr>
      <w:tr>
        <w:tc>
          <w:tcPr>
            <w:tcW w:type="pct" w:w="694"/>
            <w:shd w:fill="FBFAF6" w:val="clear"/>
            <w:tcMar>
              <w:top w:type="dxa" w:w="50"/>
              <w:left w:type="dxa" w:w="110"/>
              <w:bottom w:type="dxa" w:w="50"/>
              <w:right w:type="dxa" w:w="110"/>
            </w:tcMar>
          </w:tcPr>
          <w:p>
            <w:pPr>
              <w:spacing w:before="28" w:after="28"/>
            </w:pPr>
            <w:r>
              <w:rPr>
                <w:sz w:val="15"/>
                <w:szCs w:val="15"/>
              </w:rPr>
              <w:t xml:space="preserve"> </w:t>
            </w:r>
          </w:p>
        </w:tc>
        <w:tc>
          <w:tcPr>
            <w:tcW w:type="pct" w:w="694"/>
            <w:shd w:fill="FBFAF6" w:val="clear"/>
            <w:tcMar>
              <w:top w:type="dxa" w:w="50"/>
              <w:left w:type="dxa" w:w="110"/>
              <w:bottom w:type="dxa" w:w="50"/>
              <w:right w:type="dxa" w:w="110"/>
            </w:tcMar>
          </w:tcPr>
          <w:p>
            <w:pPr>
              <w:spacing w:before="28" w:after="28"/>
            </w:pPr>
            <w:r>
              <w:rPr>
                <w:sz w:val="15"/>
                <w:szCs w:val="15"/>
              </w:rPr>
              <w:t xml:space="preserve"> </w:t>
            </w:r>
          </w:p>
        </w:tc>
        <w:tc>
          <w:tcPr>
            <w:tcW w:type="pct" w:w="2225"/>
            <w:shd w:fill="FFFFFF" w:val="clear"/>
            <w:tcMar>
              <w:top w:type="dxa" w:w="50"/>
              <w:left w:type="dxa" w:w="110"/>
              <w:bottom w:type="dxa" w:w="50"/>
              <w:right w:type="dxa" w:w="110"/>
            </w:tcMar>
          </w:tcPr>
          <w:p>
            <w:pPr>
              <w:spacing w:before="46" w:after="46"/>
            </w:pPr>
            <w:r>
              <w:rPr>
                <w:b/>
                <w:bCs/>
                <w:color w:val="8186EF"/>
                <w:sz w:val="14"/>
                <w:szCs w:val="14"/>
              </w:rPr>
              <w:t xml:space="preserve">(25)</w:t>
            </w:r>
          </w:p>
        </w:tc>
        <w:tc>
          <w:tcPr>
            <w:tcW w:type="pct" w:w="694"/>
            <w:shd w:fill="FBFAF6" w:val="clear"/>
            <w:tcMar>
              <w:top w:type="dxa" w:w="50"/>
              <w:left w:type="dxa" w:w="110"/>
              <w:bottom w:type="dxa" w:w="50"/>
              <w:right w:type="dxa" w:w="110"/>
            </w:tcMar>
          </w:tcPr>
          <w:p>
            <w:pPr>
              <w:spacing w:before="28" w:after="28"/>
            </w:pPr>
            <w:r>
              <w:rPr>
                <w:sz w:val="15"/>
                <w:szCs w:val="15"/>
              </w:rPr>
              <w:t xml:space="preserve">4,070</w:t>
            </w:r>
          </w:p>
        </w:tc>
        <w:tc>
          <w:tcPr>
            <w:tcW w:type="pct" w:w="694"/>
            <w:shd w:fill="FBFAF6" w:val="clear"/>
            <w:tcMar>
              <w:top w:type="dxa" w:w="50"/>
              <w:left w:type="dxa" w:w="110"/>
              <w:bottom w:type="dxa" w:w="50"/>
              <w:right w:type="dxa" w:w="110"/>
            </w:tcMar>
          </w:tcPr>
          <w:p>
            <w:pPr>
              <w:spacing w:before="28" w:after="28"/>
            </w:pPr>
            <w:r>
              <w:rPr>
                <w:sz w:val="15"/>
                <w:szCs w:val="15"/>
              </w:rPr>
              <w:t xml:space="preserve">4,070</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Totals   ·   Jan 5   ·   Jan 31   ·   bottling   ·   Wages expense   ·   Borrowed   ·   Equipment   ·   Sales revenue   ·   Accounts receivable   ·   Cash   ·   Dividends payable</w:t>
            </w:r>
          </w:p>
        </w:tc>
      </w:tr>
    </w:tbl>
    <w:p/>
    <w:p>
      <w:pPr>
        <w:pageBreakBefore w:val="true"/>
        <w:spacing w:after="0"/>
      </w:pPr>
      <w:r>
        <w:rPr>
          <w:sz w:val="2"/>
        </w:rPr>
        <w:t xml:space="preserve"> </w:t>
      </w:r>
    </w:p>
    <w:p>
      <w:pPr>
        <w:spacing w:before="44" w:after="14"/>
      </w:pPr>
      <w:r>
        <w:rPr>
          <w:b/>
          <w:bCs/>
          <w:color w:val="353A7C"/>
          <w:sz w:val="18"/>
          <w:szCs w:val="18"/>
        </w:rPr>
        <w:t xml:space="preserve">Summary 3</w:t>
      </w:r>
      <w:r>
        <w:rPr>
          <w:color w:val="6B7280"/>
          <w:sz w:val="16"/>
          <w:szCs w:val="16"/>
        </w:rPr>
        <w:t xml:space="preserve">      gaps 26–33</w:t>
      </w:r>
    </w:p>
    <w:p>
      <w:pPr>
        <w:spacing w:before="20" w:after="20" w:line="360" w:lineRule="auto"/>
        <w:ind w:left="200"/>
      </w:pPr>
      <w:r>
        <w:rPr>
          <w:sz w:val="19"/>
          <w:szCs w:val="19"/>
        </w:rPr>
        <w:t xml:space="preserve">Check each entry: the debits equal the </w:t>
      </w:r>
      <w:r>
        <w:rPr>
          <w:b/>
          <w:bCs/>
          <w:color w:val="8186EF"/>
          <w:sz w:val="15"/>
          <w:szCs w:val="15"/>
        </w:rPr>
        <w:t xml:space="preserve"> (26) </w:t>
      </w:r>
      <w:r>
        <w:rPr>
          <w:u w:val="single"/>
          <w:sz w:val="19"/>
          <w:szCs w:val="19"/>
        </w:rPr>
        <w:t xml:space="preserve">           </w:t>
      </w:r>
      <w:r>
        <w:rPr>
          <w:sz w:val="19"/>
          <w:szCs w:val="19"/>
        </w:rPr>
        <w:t xml:space="preserve"> </w:t>
      </w:r>
      <w:r>
        <w:rPr>
          <w:sz w:val="19"/>
          <w:szCs w:val="19"/>
        </w:rPr>
        <w:t xml:space="preserve">. </w:t>
      </w:r>
      <w:r>
        <w:rPr>
          <w:sz w:val="19"/>
          <w:szCs w:val="19"/>
        </w:rPr>
        <w:t xml:space="preserve">Read the grid row by row. </w:t>
      </w:r>
      <w:r>
        <w:rPr>
          <w:sz w:val="19"/>
          <w:szCs w:val="19"/>
        </w:rPr>
        <w:t xml:space="preserve">Three </w:t>
      </w:r>
      <w:r>
        <w:rPr>
          <w:b/>
          <w:bCs/>
          <w:color w:val="8186EF"/>
          <w:sz w:val="15"/>
          <w:szCs w:val="15"/>
        </w:rPr>
        <w:t xml:space="preserve"> (27) </w:t>
      </w:r>
      <w:r>
        <w:rPr>
          <w:u w:val="single"/>
          <w:sz w:val="19"/>
          <w:szCs w:val="19"/>
        </w:rPr>
        <w:t xml:space="preserve">           </w:t>
      </w:r>
      <w:r>
        <w:rPr>
          <w:sz w:val="19"/>
          <w:szCs w:val="19"/>
        </w:rPr>
        <w:t xml:space="preserve"> </w:t>
      </w:r>
      <w:r>
        <w:rPr>
          <w:sz w:val="19"/>
          <w:szCs w:val="19"/>
        </w:rPr>
        <w:t xml:space="preserve"> matter for the exam. </w:t>
      </w:r>
      <w:r>
        <w:rPr>
          <w:sz w:val="19"/>
          <w:szCs w:val="19"/>
        </w:rPr>
        <w:t xml:space="preserve">Rows 1 and 2 bring in cash of 2,300 in total, but no revenue. </w:t>
      </w:r>
      <w:r>
        <w:rPr>
          <w:sz w:val="19"/>
          <w:szCs w:val="19"/>
        </w:rPr>
        <w:t xml:space="preserve">Money from owners and lenders is </w:t>
      </w:r>
      <w:r>
        <w:rPr>
          <w:b/>
          <w:bCs/>
          <w:color w:val="8186EF"/>
          <w:sz w:val="15"/>
          <w:szCs w:val="15"/>
        </w:rPr>
        <w:t xml:space="preserve"> (28) </w:t>
      </w:r>
      <w:r>
        <w:rPr>
          <w:u w:val="single"/>
          <w:sz w:val="19"/>
          <w:szCs w:val="19"/>
        </w:rPr>
        <w:t xml:space="preserve">           </w:t>
      </w:r>
      <w:r>
        <w:rPr>
          <w:sz w:val="19"/>
          <w:szCs w:val="19"/>
        </w:rPr>
        <w:t xml:space="preserve"> </w:t>
      </w:r>
      <w:r>
        <w:rPr>
          <w:sz w:val="19"/>
          <w:szCs w:val="19"/>
        </w:rPr>
        <w:t xml:space="preserve">. </w:t>
      </w:r>
      <w:r>
        <w:rPr>
          <w:sz w:val="19"/>
          <w:szCs w:val="19"/>
        </w:rPr>
        <w:t xml:space="preserve">Row 4 creates revenue of 300 but no cash. </w:t>
      </w:r>
      <w:r>
        <w:rPr>
          <w:sz w:val="19"/>
          <w:szCs w:val="19"/>
        </w:rPr>
        <w:t xml:space="preserve">Orontes records revenue when it </w:t>
      </w:r>
      <w:r>
        <w:rPr>
          <w:b/>
          <w:bCs/>
          <w:color w:val="8186EF"/>
          <w:sz w:val="15"/>
          <w:szCs w:val="15"/>
        </w:rPr>
        <w:t xml:space="preserve"> (29) </w:t>
      </w:r>
      <w:r>
        <w:rPr>
          <w:u w:val="single"/>
          <w:sz w:val="19"/>
          <w:szCs w:val="19"/>
        </w:rPr>
        <w:t xml:space="preserve">           </w:t>
      </w:r>
      <w:r>
        <w:rPr>
          <w:sz w:val="19"/>
          <w:szCs w:val="19"/>
        </w:rPr>
        <w:t xml:space="preserve"> </w:t>
      </w:r>
      <w:r>
        <w:rPr>
          <w:sz w:val="19"/>
          <w:szCs w:val="19"/>
        </w:rPr>
        <w:t xml:space="preserve"> the goods, not when the customer pays. </w:t>
      </w:r>
      <w:r>
        <w:rPr>
          <w:sz w:val="19"/>
          <w:szCs w:val="19"/>
        </w:rPr>
        <w:t xml:space="preserve">Row 6 reduces retained earnings by 50 and creates a </w:t>
      </w:r>
      <w:r>
        <w:rPr>
          <w:b/>
          <w:bCs/>
          <w:color w:val="8186EF"/>
          <w:sz w:val="15"/>
          <w:szCs w:val="15"/>
        </w:rPr>
        <w:t xml:space="preserve"> (30) </w:t>
      </w:r>
      <w:r>
        <w:rPr>
          <w:u w:val="single"/>
          <w:sz w:val="19"/>
          <w:szCs w:val="19"/>
        </w:rPr>
        <w:t xml:space="preserve">           </w:t>
      </w:r>
      <w:r>
        <w:rPr>
          <w:sz w:val="19"/>
          <w:szCs w:val="19"/>
        </w:rPr>
        <w:t xml:space="preserve"> </w:t>
      </w:r>
      <w:r>
        <w:rPr>
          <w:sz w:val="19"/>
          <w:szCs w:val="19"/>
        </w:rPr>
        <w:t xml:space="preserve">. </w:t>
      </w:r>
      <w:r>
        <w:rPr>
          <w:sz w:val="19"/>
          <w:szCs w:val="19"/>
        </w:rPr>
        <w:t xml:space="preserve">No cash moves until </w:t>
      </w:r>
      <w:r>
        <w:rPr>
          <w:b/>
          <w:bCs/>
          <w:color w:val="8186EF"/>
          <w:sz w:val="15"/>
          <w:szCs w:val="15"/>
        </w:rPr>
        <w:t xml:space="preserve"> (31) </w:t>
      </w:r>
      <w:r>
        <w:rPr>
          <w:u w:val="single"/>
          <w:sz w:val="19"/>
          <w:szCs w:val="19"/>
        </w:rPr>
        <w:t xml:space="preserve">           </w:t>
      </w:r>
      <w:r>
        <w:rPr>
          <w:sz w:val="19"/>
          <w:szCs w:val="19"/>
        </w:rPr>
        <w:t xml:space="preserve"> </w:t>
      </w:r>
      <w:r>
        <w:rPr>
          <w:sz w:val="19"/>
          <w:szCs w:val="19"/>
        </w:rPr>
        <w:t xml:space="preserve">, and net income does not change. </w:t>
      </w:r>
      <w:r>
        <w:rPr>
          <w:sz w:val="19"/>
          <w:szCs w:val="19"/>
        </w:rPr>
        <w:t xml:space="preserve">The totals prove the </w:t>
      </w:r>
      <w:r>
        <w:rPr>
          <w:b/>
          <w:bCs/>
          <w:color w:val="8186EF"/>
          <w:sz w:val="15"/>
          <w:szCs w:val="15"/>
        </w:rPr>
        <w:t xml:space="preserve"> (32) </w:t>
      </w:r>
      <w:r>
        <w:rPr>
          <w:u w:val="single"/>
          <w:sz w:val="19"/>
          <w:szCs w:val="19"/>
        </w:rPr>
        <w:t xml:space="preserve">           </w:t>
      </w:r>
      <w:r>
        <w:rPr>
          <w:sz w:val="19"/>
          <w:szCs w:val="19"/>
        </w:rPr>
        <w:t xml:space="preserve"> </w:t>
      </w:r>
      <w:r>
        <w:rPr>
          <w:sz w:val="19"/>
          <w:szCs w:val="19"/>
        </w:rPr>
        <w:t xml:space="preserve">. </w:t>
      </w:r>
      <w:r>
        <w:rPr>
          <w:sz w:val="19"/>
          <w:szCs w:val="19"/>
        </w:rPr>
        <w:t xml:space="preserve">Assets rose by 2,380, liabilities rose by 850 and </w:t>
      </w:r>
      <w:r>
        <w:rPr>
          <w:b/>
          <w:bCs/>
          <w:color w:val="8186EF"/>
          <w:sz w:val="15"/>
          <w:szCs w:val="15"/>
        </w:rPr>
        <w:t xml:space="preserve"> (33) </w:t>
      </w:r>
      <w:r>
        <w:rPr>
          <w:u w:val="single"/>
          <w:sz w:val="19"/>
          <w:szCs w:val="19"/>
        </w:rPr>
        <w:t xml:space="preserve">           </w:t>
      </w:r>
      <w:r>
        <w:rPr>
          <w:sz w:val="19"/>
          <w:szCs w:val="19"/>
        </w:rPr>
        <w:t xml:space="preserve"> </w:t>
      </w:r>
      <w:r>
        <w:rPr>
          <w:sz w:val="19"/>
          <w:szCs w:val="19"/>
        </w:rPr>
        <w:t xml:space="preserve"> rose by 1,530.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equity   ·   financing   ·   February   ·   liability   ·   points   ·   equation   ·   credits   ·   borrowing   ·   delivers</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Three classic mistakes</w:t>
            </w:r>
          </w:p>
        </w:tc>
      </w:tr>
    </w:tbl>
    <w:p/>
    <w:p>
      <w:pPr>
        <w:spacing w:before="44" w:after="14"/>
      </w:pPr>
      <w:r>
        <w:rPr>
          <w:b/>
          <w:bCs/>
          <w:color w:val="353A7C"/>
          <w:sz w:val="18"/>
          <w:szCs w:val="18"/>
        </w:rPr>
        <w:t xml:space="preserve">Summary 4</w:t>
      </w:r>
      <w:r>
        <w:rPr>
          <w:color w:val="6B7280"/>
          <w:sz w:val="16"/>
          <w:szCs w:val="16"/>
        </w:rPr>
        <w:t xml:space="preserve">      gaps 34–37</w:t>
      </w:r>
    </w:p>
    <w:p>
      <w:pPr>
        <w:spacing w:before="20" w:after="20" w:line="360" w:lineRule="auto"/>
        <w:ind w:left="200"/>
      </w:pPr>
      <w:r>
        <w:rPr>
          <w:sz w:val="19"/>
          <w:szCs w:val="19"/>
        </w:rPr>
        <w:t xml:space="preserve">A </w:t>
      </w:r>
      <w:r>
        <w:rPr>
          <w:b/>
          <w:bCs/>
          <w:color w:val="8186EF"/>
          <w:sz w:val="15"/>
          <w:szCs w:val="15"/>
        </w:rPr>
        <w:t xml:space="preserve"> (34) </w:t>
      </w:r>
      <w:r>
        <w:rPr>
          <w:u w:val="single"/>
          <w:sz w:val="19"/>
          <w:szCs w:val="19"/>
        </w:rPr>
        <w:t xml:space="preserve">           </w:t>
      </w:r>
      <w:r>
        <w:rPr>
          <w:sz w:val="19"/>
          <w:szCs w:val="19"/>
        </w:rPr>
        <w:t xml:space="preserve"> </w:t>
      </w:r>
      <w:r>
        <w:rPr>
          <w:sz w:val="19"/>
          <w:szCs w:val="19"/>
        </w:rPr>
        <w:t xml:space="preserve"> is not an expense. </w:t>
      </w:r>
      <w:r>
        <w:rPr>
          <w:sz w:val="19"/>
          <w:szCs w:val="19"/>
        </w:rPr>
        <w:t xml:space="preserve">It reduces </w:t>
      </w:r>
      <w:r>
        <w:rPr>
          <w:b/>
          <w:bCs/>
          <w:color w:val="8186EF"/>
          <w:sz w:val="15"/>
          <w:szCs w:val="15"/>
        </w:rPr>
        <w:t xml:space="preserve"> (35) </w:t>
      </w:r>
      <w:r>
        <w:rPr>
          <w:u w:val="single"/>
          <w:sz w:val="19"/>
          <w:szCs w:val="19"/>
        </w:rPr>
        <w:t xml:space="preserve">           </w:t>
      </w:r>
      <w:r>
        <w:rPr>
          <w:sz w:val="19"/>
          <w:szCs w:val="19"/>
        </w:rPr>
        <w:t xml:space="preserve"> </w:t>
      </w:r>
      <w:r>
        <w:rPr>
          <w:sz w:val="19"/>
          <w:szCs w:val="19"/>
        </w:rPr>
        <w:t xml:space="preserve"> earnings, not net income. </w:t>
      </w:r>
      <w:r>
        <w:rPr>
          <w:sz w:val="19"/>
          <w:szCs w:val="19"/>
        </w:rPr>
        <w:t xml:space="preserve">Cash from borrowing or from issuing shares is not </w:t>
      </w:r>
      <w:r>
        <w:rPr>
          <w:b/>
          <w:bCs/>
          <w:color w:val="8186EF"/>
          <w:sz w:val="15"/>
          <w:szCs w:val="15"/>
        </w:rPr>
        <w:t xml:space="preserve"> (36) </w:t>
      </w:r>
      <w:r>
        <w:rPr>
          <w:u w:val="single"/>
          <w:sz w:val="19"/>
          <w:szCs w:val="19"/>
        </w:rPr>
        <w:t xml:space="preserve">           </w:t>
      </w:r>
      <w:r>
        <w:rPr>
          <w:sz w:val="19"/>
          <w:szCs w:val="19"/>
        </w:rPr>
        <w:t xml:space="preserve"> </w:t>
      </w:r>
      <w:r>
        <w:rPr>
          <w:sz w:val="19"/>
          <w:szCs w:val="19"/>
        </w:rPr>
        <w:t xml:space="preserve">. </w:t>
      </w:r>
      <w:r>
        <w:rPr>
          <w:sz w:val="19"/>
          <w:szCs w:val="19"/>
        </w:rPr>
        <w:t xml:space="preserve"/>
      </w:r>
      <w:r>
        <w:rPr>
          <w:b/>
          <w:bCs/>
          <w:color w:val="8186EF"/>
          <w:sz w:val="15"/>
          <w:szCs w:val="15"/>
        </w:rPr>
        <w:t xml:space="preserve"> (37) </w:t>
      </w:r>
      <w:r>
        <w:rPr>
          <w:u w:val="single"/>
          <w:sz w:val="19"/>
          <w:szCs w:val="19"/>
        </w:rPr>
        <w:t xml:space="preserve">           </w:t>
      </w:r>
      <w:r>
        <w:rPr>
          <w:sz w:val="19"/>
          <w:szCs w:val="19"/>
        </w:rPr>
        <w:t xml:space="preserve"> </w:t>
      </w:r>
      <w:r>
        <w:rPr>
          <w:sz w:val="19"/>
          <w:szCs w:val="19"/>
        </w:rPr>
        <w:t xml:space="preserve"> equipment for cash is not an expense today. </w:t>
      </w:r>
      <w:r>
        <w:rPr>
          <w:sz w:val="19"/>
          <w:szCs w:val="19"/>
        </w:rPr>
        <w:t xml:space="preserve">One asset (cash) becomes another asset (equipment). </w:t>
      </w:r>
      <w:r>
        <w:rPr>
          <w:sz w:val="19"/>
          <w:szCs w:val="19"/>
        </w:rPr>
        <w:t xml:space="preserve">The cost becomes an expense later, through depreciation.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Buying   ·   depends   ·   retained   ·   revenue   ·   dividend</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Orontes Foods in February</w:t>
            </w:r>
          </w:p>
        </w:tc>
      </w:tr>
    </w:tbl>
    <w:p/>
    <w:p>
      <w:pPr>
        <w:spacing w:before="44" w:after="14"/>
      </w:pPr>
      <w:r>
        <w:rPr>
          <w:b/>
          <w:bCs/>
          <w:color w:val="353A7C"/>
          <w:sz w:val="18"/>
          <w:szCs w:val="18"/>
        </w:rPr>
        <w:t xml:space="preserve">Summary 5</w:t>
      </w:r>
      <w:r>
        <w:rPr>
          <w:color w:val="6B7280"/>
          <w:sz w:val="16"/>
          <w:szCs w:val="16"/>
        </w:rPr>
        <w:t xml:space="preserve">      gaps 38–39</w:t>
      </w:r>
    </w:p>
    <w:p>
      <w:pPr>
        <w:spacing w:before="20" w:after="20" w:line="360" w:lineRule="auto"/>
        <w:ind w:left="200"/>
      </w:pPr>
      <w:r>
        <w:rPr>
          <w:sz w:val="19"/>
          <w:szCs w:val="19"/>
        </w:rPr>
        <w:t xml:space="preserve">Here are six </w:t>
      </w:r>
      <w:r>
        <w:rPr>
          <w:b/>
          <w:bCs/>
          <w:color w:val="8186EF"/>
          <w:sz w:val="15"/>
          <w:szCs w:val="15"/>
        </w:rPr>
        <w:t xml:space="preserve"> (38) </w:t>
      </w:r>
      <w:r>
        <w:rPr>
          <w:u w:val="single"/>
          <w:sz w:val="19"/>
          <w:szCs w:val="19"/>
        </w:rPr>
        <w:t xml:space="preserve">              </w:t>
      </w:r>
      <w:r>
        <w:rPr>
          <w:sz w:val="19"/>
          <w:szCs w:val="19"/>
        </w:rPr>
        <w:t xml:space="preserve"> </w:t>
      </w:r>
      <w:r>
        <w:rPr>
          <w:sz w:val="19"/>
          <w:szCs w:val="19"/>
        </w:rPr>
        <w:t xml:space="preserve"> from February (USD 000). </w:t>
      </w:r>
      <w:r>
        <w:rPr>
          <w:sz w:val="19"/>
          <w:szCs w:val="19"/>
        </w:rPr>
        <w:t xml:space="preserve"/>
      </w:r>
      <w:r>
        <w:rPr>
          <w:b/>
          <w:bCs/>
          <w:color w:val="8186EF"/>
          <w:sz w:val="15"/>
          <w:szCs w:val="15"/>
        </w:rPr>
        <w:t xml:space="preserve"> (39) </w:t>
      </w:r>
      <w:r>
        <w:rPr>
          <w:u w:val="single"/>
          <w:sz w:val="19"/>
          <w:szCs w:val="19"/>
        </w:rPr>
        <w:t xml:space="preserve">           </w:t>
      </w:r>
      <w:r>
        <w:rPr>
          <w:sz w:val="19"/>
          <w:szCs w:val="19"/>
        </w:rPr>
        <w:t xml:space="preserve"> </w:t>
      </w:r>
      <w:r>
        <w:rPr>
          <w:sz w:val="19"/>
          <w:szCs w:val="19"/>
        </w:rPr>
        <w:t xml:space="preserve"> rows 4 to 6. </w:t>
      </w:r>
      <w:r>
        <w:rPr>
          <w:sz w:val="19"/>
          <w:szCs w:val="19"/>
        </w:rPr>
        <w:t xml:space="preserve">Then write the journal entries for rows 4 to 6.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transactions   ·   Complete   ·   equation</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Describing the effect of a transaction</w:t>
            </w:r>
          </w:p>
        </w:tc>
      </w:tr>
    </w:tbl>
    <w:p/>
    <w:p>
      <w:pPr>
        <w:spacing w:before="44" w:after="14"/>
      </w:pPr>
      <w:r>
        <w:rPr>
          <w:b/>
          <w:bCs/>
          <w:color w:val="353A7C"/>
          <w:sz w:val="18"/>
          <w:szCs w:val="18"/>
        </w:rPr>
        <w:t xml:space="preserve">Summary 6</w:t>
      </w:r>
      <w:r>
        <w:rPr>
          <w:color w:val="6B7280"/>
          <w:sz w:val="16"/>
          <w:szCs w:val="16"/>
        </w:rPr>
        <w:t xml:space="preserve">      gaps 40–41</w:t>
      </w:r>
    </w:p>
    <w:p>
      <w:pPr>
        <w:spacing w:before="20" w:after="20" w:line="360" w:lineRule="auto"/>
        <w:ind w:left="200"/>
      </w:pPr>
      <w:r>
        <w:rPr>
          <w:sz w:val="19"/>
          <w:szCs w:val="19"/>
        </w:rPr>
        <w:t xml:space="preserve">X is debited (or </w:t>
      </w:r>
      <w:r>
        <w:rPr>
          <w:b/>
          <w:bCs/>
          <w:color w:val="8186EF"/>
          <w:sz w:val="15"/>
          <w:szCs w:val="15"/>
        </w:rPr>
        <w:t xml:space="preserve"> (40) </w:t>
      </w:r>
      <w:r>
        <w:rPr>
          <w:u w:val="single"/>
          <w:sz w:val="19"/>
          <w:szCs w:val="19"/>
        </w:rPr>
        <w:t xml:space="preserve">           </w:t>
      </w:r>
      <w:r>
        <w:rPr>
          <w:sz w:val="19"/>
          <w:szCs w:val="19"/>
        </w:rPr>
        <w:t xml:space="preserve"> </w:t>
      </w:r>
      <w:r>
        <w:rPr>
          <w:sz w:val="19"/>
          <w:szCs w:val="19"/>
        </w:rPr>
        <w:t xml:space="preserve">) for an amount: Cash is debited for 1,500. </w:t>
      </w:r>
      <w:r>
        <w:rPr>
          <w:sz w:val="19"/>
          <w:szCs w:val="19"/>
        </w:rPr>
        <w:t xml:space="preserve">Exam stems often say: The effect of this </w:t>
      </w:r>
      <w:r>
        <w:rPr>
          <w:b/>
          <w:bCs/>
          <w:color w:val="8186EF"/>
          <w:sz w:val="15"/>
          <w:szCs w:val="15"/>
        </w:rPr>
        <w:t xml:space="preserve"> (41) </w:t>
      </w:r>
      <w:r>
        <w:rPr>
          <w:u w:val="single"/>
          <w:sz w:val="19"/>
          <w:szCs w:val="19"/>
        </w:rPr>
        <w:t xml:space="preserve">             </w:t>
      </w:r>
      <w:r>
        <w:rPr>
          <w:sz w:val="19"/>
          <w:szCs w:val="19"/>
        </w:rPr>
        <w:t xml:space="preserve"> </w:t>
      </w:r>
      <w:r>
        <w:rPr>
          <w:sz w:val="19"/>
          <w:szCs w:val="19"/>
        </w:rPr>
        <w:t xml:space="preserve"> is to increase...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credited   ·   allowance   ·   transaction</w:t>
            </w:r>
          </w:p>
        </w:tc>
      </w:tr>
    </w:tbl>
    <w:p/>
    <w:p>
      <w:pPr>
        <w:pageBreakBefore w:val="true"/>
        <w:spacing w:after="0"/>
      </w:pPr>
      <w:r>
        <w:rPr>
          <w:sz w:val="2"/>
        </w:rPr>
        <w:t xml:space="preserve"> </w:t>
      </w:r>
    </w:p>
    <w:p>
      <w:pPr>
        <w:spacing w:before="44" w:after="10"/>
      </w:pPr>
      <w:r>
        <w:rPr>
          <w:b/>
          <w:bCs/>
          <w:color w:val="353A7C"/>
          <w:sz w:val="18"/>
          <w:szCs w:val="18"/>
        </w:rPr>
        <w:t xml:space="preserve">The English this section uses, and its Arabic</w:t>
      </w:r>
    </w:p>
    <w:p>
      <w:pPr>
        <w:spacing w:before="0" w:after="12"/>
      </w:pPr>
      <w:r>
        <w:rPr>
          <w:color w:val="6B7280"/>
          <w:sz w:val="15"/>
          <w:szCs w:val="15"/>
        </w:rPr>
        <w:t xml:space="preserve">Each term sits against what it means.</w:t>
      </w:r>
    </w:p>
    <w:p>
      <w:pPr>
        <w:spacing w:after="40" w:before="90"/>
        <w:jc w:val="center"/>
      </w:pPr>
      <w:r>
        <w:drawing>
          <wp:inline distT="0" distB="0" distL="0" distR="0">
            <wp:extent cx="5734050" cy="29726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5" cstate="none"/>
                    <a:srcRect/>
                    <a:stretch>
                      <a:fillRect/>
                    </a:stretch>
                  </pic:blipFill>
                  <pic:spPr bwMode="auto">
                    <a:xfrm>
                      <a:off x="0" y="0"/>
                      <a:ext cx="5734050" cy="2972650"/>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par value   ·   normal balance   ·   double-entry system   ·   debit</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608"/>
        <w:gridCol w:w="4992"/>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English this sheet uses, and its Arabic</w:t>
            </w:r>
          </w:p>
        </w:tc>
      </w:tr>
      <w:tr>
        <w:tc>
          <w:tcPr>
            <w:tcW w:type="pct" w:w="2400"/>
            <w:tcMar>
              <w:top w:type="dxa" w:w="50"/>
              <w:left w:type="dxa" w:w="110"/>
              <w:bottom w:type="dxa" w:w="50"/>
              <w:right w:type="dxa" w:w="110"/>
            </w:tcMar>
          </w:tcPr>
          <w:p>
            <w:pPr>
              <w:spacing w:before="26" w:after="26"/>
            </w:pPr>
            <w:r>
              <w:rPr>
                <w:b/>
                <w:bCs/>
                <w:color w:val="353A7C"/>
                <w:sz w:val="15"/>
                <w:szCs w:val="15"/>
              </w:rPr>
              <w:t xml:space="preserve">English (exam term)</w:t>
            </w:r>
          </w:p>
        </w:tc>
        <w:tc>
          <w:tcPr>
            <w:tcW w:type="pct" w:w="2600"/>
            <w:tcMar>
              <w:top w:type="dxa" w:w="50"/>
              <w:left w:type="dxa" w:w="110"/>
              <w:bottom w:type="dxa" w:w="50"/>
              <w:right w:type="dxa" w:w="110"/>
            </w:tcMar>
          </w:tcPr>
          <w:p>
            <w:pPr>
              <w:spacing w:before="26" w:after="26"/>
            </w:pPr>
            <w:r>
              <w:rPr>
                <w:b/>
                <w:bCs/>
                <w:color w:val="353A7C"/>
                <w:sz w:val="15"/>
                <w:szCs w:val="15"/>
              </w:rPr>
              <w:t xml:space="preserve">Arabic</w:t>
            </w:r>
          </w:p>
        </w:tc>
      </w:tr>
      <w:tr>
        <w:tc>
          <w:tcPr>
            <w:tcW w:type="pct" w:w="2400"/>
            <w:tcMar>
              <w:top w:type="dxa" w:w="50"/>
              <w:left w:type="dxa" w:w="110"/>
              <w:bottom w:type="dxa" w:w="50"/>
              <w:right w:type="dxa" w:w="110"/>
            </w:tcMar>
          </w:tcPr>
          <w:p>
            <w:pPr>
              <w:spacing w:before="26" w:after="26"/>
            </w:pPr>
            <w:r>
              <w:rPr>
                <w:color w:val="232733"/>
                <w:sz w:val="16"/>
                <w:szCs w:val="16"/>
              </w:rPr>
              <w:t xml:space="preserve">double-entry system</w:t>
            </w:r>
          </w:p>
        </w:tc>
        <w:tc>
          <w:tcPr>
            <w:tcW w:type="pct" w:w="2600"/>
            <w:tcMar>
              <w:top w:type="dxa" w:w="50"/>
              <w:left w:type="dxa" w:w="110"/>
              <w:bottom w:type="dxa" w:w="50"/>
              <w:right w:type="dxa" w:w="110"/>
            </w:tcMar>
          </w:tcPr>
          <w:p>
            <w:pPr>
              <w:spacing w:before="26" w:after="26"/>
            </w:pPr>
            <w:r>
              <w:rPr>
                <w:color w:val="232733"/>
                <w:sz w:val="16"/>
                <w:szCs w:val="16"/>
              </w:rPr>
              <w:t xml:space="preserve">نظام القيد المزدوج</w:t>
            </w:r>
          </w:p>
        </w:tc>
      </w:tr>
      <w:tr>
        <w:tc>
          <w:tcPr>
            <w:tcW w:type="pct" w:w="2400"/>
            <w:shd w:fill="FBFAF6" w:val="clear"/>
            <w:tcMar>
              <w:top w:type="dxa" w:w="50"/>
              <w:left w:type="dxa" w:w="110"/>
              <w:bottom w:type="dxa" w:w="50"/>
              <w:right w:type="dxa" w:w="110"/>
            </w:tcMar>
          </w:tcPr>
          <w:p>
            <w:pPr>
              <w:spacing w:before="26" w:after="26"/>
            </w:pPr>
            <w:r>
              <w:rPr>
                <w:color w:val="232733"/>
                <w:sz w:val="16"/>
                <w:szCs w:val="16"/>
              </w:rPr>
              <w:t xml:space="preserve">debit</w:t>
            </w:r>
          </w:p>
        </w:tc>
        <w:tc>
          <w:tcPr>
            <w:tcW w:type="pct" w:w="2600"/>
            <w:shd w:fill="FBFAF6" w:val="clear"/>
            <w:tcMar>
              <w:top w:type="dxa" w:w="50"/>
              <w:left w:type="dxa" w:w="110"/>
              <w:bottom w:type="dxa" w:w="50"/>
              <w:right w:type="dxa" w:w="110"/>
            </w:tcMar>
          </w:tcPr>
          <w:p>
            <w:pPr>
              <w:spacing w:before="26" w:after="26"/>
            </w:pPr>
            <w:r>
              <w:rPr>
                <w:color w:val="232733"/>
                <w:sz w:val="16"/>
                <w:szCs w:val="16"/>
              </w:rPr>
              <w:t xml:space="preserve">مدين</w:t>
            </w:r>
          </w:p>
        </w:tc>
      </w:tr>
      <w:tr>
        <w:tc>
          <w:tcPr>
            <w:tcW w:type="pct" w:w="2400"/>
            <w:tcMar>
              <w:top w:type="dxa" w:w="50"/>
              <w:left w:type="dxa" w:w="110"/>
              <w:bottom w:type="dxa" w:w="50"/>
              <w:right w:type="dxa" w:w="110"/>
            </w:tcMar>
          </w:tcPr>
          <w:p>
            <w:pPr>
              <w:spacing w:before="26" w:after="26"/>
            </w:pPr>
            <w:r>
              <w:rPr>
                <w:color w:val="232733"/>
                <w:sz w:val="16"/>
                <w:szCs w:val="16"/>
              </w:rPr>
              <w:t xml:space="preserve">credit</w:t>
            </w:r>
          </w:p>
        </w:tc>
        <w:tc>
          <w:tcPr>
            <w:tcW w:type="pct" w:w="2600"/>
            <w:tcMar>
              <w:top w:type="dxa" w:w="50"/>
              <w:left w:type="dxa" w:w="110"/>
              <w:bottom w:type="dxa" w:w="50"/>
              <w:right w:type="dxa" w:w="110"/>
            </w:tcMar>
          </w:tcPr>
          <w:p>
            <w:pPr>
              <w:spacing w:before="26" w:after="26"/>
            </w:pPr>
            <w:r>
              <w:rPr>
                <w:color w:val="232733"/>
                <w:sz w:val="16"/>
                <w:szCs w:val="16"/>
              </w:rPr>
              <w:t xml:space="preserve">دائن</w:t>
            </w:r>
          </w:p>
        </w:tc>
      </w:tr>
      <w:tr>
        <w:tc>
          <w:tcPr>
            <w:tcW w:type="pct" w:w="2400"/>
            <w:shd w:fill="FBFAF6" w:val="clear"/>
            <w:tcMar>
              <w:top w:type="dxa" w:w="50"/>
              <w:left w:type="dxa" w:w="110"/>
              <w:bottom w:type="dxa" w:w="50"/>
              <w:right w:type="dxa" w:w="110"/>
            </w:tcMar>
          </w:tcPr>
          <w:p>
            <w:pPr>
              <w:spacing w:before="26" w:after="26"/>
            </w:pPr>
            <w:r>
              <w:rPr>
                <w:color w:val="232733"/>
                <w:sz w:val="16"/>
                <w:szCs w:val="16"/>
              </w:rPr>
              <w:t xml:space="preserve">normal balance</w:t>
            </w:r>
          </w:p>
        </w:tc>
        <w:tc>
          <w:tcPr>
            <w:tcW w:type="pct" w:w="2600"/>
            <w:shd w:fill="FBFAF6" w:val="clear"/>
            <w:tcMar>
              <w:top w:type="dxa" w:w="50"/>
              <w:left w:type="dxa" w:w="110"/>
              <w:bottom w:type="dxa" w:w="50"/>
              <w:right w:type="dxa" w:w="110"/>
            </w:tcMar>
          </w:tcPr>
          <w:p>
            <w:pPr>
              <w:spacing w:before="26" w:after="26"/>
            </w:pPr>
            <w:r>
              <w:rPr>
                <w:color w:val="232733"/>
                <w:sz w:val="16"/>
                <w:szCs w:val="16"/>
              </w:rPr>
              <w:t xml:space="preserve">الرصيد الطبيعي</w:t>
            </w:r>
          </w:p>
        </w:tc>
      </w:tr>
      <w:tr>
        <w:tc>
          <w:tcPr>
            <w:tcW w:type="pct" w:w="2400"/>
            <w:tcMar>
              <w:top w:type="dxa" w:w="50"/>
              <w:left w:type="dxa" w:w="110"/>
              <w:bottom w:type="dxa" w:w="50"/>
              <w:right w:type="dxa" w:w="110"/>
            </w:tcMar>
          </w:tcPr>
          <w:p>
            <w:pPr>
              <w:spacing w:before="26" w:after="26"/>
            </w:pPr>
            <w:r>
              <w:rPr>
                <w:color w:val="232733"/>
                <w:sz w:val="16"/>
                <w:szCs w:val="16"/>
              </w:rPr>
              <w:t xml:space="preserve">journal entry</w:t>
            </w:r>
          </w:p>
        </w:tc>
        <w:tc>
          <w:tcPr>
            <w:tcW w:type="pct" w:w="2600"/>
            <w:tcMar>
              <w:top w:type="dxa" w:w="50"/>
              <w:left w:type="dxa" w:w="110"/>
              <w:bottom w:type="dxa" w:w="50"/>
              <w:right w:type="dxa" w:w="110"/>
            </w:tcMar>
          </w:tcPr>
          <w:p>
            <w:pPr>
              <w:spacing w:before="26" w:after="26"/>
            </w:pPr>
            <w:r>
              <w:rPr>
                <w:color w:val="232733"/>
                <w:sz w:val="16"/>
                <w:szCs w:val="16"/>
              </w:rPr>
              <w:t xml:space="preserve">قيد اليومية</w:t>
            </w:r>
          </w:p>
        </w:tc>
      </w:tr>
      <w:tr>
        <w:tc>
          <w:tcPr>
            <w:tcW w:type="pct" w:w="2400"/>
            <w:shd w:fill="FBFAF6" w:val="clear"/>
            <w:tcMar>
              <w:top w:type="dxa" w:w="50"/>
              <w:left w:type="dxa" w:w="110"/>
              <w:bottom w:type="dxa" w:w="50"/>
              <w:right w:type="dxa" w:w="110"/>
            </w:tcMar>
          </w:tcPr>
          <w:p>
            <w:pPr>
              <w:spacing w:before="26" w:after="26"/>
            </w:pPr>
            <w:r>
              <w:rPr>
                <w:color w:val="232733"/>
                <w:sz w:val="16"/>
                <w:szCs w:val="16"/>
              </w:rPr>
              <w:t xml:space="preserve">T-account</w:t>
            </w:r>
          </w:p>
        </w:tc>
        <w:tc>
          <w:tcPr>
            <w:tcW w:type="pct" w:w="2600"/>
            <w:shd w:fill="FBFAF6" w:val="clear"/>
            <w:tcMar>
              <w:top w:type="dxa" w:w="50"/>
              <w:left w:type="dxa" w:w="110"/>
              <w:bottom w:type="dxa" w:w="50"/>
              <w:right w:type="dxa" w:w="110"/>
            </w:tcMar>
          </w:tcPr>
          <w:p>
            <w:pPr>
              <w:spacing w:before="26" w:after="26"/>
            </w:pPr>
            <w:r>
              <w:rPr>
                <w:color w:val="232733"/>
                <w:sz w:val="16"/>
                <w:szCs w:val="16"/>
              </w:rPr>
              <w:t xml:space="preserve">حساب على شكل حرف T</w:t>
            </w:r>
          </w:p>
        </w:tc>
      </w:tr>
      <w:tr>
        <w:tc>
          <w:tcPr>
            <w:tcW w:type="pct" w:w="2400"/>
            <w:tcMar>
              <w:top w:type="dxa" w:w="50"/>
              <w:left w:type="dxa" w:w="110"/>
              <w:bottom w:type="dxa" w:w="50"/>
              <w:right w:type="dxa" w:w="110"/>
            </w:tcMar>
          </w:tcPr>
          <w:p>
            <w:pPr>
              <w:spacing w:before="26" w:after="26"/>
            </w:pPr>
            <w:r>
              <w:rPr>
                <w:color w:val="232733"/>
                <w:sz w:val="16"/>
                <w:szCs w:val="16"/>
              </w:rPr>
              <w:t xml:space="preserve">trial balance</w:t>
            </w:r>
          </w:p>
        </w:tc>
        <w:tc>
          <w:tcPr>
            <w:tcW w:type="pct" w:w="2600"/>
            <w:tcMar>
              <w:top w:type="dxa" w:w="50"/>
              <w:left w:type="dxa" w:w="110"/>
              <w:bottom w:type="dxa" w:w="50"/>
              <w:right w:type="dxa" w:w="110"/>
            </w:tcMar>
          </w:tcPr>
          <w:p>
            <w:pPr>
              <w:spacing w:before="26" w:after="26"/>
            </w:pPr>
            <w:r>
              <w:rPr>
                <w:color w:val="232733"/>
                <w:sz w:val="16"/>
                <w:szCs w:val="16"/>
              </w:rPr>
              <w:t xml:space="preserve">ميزان المراجعة</w:t>
            </w:r>
          </w:p>
        </w:tc>
      </w:tr>
      <w:tr>
        <w:tc>
          <w:tcPr>
            <w:tcW w:type="pct" w:w="2400"/>
            <w:shd w:fill="FBFAF6" w:val="clear"/>
            <w:tcMar>
              <w:top w:type="dxa" w:w="50"/>
              <w:left w:type="dxa" w:w="110"/>
              <w:bottom w:type="dxa" w:w="50"/>
              <w:right w:type="dxa" w:w="110"/>
            </w:tcMar>
          </w:tcPr>
          <w:p>
            <w:pPr>
              <w:spacing w:before="26" w:after="26"/>
            </w:pPr>
            <w:r>
              <w:rPr>
                <w:color w:val="232733"/>
                <w:sz w:val="16"/>
                <w:szCs w:val="16"/>
              </w:rPr>
              <w:t xml:space="preserve">contra account</w:t>
            </w:r>
          </w:p>
        </w:tc>
        <w:tc>
          <w:tcPr>
            <w:tcW w:type="pct" w:w="2600"/>
            <w:shd w:fill="FBFAF6" w:val="clear"/>
            <w:tcMar>
              <w:top w:type="dxa" w:w="50"/>
              <w:left w:type="dxa" w:w="110"/>
              <w:bottom w:type="dxa" w:w="50"/>
              <w:right w:type="dxa" w:w="110"/>
            </w:tcMar>
          </w:tcPr>
          <w:p>
            <w:pPr>
              <w:spacing w:before="26" w:after="26"/>
            </w:pPr>
            <w:r>
              <w:rPr>
                <w:color w:val="232733"/>
                <w:sz w:val="16"/>
                <w:szCs w:val="16"/>
              </w:rPr>
              <w:t xml:space="preserve">حساب مقابل (حساب عكسي)</w:t>
            </w:r>
          </w:p>
        </w:tc>
      </w:tr>
      <w:tr>
        <w:tc>
          <w:tcPr>
            <w:tcW w:type="pct" w:w="2400"/>
            <w:tcMar>
              <w:top w:type="dxa" w:w="50"/>
              <w:left w:type="dxa" w:w="110"/>
              <w:bottom w:type="dxa" w:w="50"/>
              <w:right w:type="dxa" w:w="110"/>
            </w:tcMar>
          </w:tcPr>
          <w:p>
            <w:pPr>
              <w:spacing w:before="26" w:after="26"/>
            </w:pPr>
            <w:r>
              <w:rPr>
                <w:color w:val="232733"/>
                <w:sz w:val="16"/>
                <w:szCs w:val="16"/>
              </w:rPr>
              <w:t xml:space="preserve">accumulated depreciation</w:t>
            </w:r>
          </w:p>
        </w:tc>
        <w:tc>
          <w:tcPr>
            <w:tcW w:type="pct" w:w="2600"/>
            <w:tcMar>
              <w:top w:type="dxa" w:w="50"/>
              <w:left w:type="dxa" w:w="110"/>
              <w:bottom w:type="dxa" w:w="50"/>
              <w:right w:type="dxa" w:w="110"/>
            </w:tcMar>
          </w:tcPr>
          <w:p>
            <w:pPr>
              <w:spacing w:before="26" w:after="26"/>
            </w:pPr>
            <w:r>
              <w:rPr>
                <w:color w:val="232733"/>
                <w:sz w:val="16"/>
                <w:szCs w:val="16"/>
              </w:rPr>
              <w:t xml:space="preserve">مجمع الإهلاك (مجمع الاستهلاك / الاهتلاك)</w:t>
            </w:r>
          </w:p>
        </w:tc>
      </w:tr>
      <w:tr>
        <w:tc>
          <w:tcPr>
            <w:tcW w:type="pct" w:w="2400"/>
            <w:shd w:fill="FBFAF6" w:val="clear"/>
            <w:tcMar>
              <w:top w:type="dxa" w:w="50"/>
              <w:left w:type="dxa" w:w="110"/>
              <w:bottom w:type="dxa" w:w="50"/>
              <w:right w:type="dxa" w:w="110"/>
            </w:tcMar>
          </w:tcPr>
          <w:p>
            <w:pPr>
              <w:spacing w:before="26" w:after="26"/>
            </w:pPr>
            <w:r>
              <w:rPr>
                <w:color w:val="232733"/>
                <w:sz w:val="16"/>
                <w:szCs w:val="16"/>
              </w:rPr>
              <w:t xml:space="preserve">allowance for credit losses</w:t>
            </w:r>
          </w:p>
        </w:tc>
        <w:tc>
          <w:tcPr>
            <w:tcW w:type="pct" w:w="2600"/>
            <w:shd w:fill="FBFAF6" w:val="clear"/>
            <w:tcMar>
              <w:top w:type="dxa" w:w="50"/>
              <w:left w:type="dxa" w:w="110"/>
              <w:bottom w:type="dxa" w:w="50"/>
              <w:right w:type="dxa" w:w="110"/>
            </w:tcMar>
          </w:tcPr>
          <w:p>
            <w:pPr>
              <w:spacing w:before="26" w:after="26"/>
            </w:pPr>
            <w:r>
              <w:rPr>
                <w:color w:val="232733"/>
                <w:sz w:val="16"/>
                <w:szCs w:val="16"/>
              </w:rPr>
              <w:t xml:space="preserve">مخصص الخسائر الائتمانية</w:t>
            </w:r>
          </w:p>
        </w:tc>
      </w:tr>
      <w:tr>
        <w:tc>
          <w:tcPr>
            <w:tcW w:type="pct" w:w="2400"/>
            <w:tcMar>
              <w:top w:type="dxa" w:w="50"/>
              <w:left w:type="dxa" w:w="110"/>
              <w:bottom w:type="dxa" w:w="50"/>
              <w:right w:type="dxa" w:w="110"/>
            </w:tcMar>
          </w:tcPr>
          <w:p>
            <w:pPr>
              <w:spacing w:before="26" w:after="26"/>
            </w:pPr>
            <w:r>
              <w:rPr>
                <w:color w:val="232733"/>
                <w:sz w:val="16"/>
                <w:szCs w:val="16"/>
              </w:rPr>
              <w:t xml:space="preserve">accounts receivable</w:t>
            </w:r>
          </w:p>
        </w:tc>
        <w:tc>
          <w:tcPr>
            <w:tcW w:type="pct" w:w="2600"/>
            <w:tcMar>
              <w:top w:type="dxa" w:w="50"/>
              <w:left w:type="dxa" w:w="110"/>
              <w:bottom w:type="dxa" w:w="50"/>
              <w:right w:type="dxa" w:w="110"/>
            </w:tcMar>
          </w:tcPr>
          <w:p>
            <w:pPr>
              <w:spacing w:before="26" w:after="26"/>
            </w:pPr>
            <w:r>
              <w:rPr>
                <w:color w:val="232733"/>
                <w:sz w:val="16"/>
                <w:szCs w:val="16"/>
              </w:rPr>
              <w:t xml:space="preserve">الذمم المدينة (المدينون)</w:t>
            </w:r>
          </w:p>
        </w:tc>
      </w:tr>
      <w:tr>
        <w:tc>
          <w:tcPr>
            <w:tcW w:type="pct" w:w="2400"/>
            <w:shd w:fill="FBFAF6" w:val="clear"/>
            <w:tcMar>
              <w:top w:type="dxa" w:w="50"/>
              <w:left w:type="dxa" w:w="110"/>
              <w:bottom w:type="dxa" w:w="50"/>
              <w:right w:type="dxa" w:w="110"/>
            </w:tcMar>
          </w:tcPr>
          <w:p>
            <w:pPr>
              <w:spacing w:before="26" w:after="26"/>
            </w:pPr>
            <w:r>
              <w:rPr>
                <w:color w:val="232733"/>
                <w:sz w:val="16"/>
                <w:szCs w:val="16"/>
              </w:rPr>
              <w:t xml:space="preserve">accounts payable</w:t>
            </w:r>
          </w:p>
        </w:tc>
        <w:tc>
          <w:tcPr>
            <w:tcW w:type="pct" w:w="2600"/>
            <w:shd w:fill="FBFAF6" w:val="clear"/>
            <w:tcMar>
              <w:top w:type="dxa" w:w="50"/>
              <w:left w:type="dxa" w:w="110"/>
              <w:bottom w:type="dxa" w:w="50"/>
              <w:right w:type="dxa" w:w="110"/>
            </w:tcMar>
          </w:tcPr>
          <w:p>
            <w:pPr>
              <w:spacing w:before="26" w:after="26"/>
            </w:pPr>
            <w:r>
              <w:rPr>
                <w:color w:val="232733"/>
                <w:sz w:val="16"/>
                <w:szCs w:val="16"/>
              </w:rPr>
              <w:t xml:space="preserve">الذمم الدائنة (الدائنون)</w:t>
            </w:r>
          </w:p>
        </w:tc>
      </w:tr>
      <w:tr>
        <w:tc>
          <w:tcPr>
            <w:tcW w:type="pct" w:w="2400"/>
            <w:tcMar>
              <w:top w:type="dxa" w:w="50"/>
              <w:left w:type="dxa" w:w="110"/>
              <w:bottom w:type="dxa" w:w="50"/>
              <w:right w:type="dxa" w:w="110"/>
            </w:tcMar>
          </w:tcPr>
          <w:p>
            <w:pPr>
              <w:spacing w:before="26" w:after="26"/>
            </w:pPr>
            <w:r>
              <w:rPr>
                <w:color w:val="232733"/>
                <w:sz w:val="16"/>
                <w:szCs w:val="16"/>
              </w:rPr>
              <w:t xml:space="preserve">inventory</w:t>
            </w:r>
          </w:p>
        </w:tc>
        <w:tc>
          <w:tcPr>
            <w:tcW w:type="pct" w:w="2600"/>
            <w:tcMar>
              <w:top w:type="dxa" w:w="50"/>
              <w:left w:type="dxa" w:w="110"/>
              <w:bottom w:type="dxa" w:w="50"/>
              <w:right w:type="dxa" w:w="110"/>
            </w:tcMar>
          </w:tcPr>
          <w:p>
            <w:pPr>
              <w:spacing w:before="26" w:after="26"/>
            </w:pPr>
            <w:r>
              <w:rPr>
                <w:color w:val="232733"/>
                <w:sz w:val="16"/>
                <w:szCs w:val="16"/>
              </w:rPr>
              <w:t xml:space="preserve">المخزون</w:t>
            </w:r>
          </w:p>
        </w:tc>
      </w:tr>
      <w:tr>
        <w:tc>
          <w:tcPr>
            <w:tcW w:type="pct" w:w="2400"/>
            <w:shd w:fill="FBFAF6" w:val="clear"/>
            <w:tcMar>
              <w:top w:type="dxa" w:w="50"/>
              <w:left w:type="dxa" w:w="110"/>
              <w:bottom w:type="dxa" w:w="50"/>
              <w:right w:type="dxa" w:w="110"/>
            </w:tcMar>
          </w:tcPr>
          <w:p>
            <w:pPr>
              <w:spacing w:before="26" w:after="26"/>
            </w:pPr>
            <w:r>
              <w:rPr>
                <w:color w:val="232733"/>
                <w:sz w:val="16"/>
                <w:szCs w:val="16"/>
              </w:rPr>
              <w:t xml:space="preserve">cost of goods sold</w:t>
            </w:r>
          </w:p>
        </w:tc>
        <w:tc>
          <w:tcPr>
            <w:tcW w:type="pct" w:w="2600"/>
            <w:shd w:fill="FBFAF6" w:val="clear"/>
            <w:tcMar>
              <w:top w:type="dxa" w:w="50"/>
              <w:left w:type="dxa" w:w="110"/>
              <w:bottom w:type="dxa" w:w="50"/>
              <w:right w:type="dxa" w:w="110"/>
            </w:tcMar>
          </w:tcPr>
          <w:p>
            <w:pPr>
              <w:spacing w:before="26" w:after="26"/>
            </w:pPr>
            <w:r>
              <w:rPr>
                <w:color w:val="232733"/>
                <w:sz w:val="16"/>
                <w:szCs w:val="16"/>
              </w:rPr>
              <w:t xml:space="preserve">تكلفة البضاعة المباعة</w:t>
            </w:r>
          </w:p>
        </w:tc>
      </w:tr>
      <w:tr>
        <w:tc>
          <w:tcPr>
            <w:tcW w:type="pct" w:w="2400"/>
            <w:tcMar>
              <w:top w:type="dxa" w:w="50"/>
              <w:left w:type="dxa" w:w="110"/>
              <w:bottom w:type="dxa" w:w="50"/>
              <w:right w:type="dxa" w:w="110"/>
            </w:tcMar>
          </w:tcPr>
          <w:p>
            <w:pPr>
              <w:spacing w:before="26" w:after="26"/>
            </w:pPr>
            <w:r>
              <w:rPr>
                <w:color w:val="232733"/>
                <w:sz w:val="16"/>
                <w:szCs w:val="16"/>
              </w:rPr>
              <w:t xml:space="preserve">notes payable</w:t>
            </w:r>
          </w:p>
        </w:tc>
        <w:tc>
          <w:tcPr>
            <w:tcW w:type="pct" w:w="2600"/>
            <w:tcMar>
              <w:top w:type="dxa" w:w="50"/>
              <w:left w:type="dxa" w:w="110"/>
              <w:bottom w:type="dxa" w:w="50"/>
              <w:right w:type="dxa" w:w="110"/>
            </w:tcMar>
          </w:tcPr>
          <w:p>
            <w:pPr>
              <w:spacing w:before="26" w:after="26"/>
            </w:pPr>
            <w:r>
              <w:rPr>
                <w:color w:val="232733"/>
                <w:sz w:val="16"/>
                <w:szCs w:val="16"/>
              </w:rPr>
              <w:t xml:space="preserve">أوراق الدفع</w:t>
            </w:r>
          </w:p>
        </w:tc>
      </w:tr>
    </w:tbl>
    <w:p/>
    <w:p>
      <w:pPr>
        <w:sectPr>
          <w:headerReference w:type="default" r:id="rIdHdr5"/>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1.3  Double entry: debits and credits</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double-entry</w:t>
            </w:r>
          </w:p>
        </w:tc>
        <w:tc>
          <w:tcPr>
            <w:tcW w:type="pct" w:w="2500"/>
            <w:tcMar>
              <w:top w:type="dxa" w:w="20"/>
              <w:left w:type="dxa" w:w="80"/>
              <w:bottom w:type="dxa" w:w="20"/>
              <w:right w:type="dxa" w:w="80"/>
            </w:tcMar>
          </w:tcPr>
          <w:p>
            <w:pPr>
              <w:spacing w:before="12" w:after="12"/>
            </w:pPr>
            <w:r>
              <w:rPr>
                <w:b/>
                <w:bCs/>
                <w:color w:val="8186EF"/>
                <w:sz w:val="16"/>
                <w:szCs w:val="16"/>
              </w:rPr>
              <w:t xml:space="preserve">23  </w:t>
            </w:r>
            <w:r>
              <w:rPr>
                <w:sz w:val="16"/>
                <w:szCs w:val="16"/>
              </w:rPr>
              <w:t xml:space="preserve">Jan 31</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affects</w:t>
            </w:r>
          </w:p>
        </w:tc>
        <w:tc>
          <w:tcPr>
            <w:tcW w:type="pct" w:w="2500"/>
            <w:tcMar>
              <w:top w:type="dxa" w:w="20"/>
              <w:left w:type="dxa" w:w="80"/>
              <w:bottom w:type="dxa" w:w="20"/>
              <w:right w:type="dxa" w:w="80"/>
            </w:tcMar>
          </w:tcPr>
          <w:p>
            <w:pPr>
              <w:spacing w:before="12" w:after="12"/>
            </w:pPr>
            <w:r>
              <w:rPr>
                <w:b/>
                <w:bCs/>
                <w:color w:val="8186EF"/>
                <w:sz w:val="16"/>
                <w:szCs w:val="16"/>
              </w:rPr>
              <w:t xml:space="preserve">24  </w:t>
            </w:r>
            <w:r>
              <w:rPr>
                <w:sz w:val="16"/>
                <w:szCs w:val="16"/>
              </w:rPr>
              <w:t xml:space="preserve">Wages expense</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accounting</w:t>
            </w:r>
          </w:p>
        </w:tc>
        <w:tc>
          <w:tcPr>
            <w:tcW w:type="pct" w:w="2500"/>
            <w:tcMar>
              <w:top w:type="dxa" w:w="20"/>
              <w:left w:type="dxa" w:w="80"/>
              <w:bottom w:type="dxa" w:w="20"/>
              <w:right w:type="dxa" w:w="80"/>
            </w:tcMar>
          </w:tcPr>
          <w:p>
            <w:pPr>
              <w:spacing w:before="12" w:after="12"/>
            </w:pPr>
            <w:r>
              <w:rPr>
                <w:b/>
                <w:bCs/>
                <w:color w:val="8186EF"/>
                <w:sz w:val="16"/>
                <w:szCs w:val="16"/>
              </w:rPr>
              <w:t xml:space="preserve">25  </w:t>
            </w:r>
            <w:r>
              <w:rPr>
                <w:sz w:val="16"/>
                <w:szCs w:val="16"/>
              </w:rPr>
              <w:t xml:space="preserve">Totals</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simply</w:t>
            </w:r>
          </w:p>
        </w:tc>
        <w:tc>
          <w:tcPr>
            <w:tcW w:type="pct" w:w="2500"/>
            <w:tcMar>
              <w:top w:type="dxa" w:w="20"/>
              <w:left w:type="dxa" w:w="80"/>
              <w:bottom w:type="dxa" w:w="20"/>
              <w:right w:type="dxa" w:w="80"/>
            </w:tcMar>
          </w:tcPr>
          <w:p>
            <w:pPr>
              <w:spacing w:before="12" w:after="12"/>
            </w:pPr>
            <w:r>
              <w:rPr>
                <w:b/>
                <w:bCs/>
                <w:color w:val="8186EF"/>
                <w:sz w:val="16"/>
                <w:szCs w:val="16"/>
              </w:rPr>
              <w:t xml:space="preserve">26  </w:t>
            </w:r>
            <w:r>
              <w:rPr>
                <w:sz w:val="16"/>
                <w:szCs w:val="16"/>
              </w:rPr>
              <w:t xml:space="preserve">credits</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Whether</w:t>
            </w:r>
          </w:p>
        </w:tc>
        <w:tc>
          <w:tcPr>
            <w:tcW w:type="pct" w:w="2500"/>
            <w:tcMar>
              <w:top w:type="dxa" w:w="20"/>
              <w:left w:type="dxa" w:w="80"/>
              <w:bottom w:type="dxa" w:w="20"/>
              <w:right w:type="dxa" w:w="80"/>
            </w:tcMar>
          </w:tcPr>
          <w:p>
            <w:pPr>
              <w:spacing w:before="12" w:after="12"/>
            </w:pPr>
            <w:r>
              <w:rPr>
                <w:b/>
                <w:bCs/>
                <w:color w:val="8186EF"/>
                <w:sz w:val="16"/>
                <w:szCs w:val="16"/>
              </w:rPr>
              <w:t xml:space="preserve">27  </w:t>
            </w:r>
            <w:r>
              <w:rPr>
                <w:sz w:val="16"/>
                <w:szCs w:val="16"/>
              </w:rPr>
              <w:t xml:space="preserve">points</w:t>
            </w:r>
          </w:p>
        </w:tc>
      </w:tr>
      <w:tr>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dividends</w:t>
            </w:r>
          </w:p>
        </w:tc>
        <w:tc>
          <w:tcPr>
            <w:tcW w:type="pct" w:w="2500"/>
            <w:tcMar>
              <w:top w:type="dxa" w:w="20"/>
              <w:left w:type="dxa" w:w="80"/>
              <w:bottom w:type="dxa" w:w="20"/>
              <w:right w:type="dxa" w:w="80"/>
            </w:tcMar>
          </w:tcPr>
          <w:p>
            <w:pPr>
              <w:spacing w:before="12" w:after="12"/>
            </w:pPr>
            <w:r>
              <w:rPr>
                <w:b/>
                <w:bCs/>
                <w:color w:val="8186EF"/>
                <w:sz w:val="16"/>
                <w:szCs w:val="16"/>
              </w:rPr>
              <w:t xml:space="preserve">28  </w:t>
            </w:r>
            <w:r>
              <w:rPr>
                <w:sz w:val="16"/>
                <w:szCs w:val="16"/>
              </w:rPr>
              <w:t xml:space="preserve">financing</w:t>
            </w:r>
          </w:p>
        </w:tc>
      </w:tr>
      <w:tr>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equity</w:t>
            </w:r>
          </w:p>
        </w:tc>
        <w:tc>
          <w:tcPr>
            <w:tcW w:type="pct" w:w="2500"/>
            <w:tcMar>
              <w:top w:type="dxa" w:w="20"/>
              <w:left w:type="dxa" w:w="80"/>
              <w:bottom w:type="dxa" w:w="20"/>
              <w:right w:type="dxa" w:w="80"/>
            </w:tcMar>
          </w:tcPr>
          <w:p>
            <w:pPr>
              <w:spacing w:before="12" w:after="12"/>
            </w:pPr>
            <w:r>
              <w:rPr>
                <w:b/>
                <w:bCs/>
                <w:color w:val="8186EF"/>
                <w:sz w:val="16"/>
                <w:szCs w:val="16"/>
              </w:rPr>
              <w:t xml:space="preserve">29  </w:t>
            </w:r>
            <w:r>
              <w:rPr>
                <w:sz w:val="16"/>
                <w:szCs w:val="16"/>
              </w:rPr>
              <w:t xml:space="preserve">delivers</w:t>
            </w:r>
          </w:p>
        </w:tc>
      </w:tr>
      <w:tr>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opposite</w:t>
            </w:r>
          </w:p>
        </w:tc>
        <w:tc>
          <w:tcPr>
            <w:tcW w:type="pct" w:w="2500"/>
            <w:tcMar>
              <w:top w:type="dxa" w:w="20"/>
              <w:left w:type="dxa" w:w="80"/>
              <w:bottom w:type="dxa" w:w="20"/>
              <w:right w:type="dxa" w:w="80"/>
            </w:tcMar>
          </w:tcPr>
          <w:p>
            <w:pPr>
              <w:spacing w:before="12" w:after="12"/>
            </w:pPr>
            <w:r>
              <w:rPr>
                <w:b/>
                <w:bCs/>
                <w:color w:val="8186EF"/>
                <w:sz w:val="16"/>
                <w:szCs w:val="16"/>
              </w:rPr>
              <w:t xml:space="preserve">30  </w:t>
            </w:r>
            <w:r>
              <w:rPr>
                <w:sz w:val="16"/>
                <w:szCs w:val="16"/>
              </w:rPr>
              <w:t xml:space="preserve">liability</w:t>
            </w:r>
          </w:p>
        </w:tc>
      </w:tr>
      <w:tr>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depreciation</w:t>
            </w:r>
          </w:p>
        </w:tc>
        <w:tc>
          <w:tcPr>
            <w:tcW w:type="pct" w:w="2500"/>
            <w:tcMar>
              <w:top w:type="dxa" w:w="20"/>
              <w:left w:type="dxa" w:w="80"/>
              <w:bottom w:type="dxa" w:w="20"/>
              <w:right w:type="dxa" w:w="80"/>
            </w:tcMar>
          </w:tcPr>
          <w:p>
            <w:pPr>
              <w:spacing w:before="12" w:after="12"/>
            </w:pPr>
            <w:r>
              <w:rPr>
                <w:b/>
                <w:bCs/>
                <w:color w:val="8186EF"/>
                <w:sz w:val="16"/>
                <w:szCs w:val="16"/>
              </w:rPr>
              <w:t xml:space="preserve">31  </w:t>
            </w:r>
            <w:r>
              <w:rPr>
                <w:sz w:val="16"/>
                <w:szCs w:val="16"/>
              </w:rPr>
              <w:t xml:space="preserve">February</w:t>
            </w:r>
          </w:p>
        </w:tc>
      </w:tr>
      <w:tr>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belongs</w:t>
            </w:r>
          </w:p>
        </w:tc>
        <w:tc>
          <w:tcPr>
            <w:tcW w:type="pct" w:w="2500"/>
            <w:tcMar>
              <w:top w:type="dxa" w:w="20"/>
              <w:left w:type="dxa" w:w="80"/>
              <w:bottom w:type="dxa" w:w="20"/>
              <w:right w:type="dxa" w:w="80"/>
            </w:tcMar>
          </w:tcPr>
          <w:p>
            <w:pPr>
              <w:spacing w:before="12" w:after="12"/>
            </w:pPr>
            <w:r>
              <w:rPr>
                <w:b/>
                <w:bCs/>
                <w:color w:val="8186EF"/>
                <w:sz w:val="16"/>
                <w:szCs w:val="16"/>
              </w:rPr>
              <w:t xml:space="preserve">32  </w:t>
            </w:r>
            <w:r>
              <w:rPr>
                <w:sz w:val="16"/>
                <w:szCs w:val="16"/>
              </w:rPr>
              <w:t xml:space="preserve">equation</w:t>
            </w:r>
          </w:p>
        </w:tc>
      </w:tr>
      <w:tr>
        <w:tc>
          <w:tcPr>
            <w:tcW w:type="pct" w:w="2500"/>
            <w:tcMar>
              <w:top w:type="dxa" w:w="20"/>
              <w:left w:type="dxa" w:w="80"/>
              <w:bottom w:type="dxa" w:w="20"/>
              <w:right w:type="dxa" w:w="80"/>
            </w:tcMar>
          </w:tcPr>
          <w:p>
            <w:pPr>
              <w:spacing w:before="12" w:after="12"/>
            </w:pPr>
            <w:r>
              <w:rPr>
                <w:b/>
                <w:bCs/>
                <w:color w:val="8186EF"/>
                <w:sz w:val="16"/>
                <w:szCs w:val="16"/>
              </w:rPr>
              <w:t xml:space="preserve">11  </w:t>
            </w:r>
            <w:r>
              <w:rPr>
                <w:sz w:val="16"/>
                <w:szCs w:val="16"/>
              </w:rPr>
              <w:t xml:space="preserve">receivable</w:t>
            </w:r>
          </w:p>
        </w:tc>
        <w:tc>
          <w:tcPr>
            <w:tcW w:type="pct" w:w="2500"/>
            <w:tcMar>
              <w:top w:type="dxa" w:w="20"/>
              <w:left w:type="dxa" w:w="80"/>
              <w:bottom w:type="dxa" w:w="20"/>
              <w:right w:type="dxa" w:w="80"/>
            </w:tcMar>
          </w:tcPr>
          <w:p>
            <w:pPr>
              <w:spacing w:before="12" w:after="12"/>
            </w:pPr>
            <w:r>
              <w:rPr>
                <w:b/>
                <w:bCs/>
                <w:color w:val="8186EF"/>
                <w:sz w:val="16"/>
                <w:szCs w:val="16"/>
              </w:rPr>
              <w:t xml:space="preserve">33  </w:t>
            </w:r>
            <w:r>
              <w:rPr>
                <w:sz w:val="16"/>
                <w:szCs w:val="16"/>
              </w:rPr>
              <w:t xml:space="preserve">equity</w:t>
            </w:r>
          </w:p>
        </w:tc>
      </w:tr>
      <w:tr>
        <w:tc>
          <w:tcPr>
            <w:tcW w:type="pct" w:w="2500"/>
            <w:tcMar>
              <w:top w:type="dxa" w:w="20"/>
              <w:left w:type="dxa" w:w="80"/>
              <w:bottom w:type="dxa" w:w="20"/>
              <w:right w:type="dxa" w:w="80"/>
            </w:tcMar>
          </w:tcPr>
          <w:p>
            <w:pPr>
              <w:spacing w:before="12" w:after="12"/>
            </w:pPr>
            <w:r>
              <w:rPr>
                <w:b/>
                <w:bCs/>
                <w:color w:val="8186EF"/>
                <w:sz w:val="16"/>
                <w:szCs w:val="16"/>
              </w:rPr>
              <w:t xml:space="preserve">12  </w:t>
            </w:r>
            <w:r>
              <w:rPr>
                <w:sz w:val="16"/>
                <w:szCs w:val="16"/>
              </w:rPr>
              <w:t xml:space="preserve">pastries</w:t>
            </w:r>
          </w:p>
        </w:tc>
        <w:tc>
          <w:tcPr>
            <w:tcW w:type="pct" w:w="2500"/>
            <w:tcMar>
              <w:top w:type="dxa" w:w="20"/>
              <w:left w:type="dxa" w:w="80"/>
              <w:bottom w:type="dxa" w:w="20"/>
              <w:right w:type="dxa" w:w="80"/>
            </w:tcMar>
          </w:tcPr>
          <w:p>
            <w:pPr>
              <w:spacing w:before="12" w:after="12"/>
            </w:pPr>
            <w:r>
              <w:rPr>
                <w:b/>
                <w:bCs/>
                <w:color w:val="8186EF"/>
                <w:sz w:val="16"/>
                <w:szCs w:val="16"/>
              </w:rPr>
              <w:t xml:space="preserve">34  </w:t>
            </w:r>
            <w:r>
              <w:rPr>
                <w:sz w:val="16"/>
                <w:szCs w:val="16"/>
              </w:rPr>
              <w:t xml:space="preserve">dividend</w:t>
            </w:r>
          </w:p>
        </w:tc>
      </w:tr>
      <w:tr>
        <w:tc>
          <w:tcPr>
            <w:tcW w:type="pct" w:w="2500"/>
            <w:tcMar>
              <w:top w:type="dxa" w:w="20"/>
              <w:left w:type="dxa" w:w="80"/>
              <w:bottom w:type="dxa" w:w="20"/>
              <w:right w:type="dxa" w:w="80"/>
            </w:tcMar>
          </w:tcPr>
          <w:p>
            <w:pPr>
              <w:spacing w:before="12" w:after="12"/>
            </w:pPr>
            <w:r>
              <w:rPr>
                <w:b/>
                <w:bCs/>
                <w:color w:val="8186EF"/>
                <w:sz w:val="16"/>
                <w:szCs w:val="16"/>
              </w:rPr>
              <w:t xml:space="preserve">13  </w:t>
            </w:r>
            <w:r>
              <w:rPr>
                <w:sz w:val="16"/>
                <w:szCs w:val="16"/>
              </w:rPr>
              <w:t xml:space="preserve">exchange</w:t>
            </w:r>
          </w:p>
        </w:tc>
        <w:tc>
          <w:tcPr>
            <w:tcW w:type="pct" w:w="2500"/>
            <w:tcMar>
              <w:top w:type="dxa" w:w="20"/>
              <w:left w:type="dxa" w:w="80"/>
              <w:bottom w:type="dxa" w:w="20"/>
              <w:right w:type="dxa" w:w="80"/>
            </w:tcMar>
          </w:tcPr>
          <w:p>
            <w:pPr>
              <w:spacing w:before="12" w:after="12"/>
            </w:pPr>
            <w:r>
              <w:rPr>
                <w:b/>
                <w:bCs/>
                <w:color w:val="8186EF"/>
                <w:sz w:val="16"/>
                <w:szCs w:val="16"/>
              </w:rPr>
              <w:t xml:space="preserve">35  </w:t>
            </w:r>
            <w:r>
              <w:rPr>
                <w:sz w:val="16"/>
                <w:szCs w:val="16"/>
              </w:rPr>
              <w:t xml:space="preserve">retained</w:t>
            </w:r>
          </w:p>
        </w:tc>
      </w:tr>
      <w:tr>
        <w:tc>
          <w:tcPr>
            <w:tcW w:type="pct" w:w="2500"/>
            <w:tcMar>
              <w:top w:type="dxa" w:w="20"/>
              <w:left w:type="dxa" w:w="80"/>
              <w:bottom w:type="dxa" w:w="20"/>
              <w:right w:type="dxa" w:w="80"/>
            </w:tcMar>
          </w:tcPr>
          <w:p>
            <w:pPr>
              <w:spacing w:before="12" w:after="12"/>
            </w:pPr>
            <w:r>
              <w:rPr>
                <w:b/>
                <w:bCs/>
                <w:color w:val="8186EF"/>
                <w:sz w:val="16"/>
                <w:szCs w:val="16"/>
              </w:rPr>
              <w:t xml:space="preserve">14  </w:t>
            </w:r>
            <w:r>
              <w:rPr>
                <w:sz w:val="16"/>
                <w:szCs w:val="16"/>
              </w:rPr>
              <w:t xml:space="preserve">transactions</w:t>
            </w:r>
          </w:p>
        </w:tc>
        <w:tc>
          <w:tcPr>
            <w:tcW w:type="pct" w:w="2500"/>
            <w:tcMar>
              <w:top w:type="dxa" w:w="20"/>
              <w:left w:type="dxa" w:w="80"/>
              <w:bottom w:type="dxa" w:w="20"/>
              <w:right w:type="dxa" w:w="80"/>
            </w:tcMar>
          </w:tcPr>
          <w:p>
            <w:pPr>
              <w:spacing w:before="12" w:after="12"/>
            </w:pPr>
            <w:r>
              <w:rPr>
                <w:b/>
                <w:bCs/>
                <w:color w:val="8186EF"/>
                <w:sz w:val="16"/>
                <w:szCs w:val="16"/>
              </w:rPr>
              <w:t xml:space="preserve">36  </w:t>
            </w:r>
            <w:r>
              <w:rPr>
                <w:sz w:val="16"/>
                <w:szCs w:val="16"/>
              </w:rPr>
              <w:t xml:space="preserve">revenue</w:t>
            </w:r>
          </w:p>
        </w:tc>
      </w:tr>
      <w:tr>
        <w:tc>
          <w:tcPr>
            <w:tcW w:type="pct" w:w="2500"/>
            <w:tcMar>
              <w:top w:type="dxa" w:w="20"/>
              <w:left w:type="dxa" w:w="80"/>
              <w:bottom w:type="dxa" w:w="20"/>
              <w:right w:type="dxa" w:w="80"/>
            </w:tcMar>
          </w:tcPr>
          <w:p>
            <w:pPr>
              <w:spacing w:before="12" w:after="12"/>
            </w:pPr>
            <w:r>
              <w:rPr>
                <w:b/>
                <w:bCs/>
                <w:color w:val="8186EF"/>
                <w:sz w:val="16"/>
                <w:szCs w:val="16"/>
              </w:rPr>
              <w:t xml:space="preserve">15  </w:t>
            </w:r>
            <w:r>
              <w:rPr>
                <w:sz w:val="16"/>
                <w:szCs w:val="16"/>
              </w:rPr>
              <w:t xml:space="preserve">Amounts</w:t>
            </w:r>
          </w:p>
        </w:tc>
        <w:tc>
          <w:tcPr>
            <w:tcW w:type="pct" w:w="2500"/>
            <w:tcMar>
              <w:top w:type="dxa" w:w="20"/>
              <w:left w:type="dxa" w:w="80"/>
              <w:bottom w:type="dxa" w:w="20"/>
              <w:right w:type="dxa" w:w="80"/>
            </w:tcMar>
          </w:tcPr>
          <w:p>
            <w:pPr>
              <w:spacing w:before="12" w:after="12"/>
            </w:pPr>
            <w:r>
              <w:rPr>
                <w:b/>
                <w:bCs/>
                <w:color w:val="8186EF"/>
                <w:sz w:val="16"/>
                <w:szCs w:val="16"/>
              </w:rPr>
              <w:t xml:space="preserve">37  </w:t>
            </w:r>
            <w:r>
              <w:rPr>
                <w:sz w:val="16"/>
                <w:szCs w:val="16"/>
              </w:rPr>
              <w:t xml:space="preserve">Buying</w:t>
            </w:r>
          </w:p>
        </w:tc>
      </w:tr>
      <w:tr>
        <w:tc>
          <w:tcPr>
            <w:tcW w:type="pct" w:w="2500"/>
            <w:tcMar>
              <w:top w:type="dxa" w:w="20"/>
              <w:left w:type="dxa" w:w="80"/>
              <w:bottom w:type="dxa" w:w="20"/>
              <w:right w:type="dxa" w:w="80"/>
            </w:tcMar>
          </w:tcPr>
          <w:p>
            <w:pPr>
              <w:spacing w:before="12" w:after="12"/>
            </w:pPr>
            <w:r>
              <w:rPr>
                <w:b/>
                <w:bCs/>
                <w:color w:val="8186EF"/>
                <w:sz w:val="16"/>
                <w:szCs w:val="16"/>
              </w:rPr>
              <w:t xml:space="preserve">16  </w:t>
            </w:r>
            <w:r>
              <w:rPr>
                <w:sz w:val="16"/>
                <w:szCs w:val="16"/>
              </w:rPr>
              <w:t xml:space="preserve">Jan 5</w:t>
            </w:r>
          </w:p>
        </w:tc>
        <w:tc>
          <w:tcPr>
            <w:tcW w:type="pct" w:w="2500"/>
            <w:tcMar>
              <w:top w:type="dxa" w:w="20"/>
              <w:left w:type="dxa" w:w="80"/>
              <w:bottom w:type="dxa" w:w="20"/>
              <w:right w:type="dxa" w:w="80"/>
            </w:tcMar>
          </w:tcPr>
          <w:p>
            <w:pPr>
              <w:spacing w:before="12" w:after="12"/>
            </w:pPr>
            <w:r>
              <w:rPr>
                <w:b/>
                <w:bCs/>
                <w:color w:val="8186EF"/>
                <w:sz w:val="16"/>
                <w:szCs w:val="16"/>
              </w:rPr>
              <w:t xml:space="preserve">38  </w:t>
            </w:r>
            <w:r>
              <w:rPr>
                <w:sz w:val="16"/>
                <w:szCs w:val="16"/>
              </w:rPr>
              <w:t xml:space="preserve">transactions</w:t>
            </w:r>
          </w:p>
        </w:tc>
      </w:tr>
      <w:tr>
        <w:tc>
          <w:tcPr>
            <w:tcW w:type="pct" w:w="2500"/>
            <w:tcMar>
              <w:top w:type="dxa" w:w="20"/>
              <w:left w:type="dxa" w:w="80"/>
              <w:bottom w:type="dxa" w:w="20"/>
              <w:right w:type="dxa" w:w="80"/>
            </w:tcMar>
          </w:tcPr>
          <w:p>
            <w:pPr>
              <w:spacing w:before="12" w:after="12"/>
            </w:pPr>
            <w:r>
              <w:rPr>
                <w:b/>
                <w:bCs/>
                <w:color w:val="8186EF"/>
                <w:sz w:val="16"/>
                <w:szCs w:val="16"/>
              </w:rPr>
              <w:t xml:space="preserve">17  </w:t>
            </w:r>
            <w:r>
              <w:rPr>
                <w:sz w:val="16"/>
                <w:szCs w:val="16"/>
              </w:rPr>
              <w:t xml:space="preserve">Borrowed</w:t>
            </w:r>
          </w:p>
        </w:tc>
        <w:tc>
          <w:tcPr>
            <w:tcW w:type="pct" w:w="2500"/>
            <w:tcMar>
              <w:top w:type="dxa" w:w="20"/>
              <w:left w:type="dxa" w:w="80"/>
              <w:bottom w:type="dxa" w:w="20"/>
              <w:right w:type="dxa" w:w="80"/>
            </w:tcMar>
          </w:tcPr>
          <w:p>
            <w:pPr>
              <w:spacing w:before="12" w:after="12"/>
            </w:pPr>
            <w:r>
              <w:rPr>
                <w:b/>
                <w:bCs/>
                <w:color w:val="8186EF"/>
                <w:sz w:val="16"/>
                <w:szCs w:val="16"/>
              </w:rPr>
              <w:t xml:space="preserve">39  </w:t>
            </w:r>
            <w:r>
              <w:rPr>
                <w:sz w:val="16"/>
                <w:szCs w:val="16"/>
              </w:rPr>
              <w:t xml:space="preserve">Complete</w:t>
            </w:r>
          </w:p>
        </w:tc>
      </w:tr>
      <w:tr>
        <w:tc>
          <w:tcPr>
            <w:tcW w:type="pct" w:w="2500"/>
            <w:tcMar>
              <w:top w:type="dxa" w:w="20"/>
              <w:left w:type="dxa" w:w="80"/>
              <w:bottom w:type="dxa" w:w="20"/>
              <w:right w:type="dxa" w:w="80"/>
            </w:tcMar>
          </w:tcPr>
          <w:p>
            <w:pPr>
              <w:spacing w:before="12" w:after="12"/>
            </w:pPr>
            <w:r>
              <w:rPr>
                <w:b/>
                <w:bCs/>
                <w:color w:val="8186EF"/>
                <w:sz w:val="16"/>
                <w:szCs w:val="16"/>
              </w:rPr>
              <w:t xml:space="preserve">18  </w:t>
            </w:r>
            <w:r>
              <w:rPr>
                <w:sz w:val="16"/>
                <w:szCs w:val="16"/>
              </w:rPr>
              <w:t xml:space="preserve">Equipment</w:t>
            </w:r>
          </w:p>
        </w:tc>
        <w:tc>
          <w:tcPr>
            <w:tcW w:type="pct" w:w="2500"/>
            <w:tcMar>
              <w:top w:type="dxa" w:w="20"/>
              <w:left w:type="dxa" w:w="80"/>
              <w:bottom w:type="dxa" w:w="20"/>
              <w:right w:type="dxa" w:w="80"/>
            </w:tcMar>
          </w:tcPr>
          <w:p>
            <w:pPr>
              <w:spacing w:before="12" w:after="12"/>
            </w:pPr>
            <w:r>
              <w:rPr>
                <w:b/>
                <w:bCs/>
                <w:color w:val="8186EF"/>
                <w:sz w:val="16"/>
                <w:szCs w:val="16"/>
              </w:rPr>
              <w:t xml:space="preserve">40  </w:t>
            </w:r>
            <w:r>
              <w:rPr>
                <w:sz w:val="16"/>
                <w:szCs w:val="16"/>
              </w:rPr>
              <w:t xml:space="preserve">credited</w:t>
            </w:r>
          </w:p>
        </w:tc>
      </w:tr>
      <w:tr>
        <w:tc>
          <w:tcPr>
            <w:tcW w:type="pct" w:w="2500"/>
            <w:tcMar>
              <w:top w:type="dxa" w:w="20"/>
              <w:left w:type="dxa" w:w="80"/>
              <w:bottom w:type="dxa" w:w="20"/>
              <w:right w:type="dxa" w:w="80"/>
            </w:tcMar>
          </w:tcPr>
          <w:p>
            <w:pPr>
              <w:spacing w:before="12" w:after="12"/>
            </w:pPr>
            <w:r>
              <w:rPr>
                <w:b/>
                <w:bCs/>
                <w:color w:val="8186EF"/>
                <w:sz w:val="16"/>
                <w:szCs w:val="16"/>
              </w:rPr>
              <w:t xml:space="preserve">19  </w:t>
            </w:r>
            <w:r>
              <w:rPr>
                <w:sz w:val="16"/>
                <w:szCs w:val="16"/>
              </w:rPr>
              <w:t xml:space="preserve">Cash</w:t>
            </w:r>
          </w:p>
        </w:tc>
        <w:tc>
          <w:tcPr>
            <w:tcW w:type="pct" w:w="2500"/>
            <w:tcMar>
              <w:top w:type="dxa" w:w="20"/>
              <w:left w:type="dxa" w:w="80"/>
              <w:bottom w:type="dxa" w:w="20"/>
              <w:right w:type="dxa" w:w="80"/>
            </w:tcMar>
          </w:tcPr>
          <w:p>
            <w:pPr>
              <w:spacing w:before="12" w:after="12"/>
            </w:pPr>
            <w:r>
              <w:rPr>
                <w:b/>
                <w:bCs/>
                <w:color w:val="8186EF"/>
                <w:sz w:val="16"/>
                <w:szCs w:val="16"/>
              </w:rPr>
              <w:t xml:space="preserve">41  </w:t>
            </w:r>
            <w:r>
              <w:rPr>
                <w:sz w:val="16"/>
                <w:szCs w:val="16"/>
              </w:rPr>
              <w:t xml:space="preserve">transaction</w:t>
            </w:r>
          </w:p>
        </w:tc>
      </w:tr>
      <w:tr>
        <w:tc>
          <w:tcPr>
            <w:tcW w:type="pct" w:w="2500"/>
            <w:tcMar>
              <w:top w:type="dxa" w:w="20"/>
              <w:left w:type="dxa" w:w="80"/>
              <w:bottom w:type="dxa" w:w="20"/>
              <w:right w:type="dxa" w:w="80"/>
            </w:tcMar>
          </w:tcPr>
          <w:p>
            <w:pPr>
              <w:spacing w:before="12" w:after="12"/>
            </w:pPr>
            <w:r>
              <w:rPr>
                <w:b/>
                <w:bCs/>
                <w:color w:val="8186EF"/>
                <w:sz w:val="16"/>
                <w:szCs w:val="16"/>
              </w:rPr>
              <w:t xml:space="preserve">20  </w:t>
            </w:r>
            <w:r>
              <w:rPr>
                <w:sz w:val="16"/>
                <w:szCs w:val="16"/>
              </w:rPr>
              <w:t xml:space="preserve">bottling</w:t>
            </w:r>
          </w:p>
        </w:tc>
        <w:tc>
          <w:tcPr>
            <w:tcW w:type="pct" w:w="2500"/>
            <w:tcMar>
              <w:top w:type="dxa" w:w="20"/>
              <w:left w:type="dxa" w:w="80"/>
              <w:bottom w:type="dxa" w:w="20"/>
              <w:right w:type="dxa" w:w="80"/>
            </w:tcMar>
          </w:tcPr>
          <w:p>
            <w:pPr>
              <w:spacing w:before="12" w:after="12"/>
            </w:pPr>
            <w:r>
              <w:rPr>
                <w:b/>
                <w:bCs/>
                <w:color w:val="8186EF"/>
                <w:sz w:val="16"/>
                <w:szCs w:val="16"/>
              </w:rPr>
              <w:t xml:space="preserve">42  </w:t>
            </w:r>
            <w:r>
              <w:rPr>
                <w:sz w:val="16"/>
                <w:szCs w:val="16"/>
              </w:rPr>
              <w:t xml:space="preserve">double-entry system</w:t>
            </w:r>
          </w:p>
        </w:tc>
      </w:tr>
      <w:tr>
        <w:tc>
          <w:tcPr>
            <w:tcW w:type="pct" w:w="2500"/>
            <w:tcMar>
              <w:top w:type="dxa" w:w="20"/>
              <w:left w:type="dxa" w:w="80"/>
              <w:bottom w:type="dxa" w:w="20"/>
              <w:right w:type="dxa" w:w="80"/>
            </w:tcMar>
          </w:tcPr>
          <w:p>
            <w:pPr>
              <w:spacing w:before="12" w:after="12"/>
            </w:pPr>
            <w:r>
              <w:rPr>
                <w:b/>
                <w:bCs/>
                <w:color w:val="8186EF"/>
                <w:sz w:val="16"/>
                <w:szCs w:val="16"/>
              </w:rPr>
              <w:t xml:space="preserve">21  </w:t>
            </w:r>
            <w:r>
              <w:rPr>
                <w:sz w:val="16"/>
                <w:szCs w:val="16"/>
              </w:rPr>
              <w:t xml:space="preserve">Accounts receivable</w:t>
            </w:r>
          </w:p>
        </w:tc>
        <w:tc>
          <w:tcPr>
            <w:tcW w:type="pct" w:w="2500"/>
            <w:tcMar>
              <w:top w:type="dxa" w:w="20"/>
              <w:left w:type="dxa" w:w="80"/>
              <w:bottom w:type="dxa" w:w="20"/>
              <w:right w:type="dxa" w:w="80"/>
            </w:tcMar>
          </w:tcPr>
          <w:p>
            <w:pPr>
              <w:spacing w:before="12" w:after="12"/>
            </w:pPr>
            <w:r>
              <w:rPr>
                <w:b/>
                <w:bCs/>
                <w:color w:val="8186EF"/>
                <w:sz w:val="16"/>
                <w:szCs w:val="16"/>
              </w:rPr>
              <w:t xml:space="preserve">43  </w:t>
            </w:r>
            <w:r>
              <w:rPr>
                <w:sz w:val="16"/>
                <w:szCs w:val="16"/>
              </w:rPr>
              <w:t xml:space="preserve">debit</w:t>
            </w:r>
          </w:p>
        </w:tc>
      </w:tr>
      <w:tr>
        <w:tc>
          <w:tcPr>
            <w:tcW w:type="pct" w:w="2500"/>
            <w:tcMar>
              <w:top w:type="dxa" w:w="20"/>
              <w:left w:type="dxa" w:w="80"/>
              <w:bottom w:type="dxa" w:w="20"/>
              <w:right w:type="dxa" w:w="80"/>
            </w:tcMar>
          </w:tcPr>
          <w:p>
            <w:pPr>
              <w:spacing w:before="12" w:after="12"/>
            </w:pPr>
            <w:r>
              <w:rPr>
                <w:b/>
                <w:bCs/>
                <w:color w:val="8186EF"/>
                <w:sz w:val="16"/>
                <w:szCs w:val="16"/>
              </w:rPr>
              <w:t xml:space="preserve">22  </w:t>
            </w:r>
            <w:r>
              <w:rPr>
                <w:sz w:val="16"/>
                <w:szCs w:val="16"/>
              </w:rPr>
              <w:t xml:space="preserve">Sales revenue</w:t>
            </w:r>
          </w:p>
        </w:tc>
        <w:tc>
          <w:tcPr>
            <w:tcW w:type="pct" w:w="2500"/>
            <w:tcMar>
              <w:top w:type="dxa" w:w="20"/>
              <w:left w:type="dxa" w:w="80"/>
              <w:bottom w:type="dxa" w:w="20"/>
              <w:right w:type="dxa" w:w="80"/>
            </w:tcMar>
          </w:tcPr>
          <w:p>
            <w:pPr>
              <w:spacing w:before="12" w:after="12"/>
            </w:pPr>
            <w:r>
              <w:rPr>
                <w:b/>
                <w:bCs/>
                <w:color w:val="8186EF"/>
                <w:sz w:val="16"/>
                <w:szCs w:val="16"/>
              </w:rPr>
              <w:t xml:space="preserve">44  </w:t>
            </w:r>
            <w:r>
              <w:rPr>
                <w:sz w:val="16"/>
                <w:szCs w:val="16"/>
              </w:rPr>
              <w:t xml:space="preserve">normal balance</w:t>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Accountants record every transaction with the double-entry system. Each transaction affects at least two accounts, and total debits always equal total credits. This is why the accounting equation always balances. Debit simply means the left side of an account, and credit means the right side. Neither word means good or bad, and neither word always means increase. Whether a debit increases an account depends on the type of account. Each account has a normal balance: the side that increases it. Accounts on the left side of the equation (assets, expenses and dividends) increase with a debit. Accounts on the right side (liabilities, equity and revenues) increase with a credit. A contra account reduces a related account, so it has the opposite normal balance. For example, accumulated depreciation reduces equipment. It has a credit balance, but it belongs with the assets. The allowance for credit losses reduces accounts receivable in the same way.</w:t>
      </w:r>
    </w:p>
    <w:p>
      <w:pPr>
        <w:spacing w:before="20" w:after="20"/>
        <w:ind w:left="240" w:hanging="240"/>
      </w:pPr>
      <w:r>
        <w:rPr>
          <w:b/>
          <w:bCs/>
          <w:color w:val="353A7C"/>
          <w:sz w:val="15"/>
          <w:szCs w:val="15"/>
        </w:rPr>
        <w:t xml:space="preserve">Summary 2   </w:t>
      </w:r>
      <w:r>
        <w:rPr>
          <w:color w:val="6B7280"/>
          <w:sz w:val="15"/>
          <w:szCs w:val="15"/>
        </w:rPr>
        <w:t xml:space="preserve">Orontes Foods, Inc. makes olive oil and tahini in Amman, Jordan, and frozen pastries in Dubai. Its shares are listed on a U.S. stock exchange, and it reports under U.S. GAAP. Here are its journal entries for six transactions in January 2025. Amounts are in USD 000.</w:t>
      </w:r>
    </w:p>
    <w:p>
      <w:pPr>
        <w:spacing w:before="20" w:after="20"/>
        <w:ind w:left="240" w:hanging="240"/>
      </w:pPr>
      <w:r>
        <w:rPr>
          <w:b/>
          <w:bCs/>
          <w:color w:val="353A7C"/>
          <w:sz w:val="15"/>
          <w:szCs w:val="15"/>
        </w:rPr>
        <w:t xml:space="preserve">Summary 3   </w:t>
      </w:r>
      <w:r>
        <w:rPr>
          <w:color w:val="6B7280"/>
          <w:sz w:val="15"/>
          <w:szCs w:val="15"/>
        </w:rPr>
        <w:t xml:space="preserve">Check each entry: the debits equal the credits. Read the grid row by row. Three points matter for the exam. Rows 1 and 2 bring in cash of 2,300 in total, but no revenue. Money from owners and lenders is financing. Row 4 creates revenue of 300 but no cash. Orontes records revenue when it delivers the goods, not when the customer pays. Row 6 reduces retained earnings by 50 and creates a liability. No cash moves until February, and net income does not change. The totals prove the equation. Assets rose by 2,380, liabilities rose by 850 and equity rose by 1,530.</w:t>
      </w:r>
    </w:p>
    <w:p>
      <w:pPr>
        <w:spacing w:before="20" w:after="20"/>
        <w:ind w:left="240" w:hanging="240"/>
      </w:pPr>
      <w:r>
        <w:rPr>
          <w:b/>
          <w:bCs/>
          <w:color w:val="353A7C"/>
          <w:sz w:val="15"/>
          <w:szCs w:val="15"/>
        </w:rPr>
        <w:t xml:space="preserve">Summary 4   </w:t>
      </w:r>
      <w:r>
        <w:rPr>
          <w:color w:val="6B7280"/>
          <w:sz w:val="15"/>
          <w:szCs w:val="15"/>
        </w:rPr>
        <w:t xml:space="preserve">A dividend is not an expense. It reduces retained earnings, not net income. Cash from borrowing or from issuing shares is not revenue. Buying equipment for cash is not an expense today. One asset (cash) becomes another asset (equipment). The cost becomes an expense later, through depreciation.</w:t>
      </w:r>
    </w:p>
    <w:p>
      <w:pPr>
        <w:spacing w:before="20" w:after="20"/>
        <w:ind w:left="240" w:hanging="240"/>
      </w:pPr>
      <w:r>
        <w:rPr>
          <w:b/>
          <w:bCs/>
          <w:color w:val="353A7C"/>
          <w:sz w:val="15"/>
          <w:szCs w:val="15"/>
        </w:rPr>
        <w:t xml:space="preserve">Summary 5   </w:t>
      </w:r>
      <w:r>
        <w:rPr>
          <w:color w:val="6B7280"/>
          <w:sz w:val="15"/>
          <w:szCs w:val="15"/>
        </w:rPr>
        <w:t xml:space="preserve">Here are six transactions from February (USD 000). Complete rows 4 to 6. Then write the journal entries for rows 4 to 6.</w:t>
      </w:r>
    </w:p>
    <w:p>
      <w:pPr>
        <w:spacing w:before="20" w:after="20"/>
        <w:ind w:left="240" w:hanging="240"/>
      </w:pPr>
      <w:r>
        <w:rPr>
          <w:b/>
          <w:bCs/>
          <w:color w:val="353A7C"/>
          <w:sz w:val="15"/>
          <w:szCs w:val="15"/>
        </w:rPr>
        <w:t xml:space="preserve">Summary 6   </w:t>
      </w:r>
      <w:r>
        <w:rPr>
          <w:color w:val="6B7280"/>
          <w:sz w:val="15"/>
          <w:szCs w:val="15"/>
        </w:rPr>
        <w:t xml:space="preserve">X is debited (or credited) for an amount: Cash is debited for 1,500. Exam stems often say: The effect of this transaction is to increase...</w:t>
      </w:r>
    </w:p>
    <w:p>
      <w:pPr>
        <w:sectPr>
          <w:headerReference w:type="default" r:id="rIdHdr6"/>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1.4  The accrual basis and the matching principle</w:t>
            </w:r>
          </w:p>
          <w:p>
            <w:pPr>
              <w:spacing w:before="0" w:after="46"/>
            </w:pPr>
            <w:r>
              <w:rPr>
                <w:color w:val="E8EAF6"/>
                <w:sz w:val="16"/>
                <w:szCs w:val="16"/>
              </w:rPr>
              <w:t xml:space="preserve">Chapter 1 · section 1.4</w:t>
            </w:r>
          </w:p>
        </w:tc>
      </w:tr>
    </w:tbl>
    <w:p/>
    <w:p>
      <w:pPr>
        <w:spacing w:before="10" w:after="40"/>
      </w:pPr>
      <w:r>
        <w:rPr>
          <w:color w:val="6B7280"/>
          <w:sz w:val="17"/>
          <w:szCs w:val="17"/>
        </w:rPr>
        <w:t xml:space="preserve">Fill every gap. Each word list holds one word more than there are gaps.</w:t>
      </w:r>
    </w:p>
    <w:p>
      <w:pPr>
        <w:spacing w:before="44" w:after="14"/>
      </w:pPr>
      <w:r>
        <w:rPr>
          <w:b/>
          <w:bCs/>
          <w:color w:val="353A7C"/>
          <w:sz w:val="18"/>
          <w:szCs w:val="18"/>
        </w:rPr>
        <w:t xml:space="preserve">Summary 1</w:t>
      </w:r>
      <w:r>
        <w:rPr>
          <w:color w:val="6B7280"/>
          <w:sz w:val="16"/>
          <w:szCs w:val="16"/>
        </w:rPr>
        <w:t xml:space="preserve">      gaps 1–12</w:t>
      </w:r>
    </w:p>
    <w:p>
      <w:pPr>
        <w:spacing w:before="20" w:after="20" w:line="360" w:lineRule="auto"/>
        <w:ind w:left="200"/>
      </w:pPr>
      <w:r>
        <w:rPr>
          <w:sz w:val="19"/>
          <w:szCs w:val="19"/>
        </w:rPr>
        <w:t xml:space="preserve">When should a company record </w:t>
      </w:r>
      <w:r>
        <w:rPr>
          <w:b/>
          <w:bCs/>
          <w:color w:val="8186EF"/>
          <w:sz w:val="15"/>
          <w:szCs w:val="15"/>
        </w:rPr>
        <w:t xml:space="preserve"> (1) </w:t>
      </w:r>
      <w:r>
        <w:rPr>
          <w:u w:val="single"/>
          <w:sz w:val="19"/>
          <w:szCs w:val="19"/>
        </w:rPr>
        <w:t xml:space="preserve">           </w:t>
      </w:r>
      <w:r>
        <w:rPr>
          <w:sz w:val="19"/>
          <w:szCs w:val="19"/>
        </w:rPr>
        <w:t xml:space="preserve"> </w:t>
      </w:r>
      <w:r>
        <w:rPr>
          <w:sz w:val="19"/>
          <w:szCs w:val="19"/>
        </w:rPr>
        <w:t xml:space="preserve"> and expenses? U.S. GAAP financial </w:t>
      </w:r>
      <w:r>
        <w:rPr>
          <w:b/>
          <w:bCs/>
          <w:color w:val="8186EF"/>
          <w:sz w:val="15"/>
          <w:szCs w:val="15"/>
        </w:rPr>
        <w:t xml:space="preserve"> (2) </w:t>
      </w:r>
      <w:r>
        <w:rPr>
          <w:u w:val="single"/>
          <w:sz w:val="19"/>
          <w:szCs w:val="19"/>
        </w:rPr>
        <w:t xml:space="preserve">            </w:t>
      </w:r>
      <w:r>
        <w:rPr>
          <w:sz w:val="19"/>
          <w:szCs w:val="19"/>
        </w:rPr>
        <w:t xml:space="preserve"> </w:t>
      </w:r>
      <w:r>
        <w:rPr>
          <w:sz w:val="19"/>
          <w:szCs w:val="19"/>
        </w:rPr>
        <w:t xml:space="preserve"> use the accrual basis. </w:t>
      </w:r>
      <w:r>
        <w:rPr>
          <w:sz w:val="19"/>
          <w:szCs w:val="19"/>
        </w:rPr>
        <w:t xml:space="preserve">Under the accrual basis, a company records revenue when it earns it, that is, when it </w:t>
      </w:r>
      <w:r>
        <w:rPr>
          <w:b/>
          <w:bCs/>
          <w:color w:val="8186EF"/>
          <w:sz w:val="15"/>
          <w:szCs w:val="15"/>
        </w:rPr>
        <w:t xml:space="preserve"> (3) </w:t>
      </w:r>
      <w:r>
        <w:rPr>
          <w:u w:val="single"/>
          <w:sz w:val="19"/>
          <w:szCs w:val="19"/>
        </w:rPr>
        <w:t xml:space="preserve">           </w:t>
      </w:r>
      <w:r>
        <w:rPr>
          <w:sz w:val="19"/>
          <w:szCs w:val="19"/>
        </w:rPr>
        <w:t xml:space="preserve"> </w:t>
      </w:r>
      <w:r>
        <w:rPr>
          <w:sz w:val="19"/>
          <w:szCs w:val="19"/>
        </w:rPr>
        <w:t xml:space="preserve"> the goods or </w:t>
      </w:r>
      <w:r>
        <w:rPr>
          <w:b/>
          <w:bCs/>
          <w:color w:val="8186EF"/>
          <w:sz w:val="15"/>
          <w:szCs w:val="15"/>
        </w:rPr>
        <w:t xml:space="preserve"> (4) </w:t>
      </w:r>
      <w:r>
        <w:rPr>
          <w:u w:val="single"/>
          <w:sz w:val="19"/>
          <w:szCs w:val="19"/>
        </w:rPr>
        <w:t xml:space="preserve">           </w:t>
      </w:r>
      <w:r>
        <w:rPr>
          <w:sz w:val="19"/>
          <w:szCs w:val="19"/>
        </w:rPr>
        <w:t xml:space="preserve"> </w:t>
      </w:r>
      <w:r>
        <w:rPr>
          <w:sz w:val="19"/>
          <w:szCs w:val="19"/>
        </w:rPr>
        <w:t xml:space="preserve">. </w:t>
      </w:r>
      <w:r>
        <w:rPr>
          <w:sz w:val="19"/>
          <w:szCs w:val="19"/>
        </w:rPr>
        <w:t xml:space="preserve">It records expenses when it </w:t>
      </w:r>
      <w:r>
        <w:rPr>
          <w:b/>
          <w:bCs/>
          <w:color w:val="8186EF"/>
          <w:sz w:val="15"/>
          <w:szCs w:val="15"/>
        </w:rPr>
        <w:t xml:space="preserve"> (5) </w:t>
      </w:r>
      <w:r>
        <w:rPr>
          <w:u w:val="single"/>
          <w:sz w:val="19"/>
          <w:szCs w:val="19"/>
        </w:rPr>
        <w:t xml:space="preserve">           </w:t>
      </w:r>
      <w:r>
        <w:rPr>
          <w:sz w:val="19"/>
          <w:szCs w:val="19"/>
        </w:rPr>
        <w:t xml:space="preserve"> </w:t>
      </w:r>
      <w:r>
        <w:rPr>
          <w:sz w:val="19"/>
          <w:szCs w:val="19"/>
        </w:rPr>
        <w:t xml:space="preserve"> them. </w:t>
      </w:r>
      <w:r>
        <w:rPr>
          <w:sz w:val="19"/>
          <w:szCs w:val="19"/>
        </w:rPr>
        <w:t xml:space="preserve">The </w:t>
      </w:r>
      <w:r>
        <w:rPr>
          <w:b/>
          <w:bCs/>
          <w:color w:val="8186EF"/>
          <w:sz w:val="15"/>
          <w:szCs w:val="15"/>
        </w:rPr>
        <w:t xml:space="preserve"> (6) </w:t>
      </w:r>
      <w:r>
        <w:rPr>
          <w:u w:val="single"/>
          <w:sz w:val="19"/>
          <w:szCs w:val="19"/>
        </w:rPr>
        <w:t xml:space="preserve">           </w:t>
      </w:r>
      <w:r>
        <w:rPr>
          <w:sz w:val="19"/>
          <w:szCs w:val="19"/>
        </w:rPr>
        <w:t xml:space="preserve"> </w:t>
      </w:r>
      <w:r>
        <w:rPr>
          <w:sz w:val="19"/>
          <w:szCs w:val="19"/>
        </w:rPr>
        <w:t xml:space="preserve"> of the cash does not </w:t>
      </w:r>
      <w:r>
        <w:rPr>
          <w:b/>
          <w:bCs/>
          <w:color w:val="8186EF"/>
          <w:sz w:val="15"/>
          <w:szCs w:val="15"/>
        </w:rPr>
        <w:t xml:space="preserve"> (7) </w:t>
      </w:r>
      <w:r>
        <w:rPr>
          <w:u w:val="single"/>
          <w:sz w:val="19"/>
          <w:szCs w:val="19"/>
        </w:rPr>
        <w:t xml:space="preserve">           </w:t>
      </w:r>
      <w:r>
        <w:rPr>
          <w:sz w:val="19"/>
          <w:szCs w:val="19"/>
        </w:rPr>
        <w:t xml:space="preserve"> </w:t>
      </w:r>
      <w:r>
        <w:rPr>
          <w:sz w:val="19"/>
          <w:szCs w:val="19"/>
        </w:rPr>
        <w:t xml:space="preserve"> the period. </w:t>
      </w:r>
      <w:r>
        <w:rPr>
          <w:sz w:val="19"/>
          <w:szCs w:val="19"/>
        </w:rPr>
        <w:t xml:space="preserve">The cash basis records items only when cash is </w:t>
      </w:r>
      <w:r>
        <w:rPr>
          <w:b/>
          <w:bCs/>
          <w:color w:val="8186EF"/>
          <w:sz w:val="15"/>
          <w:szCs w:val="15"/>
        </w:rPr>
        <w:t xml:space="preserve"> (8) </w:t>
      </w:r>
      <w:r>
        <w:rPr>
          <w:u w:val="single"/>
          <w:sz w:val="19"/>
          <w:szCs w:val="19"/>
        </w:rPr>
        <w:t xml:space="preserve">           </w:t>
      </w:r>
      <w:r>
        <w:rPr>
          <w:sz w:val="19"/>
          <w:szCs w:val="19"/>
        </w:rPr>
        <w:t xml:space="preserve"> </w:t>
      </w:r>
      <w:r>
        <w:rPr>
          <w:sz w:val="19"/>
          <w:szCs w:val="19"/>
        </w:rPr>
        <w:t xml:space="preserve"> or paid. </w:t>
      </w:r>
      <w:r>
        <w:rPr>
          <w:sz w:val="19"/>
          <w:szCs w:val="19"/>
        </w:rPr>
        <w:t xml:space="preserve">The cash basis is </w:t>
      </w:r>
      <w:r>
        <w:rPr>
          <w:b/>
          <w:bCs/>
          <w:color w:val="8186EF"/>
          <w:sz w:val="15"/>
          <w:szCs w:val="15"/>
        </w:rPr>
        <w:t xml:space="preserve"> (9) </w:t>
      </w:r>
      <w:r>
        <w:rPr>
          <w:u w:val="single"/>
          <w:sz w:val="19"/>
          <w:szCs w:val="19"/>
        </w:rPr>
        <w:t xml:space="preserve">           </w:t>
      </w:r>
      <w:r>
        <w:rPr>
          <w:sz w:val="19"/>
          <w:szCs w:val="19"/>
        </w:rPr>
        <w:t xml:space="preserve"> </w:t>
      </w:r>
      <w:r>
        <w:rPr>
          <w:sz w:val="19"/>
          <w:szCs w:val="19"/>
        </w:rPr>
        <w:t xml:space="preserve">, but it is not </w:t>
      </w:r>
      <w:r>
        <w:rPr>
          <w:b/>
          <w:bCs/>
          <w:color w:val="8186EF"/>
          <w:sz w:val="15"/>
          <w:szCs w:val="15"/>
        </w:rPr>
        <w:t xml:space="preserve"> (10) </w:t>
      </w:r>
      <w:r>
        <w:rPr>
          <w:u w:val="single"/>
          <w:sz w:val="19"/>
          <w:szCs w:val="19"/>
        </w:rPr>
        <w:t xml:space="preserve">            </w:t>
      </w:r>
      <w:r>
        <w:rPr>
          <w:sz w:val="19"/>
          <w:szCs w:val="19"/>
        </w:rPr>
        <w:t xml:space="preserve"> </w:t>
      </w:r>
      <w:r>
        <w:rPr>
          <w:sz w:val="19"/>
          <w:szCs w:val="19"/>
        </w:rPr>
        <w:t xml:space="preserve"> under U.S. GAAP. </w:t>
      </w:r>
      <w:r>
        <w:rPr>
          <w:sz w:val="19"/>
          <w:szCs w:val="19"/>
        </w:rPr>
        <w:t xml:space="preserve">Under the accrual basis, </w:t>
      </w:r>
      <w:r>
        <w:rPr>
          <w:b/>
          <w:bCs/>
          <w:color w:val="8186EF"/>
          <w:sz w:val="15"/>
          <w:szCs w:val="15"/>
        </w:rPr>
        <w:t xml:space="preserve"> (11) </w:t>
      </w:r>
      <w:r>
        <w:rPr>
          <w:u w:val="single"/>
          <w:sz w:val="19"/>
          <w:szCs w:val="19"/>
        </w:rPr>
        <w:t xml:space="preserve">           </w:t>
      </w:r>
      <w:r>
        <w:rPr>
          <w:sz w:val="19"/>
          <w:szCs w:val="19"/>
        </w:rPr>
        <w:t xml:space="preserve"> </w:t>
      </w:r>
      <w:r>
        <w:rPr>
          <w:sz w:val="19"/>
          <w:szCs w:val="19"/>
        </w:rPr>
        <w:t xml:space="preserve"> records the revenue and the cost of goods sold in </w:t>
      </w:r>
      <w:r>
        <w:rPr>
          <w:b/>
          <w:bCs/>
          <w:color w:val="8186EF"/>
          <w:sz w:val="15"/>
          <w:szCs w:val="15"/>
        </w:rPr>
        <w:t xml:space="preserve"> (12) </w:t>
      </w:r>
      <w:r>
        <w:rPr>
          <w:u w:val="single"/>
          <w:sz w:val="19"/>
          <w:szCs w:val="19"/>
        </w:rPr>
        <w:t xml:space="preserve">           </w:t>
      </w:r>
      <w:r>
        <w:rPr>
          <w:sz w:val="19"/>
          <w:szCs w:val="19"/>
        </w:rPr>
        <w:t xml:space="preserve"> </w:t>
      </w:r>
      <w:r>
        <w:rPr>
          <w:sz w:val="19"/>
          <w:szCs w:val="19"/>
        </w:rPr>
        <w:t xml:space="preserve"> 2025, the year it delivered the goods. </w:t>
      </w:r>
      <w:r>
        <w:rPr>
          <w:sz w:val="19"/>
          <w:szCs w:val="19"/>
        </w:rPr>
        <w:t xml:space="preserve">The gross profit of 36 belongs to 2025. </w:t>
      </w:r>
      <w:r>
        <w:rPr>
          <w:sz w:val="19"/>
          <w:szCs w:val="19"/>
        </w:rPr>
        <w:t xml:space="preserve">In January, the cash receipt only changes one asset (the receivable) into another asset (cash). </w:t>
      </w:r>
      <w:r>
        <w:rPr>
          <w:sz w:val="19"/>
          <w:szCs w:val="19"/>
        </w:rPr>
        <w:t xml:space="preserve">Under the cash basis, the revenue would fall in 2026, which is the wrong period.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incurs   ·   delivers   ·   simple   ·   services   ·   acceptable   ·   Orontes   ·   decide   ·   another   ·   revenues   ·   received   ·   statements   ·   fiscal   ·   timing</w:t>
            </w:r>
          </w:p>
        </w:tc>
      </w:tr>
    </w:tbl>
    <w:p/>
    <w:p>
      <w:pPr>
        <w:spacing w:before="44" w:after="14"/>
      </w:pPr>
      <w:r>
        <w:rPr>
          <w:b/>
          <w:bCs/>
          <w:color w:val="353A7C"/>
          <w:sz w:val="18"/>
          <w:szCs w:val="18"/>
        </w:rPr>
        <w:t xml:space="preserve">Summary 2</w:t>
      </w:r>
      <w:r>
        <w:rPr>
          <w:color w:val="6B7280"/>
          <w:sz w:val="16"/>
          <w:szCs w:val="16"/>
        </w:rPr>
        <w:t xml:space="preserve">      gaps 13–22</w:t>
      </w:r>
    </w:p>
    <w:p>
      <w:pPr>
        <w:spacing w:before="20" w:after="20" w:line="360" w:lineRule="auto"/>
        <w:ind w:left="200"/>
      </w:pPr>
      <w:r>
        <w:rPr>
          <w:sz w:val="19"/>
          <w:szCs w:val="19"/>
        </w:rPr>
        <w:t xml:space="preserve">The matching </w:t>
      </w:r>
      <w:r>
        <w:rPr>
          <w:b/>
          <w:bCs/>
          <w:color w:val="8186EF"/>
          <w:sz w:val="15"/>
          <w:szCs w:val="15"/>
        </w:rPr>
        <w:t xml:space="preserve"> (13) </w:t>
      </w:r>
      <w:r>
        <w:rPr>
          <w:u w:val="single"/>
          <w:sz w:val="19"/>
          <w:szCs w:val="19"/>
        </w:rPr>
        <w:t xml:space="preserve">           </w:t>
      </w:r>
      <w:r>
        <w:rPr>
          <w:sz w:val="19"/>
          <w:szCs w:val="19"/>
        </w:rPr>
        <w:t xml:space="preserve"> </w:t>
      </w:r>
      <w:r>
        <w:rPr>
          <w:sz w:val="19"/>
          <w:szCs w:val="19"/>
        </w:rPr>
        <w:t xml:space="preserve"> says: record expenses in the same period as the revenues they help to produce. </w:t>
      </w:r>
      <w:r>
        <w:rPr>
          <w:sz w:val="19"/>
          <w:szCs w:val="19"/>
        </w:rPr>
        <w:t xml:space="preserve">There are three ways to apply it. </w:t>
      </w:r>
      <w:r>
        <w:rPr>
          <w:sz w:val="19"/>
          <w:szCs w:val="19"/>
        </w:rPr>
        <w:t xml:space="preserve">Some costs link </w:t>
      </w:r>
      <w:r>
        <w:rPr>
          <w:b/>
          <w:bCs/>
          <w:color w:val="8186EF"/>
          <w:sz w:val="15"/>
          <w:szCs w:val="15"/>
        </w:rPr>
        <w:t xml:space="preserve"> (14) </w:t>
      </w:r>
      <w:r>
        <w:rPr>
          <w:u w:val="single"/>
          <w:sz w:val="19"/>
          <w:szCs w:val="19"/>
        </w:rPr>
        <w:t xml:space="preserve">           </w:t>
      </w:r>
      <w:r>
        <w:rPr>
          <w:sz w:val="19"/>
          <w:szCs w:val="19"/>
        </w:rPr>
        <w:t xml:space="preserve"> </w:t>
      </w:r>
      <w:r>
        <w:rPr>
          <w:sz w:val="19"/>
          <w:szCs w:val="19"/>
        </w:rPr>
        <w:t xml:space="preserve"> to a sale. </w:t>
      </w:r>
      <w:r>
        <w:rPr>
          <w:sz w:val="19"/>
          <w:szCs w:val="19"/>
        </w:rPr>
        <w:t xml:space="preserve">Cost of goods sold is the </w:t>
      </w:r>
      <w:r>
        <w:rPr>
          <w:b/>
          <w:bCs/>
          <w:color w:val="8186EF"/>
          <w:sz w:val="15"/>
          <w:szCs w:val="15"/>
        </w:rPr>
        <w:t xml:space="preserve"> (15) </w:t>
      </w:r>
      <w:r>
        <w:rPr>
          <w:u w:val="single"/>
          <w:sz w:val="19"/>
          <w:szCs w:val="19"/>
        </w:rPr>
        <w:t xml:space="preserve">           </w:t>
      </w:r>
      <w:r>
        <w:rPr>
          <w:sz w:val="19"/>
          <w:szCs w:val="19"/>
        </w:rPr>
        <w:t xml:space="preserve"> </w:t>
      </w:r>
      <w:r>
        <w:rPr>
          <w:sz w:val="19"/>
          <w:szCs w:val="19"/>
        </w:rPr>
        <w:t xml:space="preserve"> example: Orontes records it at the same time as the sales revenue. </w:t>
      </w:r>
      <w:r>
        <w:rPr>
          <w:sz w:val="19"/>
          <w:szCs w:val="19"/>
        </w:rPr>
        <w:t xml:space="preserve"/>
      </w:r>
      <w:r>
        <w:rPr>
          <w:b/>
          <w:bCs/>
          <w:color w:val="8186EF"/>
          <w:sz w:val="15"/>
          <w:szCs w:val="15"/>
        </w:rPr>
        <w:t xml:space="preserve"> (16) </w:t>
      </w:r>
      <w:r>
        <w:rPr>
          <w:u w:val="single"/>
          <w:sz w:val="19"/>
          <w:szCs w:val="19"/>
        </w:rPr>
        <w:t xml:space="preserve">            </w:t>
      </w:r>
      <w:r>
        <w:rPr>
          <w:sz w:val="19"/>
          <w:szCs w:val="19"/>
        </w:rPr>
        <w:t xml:space="preserve"> </w:t>
      </w:r>
      <w:r>
        <w:rPr>
          <w:sz w:val="19"/>
          <w:szCs w:val="19"/>
        </w:rPr>
        <w:t xml:space="preserve"> and rational allocation. </w:t>
      </w:r>
      <w:r>
        <w:rPr>
          <w:sz w:val="19"/>
          <w:szCs w:val="19"/>
        </w:rPr>
        <w:t xml:space="preserve">Some costs help many periods, such as a </w:t>
      </w:r>
      <w:r>
        <w:rPr>
          <w:b/>
          <w:bCs/>
          <w:color w:val="8186EF"/>
          <w:sz w:val="15"/>
          <w:szCs w:val="15"/>
        </w:rPr>
        <w:t xml:space="preserve"> (17) </w:t>
      </w:r>
      <w:r>
        <w:rPr>
          <w:u w:val="single"/>
          <w:sz w:val="19"/>
          <w:szCs w:val="19"/>
        </w:rPr>
        <w:t xml:space="preserve">           </w:t>
      </w:r>
      <w:r>
        <w:rPr>
          <w:sz w:val="19"/>
          <w:szCs w:val="19"/>
        </w:rPr>
        <w:t xml:space="preserve"> </w:t>
      </w:r>
      <w:r>
        <w:rPr>
          <w:sz w:val="19"/>
          <w:szCs w:val="19"/>
        </w:rPr>
        <w:t xml:space="preserve"> line. </w:t>
      </w:r>
      <w:r>
        <w:rPr>
          <w:sz w:val="19"/>
          <w:szCs w:val="19"/>
        </w:rPr>
        <w:t xml:space="preserve"/>
      </w:r>
      <w:r>
        <w:rPr>
          <w:b/>
          <w:bCs/>
          <w:color w:val="8186EF"/>
          <w:sz w:val="15"/>
          <w:szCs w:val="15"/>
        </w:rPr>
        <w:t xml:space="preserve"> (18) </w:t>
      </w:r>
      <w:r>
        <w:rPr>
          <w:u w:val="single"/>
          <w:sz w:val="19"/>
          <w:szCs w:val="19"/>
        </w:rPr>
        <w:t xml:space="preserve">              </w:t>
      </w:r>
      <w:r>
        <w:rPr>
          <w:sz w:val="19"/>
          <w:szCs w:val="19"/>
        </w:rPr>
        <w:t xml:space="preserve"> </w:t>
      </w:r>
      <w:r>
        <w:rPr>
          <w:sz w:val="19"/>
          <w:szCs w:val="19"/>
        </w:rPr>
        <w:t xml:space="preserve"> spreads the cost over the years of use. </w:t>
      </w:r>
      <w:r>
        <w:rPr>
          <w:sz w:val="19"/>
          <w:szCs w:val="19"/>
        </w:rPr>
        <w:t xml:space="preserve">Some costs have no clear link to future revenue, such as most </w:t>
      </w:r>
      <w:r>
        <w:rPr>
          <w:b/>
          <w:bCs/>
          <w:color w:val="8186EF"/>
          <w:sz w:val="15"/>
          <w:szCs w:val="15"/>
        </w:rPr>
        <w:t xml:space="preserve"> (19) </w:t>
      </w:r>
      <w:r>
        <w:rPr>
          <w:u w:val="single"/>
          <w:sz w:val="19"/>
          <w:szCs w:val="19"/>
        </w:rPr>
        <w:t xml:space="preserve">             </w:t>
      </w:r>
      <w:r>
        <w:rPr>
          <w:sz w:val="19"/>
          <w:szCs w:val="19"/>
        </w:rPr>
        <w:t xml:space="preserve"> </w:t>
      </w:r>
      <w:r>
        <w:rPr>
          <w:sz w:val="19"/>
          <w:szCs w:val="19"/>
        </w:rPr>
        <w:t xml:space="preserve"> and office salaries. </w:t>
      </w:r>
      <w:r>
        <w:rPr>
          <w:sz w:val="19"/>
          <w:szCs w:val="19"/>
        </w:rPr>
        <w:t xml:space="preserve">They are expenses in the period in which they are </w:t>
      </w:r>
      <w:r>
        <w:rPr>
          <w:b/>
          <w:bCs/>
          <w:color w:val="8186EF"/>
          <w:sz w:val="15"/>
          <w:szCs w:val="15"/>
        </w:rPr>
        <w:t xml:space="preserve"> (20) </w:t>
      </w:r>
      <w:r>
        <w:rPr>
          <w:u w:val="single"/>
          <w:sz w:val="19"/>
          <w:szCs w:val="19"/>
        </w:rPr>
        <w:t xml:space="preserve">           </w:t>
      </w:r>
      <w:r>
        <w:rPr>
          <w:sz w:val="19"/>
          <w:szCs w:val="19"/>
        </w:rPr>
        <w:t xml:space="preserve"> </w:t>
      </w:r>
      <w:r>
        <w:rPr>
          <w:sz w:val="19"/>
          <w:szCs w:val="19"/>
        </w:rPr>
        <w:t xml:space="preserve">. </w:t>
      </w:r>
      <w:r>
        <w:rPr>
          <w:sz w:val="19"/>
          <w:szCs w:val="19"/>
        </w:rPr>
        <w:t xml:space="preserve">The accrual basis creates four common types of </w:t>
      </w:r>
      <w:r>
        <w:rPr>
          <w:b/>
          <w:bCs/>
          <w:color w:val="8186EF"/>
          <w:sz w:val="15"/>
          <w:szCs w:val="15"/>
        </w:rPr>
        <w:t xml:space="preserve"> (21) </w:t>
      </w:r>
      <w:r>
        <w:rPr>
          <w:u w:val="single"/>
          <w:sz w:val="19"/>
          <w:szCs w:val="19"/>
        </w:rPr>
        <w:t xml:space="preserve">            </w:t>
      </w:r>
      <w:r>
        <w:rPr>
          <w:sz w:val="19"/>
          <w:szCs w:val="19"/>
        </w:rPr>
        <w:t xml:space="preserve"> </w:t>
      </w:r>
      <w:r>
        <w:rPr>
          <w:sz w:val="19"/>
          <w:szCs w:val="19"/>
        </w:rPr>
        <w:t xml:space="preserve">. </w:t>
      </w:r>
      <w:r>
        <w:rPr>
          <w:sz w:val="19"/>
          <w:szCs w:val="19"/>
        </w:rPr>
        <w:t xml:space="preserve">You met three of them in the February </w:t>
      </w:r>
      <w:r>
        <w:rPr>
          <w:b/>
          <w:bCs/>
          <w:color w:val="8186EF"/>
          <w:sz w:val="15"/>
          <w:szCs w:val="15"/>
        </w:rPr>
        <w:t xml:space="preserve"> (22) </w:t>
      </w:r>
      <w:r>
        <w:rPr>
          <w:u w:val="single"/>
          <w:sz w:val="19"/>
          <w:szCs w:val="19"/>
        </w:rPr>
        <w:t xml:space="preserve">              </w:t>
      </w:r>
      <w:r>
        <w:rPr>
          <w:sz w:val="19"/>
          <w:szCs w:val="19"/>
        </w:rPr>
        <w:t xml:space="preserve"> </w:t>
      </w:r>
      <w:r>
        <w:rPr>
          <w:sz w:val="19"/>
          <w:szCs w:val="19"/>
        </w:rPr>
        <w:t xml:space="preserve">.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transactions   ·   incurred   ·   bottling   ·   advertising   ·   directly   ·   adjustment   ·   classic   ·   Depreciation   ·   Systematic   ·   principle   ·   T-account</w:t>
            </w:r>
          </w:p>
        </w:tc>
      </w:tr>
    </w:tbl>
    <w:p/>
    <w:p>
      <w:pPr>
        <w:spacing w:before="44" w:after="10"/>
      </w:pPr>
      <w:r>
        <w:rPr>
          <w:b/>
          <w:bCs/>
          <w:color w:val="353A7C"/>
          <w:sz w:val="18"/>
          <w:szCs w:val="18"/>
        </w:rPr>
        <w:t xml:space="preserve">Timeline of a December sale collected in January: accrual basis versus cash basis</w:t>
      </w:r>
    </w:p>
    <w:p>
      <w:pPr>
        <w:spacing w:before="0" w:after="12"/>
      </w:pPr>
      <w:r>
        <w:rPr>
          <w:color w:val="6B7280"/>
          <w:sz w:val="15"/>
          <w:szCs w:val="15"/>
        </w:rPr>
        <w:t xml:space="preserve">Every item belongs to exactly one group.</w:t>
      </w:r>
    </w:p>
    <w:p>
      <w:pPr>
        <w:spacing w:after="40" w:before="90"/>
        <w:jc w:val="center"/>
      </w:pPr>
      <w:r>
        <w:drawing>
          <wp:inline distT="0" distB="0" distL="0" distR="0">
            <wp:extent cx="5734050" cy="1614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6" cstate="none"/>
                    <a:srcRect/>
                    <a:stretch>
                      <a:fillRect/>
                    </a:stretch>
                  </pic:blipFill>
                  <pic:spPr bwMode="auto">
                    <a:xfrm>
                      <a:off x="0" y="0"/>
                      <a:ext cx="5734050" cy="1614600"/>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statement of changes in equity   ·   Contract liability, or unearned revenue (deferral)   ·   Prepaid expense (deferral)</w:t>
            </w:r>
          </w:p>
        </w:tc>
      </w:tr>
    </w:tbl>
    <w:p/>
    <w:p>
      <w:pPr>
        <w:pageBreakBefore w:val="true"/>
        <w:spacing w:after="0"/>
      </w:pPr>
      <w:r>
        <w:rPr>
          <w:sz w:val="2"/>
        </w:rPr>
        <w:t xml:space="preserve"> </w:t>
      </w:r>
    </w:p>
    <w:p>
      <w:pPr>
        <w:spacing w:before="44" w:after="14"/>
      </w:pPr>
      <w:r>
        <w:rPr>
          <w:b/>
          <w:bCs/>
          <w:color w:val="353A7C"/>
          <w:sz w:val="18"/>
          <w:szCs w:val="18"/>
        </w:rPr>
        <w:t xml:space="preserve">Summary 3</w:t>
      </w:r>
      <w:r>
        <w:rPr>
          <w:color w:val="6B7280"/>
          <w:sz w:val="16"/>
          <w:szCs w:val="16"/>
        </w:rPr>
        <w:t xml:space="preserve">      gaps 25–27</w:t>
      </w:r>
    </w:p>
    <w:p>
      <w:pPr>
        <w:spacing w:before="20" w:after="20" w:line="360" w:lineRule="auto"/>
        <w:ind w:left="200"/>
      </w:pPr>
      <w:r>
        <w:rPr>
          <w:sz w:val="19"/>
          <w:szCs w:val="19"/>
        </w:rPr>
        <w:t xml:space="preserve">Two of these names are </w:t>
      </w:r>
      <w:r>
        <w:rPr>
          <w:b/>
          <w:bCs/>
          <w:color w:val="8186EF"/>
          <w:sz w:val="15"/>
          <w:szCs w:val="15"/>
        </w:rPr>
        <w:t xml:space="preserve"> (25) </w:t>
      </w:r>
      <w:r>
        <w:rPr>
          <w:u w:val="single"/>
          <w:sz w:val="19"/>
          <w:szCs w:val="19"/>
        </w:rPr>
        <w:t xml:space="preserve">           </w:t>
      </w:r>
      <w:r>
        <w:rPr>
          <w:sz w:val="19"/>
          <w:szCs w:val="19"/>
        </w:rPr>
        <w:t xml:space="preserve"> </w:t>
      </w:r>
      <w:r>
        <w:rPr>
          <w:sz w:val="19"/>
          <w:szCs w:val="19"/>
        </w:rPr>
        <w:t xml:space="preserve"> for the exam. </w:t>
      </w:r>
      <w:r>
        <w:rPr>
          <w:sz w:val="19"/>
          <w:szCs w:val="19"/>
        </w:rPr>
        <w:t xml:space="preserve">A prepaid </w:t>
      </w:r>
      <w:r>
        <w:rPr>
          <w:b/>
          <w:bCs/>
          <w:color w:val="8186EF"/>
          <w:sz w:val="15"/>
          <w:szCs w:val="15"/>
        </w:rPr>
        <w:t xml:space="preserve"> (26) </w:t>
      </w:r>
      <w:r>
        <w:rPr>
          <w:u w:val="single"/>
          <w:sz w:val="19"/>
          <w:szCs w:val="19"/>
        </w:rPr>
        <w:t xml:space="preserve">           </w:t>
      </w:r>
      <w:r>
        <w:rPr>
          <w:sz w:val="19"/>
          <w:szCs w:val="19"/>
        </w:rPr>
        <w:t xml:space="preserve"> </w:t>
      </w:r>
      <w:r>
        <w:rPr>
          <w:sz w:val="19"/>
          <w:szCs w:val="19"/>
        </w:rPr>
        <w:t xml:space="preserve"> is an asset: the company has paid for a future benefit. </w:t>
      </w:r>
      <w:r>
        <w:rPr>
          <w:sz w:val="19"/>
          <w:szCs w:val="19"/>
        </w:rPr>
        <w:t xml:space="preserve">A contract liability (unearned </w:t>
      </w:r>
      <w:r>
        <w:rPr>
          <w:b/>
          <w:bCs/>
          <w:color w:val="8186EF"/>
          <w:sz w:val="15"/>
          <w:szCs w:val="15"/>
        </w:rPr>
        <w:t xml:space="preserve"> (27) </w:t>
      </w:r>
      <w:r>
        <w:rPr>
          <w:u w:val="single"/>
          <w:sz w:val="19"/>
          <w:szCs w:val="19"/>
        </w:rPr>
        <w:t xml:space="preserve">           </w:t>
      </w:r>
      <w:r>
        <w:rPr>
          <w:sz w:val="19"/>
          <w:szCs w:val="19"/>
        </w:rPr>
        <w:t xml:space="preserve"> </w:t>
      </w:r>
      <w:r>
        <w:rPr>
          <w:sz w:val="19"/>
          <w:szCs w:val="19"/>
        </w:rPr>
        <w:t xml:space="preserve">) is a liability: the company must still deliver the goods or services.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advertising   ·   expense   ·   important   ·   revenue</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Cash is not the trigger</w:t>
            </w:r>
          </w:p>
        </w:tc>
      </w:tr>
    </w:tbl>
    <w:p/>
    <w:p>
      <w:pPr>
        <w:spacing w:before="44" w:after="14"/>
      </w:pPr>
      <w:r>
        <w:rPr>
          <w:b/>
          <w:bCs/>
          <w:color w:val="353A7C"/>
          <w:sz w:val="18"/>
          <w:szCs w:val="18"/>
        </w:rPr>
        <w:t xml:space="preserve">Summary 4</w:t>
      </w:r>
      <w:r>
        <w:rPr>
          <w:color w:val="6B7280"/>
          <w:sz w:val="16"/>
          <w:szCs w:val="16"/>
        </w:rPr>
        <w:t xml:space="preserve">      gaps 28–29</w:t>
      </w:r>
    </w:p>
    <w:p>
      <w:pPr>
        <w:spacing w:before="20" w:after="20" w:line="360" w:lineRule="auto"/>
        <w:ind w:left="200"/>
      </w:pPr>
      <w:r>
        <w:rPr>
          <w:sz w:val="19"/>
          <w:szCs w:val="19"/>
        </w:rPr>
        <w:t xml:space="preserve">Cash received in advance is a </w:t>
      </w:r>
      <w:r>
        <w:rPr>
          <w:b/>
          <w:bCs/>
          <w:color w:val="8186EF"/>
          <w:sz w:val="15"/>
          <w:szCs w:val="15"/>
        </w:rPr>
        <w:t xml:space="preserve"> (28) </w:t>
      </w:r>
      <w:r>
        <w:rPr>
          <w:u w:val="single"/>
          <w:sz w:val="19"/>
          <w:szCs w:val="19"/>
        </w:rPr>
        <w:t xml:space="preserve">           </w:t>
      </w:r>
      <w:r>
        <w:rPr>
          <w:sz w:val="19"/>
          <w:szCs w:val="19"/>
        </w:rPr>
        <w:t xml:space="preserve"> </w:t>
      </w:r>
      <w:r>
        <w:rPr>
          <w:sz w:val="19"/>
          <w:szCs w:val="19"/>
        </w:rPr>
        <w:t xml:space="preserve">, not revenue. </w:t>
      </w:r>
      <w:r>
        <w:rPr>
          <w:sz w:val="19"/>
          <w:szCs w:val="19"/>
        </w:rPr>
        <w:t xml:space="preserve">Cash paid in advance is an asset, not an </w:t>
      </w:r>
      <w:r>
        <w:rPr>
          <w:b/>
          <w:bCs/>
          <w:color w:val="8186EF"/>
          <w:sz w:val="15"/>
          <w:szCs w:val="15"/>
        </w:rPr>
        <w:t xml:space="preserve"> (29) </w:t>
      </w:r>
      <w:r>
        <w:rPr>
          <w:u w:val="single"/>
          <w:sz w:val="19"/>
          <w:szCs w:val="19"/>
        </w:rPr>
        <w:t xml:space="preserve">           </w:t>
      </w:r>
      <w:r>
        <w:rPr>
          <w:sz w:val="19"/>
          <w:szCs w:val="19"/>
        </w:rPr>
        <w:t xml:space="preserve"> </w:t>
      </w:r>
      <w:r>
        <w:rPr>
          <w:sz w:val="19"/>
          <w:szCs w:val="19"/>
        </w:rPr>
        <w:t xml:space="preserve">. </w:t>
      </w:r>
      <w:r>
        <w:rPr>
          <w:sz w:val="19"/>
          <w:szCs w:val="19"/>
        </w:rPr>
        <w:t xml:space="preserve">Matching means matching expenses to revenues, not to cash payments.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revenue   ·   expense   ·   liability</w:t>
            </w:r>
          </w:p>
        </w:tc>
      </w:tr>
    </w:tbl>
    <w:p/>
    <w:p>
      <w:pPr>
        <w:spacing w:before="44" w:after="10"/>
      </w:pPr>
      <w:r>
        <w:rPr>
          <w:b/>
          <w:bCs/>
          <w:color w:val="353A7C"/>
          <w:sz w:val="18"/>
          <w:szCs w:val="18"/>
        </w:rPr>
        <w:t xml:space="preserve">The English this section uses, and its Arabic</w:t>
      </w:r>
    </w:p>
    <w:p>
      <w:pPr>
        <w:spacing w:before="0" w:after="12"/>
      </w:pPr>
      <w:r>
        <w:rPr>
          <w:color w:val="6B7280"/>
          <w:sz w:val="15"/>
          <w:szCs w:val="15"/>
        </w:rPr>
        <w:t xml:space="preserve">Each term sits against what it means.</w:t>
      </w:r>
    </w:p>
    <w:p>
      <w:pPr>
        <w:spacing w:after="40" w:before="90"/>
        <w:jc w:val="center"/>
      </w:pPr>
      <w:r>
        <w:drawing>
          <wp:inline distT="0" distB="0" distL="0" distR="0">
            <wp:extent cx="5734050" cy="27689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7" cstate="none"/>
                    <a:srcRect/>
                    <a:stretch>
                      <a:fillRect/>
                    </a:stretch>
                  </pic:blipFill>
                  <pic:spPr bwMode="auto">
                    <a:xfrm>
                      <a:off x="0" y="0"/>
                      <a:ext cx="5734050" cy="2768950"/>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financial statements   ·   accrual basis   ·   prepaid expense</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924"/>
        <w:gridCol w:w="4676"/>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English this sheet uses, and its Arabic</w:t>
            </w:r>
          </w:p>
        </w:tc>
      </w:tr>
      <w:tr>
        <w:tc>
          <w:tcPr>
            <w:tcW w:type="pct" w:w="2565"/>
            <w:tcMar>
              <w:top w:type="dxa" w:w="50"/>
              <w:left w:type="dxa" w:w="110"/>
              <w:bottom w:type="dxa" w:w="50"/>
              <w:right w:type="dxa" w:w="110"/>
            </w:tcMar>
          </w:tcPr>
          <w:p>
            <w:pPr>
              <w:spacing w:before="26" w:after="26"/>
            </w:pPr>
            <w:r>
              <w:rPr>
                <w:b/>
                <w:bCs/>
                <w:color w:val="353A7C"/>
                <w:sz w:val="15"/>
                <w:szCs w:val="15"/>
              </w:rPr>
              <w:t xml:space="preserve">English (exam term)</w:t>
            </w:r>
          </w:p>
        </w:tc>
        <w:tc>
          <w:tcPr>
            <w:tcW w:type="pct" w:w="2435"/>
            <w:tcMar>
              <w:top w:type="dxa" w:w="50"/>
              <w:left w:type="dxa" w:w="110"/>
              <w:bottom w:type="dxa" w:w="50"/>
              <w:right w:type="dxa" w:w="110"/>
            </w:tcMar>
          </w:tcPr>
          <w:p>
            <w:pPr>
              <w:spacing w:before="26" w:after="26"/>
            </w:pPr>
            <w:r>
              <w:rPr>
                <w:b/>
                <w:bCs/>
                <w:color w:val="353A7C"/>
                <w:sz w:val="15"/>
                <w:szCs w:val="15"/>
              </w:rPr>
              <w:t xml:space="preserve">Arabic</w:t>
            </w:r>
          </w:p>
        </w:tc>
      </w:tr>
      <w:tr>
        <w:tc>
          <w:tcPr>
            <w:tcW w:type="pct" w:w="2565"/>
            <w:tcMar>
              <w:top w:type="dxa" w:w="50"/>
              <w:left w:type="dxa" w:w="110"/>
              <w:bottom w:type="dxa" w:w="50"/>
              <w:right w:type="dxa" w:w="110"/>
            </w:tcMar>
          </w:tcPr>
          <w:p>
            <w:pPr>
              <w:spacing w:before="26" w:after="26"/>
            </w:pPr>
            <w:r>
              <w:rPr>
                <w:color w:val="232733"/>
                <w:sz w:val="16"/>
                <w:szCs w:val="16"/>
              </w:rPr>
              <w:t xml:space="preserve">accrual basis</w:t>
            </w:r>
          </w:p>
        </w:tc>
        <w:tc>
          <w:tcPr>
            <w:tcW w:type="pct" w:w="2435"/>
            <w:tcMar>
              <w:top w:type="dxa" w:w="50"/>
              <w:left w:type="dxa" w:w="110"/>
              <w:bottom w:type="dxa" w:w="50"/>
              <w:right w:type="dxa" w:w="110"/>
            </w:tcMar>
          </w:tcPr>
          <w:p>
            <w:pPr>
              <w:spacing w:before="26" w:after="26"/>
            </w:pPr>
            <w:r>
              <w:rPr>
                <w:color w:val="232733"/>
                <w:sz w:val="16"/>
                <w:szCs w:val="16"/>
              </w:rPr>
              <w:t xml:space="preserve">أساس الاستحقاق</w:t>
            </w:r>
          </w:p>
        </w:tc>
      </w:tr>
      <w:tr>
        <w:tc>
          <w:tcPr>
            <w:tcW w:type="pct" w:w="2565"/>
            <w:shd w:fill="FBFAF6" w:val="clear"/>
            <w:tcMar>
              <w:top w:type="dxa" w:w="50"/>
              <w:left w:type="dxa" w:w="110"/>
              <w:bottom w:type="dxa" w:w="50"/>
              <w:right w:type="dxa" w:w="110"/>
            </w:tcMar>
          </w:tcPr>
          <w:p>
            <w:pPr>
              <w:spacing w:before="26" w:after="26"/>
            </w:pPr>
            <w:r>
              <w:rPr>
                <w:color w:val="232733"/>
                <w:sz w:val="16"/>
                <w:szCs w:val="16"/>
              </w:rPr>
              <w:t xml:space="preserve">cash basis</w:t>
            </w:r>
          </w:p>
        </w:tc>
        <w:tc>
          <w:tcPr>
            <w:tcW w:type="pct" w:w="2435"/>
            <w:shd w:fill="FBFAF6" w:val="clear"/>
            <w:tcMar>
              <w:top w:type="dxa" w:w="50"/>
              <w:left w:type="dxa" w:w="110"/>
              <w:bottom w:type="dxa" w:w="50"/>
              <w:right w:type="dxa" w:w="110"/>
            </w:tcMar>
          </w:tcPr>
          <w:p>
            <w:pPr>
              <w:spacing w:before="26" w:after="26"/>
            </w:pPr>
            <w:r>
              <w:rPr>
                <w:color w:val="232733"/>
                <w:sz w:val="16"/>
                <w:szCs w:val="16"/>
              </w:rPr>
              <w:t xml:space="preserve">الأساس النقدي</w:t>
            </w:r>
          </w:p>
        </w:tc>
      </w:tr>
      <w:tr>
        <w:tc>
          <w:tcPr>
            <w:tcW w:type="pct" w:w="2565"/>
            <w:tcMar>
              <w:top w:type="dxa" w:w="50"/>
              <w:left w:type="dxa" w:w="110"/>
              <w:bottom w:type="dxa" w:w="50"/>
              <w:right w:type="dxa" w:w="110"/>
            </w:tcMar>
          </w:tcPr>
          <w:p>
            <w:pPr>
              <w:spacing w:before="26" w:after="26"/>
            </w:pPr>
            <w:r>
              <w:rPr>
                <w:color w:val="232733"/>
                <w:sz w:val="16"/>
                <w:szCs w:val="16"/>
              </w:rPr>
              <w:t xml:space="preserve">matching principle</w:t>
            </w:r>
          </w:p>
        </w:tc>
        <w:tc>
          <w:tcPr>
            <w:tcW w:type="pct" w:w="2435"/>
            <w:tcMar>
              <w:top w:type="dxa" w:w="50"/>
              <w:left w:type="dxa" w:w="110"/>
              <w:bottom w:type="dxa" w:w="50"/>
              <w:right w:type="dxa" w:w="110"/>
            </w:tcMar>
          </w:tcPr>
          <w:p>
            <w:pPr>
              <w:spacing w:before="26" w:after="26"/>
            </w:pPr>
            <w:r>
              <w:rPr>
                <w:color w:val="232733"/>
                <w:sz w:val="16"/>
                <w:szCs w:val="16"/>
              </w:rPr>
              <w:t xml:space="preserve">مبدأ مقابلة الإيرادات بالمصروفات</w:t>
            </w:r>
          </w:p>
        </w:tc>
      </w:tr>
      <w:tr>
        <w:tc>
          <w:tcPr>
            <w:tcW w:type="pct" w:w="2565"/>
            <w:shd w:fill="FBFAF6" w:val="clear"/>
            <w:tcMar>
              <w:top w:type="dxa" w:w="50"/>
              <w:left w:type="dxa" w:w="110"/>
              <w:bottom w:type="dxa" w:w="50"/>
              <w:right w:type="dxa" w:w="110"/>
            </w:tcMar>
          </w:tcPr>
          <w:p>
            <w:pPr>
              <w:spacing w:before="26" w:after="26"/>
            </w:pPr>
            <w:r>
              <w:rPr>
                <w:color w:val="232733"/>
                <w:sz w:val="16"/>
                <w:szCs w:val="16"/>
              </w:rPr>
              <w:t xml:space="preserve">prepaid expense</w:t>
            </w:r>
          </w:p>
        </w:tc>
        <w:tc>
          <w:tcPr>
            <w:tcW w:type="pct" w:w="2435"/>
            <w:shd w:fill="FBFAF6" w:val="clear"/>
            <w:tcMar>
              <w:top w:type="dxa" w:w="50"/>
              <w:left w:type="dxa" w:w="110"/>
              <w:bottom w:type="dxa" w:w="50"/>
              <w:right w:type="dxa" w:w="110"/>
            </w:tcMar>
          </w:tcPr>
          <w:p>
            <w:pPr>
              <w:spacing w:before="26" w:after="26"/>
            </w:pPr>
            <w:r>
              <w:rPr>
                <w:color w:val="232733"/>
                <w:sz w:val="16"/>
                <w:szCs w:val="16"/>
              </w:rPr>
              <w:t xml:space="preserve">مصروف مدفوع مقدماً</w:t>
            </w:r>
          </w:p>
        </w:tc>
      </w:tr>
      <w:tr>
        <w:tc>
          <w:tcPr>
            <w:tcW w:type="pct" w:w="2565"/>
            <w:tcMar>
              <w:top w:type="dxa" w:w="50"/>
              <w:left w:type="dxa" w:w="110"/>
              <w:bottom w:type="dxa" w:w="50"/>
              <w:right w:type="dxa" w:w="110"/>
            </w:tcMar>
          </w:tcPr>
          <w:p>
            <w:pPr>
              <w:spacing w:before="26" w:after="26"/>
            </w:pPr>
            <w:r>
              <w:rPr>
                <w:color w:val="232733"/>
                <w:sz w:val="16"/>
                <w:szCs w:val="16"/>
              </w:rPr>
              <w:t xml:space="preserve">contract liability (unearned revenue)</w:t>
            </w:r>
          </w:p>
        </w:tc>
        <w:tc>
          <w:tcPr>
            <w:tcW w:type="pct" w:w="2435"/>
            <w:tcMar>
              <w:top w:type="dxa" w:w="50"/>
              <w:left w:type="dxa" w:w="110"/>
              <w:bottom w:type="dxa" w:w="50"/>
              <w:right w:type="dxa" w:w="110"/>
            </w:tcMar>
          </w:tcPr>
          <w:p>
            <w:pPr>
              <w:spacing w:before="26" w:after="26"/>
            </w:pPr>
            <w:r>
              <w:rPr>
                <w:color w:val="232733"/>
                <w:sz w:val="16"/>
                <w:szCs w:val="16"/>
              </w:rPr>
              <w:t xml:space="preserve">التزام العقد (إيراد مقبوض مقدماً)</w:t>
            </w:r>
          </w:p>
        </w:tc>
      </w:tr>
    </w:tbl>
    <w:p/>
    <w:p>
      <w:pPr>
        <w:sectPr>
          <w:headerReference w:type="default" r:id="rIdHdr7"/>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1.4  The accrual basis and the matching principle</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revenues</w:t>
            </w:r>
          </w:p>
        </w:tc>
        <w:tc>
          <w:tcPr>
            <w:tcW w:type="pct" w:w="2500"/>
            <w:tcMar>
              <w:top w:type="dxa" w:w="20"/>
              <w:left w:type="dxa" w:w="80"/>
              <w:bottom w:type="dxa" w:w="20"/>
              <w:right w:type="dxa" w:w="80"/>
            </w:tcMar>
          </w:tcPr>
          <w:p>
            <w:pPr>
              <w:spacing w:before="12" w:after="12"/>
            </w:pPr>
            <w:r>
              <w:rPr>
                <w:b/>
                <w:bCs/>
                <w:color w:val="8186EF"/>
                <w:sz w:val="16"/>
                <w:szCs w:val="16"/>
              </w:rPr>
              <w:t xml:space="preserve">17  </w:t>
            </w:r>
            <w:r>
              <w:rPr>
                <w:sz w:val="16"/>
                <w:szCs w:val="16"/>
              </w:rPr>
              <w:t xml:space="preserve">bottling</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statements</w:t>
            </w:r>
          </w:p>
        </w:tc>
        <w:tc>
          <w:tcPr>
            <w:tcW w:type="pct" w:w="2500"/>
            <w:tcMar>
              <w:top w:type="dxa" w:w="20"/>
              <w:left w:type="dxa" w:w="80"/>
              <w:bottom w:type="dxa" w:w="20"/>
              <w:right w:type="dxa" w:w="80"/>
            </w:tcMar>
          </w:tcPr>
          <w:p>
            <w:pPr>
              <w:spacing w:before="12" w:after="12"/>
            </w:pPr>
            <w:r>
              <w:rPr>
                <w:b/>
                <w:bCs/>
                <w:color w:val="8186EF"/>
                <w:sz w:val="16"/>
                <w:szCs w:val="16"/>
              </w:rPr>
              <w:t xml:space="preserve">18  </w:t>
            </w:r>
            <w:r>
              <w:rPr>
                <w:sz w:val="16"/>
                <w:szCs w:val="16"/>
              </w:rPr>
              <w:t xml:space="preserve">Depreciation</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delivers</w:t>
            </w:r>
          </w:p>
        </w:tc>
        <w:tc>
          <w:tcPr>
            <w:tcW w:type="pct" w:w="2500"/>
            <w:tcMar>
              <w:top w:type="dxa" w:w="20"/>
              <w:left w:type="dxa" w:w="80"/>
              <w:bottom w:type="dxa" w:w="20"/>
              <w:right w:type="dxa" w:w="80"/>
            </w:tcMar>
          </w:tcPr>
          <w:p>
            <w:pPr>
              <w:spacing w:before="12" w:after="12"/>
            </w:pPr>
            <w:r>
              <w:rPr>
                <w:b/>
                <w:bCs/>
                <w:color w:val="8186EF"/>
                <w:sz w:val="16"/>
                <w:szCs w:val="16"/>
              </w:rPr>
              <w:t xml:space="preserve">19  </w:t>
            </w:r>
            <w:r>
              <w:rPr>
                <w:sz w:val="16"/>
                <w:szCs w:val="16"/>
              </w:rPr>
              <w:t xml:space="preserve">advertising</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services</w:t>
            </w:r>
          </w:p>
        </w:tc>
        <w:tc>
          <w:tcPr>
            <w:tcW w:type="pct" w:w="2500"/>
            <w:tcMar>
              <w:top w:type="dxa" w:w="20"/>
              <w:left w:type="dxa" w:w="80"/>
              <w:bottom w:type="dxa" w:w="20"/>
              <w:right w:type="dxa" w:w="80"/>
            </w:tcMar>
          </w:tcPr>
          <w:p>
            <w:pPr>
              <w:spacing w:before="12" w:after="12"/>
            </w:pPr>
            <w:r>
              <w:rPr>
                <w:b/>
                <w:bCs/>
                <w:color w:val="8186EF"/>
                <w:sz w:val="16"/>
                <w:szCs w:val="16"/>
              </w:rPr>
              <w:t xml:space="preserve">20  </w:t>
            </w:r>
            <w:r>
              <w:rPr>
                <w:sz w:val="16"/>
                <w:szCs w:val="16"/>
              </w:rPr>
              <w:t xml:space="preserve">incurred</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incurs</w:t>
            </w:r>
          </w:p>
        </w:tc>
        <w:tc>
          <w:tcPr>
            <w:tcW w:type="pct" w:w="2500"/>
            <w:tcMar>
              <w:top w:type="dxa" w:w="20"/>
              <w:left w:type="dxa" w:w="80"/>
              <w:bottom w:type="dxa" w:w="20"/>
              <w:right w:type="dxa" w:w="80"/>
            </w:tcMar>
          </w:tcPr>
          <w:p>
            <w:pPr>
              <w:spacing w:before="12" w:after="12"/>
            </w:pPr>
            <w:r>
              <w:rPr>
                <w:b/>
                <w:bCs/>
                <w:color w:val="8186EF"/>
                <w:sz w:val="16"/>
                <w:szCs w:val="16"/>
              </w:rPr>
              <w:t xml:space="preserve">21  </w:t>
            </w:r>
            <w:r>
              <w:rPr>
                <w:sz w:val="16"/>
                <w:szCs w:val="16"/>
              </w:rPr>
              <w:t xml:space="preserve">adjustment</w:t>
            </w:r>
          </w:p>
        </w:tc>
      </w:tr>
      <w:tr>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timing</w:t>
            </w:r>
          </w:p>
        </w:tc>
        <w:tc>
          <w:tcPr>
            <w:tcW w:type="pct" w:w="2500"/>
            <w:tcMar>
              <w:top w:type="dxa" w:w="20"/>
              <w:left w:type="dxa" w:w="80"/>
              <w:bottom w:type="dxa" w:w="20"/>
              <w:right w:type="dxa" w:w="80"/>
            </w:tcMar>
          </w:tcPr>
          <w:p>
            <w:pPr>
              <w:spacing w:before="12" w:after="12"/>
            </w:pPr>
            <w:r>
              <w:rPr>
                <w:b/>
                <w:bCs/>
                <w:color w:val="8186EF"/>
                <w:sz w:val="16"/>
                <w:szCs w:val="16"/>
              </w:rPr>
              <w:t xml:space="preserve">22  </w:t>
            </w:r>
            <w:r>
              <w:rPr>
                <w:sz w:val="16"/>
                <w:szCs w:val="16"/>
              </w:rPr>
              <w:t xml:space="preserve">transactions</w:t>
            </w:r>
          </w:p>
        </w:tc>
      </w:tr>
      <w:tr>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decide</w:t>
            </w:r>
          </w:p>
        </w:tc>
        <w:tc>
          <w:tcPr>
            <w:tcW w:type="pct" w:w="2500"/>
            <w:tcMar>
              <w:top w:type="dxa" w:w="20"/>
              <w:left w:type="dxa" w:w="80"/>
              <w:bottom w:type="dxa" w:w="20"/>
              <w:right w:type="dxa" w:w="80"/>
            </w:tcMar>
          </w:tcPr>
          <w:p>
            <w:pPr>
              <w:spacing w:before="12" w:after="12"/>
            </w:pPr>
            <w:r>
              <w:rPr>
                <w:b/>
                <w:bCs/>
                <w:color w:val="8186EF"/>
                <w:sz w:val="16"/>
                <w:szCs w:val="16"/>
              </w:rPr>
              <w:t xml:space="preserve">23  </w:t>
            </w:r>
            <w:r>
              <w:rPr>
                <w:sz w:val="16"/>
                <w:szCs w:val="16"/>
              </w:rPr>
              <w:t xml:space="preserve">Prepaid expense (deferral)</w:t>
            </w:r>
          </w:p>
        </w:tc>
      </w:tr>
      <w:tr>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received</w:t>
            </w:r>
          </w:p>
        </w:tc>
        <w:tc>
          <w:tcPr>
            <w:tcW w:type="pct" w:w="2500"/>
            <w:tcMar>
              <w:top w:type="dxa" w:w="20"/>
              <w:left w:type="dxa" w:w="80"/>
              <w:bottom w:type="dxa" w:w="20"/>
              <w:right w:type="dxa" w:w="80"/>
            </w:tcMar>
          </w:tcPr>
          <w:p>
            <w:pPr>
              <w:spacing w:before="12" w:after="12"/>
            </w:pPr>
            <w:r>
              <w:rPr>
                <w:b/>
                <w:bCs/>
                <w:color w:val="8186EF"/>
                <w:sz w:val="16"/>
                <w:szCs w:val="16"/>
              </w:rPr>
              <w:t xml:space="preserve">24  </w:t>
            </w:r>
            <w:r>
              <w:rPr>
                <w:sz w:val="16"/>
                <w:szCs w:val="16"/>
              </w:rPr>
              <w:t xml:space="preserve">Contract liability, or unearned revenue (deferral)</w:t>
            </w:r>
          </w:p>
        </w:tc>
      </w:tr>
      <w:tr>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simple</w:t>
            </w:r>
          </w:p>
        </w:tc>
        <w:tc>
          <w:tcPr>
            <w:tcW w:type="pct" w:w="2500"/>
            <w:tcMar>
              <w:top w:type="dxa" w:w="20"/>
              <w:left w:type="dxa" w:w="80"/>
              <w:bottom w:type="dxa" w:w="20"/>
              <w:right w:type="dxa" w:w="80"/>
            </w:tcMar>
          </w:tcPr>
          <w:p>
            <w:pPr>
              <w:spacing w:before="12" w:after="12"/>
            </w:pPr>
            <w:r>
              <w:rPr>
                <w:b/>
                <w:bCs/>
                <w:color w:val="8186EF"/>
                <w:sz w:val="16"/>
                <w:szCs w:val="16"/>
              </w:rPr>
              <w:t xml:space="preserve">25  </w:t>
            </w:r>
            <w:r>
              <w:rPr>
                <w:sz w:val="16"/>
                <w:szCs w:val="16"/>
              </w:rPr>
              <w:t xml:space="preserve">important</w:t>
            </w:r>
          </w:p>
        </w:tc>
      </w:tr>
      <w:tr>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acceptable</w:t>
            </w:r>
          </w:p>
        </w:tc>
        <w:tc>
          <w:tcPr>
            <w:tcW w:type="pct" w:w="2500"/>
            <w:tcMar>
              <w:top w:type="dxa" w:w="20"/>
              <w:left w:type="dxa" w:w="80"/>
              <w:bottom w:type="dxa" w:w="20"/>
              <w:right w:type="dxa" w:w="80"/>
            </w:tcMar>
          </w:tcPr>
          <w:p>
            <w:pPr>
              <w:spacing w:before="12" w:after="12"/>
            </w:pPr>
            <w:r>
              <w:rPr>
                <w:b/>
                <w:bCs/>
                <w:color w:val="8186EF"/>
                <w:sz w:val="16"/>
                <w:szCs w:val="16"/>
              </w:rPr>
              <w:t xml:space="preserve">26  </w:t>
            </w:r>
            <w:r>
              <w:rPr>
                <w:sz w:val="16"/>
                <w:szCs w:val="16"/>
              </w:rPr>
              <w:t xml:space="preserve">expense</w:t>
            </w:r>
          </w:p>
        </w:tc>
      </w:tr>
      <w:tr>
        <w:tc>
          <w:tcPr>
            <w:tcW w:type="pct" w:w="2500"/>
            <w:tcMar>
              <w:top w:type="dxa" w:w="20"/>
              <w:left w:type="dxa" w:w="80"/>
              <w:bottom w:type="dxa" w:w="20"/>
              <w:right w:type="dxa" w:w="80"/>
            </w:tcMar>
          </w:tcPr>
          <w:p>
            <w:pPr>
              <w:spacing w:before="12" w:after="12"/>
            </w:pPr>
            <w:r>
              <w:rPr>
                <w:b/>
                <w:bCs/>
                <w:color w:val="8186EF"/>
                <w:sz w:val="16"/>
                <w:szCs w:val="16"/>
              </w:rPr>
              <w:t xml:space="preserve">11  </w:t>
            </w:r>
            <w:r>
              <w:rPr>
                <w:sz w:val="16"/>
                <w:szCs w:val="16"/>
              </w:rPr>
              <w:t xml:space="preserve">Orontes</w:t>
            </w:r>
          </w:p>
        </w:tc>
        <w:tc>
          <w:tcPr>
            <w:tcW w:type="pct" w:w="2500"/>
            <w:tcMar>
              <w:top w:type="dxa" w:w="20"/>
              <w:left w:type="dxa" w:w="80"/>
              <w:bottom w:type="dxa" w:w="20"/>
              <w:right w:type="dxa" w:w="80"/>
            </w:tcMar>
          </w:tcPr>
          <w:p>
            <w:pPr>
              <w:spacing w:before="12" w:after="12"/>
            </w:pPr>
            <w:r>
              <w:rPr>
                <w:b/>
                <w:bCs/>
                <w:color w:val="8186EF"/>
                <w:sz w:val="16"/>
                <w:szCs w:val="16"/>
              </w:rPr>
              <w:t xml:space="preserve">27  </w:t>
            </w:r>
            <w:r>
              <w:rPr>
                <w:sz w:val="16"/>
                <w:szCs w:val="16"/>
              </w:rPr>
              <w:t xml:space="preserve">revenue</w:t>
            </w:r>
          </w:p>
        </w:tc>
      </w:tr>
      <w:tr>
        <w:tc>
          <w:tcPr>
            <w:tcW w:type="pct" w:w="2500"/>
            <w:tcMar>
              <w:top w:type="dxa" w:w="20"/>
              <w:left w:type="dxa" w:w="80"/>
              <w:bottom w:type="dxa" w:w="20"/>
              <w:right w:type="dxa" w:w="80"/>
            </w:tcMar>
          </w:tcPr>
          <w:p>
            <w:pPr>
              <w:spacing w:before="12" w:after="12"/>
            </w:pPr>
            <w:r>
              <w:rPr>
                <w:b/>
                <w:bCs/>
                <w:color w:val="8186EF"/>
                <w:sz w:val="16"/>
                <w:szCs w:val="16"/>
              </w:rPr>
              <w:t xml:space="preserve">12  </w:t>
            </w:r>
            <w:r>
              <w:rPr>
                <w:sz w:val="16"/>
                <w:szCs w:val="16"/>
              </w:rPr>
              <w:t xml:space="preserve">fiscal</w:t>
            </w:r>
          </w:p>
        </w:tc>
        <w:tc>
          <w:tcPr>
            <w:tcW w:type="pct" w:w="2500"/>
            <w:tcMar>
              <w:top w:type="dxa" w:w="20"/>
              <w:left w:type="dxa" w:w="80"/>
              <w:bottom w:type="dxa" w:w="20"/>
              <w:right w:type="dxa" w:w="80"/>
            </w:tcMar>
          </w:tcPr>
          <w:p>
            <w:pPr>
              <w:spacing w:before="12" w:after="12"/>
            </w:pPr>
            <w:r>
              <w:rPr>
                <w:b/>
                <w:bCs/>
                <w:color w:val="8186EF"/>
                <w:sz w:val="16"/>
                <w:szCs w:val="16"/>
              </w:rPr>
              <w:t xml:space="preserve">28  </w:t>
            </w:r>
            <w:r>
              <w:rPr>
                <w:sz w:val="16"/>
                <w:szCs w:val="16"/>
              </w:rPr>
              <w:t xml:space="preserve">liability</w:t>
            </w:r>
          </w:p>
        </w:tc>
      </w:tr>
      <w:tr>
        <w:tc>
          <w:tcPr>
            <w:tcW w:type="pct" w:w="2500"/>
            <w:tcMar>
              <w:top w:type="dxa" w:w="20"/>
              <w:left w:type="dxa" w:w="80"/>
              <w:bottom w:type="dxa" w:w="20"/>
              <w:right w:type="dxa" w:w="80"/>
            </w:tcMar>
          </w:tcPr>
          <w:p>
            <w:pPr>
              <w:spacing w:before="12" w:after="12"/>
            </w:pPr>
            <w:r>
              <w:rPr>
                <w:b/>
                <w:bCs/>
                <w:color w:val="8186EF"/>
                <w:sz w:val="16"/>
                <w:szCs w:val="16"/>
              </w:rPr>
              <w:t xml:space="preserve">13  </w:t>
            </w:r>
            <w:r>
              <w:rPr>
                <w:sz w:val="16"/>
                <w:szCs w:val="16"/>
              </w:rPr>
              <w:t xml:space="preserve">principle</w:t>
            </w:r>
          </w:p>
        </w:tc>
        <w:tc>
          <w:tcPr>
            <w:tcW w:type="pct" w:w="2500"/>
            <w:tcMar>
              <w:top w:type="dxa" w:w="20"/>
              <w:left w:type="dxa" w:w="80"/>
              <w:bottom w:type="dxa" w:w="20"/>
              <w:right w:type="dxa" w:w="80"/>
            </w:tcMar>
          </w:tcPr>
          <w:p>
            <w:pPr>
              <w:spacing w:before="12" w:after="12"/>
            </w:pPr>
            <w:r>
              <w:rPr>
                <w:b/>
                <w:bCs/>
                <w:color w:val="8186EF"/>
                <w:sz w:val="16"/>
                <w:szCs w:val="16"/>
              </w:rPr>
              <w:t xml:space="preserve">29  </w:t>
            </w:r>
            <w:r>
              <w:rPr>
                <w:sz w:val="16"/>
                <w:szCs w:val="16"/>
              </w:rPr>
              <w:t xml:space="preserve">expense</w:t>
            </w:r>
          </w:p>
        </w:tc>
      </w:tr>
      <w:tr>
        <w:tc>
          <w:tcPr>
            <w:tcW w:type="pct" w:w="2500"/>
            <w:tcMar>
              <w:top w:type="dxa" w:w="20"/>
              <w:left w:type="dxa" w:w="80"/>
              <w:bottom w:type="dxa" w:w="20"/>
              <w:right w:type="dxa" w:w="80"/>
            </w:tcMar>
          </w:tcPr>
          <w:p>
            <w:pPr>
              <w:spacing w:before="12" w:after="12"/>
            </w:pPr>
            <w:r>
              <w:rPr>
                <w:b/>
                <w:bCs/>
                <w:color w:val="8186EF"/>
                <w:sz w:val="16"/>
                <w:szCs w:val="16"/>
              </w:rPr>
              <w:t xml:space="preserve">14  </w:t>
            </w:r>
            <w:r>
              <w:rPr>
                <w:sz w:val="16"/>
                <w:szCs w:val="16"/>
              </w:rPr>
              <w:t xml:space="preserve">directly</w:t>
            </w:r>
          </w:p>
        </w:tc>
        <w:tc>
          <w:tcPr>
            <w:tcW w:type="pct" w:w="2500"/>
            <w:tcMar>
              <w:top w:type="dxa" w:w="20"/>
              <w:left w:type="dxa" w:w="80"/>
              <w:bottom w:type="dxa" w:w="20"/>
              <w:right w:type="dxa" w:w="80"/>
            </w:tcMar>
          </w:tcPr>
          <w:p>
            <w:pPr>
              <w:spacing w:before="12" w:after="12"/>
            </w:pPr>
            <w:r>
              <w:rPr>
                <w:b/>
                <w:bCs/>
                <w:color w:val="8186EF"/>
                <w:sz w:val="16"/>
                <w:szCs w:val="16"/>
              </w:rPr>
              <w:t xml:space="preserve">30  </w:t>
            </w:r>
            <w:r>
              <w:rPr>
                <w:sz w:val="16"/>
                <w:szCs w:val="16"/>
              </w:rPr>
              <w:t xml:space="preserve">accrual basis</w:t>
            </w:r>
          </w:p>
        </w:tc>
      </w:tr>
      <w:tr>
        <w:tc>
          <w:tcPr>
            <w:tcW w:type="pct" w:w="2500"/>
            <w:tcMar>
              <w:top w:type="dxa" w:w="20"/>
              <w:left w:type="dxa" w:w="80"/>
              <w:bottom w:type="dxa" w:w="20"/>
              <w:right w:type="dxa" w:w="80"/>
            </w:tcMar>
          </w:tcPr>
          <w:p>
            <w:pPr>
              <w:spacing w:before="12" w:after="12"/>
            </w:pPr>
            <w:r>
              <w:rPr>
                <w:b/>
                <w:bCs/>
                <w:color w:val="8186EF"/>
                <w:sz w:val="16"/>
                <w:szCs w:val="16"/>
              </w:rPr>
              <w:t xml:space="preserve">15  </w:t>
            </w:r>
            <w:r>
              <w:rPr>
                <w:sz w:val="16"/>
                <w:szCs w:val="16"/>
              </w:rPr>
              <w:t xml:space="preserve">classic</w:t>
            </w:r>
          </w:p>
        </w:tc>
        <w:tc>
          <w:tcPr>
            <w:tcW w:type="pct" w:w="2500"/>
            <w:tcMar>
              <w:top w:type="dxa" w:w="20"/>
              <w:left w:type="dxa" w:w="80"/>
              <w:bottom w:type="dxa" w:w="20"/>
              <w:right w:type="dxa" w:w="80"/>
            </w:tcMar>
          </w:tcPr>
          <w:p>
            <w:pPr>
              <w:spacing w:before="12" w:after="12"/>
            </w:pPr>
            <w:r>
              <w:rPr>
                <w:b/>
                <w:bCs/>
                <w:color w:val="8186EF"/>
                <w:sz w:val="16"/>
                <w:szCs w:val="16"/>
              </w:rPr>
              <w:t xml:space="preserve">31  </w:t>
            </w:r>
            <w:r>
              <w:rPr>
                <w:sz w:val="16"/>
                <w:szCs w:val="16"/>
              </w:rPr>
              <w:t xml:space="preserve">prepaid expense</w:t>
            </w:r>
          </w:p>
        </w:tc>
      </w:tr>
      <w:tr>
        <w:tc>
          <w:tcPr>
            <w:tcW w:type="pct" w:w="2500"/>
            <w:tcMar>
              <w:top w:type="dxa" w:w="20"/>
              <w:left w:type="dxa" w:w="80"/>
              <w:bottom w:type="dxa" w:w="20"/>
              <w:right w:type="dxa" w:w="80"/>
            </w:tcMar>
          </w:tcPr>
          <w:p>
            <w:pPr>
              <w:spacing w:before="12" w:after="12"/>
            </w:pPr>
            <w:r>
              <w:rPr>
                <w:b/>
                <w:bCs/>
                <w:color w:val="8186EF"/>
                <w:sz w:val="16"/>
                <w:szCs w:val="16"/>
              </w:rPr>
              <w:t xml:space="preserve">16  </w:t>
            </w:r>
            <w:r>
              <w:rPr>
                <w:sz w:val="16"/>
                <w:szCs w:val="16"/>
              </w:rPr>
              <w:t xml:space="preserve">Systematic</w:t>
            </w:r>
          </w:p>
        </w:tc>
        <w:tc>
          <w:tcPr>
            <w:tcW w:type="pct" w:w="2500"/>
            <w:tcMar>
              <w:top w:type="dxa" w:w="20"/>
              <w:left w:type="dxa" w:w="80"/>
              <w:bottom w:type="dxa" w:w="20"/>
              <w:right w:type="dxa" w:w="80"/>
            </w:tcMar>
          </w:tcPr>
          <w:p>
            <w:pPr>
              <w:spacing w:before="24" w:after="24"/>
            </w:pPr>
            <w:r>
              <w:rPr>
                <w:sz w:val="16"/>
                <w:szCs w:val="16"/>
              </w:rPr>
              <w:t xml:space="preserve"/>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When should a company record revenues and expenses? U.S. GAAP financial statements use the accrual basis. Under the accrual basis, a company records revenue when it earns it, that is, when it delivers the goods or services. It records expenses when it incurs them. The timing of the cash does not decide the period. The cash basis records items only when cash is received or paid. The cash basis is simple, but it is not acceptable under U.S. GAAP. Under the accrual basis, Orontes records the revenue and the cost of goods sold in fiscal 2025, the year it delivered the goods. The gross profit of 36 belongs to 2025. In January, the cash receipt only changes one asset (the receivable) into another asset (cash). Under the cash basis, the revenue would fall in 2026, which is the wrong period.</w:t>
      </w:r>
    </w:p>
    <w:p>
      <w:pPr>
        <w:spacing w:before="20" w:after="20"/>
        <w:ind w:left="240" w:hanging="240"/>
      </w:pPr>
      <w:r>
        <w:rPr>
          <w:b/>
          <w:bCs/>
          <w:color w:val="353A7C"/>
          <w:sz w:val="15"/>
          <w:szCs w:val="15"/>
        </w:rPr>
        <w:t xml:space="preserve">Summary 2   </w:t>
      </w:r>
      <w:r>
        <w:rPr>
          <w:color w:val="6B7280"/>
          <w:sz w:val="15"/>
          <w:szCs w:val="15"/>
        </w:rPr>
        <w:t xml:space="preserve">The matching principle says: record expenses in the same period as the revenues they help to produce. There are three ways to apply it. Some costs link directly to a sale. Cost of goods sold is the classic example: Orontes records it at the same time as the sales revenue. Systematic and rational allocation. Some costs help many periods, such as a bottling line. Depreciation spreads the cost over the years of use. Some costs have no clear link to future revenue, such as most advertising and office salaries. They are expenses in the period in which they are incurred. The accrual basis creates four common types of adjustment. You met three of them in the February transactions.</w:t>
      </w:r>
    </w:p>
    <w:p>
      <w:pPr>
        <w:spacing w:before="20" w:after="20"/>
        <w:ind w:left="240" w:hanging="240"/>
      </w:pPr>
      <w:r>
        <w:rPr>
          <w:b/>
          <w:bCs/>
          <w:color w:val="353A7C"/>
          <w:sz w:val="15"/>
          <w:szCs w:val="15"/>
        </w:rPr>
        <w:t xml:space="preserve">Summary 3   </w:t>
      </w:r>
      <w:r>
        <w:rPr>
          <w:color w:val="6B7280"/>
          <w:sz w:val="15"/>
          <w:szCs w:val="15"/>
        </w:rPr>
        <w:t xml:space="preserve">Two of these names are important for the exam. A prepaid expense is an asset: the company has paid for a future benefit. A contract liability (unearned revenue) is a liability: the company must still deliver the goods or services.</w:t>
      </w:r>
    </w:p>
    <w:p>
      <w:pPr>
        <w:spacing w:before="20" w:after="20"/>
        <w:ind w:left="240" w:hanging="240"/>
      </w:pPr>
      <w:r>
        <w:rPr>
          <w:b/>
          <w:bCs/>
          <w:color w:val="353A7C"/>
          <w:sz w:val="15"/>
          <w:szCs w:val="15"/>
        </w:rPr>
        <w:t xml:space="preserve">Summary 4   </w:t>
      </w:r>
      <w:r>
        <w:rPr>
          <w:color w:val="6B7280"/>
          <w:sz w:val="15"/>
          <w:szCs w:val="15"/>
        </w:rPr>
        <w:t xml:space="preserve">Cash received in advance is a liability, not revenue. Cash paid in advance is an asset, not an expense. Matching means matching expenses to revenues, not to cash payments.</w:t>
      </w:r>
    </w:p>
    <w:p>
      <w:pPr>
        <w:sectPr>
          <w:headerReference w:type="default" r:id="rIdHdr8"/>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1.5  Who writes the rules? U.S. GAAP and IFRS</w:t>
            </w:r>
          </w:p>
          <w:p>
            <w:pPr>
              <w:spacing w:before="0" w:after="46"/>
            </w:pPr>
            <w:r>
              <w:rPr>
                <w:color w:val="E8EAF6"/>
                <w:sz w:val="16"/>
                <w:szCs w:val="16"/>
              </w:rPr>
              <w:t xml:space="preserve">Chapter 1 · section 1.5</w:t>
            </w:r>
          </w:p>
        </w:tc>
      </w:tr>
    </w:tbl>
    <w:p/>
    <w:p>
      <w:pPr>
        <w:spacing w:before="10" w:after="40"/>
      </w:pPr>
      <w:r>
        <w:rPr>
          <w:color w:val="6B7280"/>
          <w:sz w:val="17"/>
          <w:szCs w:val="17"/>
        </w:rPr>
        <w:t xml:space="preserve">Fill every gap. Each word list holds one word more than there are gaps.</w:t>
      </w:r>
    </w:p>
    <w:p>
      <w:pPr>
        <w:spacing w:before="44" w:after="14"/>
      </w:pPr>
      <w:r>
        <w:rPr>
          <w:b/>
          <w:bCs/>
          <w:color w:val="353A7C"/>
          <w:sz w:val="18"/>
          <w:szCs w:val="18"/>
        </w:rPr>
        <w:t xml:space="preserve">Summary 1</w:t>
      </w:r>
      <w:r>
        <w:rPr>
          <w:color w:val="6B7280"/>
          <w:sz w:val="16"/>
          <w:szCs w:val="16"/>
        </w:rPr>
        <w:t xml:space="preserve">      gaps 1–11</w:t>
      </w:r>
    </w:p>
    <w:p>
      <w:pPr>
        <w:spacing w:before="20" w:after="20" w:line="360" w:lineRule="auto"/>
        <w:ind w:left="200"/>
      </w:pPr>
      <w:r>
        <w:rPr>
          <w:sz w:val="19"/>
          <w:szCs w:val="19"/>
        </w:rPr>
        <w:t xml:space="preserve">In the United States, the accounting rules are called U.S. GAAP (generally accepted accounting </w:t>
      </w:r>
      <w:r>
        <w:rPr>
          <w:b/>
          <w:bCs/>
          <w:color w:val="8186EF"/>
          <w:sz w:val="15"/>
          <w:szCs w:val="15"/>
        </w:rPr>
        <w:t xml:space="preserve"> (1) </w:t>
      </w:r>
      <w:r>
        <w:rPr>
          <w:u w:val="single"/>
          <w:sz w:val="19"/>
          <w:szCs w:val="19"/>
        </w:rPr>
        <w:t xml:space="preserve">            </w:t>
      </w:r>
      <w:r>
        <w:rPr>
          <w:sz w:val="19"/>
          <w:szCs w:val="19"/>
        </w:rPr>
        <w:t xml:space="preserve"> </w:t>
      </w:r>
      <w:r>
        <w:rPr>
          <w:sz w:val="19"/>
          <w:szCs w:val="19"/>
        </w:rPr>
        <w:t xml:space="preserve">). </w:t>
      </w:r>
      <w:r>
        <w:rPr>
          <w:sz w:val="19"/>
          <w:szCs w:val="19"/>
        </w:rPr>
        <w:t xml:space="preserve">The FASB (Financial Accounting Standards Board) </w:t>
      </w:r>
      <w:r>
        <w:rPr>
          <w:b/>
          <w:bCs/>
          <w:color w:val="8186EF"/>
          <w:sz w:val="15"/>
          <w:szCs w:val="15"/>
        </w:rPr>
        <w:t xml:space="preserve"> (2) </w:t>
      </w:r>
      <w:r>
        <w:rPr>
          <w:u w:val="single"/>
          <w:sz w:val="19"/>
          <w:szCs w:val="19"/>
        </w:rPr>
        <w:t xml:space="preserve">           </w:t>
      </w:r>
      <w:r>
        <w:rPr>
          <w:sz w:val="19"/>
          <w:szCs w:val="19"/>
        </w:rPr>
        <w:t xml:space="preserve"> </w:t>
      </w:r>
      <w:r>
        <w:rPr>
          <w:sz w:val="19"/>
          <w:szCs w:val="19"/>
        </w:rPr>
        <w:t xml:space="preserve"> them. </w:t>
      </w:r>
      <w:r>
        <w:rPr>
          <w:sz w:val="19"/>
          <w:szCs w:val="19"/>
        </w:rPr>
        <w:t xml:space="preserve">The FASB is a private, independent </w:t>
      </w:r>
      <w:r>
        <w:rPr>
          <w:b/>
          <w:bCs/>
          <w:color w:val="8186EF"/>
          <w:sz w:val="15"/>
          <w:szCs w:val="15"/>
        </w:rPr>
        <w:t xml:space="preserve"> (3) </w:t>
      </w:r>
      <w:r>
        <w:rPr>
          <w:u w:val="single"/>
          <w:sz w:val="19"/>
          <w:szCs w:val="19"/>
        </w:rPr>
        <w:t xml:space="preserve">              </w:t>
      </w:r>
      <w:r>
        <w:rPr>
          <w:sz w:val="19"/>
          <w:szCs w:val="19"/>
        </w:rPr>
        <w:t xml:space="preserve"> </w:t>
      </w:r>
      <w:r>
        <w:rPr>
          <w:sz w:val="19"/>
          <w:szCs w:val="19"/>
        </w:rPr>
        <w:t xml:space="preserve">. </w:t>
      </w:r>
      <w:r>
        <w:rPr>
          <w:sz w:val="19"/>
          <w:szCs w:val="19"/>
        </w:rPr>
        <w:t xml:space="preserve">It keeps all U.S. GAAP in one place: the Accounting Standards Codification (ASC). </w:t>
      </w:r>
      <w:r>
        <w:rPr>
          <w:sz w:val="19"/>
          <w:szCs w:val="19"/>
        </w:rPr>
        <w:t xml:space="preserve">The ASC is the single source of authoritative </w:t>
      </w:r>
      <w:r>
        <w:rPr>
          <w:b/>
          <w:bCs/>
          <w:color w:val="8186EF"/>
          <w:sz w:val="15"/>
          <w:szCs w:val="15"/>
        </w:rPr>
        <w:t xml:space="preserve"> (4) </w:t>
      </w:r>
      <w:r>
        <w:rPr>
          <w:u w:val="single"/>
          <w:sz w:val="19"/>
          <w:szCs w:val="19"/>
        </w:rPr>
        <w:t xml:space="preserve">                 </w:t>
      </w:r>
      <w:r>
        <w:rPr>
          <w:sz w:val="19"/>
          <w:szCs w:val="19"/>
        </w:rPr>
        <w:t xml:space="preserve"> </w:t>
      </w:r>
      <w:r>
        <w:rPr>
          <w:sz w:val="19"/>
          <w:szCs w:val="19"/>
        </w:rPr>
        <w:t xml:space="preserve"> U.S. GAAP. </w:t>
      </w:r>
      <w:r>
        <w:rPr>
          <w:sz w:val="19"/>
          <w:szCs w:val="19"/>
        </w:rPr>
        <w:t xml:space="preserve">It is </w:t>
      </w:r>
      <w:r>
        <w:rPr>
          <w:b/>
          <w:bCs/>
          <w:color w:val="8186EF"/>
          <w:sz w:val="15"/>
          <w:szCs w:val="15"/>
        </w:rPr>
        <w:t xml:space="preserve"> (5) </w:t>
      </w:r>
      <w:r>
        <w:rPr>
          <w:u w:val="single"/>
          <w:sz w:val="19"/>
          <w:szCs w:val="19"/>
        </w:rPr>
        <w:t xml:space="preserve">           </w:t>
      </w:r>
      <w:r>
        <w:rPr>
          <w:sz w:val="19"/>
          <w:szCs w:val="19"/>
        </w:rPr>
        <w:t xml:space="preserve"> </w:t>
      </w:r>
      <w:r>
        <w:rPr>
          <w:sz w:val="19"/>
          <w:szCs w:val="19"/>
        </w:rPr>
        <w:t xml:space="preserve"> by topic numbers. </w:t>
      </w:r>
      <w:r>
        <w:rPr>
          <w:sz w:val="19"/>
          <w:szCs w:val="19"/>
        </w:rPr>
        <w:t xml:space="preserve">For example, ASC 606 covers </w:t>
      </w:r>
      <w:r>
        <w:rPr>
          <w:b/>
          <w:bCs/>
          <w:color w:val="8186EF"/>
          <w:sz w:val="15"/>
          <w:szCs w:val="15"/>
        </w:rPr>
        <w:t xml:space="preserve"> (6) </w:t>
      </w:r>
      <w:r>
        <w:rPr>
          <w:u w:val="single"/>
          <w:sz w:val="19"/>
          <w:szCs w:val="19"/>
        </w:rPr>
        <w:t xml:space="preserve">           </w:t>
      </w:r>
      <w:r>
        <w:rPr>
          <w:sz w:val="19"/>
          <w:szCs w:val="19"/>
        </w:rPr>
        <w:t xml:space="preserve"> </w:t>
      </w:r>
      <w:r>
        <w:rPr>
          <w:sz w:val="19"/>
          <w:szCs w:val="19"/>
        </w:rPr>
        <w:t xml:space="preserve"> and ASC 842 covers leases. </w:t>
      </w:r>
      <w:r>
        <w:rPr>
          <w:sz w:val="19"/>
          <w:szCs w:val="19"/>
        </w:rPr>
        <w:t xml:space="preserve">When the FASB </w:t>
      </w:r>
      <w:r>
        <w:rPr>
          <w:b/>
          <w:bCs/>
          <w:color w:val="8186EF"/>
          <w:sz w:val="15"/>
          <w:szCs w:val="15"/>
        </w:rPr>
        <w:t xml:space="preserve"> (7) </w:t>
      </w:r>
      <w:r>
        <w:rPr>
          <w:u w:val="single"/>
          <w:sz w:val="19"/>
          <w:szCs w:val="19"/>
        </w:rPr>
        <w:t xml:space="preserve">           </w:t>
      </w:r>
      <w:r>
        <w:rPr>
          <w:sz w:val="19"/>
          <w:szCs w:val="19"/>
        </w:rPr>
        <w:t xml:space="preserve"> </w:t>
      </w:r>
      <w:r>
        <w:rPr>
          <w:sz w:val="19"/>
          <w:szCs w:val="19"/>
        </w:rPr>
        <w:t xml:space="preserve"> a rule, it issues an Accounting Standards Update (ASU), which amends the Codification. </w:t>
      </w:r>
      <w:r>
        <w:rPr>
          <w:sz w:val="19"/>
          <w:szCs w:val="19"/>
        </w:rPr>
        <w:t xml:space="preserve">The SEC (</w:t>
      </w:r>
      <w:r>
        <w:rPr>
          <w:b/>
          <w:bCs/>
          <w:color w:val="8186EF"/>
          <w:sz w:val="15"/>
          <w:szCs w:val="15"/>
        </w:rPr>
        <w:t xml:space="preserve"> (8) </w:t>
      </w:r>
      <w:r>
        <w:rPr>
          <w:u w:val="single"/>
          <w:sz w:val="19"/>
          <w:szCs w:val="19"/>
        </w:rPr>
        <w:t xml:space="preserve">            </w:t>
      </w:r>
      <w:r>
        <w:rPr>
          <w:sz w:val="19"/>
          <w:szCs w:val="19"/>
        </w:rPr>
        <w:t xml:space="preserve"> </w:t>
      </w:r>
      <w:r>
        <w:rPr>
          <w:sz w:val="19"/>
          <w:szCs w:val="19"/>
        </w:rPr>
        <w:t xml:space="preserve"> and Exchange Commission) is a U.S. government agency. </w:t>
      </w:r>
      <w:r>
        <w:rPr>
          <w:sz w:val="19"/>
          <w:szCs w:val="19"/>
        </w:rPr>
        <w:t xml:space="preserve">It has legal authority over the financial reporting of public companies, and it </w:t>
      </w:r>
      <w:r>
        <w:rPr>
          <w:b/>
          <w:bCs/>
          <w:color w:val="8186EF"/>
          <w:sz w:val="15"/>
          <w:szCs w:val="15"/>
        </w:rPr>
        <w:t xml:space="preserve"> (9) </w:t>
      </w:r>
      <w:r>
        <w:rPr>
          <w:u w:val="single"/>
          <w:sz w:val="19"/>
          <w:szCs w:val="19"/>
        </w:rPr>
        <w:t xml:space="preserve">            </w:t>
      </w:r>
      <w:r>
        <w:rPr>
          <w:sz w:val="19"/>
          <w:szCs w:val="19"/>
        </w:rPr>
        <w:t xml:space="preserve"> </w:t>
      </w:r>
      <w:r>
        <w:rPr>
          <w:sz w:val="19"/>
          <w:szCs w:val="19"/>
        </w:rPr>
        <w:t xml:space="preserve"> the FASB as the standard setter. </w:t>
      </w:r>
      <w:r>
        <w:rPr>
          <w:sz w:val="19"/>
          <w:szCs w:val="19"/>
        </w:rPr>
        <w:t xml:space="preserve">For companies that </w:t>
      </w:r>
      <w:r>
        <w:rPr>
          <w:b/>
          <w:bCs/>
          <w:color w:val="8186EF"/>
          <w:sz w:val="15"/>
          <w:szCs w:val="15"/>
        </w:rPr>
        <w:t xml:space="preserve"> (10) </w:t>
      </w:r>
      <w:r>
        <w:rPr>
          <w:u w:val="single"/>
          <w:sz w:val="19"/>
          <w:szCs w:val="19"/>
        </w:rPr>
        <w:t xml:space="preserve">           </w:t>
      </w:r>
      <w:r>
        <w:rPr>
          <w:sz w:val="19"/>
          <w:szCs w:val="19"/>
        </w:rPr>
        <w:t xml:space="preserve"> </w:t>
      </w:r>
      <w:r>
        <w:rPr>
          <w:sz w:val="19"/>
          <w:szCs w:val="19"/>
        </w:rPr>
        <w:t xml:space="preserve"> to the SEC, SEC rules are also part of authoritative GAAP. </w:t>
      </w:r>
      <w:r>
        <w:rPr>
          <w:sz w:val="19"/>
          <w:szCs w:val="19"/>
        </w:rPr>
        <w:t xml:space="preserve">Do not confuse these bodies with the PCAOB, which </w:t>
      </w:r>
      <w:r>
        <w:rPr>
          <w:b/>
          <w:bCs/>
          <w:color w:val="8186EF"/>
          <w:sz w:val="15"/>
          <w:szCs w:val="15"/>
        </w:rPr>
        <w:t xml:space="preserve"> (11) </w:t>
      </w:r>
      <w:r>
        <w:rPr>
          <w:u w:val="single"/>
          <w:sz w:val="19"/>
          <w:szCs w:val="19"/>
        </w:rPr>
        <w:t xml:space="preserve">           </w:t>
      </w:r>
      <w:r>
        <w:rPr>
          <w:sz w:val="19"/>
          <w:szCs w:val="19"/>
        </w:rPr>
        <w:t xml:space="preserve"> </w:t>
      </w:r>
      <w:r>
        <w:rPr>
          <w:sz w:val="19"/>
          <w:szCs w:val="19"/>
        </w:rPr>
        <w:t xml:space="preserve"> the audits of public companies.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principles   ·   recognizes   ·   Securities   ·   report   ·   organized   ·   oversees   ·   writes   ·   organization   ·   nongovernmental   ·   authoritative   ·   changes   ·   revenue</w:t>
            </w:r>
          </w:p>
        </w:tc>
      </w:tr>
    </w:tbl>
    <w:p/>
    <w:p>
      <w:pPr>
        <w:spacing w:before="44" w:after="14"/>
      </w:pPr>
      <w:r>
        <w:rPr>
          <w:b/>
          <w:bCs/>
          <w:color w:val="353A7C"/>
          <w:sz w:val="18"/>
          <w:szCs w:val="18"/>
        </w:rPr>
        <w:t xml:space="preserve">Summary 2</w:t>
      </w:r>
      <w:r>
        <w:rPr>
          <w:color w:val="6B7280"/>
          <w:sz w:val="16"/>
          <w:szCs w:val="16"/>
        </w:rPr>
        <w:t xml:space="preserve">      gaps 12–23</w:t>
      </w:r>
    </w:p>
    <w:p>
      <w:pPr>
        <w:spacing w:before="20" w:after="20" w:line="360" w:lineRule="auto"/>
        <w:ind w:left="200"/>
      </w:pPr>
      <w:r>
        <w:rPr>
          <w:sz w:val="19"/>
          <w:szCs w:val="19"/>
        </w:rPr>
        <w:t xml:space="preserve">The PCAOB sets </w:t>
      </w:r>
      <w:r>
        <w:rPr>
          <w:b/>
          <w:bCs/>
          <w:color w:val="8186EF"/>
          <w:sz w:val="15"/>
          <w:szCs w:val="15"/>
        </w:rPr>
        <w:t xml:space="preserve"> (12) </w:t>
      </w:r>
      <w:r>
        <w:rPr>
          <w:u w:val="single"/>
          <w:sz w:val="19"/>
          <w:szCs w:val="19"/>
        </w:rPr>
        <w:t xml:space="preserve">           </w:t>
      </w:r>
      <w:r>
        <w:rPr>
          <w:sz w:val="19"/>
          <w:szCs w:val="19"/>
        </w:rPr>
        <w:t xml:space="preserve"> </w:t>
      </w:r>
      <w:r>
        <w:rPr>
          <w:sz w:val="19"/>
          <w:szCs w:val="19"/>
        </w:rPr>
        <w:t xml:space="preserve"> standards, not accounting standards. </w:t>
      </w:r>
      <w:r>
        <w:rPr>
          <w:sz w:val="19"/>
          <w:szCs w:val="19"/>
        </w:rPr>
        <w:t xml:space="preserve"/>
      </w:r>
      <w:r>
        <w:rPr>
          <w:b/>
          <w:bCs/>
          <w:color w:val="8186EF"/>
          <w:sz w:val="15"/>
          <w:szCs w:val="15"/>
        </w:rPr>
        <w:t xml:space="preserve"> (13) </w:t>
      </w:r>
      <w:r>
        <w:rPr>
          <w:u w:val="single"/>
          <w:sz w:val="19"/>
          <w:szCs w:val="19"/>
        </w:rPr>
        <w:t xml:space="preserve">           </w:t>
      </w:r>
      <w:r>
        <w:rPr>
          <w:sz w:val="19"/>
          <w:szCs w:val="19"/>
        </w:rPr>
        <w:t xml:space="preserve"> </w:t>
      </w:r>
      <w:r>
        <w:rPr>
          <w:sz w:val="19"/>
          <w:szCs w:val="19"/>
        </w:rPr>
        <w:t xml:space="preserve"> the United States, many countries use IFRS (International </w:t>
      </w:r>
      <w:r>
        <w:rPr>
          <w:b/>
          <w:bCs/>
          <w:color w:val="8186EF"/>
          <w:sz w:val="15"/>
          <w:szCs w:val="15"/>
        </w:rPr>
        <w:t xml:space="preserve"> (14) </w:t>
      </w:r>
      <w:r>
        <w:rPr>
          <w:u w:val="single"/>
          <w:sz w:val="19"/>
          <w:szCs w:val="19"/>
        </w:rPr>
        <w:t xml:space="preserve">           </w:t>
      </w:r>
      <w:r>
        <w:rPr>
          <w:sz w:val="19"/>
          <w:szCs w:val="19"/>
        </w:rPr>
        <w:t xml:space="preserve"> </w:t>
      </w:r>
      <w:r>
        <w:rPr>
          <w:sz w:val="19"/>
          <w:szCs w:val="19"/>
        </w:rPr>
        <w:t xml:space="preserve"> Reporting Standards). </w:t>
      </w:r>
      <w:r>
        <w:rPr>
          <w:sz w:val="19"/>
          <w:szCs w:val="19"/>
        </w:rPr>
        <w:t xml:space="preserve">The </w:t>
      </w:r>
      <w:r>
        <w:rPr>
          <w:b/>
          <w:bCs/>
          <w:color w:val="8186EF"/>
          <w:sz w:val="15"/>
          <w:szCs w:val="15"/>
        </w:rPr>
        <w:t xml:space="preserve"> (15) </w:t>
      </w:r>
      <w:r>
        <w:rPr>
          <w:u w:val="single"/>
          <w:sz w:val="19"/>
          <w:szCs w:val="19"/>
        </w:rPr>
        <w:t xml:space="preserve">           </w:t>
      </w:r>
      <w:r>
        <w:rPr>
          <w:sz w:val="19"/>
          <w:szCs w:val="19"/>
        </w:rPr>
        <w:t xml:space="preserve"> </w:t>
      </w:r>
      <w:r>
        <w:rPr>
          <w:sz w:val="19"/>
          <w:szCs w:val="19"/>
        </w:rPr>
        <w:t xml:space="preserve"> (International Accounting Standards Board) issues them, under the IFRS </w:t>
      </w:r>
      <w:r>
        <w:rPr>
          <w:b/>
          <w:bCs/>
          <w:color w:val="8186EF"/>
          <w:sz w:val="15"/>
          <w:szCs w:val="15"/>
        </w:rPr>
        <w:t xml:space="preserve"> (16) </w:t>
      </w:r>
      <w:r>
        <w:rPr>
          <w:u w:val="single"/>
          <w:sz w:val="19"/>
          <w:szCs w:val="19"/>
        </w:rPr>
        <w:t xml:space="preserve">            </w:t>
      </w:r>
      <w:r>
        <w:rPr>
          <w:sz w:val="19"/>
          <w:szCs w:val="19"/>
        </w:rPr>
        <w:t xml:space="preserve"> </w:t>
      </w:r>
      <w:r>
        <w:rPr>
          <w:sz w:val="19"/>
          <w:szCs w:val="19"/>
        </w:rPr>
        <w:t xml:space="preserve">. </w:t>
      </w:r>
      <w:r>
        <w:rPr>
          <w:sz w:val="19"/>
          <w:szCs w:val="19"/>
        </w:rPr>
        <w:t xml:space="preserve">Many countries in the </w:t>
      </w:r>
      <w:r>
        <w:rPr>
          <w:b/>
          <w:bCs/>
          <w:color w:val="8186EF"/>
          <w:sz w:val="15"/>
          <w:szCs w:val="15"/>
        </w:rPr>
        <w:t xml:space="preserve"> (17) </w:t>
      </w:r>
      <w:r>
        <w:rPr>
          <w:u w:val="single"/>
          <w:sz w:val="19"/>
          <w:szCs w:val="19"/>
        </w:rPr>
        <w:t xml:space="preserve">           </w:t>
      </w:r>
      <w:r>
        <w:rPr>
          <w:sz w:val="19"/>
          <w:szCs w:val="19"/>
        </w:rPr>
        <w:t xml:space="preserve"> </w:t>
      </w:r>
      <w:r>
        <w:rPr>
          <w:sz w:val="19"/>
          <w:szCs w:val="19"/>
        </w:rPr>
        <w:t xml:space="preserve"> East and North Africa, for example Jordan and the United Arab </w:t>
      </w:r>
      <w:r>
        <w:rPr>
          <w:b/>
          <w:bCs/>
          <w:color w:val="8186EF"/>
          <w:sz w:val="15"/>
          <w:szCs w:val="15"/>
        </w:rPr>
        <w:t xml:space="preserve"> (18) </w:t>
      </w:r>
      <w:r>
        <w:rPr>
          <w:u w:val="single"/>
          <w:sz w:val="19"/>
          <w:szCs w:val="19"/>
        </w:rPr>
        <w:t xml:space="preserve">           </w:t>
      </w:r>
      <w:r>
        <w:rPr>
          <w:sz w:val="19"/>
          <w:szCs w:val="19"/>
        </w:rPr>
        <w:t xml:space="preserve"> </w:t>
      </w:r>
      <w:r>
        <w:rPr>
          <w:sz w:val="19"/>
          <w:szCs w:val="19"/>
        </w:rPr>
        <w:t xml:space="preserve">, require IFRS for listed companies. </w:t>
      </w:r>
      <w:r>
        <w:rPr>
          <w:sz w:val="19"/>
          <w:szCs w:val="19"/>
        </w:rPr>
        <w:t xml:space="preserve">The CMA exam tests U.S. GAAP. </w:t>
      </w:r>
      <w:r>
        <w:rPr>
          <w:sz w:val="19"/>
          <w:szCs w:val="19"/>
        </w:rPr>
        <w:t xml:space="preserve"/>
      </w:r>
      <w:r>
        <w:rPr>
          <w:b/>
          <w:bCs/>
          <w:color w:val="8186EF"/>
          <w:sz w:val="15"/>
          <w:szCs w:val="15"/>
        </w:rPr>
        <w:t xml:space="preserve"> (19) </w:t>
      </w:r>
      <w:r>
        <w:rPr>
          <w:u w:val="single"/>
          <w:sz w:val="19"/>
          <w:szCs w:val="19"/>
        </w:rPr>
        <w:t xml:space="preserve">           </w:t>
      </w:r>
      <w:r>
        <w:rPr>
          <w:sz w:val="19"/>
          <w:szCs w:val="19"/>
        </w:rPr>
        <w:t xml:space="preserve"> </w:t>
      </w:r>
      <w:r>
        <w:rPr>
          <w:sz w:val="19"/>
          <w:szCs w:val="19"/>
        </w:rPr>
        <w:t xml:space="preserve">, Section A also asks about the main </w:t>
      </w:r>
      <w:r>
        <w:rPr>
          <w:b/>
          <w:bCs/>
          <w:color w:val="8186EF"/>
          <w:sz w:val="15"/>
          <w:szCs w:val="15"/>
        </w:rPr>
        <w:t xml:space="preserve"> (20) </w:t>
      </w:r>
      <w:r>
        <w:rPr>
          <w:u w:val="single"/>
          <w:sz w:val="19"/>
          <w:szCs w:val="19"/>
        </w:rPr>
        <w:t xml:space="preserve">             </w:t>
      </w:r>
      <w:r>
        <w:rPr>
          <w:sz w:val="19"/>
          <w:szCs w:val="19"/>
        </w:rPr>
        <w:t xml:space="preserve"> </w:t>
      </w:r>
      <w:r>
        <w:rPr>
          <w:sz w:val="19"/>
          <w:szCs w:val="19"/>
        </w:rPr>
        <w:t xml:space="preserve"> between U.S. GAAP and IFRS. </w:t>
      </w:r>
      <w:r>
        <w:rPr>
          <w:sz w:val="19"/>
          <w:szCs w:val="19"/>
        </w:rPr>
        <w:t xml:space="preserve">If you </w:t>
      </w:r>
      <w:r>
        <w:rPr>
          <w:b/>
          <w:bCs/>
          <w:color w:val="8186EF"/>
          <w:sz w:val="15"/>
          <w:szCs w:val="15"/>
        </w:rPr>
        <w:t xml:space="preserve"> (21) </w:t>
      </w:r>
      <w:r>
        <w:rPr>
          <w:u w:val="single"/>
          <w:sz w:val="19"/>
          <w:szCs w:val="19"/>
        </w:rPr>
        <w:t xml:space="preserve">           </w:t>
      </w:r>
      <w:r>
        <w:rPr>
          <w:sz w:val="19"/>
          <w:szCs w:val="19"/>
        </w:rPr>
        <w:t xml:space="preserve"> </w:t>
      </w:r>
      <w:r>
        <w:rPr>
          <w:sz w:val="19"/>
          <w:szCs w:val="19"/>
        </w:rPr>
        <w:t xml:space="preserve"> accounting under IFRS, this is good news: most </w:t>
      </w:r>
      <w:r>
        <w:rPr>
          <w:b/>
          <w:bCs/>
          <w:color w:val="8186EF"/>
          <w:sz w:val="15"/>
          <w:szCs w:val="15"/>
        </w:rPr>
        <w:t xml:space="preserve"> (22) </w:t>
      </w:r>
      <w:r>
        <w:rPr>
          <w:u w:val="single"/>
          <w:sz w:val="19"/>
          <w:szCs w:val="19"/>
        </w:rPr>
        <w:t xml:space="preserve">           </w:t>
      </w:r>
      <w:r>
        <w:rPr>
          <w:sz w:val="19"/>
          <w:szCs w:val="19"/>
        </w:rPr>
        <w:t xml:space="preserve"> </w:t>
      </w:r>
      <w:r>
        <w:rPr>
          <w:sz w:val="19"/>
          <w:szCs w:val="19"/>
        </w:rPr>
        <w:t xml:space="preserve"> are the same. </w:t>
      </w:r>
      <w:r>
        <w:rPr>
          <w:sz w:val="19"/>
          <w:szCs w:val="19"/>
        </w:rPr>
        <w:t xml:space="preserve">Every chapter has an IFRS </w:t>
      </w:r>
      <w:r>
        <w:rPr>
          <w:b/>
          <w:bCs/>
          <w:color w:val="8186EF"/>
          <w:sz w:val="15"/>
          <w:szCs w:val="15"/>
        </w:rPr>
        <w:t xml:space="preserve"> (23) </w:t>
      </w:r>
      <w:r>
        <w:rPr>
          <w:u w:val="single"/>
          <w:sz w:val="19"/>
          <w:szCs w:val="19"/>
        </w:rPr>
        <w:t xml:space="preserve">           </w:t>
      </w:r>
      <w:r>
        <w:rPr>
          <w:sz w:val="19"/>
          <w:szCs w:val="19"/>
        </w:rPr>
        <w:t xml:space="preserve"> </w:t>
      </w:r>
      <w:r>
        <w:rPr>
          <w:sz w:val="19"/>
          <w:szCs w:val="19"/>
        </w:rPr>
        <w:t xml:space="preserve"> box, so. </w:t>
      </w:r>
      <w:r>
        <w:rPr>
          <w:sz w:val="19"/>
          <w:szCs w:val="19"/>
        </w:rPr>
        <w:t xml:space="preserve">Both systems rest on a conceptual framework: the basic ideas behind the standards, such as the users, the elements and the qualities of useful information. </w:t>
      </w:r>
      <w:r>
        <w:rPr>
          <w:sz w:val="19"/>
          <w:szCs w:val="19"/>
        </w:rPr>
        <w:t xml:space="preserve">You studied the U.S. version in Sections 1.1 and 1.2.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expense   ·   Emirates   ·   auditing   ·   Financial   ·   Outside   ·   learned   ·   Middle   ·   However   ·   Foundation   ·   differences   ·   Contrast   ·   concepts   ·   IASB</w:t>
            </w:r>
          </w:p>
        </w:tc>
      </w:tr>
    </w:tbl>
    <w:p/>
    <w:p>
      <w:pPr>
        <w:pageBreakBefore w:val="true"/>
        <w:spacing w:after="0"/>
      </w:pPr>
      <w:r>
        <w:rPr>
          <w:sz w:val="2"/>
        </w:rPr>
        <w:t xml:space="preserve"> </w:t>
      </w:r>
    </w:p>
    <w:p>
      <w:pPr>
        <w:spacing w:before="44" w:after="10"/>
      </w:pPr>
      <w:r>
        <w:rPr>
          <w:b/>
          <w:bCs/>
          <w:color w:val="353A7C"/>
          <w:sz w:val="18"/>
          <w:szCs w:val="18"/>
        </w:rPr>
        <w:t xml:space="preserve">U.S. GAAP (used on the exam) — IFRS</w:t>
      </w:r>
    </w:p>
    <w:p>
      <w:pPr>
        <w:spacing w:before="0" w:after="12"/>
      </w:pPr>
      <w:r>
        <w:rPr>
          <w:color w:val="6B7280"/>
          <w:sz w:val="15"/>
          <w:szCs w:val="15"/>
        </w:rPr>
        <w:t xml:space="preserve">The two sides differ only where the rows say.</w:t>
      </w:r>
    </w:p>
    <w:p>
      <w:pPr>
        <w:spacing w:after="40" w:before="90"/>
        <w:jc w:val="center"/>
      </w:pPr>
      <w:r>
        <w:drawing>
          <wp:inline distT="0" distB="0" distL="0" distR="0">
            <wp:extent cx="5734050" cy="3116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8" cstate="none"/>
                    <a:srcRect/>
                    <a:stretch>
                      <a:fillRect/>
                    </a:stretch>
                  </pic:blipFill>
                  <pic:spPr bwMode="auto">
                    <a:xfrm>
                      <a:off x="0" y="0"/>
                      <a:ext cx="5734050" cy="3116000"/>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balance sheet   ·   income statement   ·   share capital (ordinary shares)   ·   trade receivables   ·   share premium   ·   primary users</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Four bodies, four jobs</w:t>
            </w:r>
          </w:p>
        </w:tc>
      </w:tr>
    </w:tbl>
    <w:p/>
    <w:p>
      <w:pPr>
        <w:spacing w:before="44" w:after="14"/>
      </w:pPr>
      <w:r>
        <w:rPr>
          <w:b/>
          <w:bCs/>
          <w:color w:val="353A7C"/>
          <w:sz w:val="18"/>
          <w:szCs w:val="18"/>
        </w:rPr>
        <w:t xml:space="preserve">Summary 3</w:t>
      </w:r>
      <w:r>
        <w:rPr>
          <w:color w:val="6B7280"/>
          <w:sz w:val="16"/>
          <w:szCs w:val="16"/>
        </w:rPr>
        <w:t xml:space="preserve">      gaps 29–30</w:t>
      </w:r>
    </w:p>
    <w:p>
      <w:pPr>
        <w:spacing w:before="20" w:after="20" w:line="360" w:lineRule="auto"/>
        <w:ind w:left="200"/>
      </w:pPr>
      <w:r>
        <w:rPr>
          <w:sz w:val="19"/>
          <w:szCs w:val="19"/>
        </w:rPr>
        <w:t xml:space="preserve">FASB: </w:t>
      </w:r>
      <w:r>
        <w:rPr>
          <w:b/>
          <w:bCs/>
          <w:color w:val="8186EF"/>
          <w:sz w:val="15"/>
          <w:szCs w:val="15"/>
        </w:rPr>
        <w:t xml:space="preserve"> (29) </w:t>
      </w:r>
      <w:r>
        <w:rPr>
          <w:u w:val="single"/>
          <w:sz w:val="19"/>
          <w:szCs w:val="19"/>
        </w:rPr>
        <w:t xml:space="preserve">           </w:t>
      </w:r>
      <w:r>
        <w:rPr>
          <w:sz w:val="19"/>
          <w:szCs w:val="19"/>
        </w:rPr>
        <w:t xml:space="preserve"> </w:t>
      </w:r>
      <w:r>
        <w:rPr>
          <w:sz w:val="19"/>
          <w:szCs w:val="19"/>
        </w:rPr>
        <w:t xml:space="preserve"> U.S. GAAP (the ASC). </w:t>
      </w:r>
      <w:r>
        <w:rPr>
          <w:sz w:val="19"/>
          <w:szCs w:val="19"/>
        </w:rPr>
        <w:t xml:space="preserve">SEC: U.S. </w:t>
      </w:r>
      <w:r>
        <w:rPr>
          <w:b/>
          <w:bCs/>
          <w:color w:val="8186EF"/>
          <w:sz w:val="15"/>
          <w:szCs w:val="15"/>
        </w:rPr>
        <w:t xml:space="preserve"> (30) </w:t>
      </w:r>
      <w:r>
        <w:rPr>
          <w:u w:val="single"/>
          <w:sz w:val="19"/>
          <w:szCs w:val="19"/>
        </w:rPr>
        <w:t xml:space="preserve">            </w:t>
      </w:r>
      <w:r>
        <w:rPr>
          <w:sz w:val="19"/>
          <w:szCs w:val="19"/>
        </w:rPr>
        <w:t xml:space="preserve"> </w:t>
      </w:r>
      <w:r>
        <w:rPr>
          <w:sz w:val="19"/>
          <w:szCs w:val="19"/>
        </w:rPr>
        <w:t xml:space="preserve"> agency with legal authority over public company reporting. </w:t>
      </w:r>
      <w:r>
        <w:rPr>
          <w:sz w:val="19"/>
          <w:szCs w:val="19"/>
        </w:rPr>
        <w:t xml:space="preserve">PCAOB: sets auditing standards for audits of public companies.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between   ·   writes   ·   government</w:t>
            </w:r>
          </w:p>
        </w:tc>
      </w:tr>
    </w:tbl>
    <w:p/>
    <w:p>
      <w:pPr>
        <w:pageBreakBefore w:val="true"/>
        <w:spacing w:after="0"/>
      </w:pPr>
      <w:r>
        <w:rPr>
          <w:sz w:val="2"/>
        </w:rPr>
        <w:t xml:space="preserve"> </w:t>
      </w:r>
    </w:p>
    <w:p>
      <w:pPr>
        <w:spacing w:before="44" w:after="10"/>
      </w:pPr>
      <w:r>
        <w:rPr>
          <w:b/>
          <w:bCs/>
          <w:color w:val="353A7C"/>
          <w:sz w:val="18"/>
          <w:szCs w:val="18"/>
        </w:rPr>
        <w:t xml:space="preserve">The English this section uses, and its Arabic</w:t>
      </w:r>
    </w:p>
    <w:p>
      <w:pPr>
        <w:spacing w:before="0" w:after="12"/>
      </w:pPr>
      <w:r>
        <w:rPr>
          <w:color w:val="6B7280"/>
          <w:sz w:val="15"/>
          <w:szCs w:val="15"/>
        </w:rPr>
        <w:t xml:space="preserve">Each term sits against what it means.</w:t>
      </w:r>
    </w:p>
    <w:p>
      <w:pPr>
        <w:spacing w:after="40" w:before="90"/>
        <w:jc w:val="center"/>
      </w:pPr>
      <w:r>
        <w:drawing>
          <wp:inline distT="0" distB="0" distL="0" distR="0">
            <wp:extent cx="5734050" cy="3116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9" cstate="none"/>
                    <a:srcRect/>
                    <a:stretch>
                      <a:fillRect/>
                    </a:stretch>
                  </pic:blipFill>
                  <pic:spPr bwMode="auto">
                    <a:xfrm>
                      <a:off x="0" y="0"/>
                      <a:ext cx="5734050" cy="3116000"/>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FASB   ·   IFRS   ·   SEC   ·   expense</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608"/>
        <w:gridCol w:w="4992"/>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English this sheet uses, and its Arabic</w:t>
            </w:r>
          </w:p>
        </w:tc>
      </w:tr>
      <w:tr>
        <w:tc>
          <w:tcPr>
            <w:tcW w:type="pct" w:w="2400"/>
            <w:tcMar>
              <w:top w:type="dxa" w:w="50"/>
              <w:left w:type="dxa" w:w="110"/>
              <w:bottom w:type="dxa" w:w="50"/>
              <w:right w:type="dxa" w:w="110"/>
            </w:tcMar>
          </w:tcPr>
          <w:p>
            <w:pPr>
              <w:spacing w:before="26" w:after="26"/>
            </w:pPr>
            <w:r>
              <w:rPr>
                <w:b/>
                <w:bCs/>
                <w:color w:val="353A7C"/>
                <w:sz w:val="15"/>
                <w:szCs w:val="15"/>
              </w:rPr>
              <w:t xml:space="preserve">English (exam term)</w:t>
            </w:r>
          </w:p>
        </w:tc>
        <w:tc>
          <w:tcPr>
            <w:tcW w:type="pct" w:w="2600"/>
            <w:tcMar>
              <w:top w:type="dxa" w:w="50"/>
              <w:left w:type="dxa" w:w="110"/>
              <w:bottom w:type="dxa" w:w="50"/>
              <w:right w:type="dxa" w:w="110"/>
            </w:tcMar>
          </w:tcPr>
          <w:p>
            <w:pPr>
              <w:spacing w:before="26" w:after="26"/>
            </w:pPr>
            <w:r>
              <w:rPr>
                <w:b/>
                <w:bCs/>
                <w:color w:val="353A7C"/>
                <w:sz w:val="15"/>
                <w:szCs w:val="15"/>
              </w:rPr>
              <w:t xml:space="preserve">Arabic</w:t>
            </w:r>
          </w:p>
        </w:tc>
      </w:tr>
      <w:tr>
        <w:tc>
          <w:tcPr>
            <w:tcW w:type="pct" w:w="2400"/>
            <w:tcMar>
              <w:top w:type="dxa" w:w="50"/>
              <w:left w:type="dxa" w:w="110"/>
              <w:bottom w:type="dxa" w:w="50"/>
              <w:right w:type="dxa" w:w="110"/>
            </w:tcMar>
          </w:tcPr>
          <w:p>
            <w:pPr>
              <w:spacing w:before="26" w:after="26"/>
            </w:pPr>
            <w:r>
              <w:rPr>
                <w:color w:val="232733"/>
                <w:sz w:val="16"/>
                <w:szCs w:val="16"/>
              </w:rPr>
              <w:t xml:space="preserve">U.S. GAAP</w:t>
            </w:r>
          </w:p>
        </w:tc>
        <w:tc>
          <w:tcPr>
            <w:tcW w:type="pct" w:w="2600"/>
            <w:tcMar>
              <w:top w:type="dxa" w:w="50"/>
              <w:left w:type="dxa" w:w="110"/>
              <w:bottom w:type="dxa" w:w="50"/>
              <w:right w:type="dxa" w:w="110"/>
            </w:tcMar>
          </w:tcPr>
          <w:p>
            <w:pPr>
              <w:spacing w:before="26" w:after="26"/>
            </w:pPr>
            <w:r>
              <w:rPr>
                <w:color w:val="232733"/>
                <w:sz w:val="16"/>
                <w:szCs w:val="16"/>
              </w:rPr>
              <w:t xml:space="preserve">المبادئ المحاسبية المقبولة عموماً في الولايات المتحدة</w:t>
            </w:r>
          </w:p>
        </w:tc>
      </w:tr>
      <w:tr>
        <w:tc>
          <w:tcPr>
            <w:tcW w:type="pct" w:w="2400"/>
            <w:shd w:fill="FBFAF6" w:val="clear"/>
            <w:tcMar>
              <w:top w:type="dxa" w:w="50"/>
              <w:left w:type="dxa" w:w="110"/>
              <w:bottom w:type="dxa" w:w="50"/>
              <w:right w:type="dxa" w:w="110"/>
            </w:tcMar>
          </w:tcPr>
          <w:p>
            <w:pPr>
              <w:spacing w:before="26" w:after="26"/>
            </w:pPr>
            <w:r>
              <w:rPr>
                <w:color w:val="232733"/>
                <w:sz w:val="16"/>
                <w:szCs w:val="16"/>
              </w:rPr>
              <w:t xml:space="preserve">IFRS</w:t>
            </w:r>
          </w:p>
        </w:tc>
        <w:tc>
          <w:tcPr>
            <w:tcW w:type="pct" w:w="2600"/>
            <w:shd w:fill="FBFAF6" w:val="clear"/>
            <w:tcMar>
              <w:top w:type="dxa" w:w="50"/>
              <w:left w:type="dxa" w:w="110"/>
              <w:bottom w:type="dxa" w:w="50"/>
              <w:right w:type="dxa" w:w="110"/>
            </w:tcMar>
          </w:tcPr>
          <w:p>
            <w:pPr>
              <w:spacing w:before="26" w:after="26"/>
            </w:pPr>
            <w:r>
              <w:rPr>
                <w:color w:val="232733"/>
                <w:sz w:val="16"/>
                <w:szCs w:val="16"/>
              </w:rPr>
              <w:t xml:space="preserve">المعايير الدولية لإعداد التقارير المالية</w:t>
            </w:r>
          </w:p>
        </w:tc>
      </w:tr>
      <w:tr>
        <w:tc>
          <w:tcPr>
            <w:tcW w:type="pct" w:w="2400"/>
            <w:tcMar>
              <w:top w:type="dxa" w:w="50"/>
              <w:left w:type="dxa" w:w="110"/>
              <w:bottom w:type="dxa" w:w="50"/>
              <w:right w:type="dxa" w:w="110"/>
            </w:tcMar>
          </w:tcPr>
          <w:p>
            <w:pPr>
              <w:spacing w:before="26" w:after="26"/>
            </w:pPr>
            <w:r>
              <w:rPr>
                <w:color w:val="232733"/>
                <w:sz w:val="16"/>
                <w:szCs w:val="16"/>
              </w:rPr>
              <w:t xml:space="preserve">FASB</w:t>
            </w:r>
          </w:p>
        </w:tc>
        <w:tc>
          <w:tcPr>
            <w:tcW w:type="pct" w:w="2600"/>
            <w:tcMar>
              <w:top w:type="dxa" w:w="50"/>
              <w:left w:type="dxa" w:w="110"/>
              <w:bottom w:type="dxa" w:w="50"/>
              <w:right w:type="dxa" w:w="110"/>
            </w:tcMar>
          </w:tcPr>
          <w:p>
            <w:pPr>
              <w:spacing w:before="26" w:after="26"/>
            </w:pPr>
            <w:r>
              <w:rPr>
                <w:color w:val="232733"/>
                <w:sz w:val="16"/>
                <w:szCs w:val="16"/>
              </w:rPr>
              <w:t xml:space="preserve">مجلس معايير المحاسبة المالية</w:t>
            </w:r>
          </w:p>
        </w:tc>
      </w:tr>
      <w:tr>
        <w:tc>
          <w:tcPr>
            <w:tcW w:type="pct" w:w="2400"/>
            <w:shd w:fill="FBFAF6" w:val="clear"/>
            <w:tcMar>
              <w:top w:type="dxa" w:w="50"/>
              <w:left w:type="dxa" w:w="110"/>
              <w:bottom w:type="dxa" w:w="50"/>
              <w:right w:type="dxa" w:w="110"/>
            </w:tcMar>
          </w:tcPr>
          <w:p>
            <w:pPr>
              <w:spacing w:before="26" w:after="26"/>
            </w:pPr>
            <w:r>
              <w:rPr>
                <w:color w:val="232733"/>
                <w:sz w:val="16"/>
                <w:szCs w:val="16"/>
              </w:rPr>
              <w:t xml:space="preserve">Accounting Standards Codification (ASC)</w:t>
            </w:r>
          </w:p>
        </w:tc>
        <w:tc>
          <w:tcPr>
            <w:tcW w:type="pct" w:w="2600"/>
            <w:shd w:fill="FBFAF6" w:val="clear"/>
            <w:tcMar>
              <w:top w:type="dxa" w:w="50"/>
              <w:left w:type="dxa" w:w="110"/>
              <w:bottom w:type="dxa" w:w="50"/>
              <w:right w:type="dxa" w:w="110"/>
            </w:tcMar>
          </w:tcPr>
          <w:p>
            <w:pPr>
              <w:spacing w:before="26" w:after="26"/>
            </w:pPr>
            <w:r>
              <w:rPr>
                <w:color w:val="232733"/>
                <w:sz w:val="16"/>
                <w:szCs w:val="16"/>
              </w:rPr>
              <w:t xml:space="preserve">تقنين معايير المحاسبة</w:t>
            </w:r>
          </w:p>
        </w:tc>
      </w:tr>
      <w:tr>
        <w:tc>
          <w:tcPr>
            <w:tcW w:type="pct" w:w="2400"/>
            <w:tcMar>
              <w:top w:type="dxa" w:w="50"/>
              <w:left w:type="dxa" w:w="110"/>
              <w:bottom w:type="dxa" w:w="50"/>
              <w:right w:type="dxa" w:w="110"/>
            </w:tcMar>
          </w:tcPr>
          <w:p>
            <w:pPr>
              <w:spacing w:before="26" w:after="26"/>
            </w:pPr>
            <w:r>
              <w:rPr>
                <w:color w:val="232733"/>
                <w:sz w:val="16"/>
                <w:szCs w:val="16"/>
              </w:rPr>
              <w:t xml:space="preserve">IASB</w:t>
            </w:r>
          </w:p>
        </w:tc>
        <w:tc>
          <w:tcPr>
            <w:tcW w:type="pct" w:w="2600"/>
            <w:tcMar>
              <w:top w:type="dxa" w:w="50"/>
              <w:left w:type="dxa" w:w="110"/>
              <w:bottom w:type="dxa" w:w="50"/>
              <w:right w:type="dxa" w:w="110"/>
            </w:tcMar>
          </w:tcPr>
          <w:p>
            <w:pPr>
              <w:spacing w:before="26" w:after="26"/>
            </w:pPr>
            <w:r>
              <w:rPr>
                <w:color w:val="232733"/>
                <w:sz w:val="16"/>
                <w:szCs w:val="16"/>
              </w:rPr>
              <w:t xml:space="preserve">مجلس معايير المحاسبة الدولية</w:t>
            </w:r>
          </w:p>
        </w:tc>
      </w:tr>
      <w:tr>
        <w:tc>
          <w:tcPr>
            <w:tcW w:type="pct" w:w="2400"/>
            <w:shd w:fill="FBFAF6" w:val="clear"/>
            <w:tcMar>
              <w:top w:type="dxa" w:w="50"/>
              <w:left w:type="dxa" w:w="110"/>
              <w:bottom w:type="dxa" w:w="50"/>
              <w:right w:type="dxa" w:w="110"/>
            </w:tcMar>
          </w:tcPr>
          <w:p>
            <w:pPr>
              <w:spacing w:before="26" w:after="26"/>
            </w:pPr>
            <w:r>
              <w:rPr>
                <w:color w:val="232733"/>
                <w:sz w:val="16"/>
                <w:szCs w:val="16"/>
              </w:rPr>
              <w:t xml:space="preserve">SEC</w:t>
            </w:r>
          </w:p>
        </w:tc>
        <w:tc>
          <w:tcPr>
            <w:tcW w:type="pct" w:w="2600"/>
            <w:shd w:fill="FBFAF6" w:val="clear"/>
            <w:tcMar>
              <w:top w:type="dxa" w:w="50"/>
              <w:left w:type="dxa" w:w="110"/>
              <w:bottom w:type="dxa" w:w="50"/>
              <w:right w:type="dxa" w:w="110"/>
            </w:tcMar>
          </w:tcPr>
          <w:p>
            <w:pPr>
              <w:spacing w:before="26" w:after="26"/>
            </w:pPr>
            <w:r>
              <w:rPr>
                <w:color w:val="232733"/>
                <w:sz w:val="16"/>
                <w:szCs w:val="16"/>
              </w:rPr>
              <w:t xml:space="preserve">هيئة الأوراق المالية والبورصات الأمريكية</w:t>
            </w:r>
          </w:p>
        </w:tc>
      </w:tr>
      <w:tr>
        <w:tc>
          <w:tcPr>
            <w:tcW w:type="pct" w:w="2400"/>
            <w:tcMar>
              <w:top w:type="dxa" w:w="50"/>
              <w:left w:type="dxa" w:w="110"/>
              <w:bottom w:type="dxa" w:w="50"/>
              <w:right w:type="dxa" w:w="110"/>
            </w:tcMar>
          </w:tcPr>
          <w:p>
            <w:pPr>
              <w:spacing w:before="26" w:after="26"/>
            </w:pPr>
            <w:r>
              <w:rPr>
                <w:color w:val="232733"/>
                <w:sz w:val="16"/>
                <w:szCs w:val="16"/>
              </w:rPr>
              <w:t xml:space="preserve">conceptual framework</w:t>
            </w:r>
          </w:p>
        </w:tc>
        <w:tc>
          <w:tcPr>
            <w:tcW w:type="pct" w:w="2600"/>
            <w:tcMar>
              <w:top w:type="dxa" w:w="50"/>
              <w:left w:type="dxa" w:w="110"/>
              <w:bottom w:type="dxa" w:w="50"/>
              <w:right w:type="dxa" w:w="110"/>
            </w:tcMar>
          </w:tcPr>
          <w:p>
            <w:pPr>
              <w:spacing w:before="26" w:after="26"/>
            </w:pPr>
            <w:r>
              <w:rPr>
                <w:color w:val="232733"/>
                <w:sz w:val="16"/>
                <w:szCs w:val="16"/>
              </w:rPr>
              <w:t xml:space="preserve">الإطار المفاهيمي</w:t>
            </w:r>
          </w:p>
        </w:tc>
      </w:tr>
    </w:tbl>
    <w:p/>
    <w:p>
      <w:pPr>
        <w:sectPr>
          <w:headerReference w:type="default" r:id="rIdHdr9"/>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1.5  Who writes the rules? U.S. GAAP and IFRS</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principles</w:t>
            </w:r>
          </w:p>
        </w:tc>
        <w:tc>
          <w:tcPr>
            <w:tcW w:type="pct" w:w="2500"/>
            <w:tcMar>
              <w:top w:type="dxa" w:w="20"/>
              <w:left w:type="dxa" w:w="80"/>
              <w:bottom w:type="dxa" w:w="20"/>
              <w:right w:type="dxa" w:w="80"/>
            </w:tcMar>
          </w:tcPr>
          <w:p>
            <w:pPr>
              <w:spacing w:before="12" w:after="12"/>
            </w:pPr>
            <w:r>
              <w:rPr>
                <w:b/>
                <w:bCs/>
                <w:color w:val="8186EF"/>
                <w:sz w:val="16"/>
                <w:szCs w:val="16"/>
              </w:rPr>
              <w:t xml:space="preserve">18  </w:t>
            </w:r>
            <w:r>
              <w:rPr>
                <w:sz w:val="16"/>
                <w:szCs w:val="16"/>
              </w:rPr>
              <w:t xml:space="preserve">Emirates</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writes</w:t>
            </w:r>
          </w:p>
        </w:tc>
        <w:tc>
          <w:tcPr>
            <w:tcW w:type="pct" w:w="2500"/>
            <w:tcMar>
              <w:top w:type="dxa" w:w="20"/>
              <w:left w:type="dxa" w:w="80"/>
              <w:bottom w:type="dxa" w:w="20"/>
              <w:right w:type="dxa" w:w="80"/>
            </w:tcMar>
          </w:tcPr>
          <w:p>
            <w:pPr>
              <w:spacing w:before="12" w:after="12"/>
            </w:pPr>
            <w:r>
              <w:rPr>
                <w:b/>
                <w:bCs/>
                <w:color w:val="8186EF"/>
                <w:sz w:val="16"/>
                <w:szCs w:val="16"/>
              </w:rPr>
              <w:t xml:space="preserve">19  </w:t>
            </w:r>
            <w:r>
              <w:rPr>
                <w:sz w:val="16"/>
                <w:szCs w:val="16"/>
              </w:rPr>
              <w:t xml:space="preserve">However</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organization</w:t>
            </w:r>
          </w:p>
        </w:tc>
        <w:tc>
          <w:tcPr>
            <w:tcW w:type="pct" w:w="2500"/>
            <w:tcMar>
              <w:top w:type="dxa" w:w="20"/>
              <w:left w:type="dxa" w:w="80"/>
              <w:bottom w:type="dxa" w:w="20"/>
              <w:right w:type="dxa" w:w="80"/>
            </w:tcMar>
          </w:tcPr>
          <w:p>
            <w:pPr>
              <w:spacing w:before="12" w:after="12"/>
            </w:pPr>
            <w:r>
              <w:rPr>
                <w:b/>
                <w:bCs/>
                <w:color w:val="8186EF"/>
                <w:sz w:val="16"/>
                <w:szCs w:val="16"/>
              </w:rPr>
              <w:t xml:space="preserve">20  </w:t>
            </w:r>
            <w:r>
              <w:rPr>
                <w:sz w:val="16"/>
                <w:szCs w:val="16"/>
              </w:rPr>
              <w:t xml:space="preserve">differences</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nongovernmental</w:t>
            </w:r>
          </w:p>
        </w:tc>
        <w:tc>
          <w:tcPr>
            <w:tcW w:type="pct" w:w="2500"/>
            <w:tcMar>
              <w:top w:type="dxa" w:w="20"/>
              <w:left w:type="dxa" w:w="80"/>
              <w:bottom w:type="dxa" w:w="20"/>
              <w:right w:type="dxa" w:w="80"/>
            </w:tcMar>
          </w:tcPr>
          <w:p>
            <w:pPr>
              <w:spacing w:before="12" w:after="12"/>
            </w:pPr>
            <w:r>
              <w:rPr>
                <w:b/>
                <w:bCs/>
                <w:color w:val="8186EF"/>
                <w:sz w:val="16"/>
                <w:szCs w:val="16"/>
              </w:rPr>
              <w:t xml:space="preserve">21  </w:t>
            </w:r>
            <w:r>
              <w:rPr>
                <w:sz w:val="16"/>
                <w:szCs w:val="16"/>
              </w:rPr>
              <w:t xml:space="preserve">learned</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organized</w:t>
            </w:r>
          </w:p>
        </w:tc>
        <w:tc>
          <w:tcPr>
            <w:tcW w:type="pct" w:w="2500"/>
            <w:tcMar>
              <w:top w:type="dxa" w:w="20"/>
              <w:left w:type="dxa" w:w="80"/>
              <w:bottom w:type="dxa" w:w="20"/>
              <w:right w:type="dxa" w:w="80"/>
            </w:tcMar>
          </w:tcPr>
          <w:p>
            <w:pPr>
              <w:spacing w:before="12" w:after="12"/>
            </w:pPr>
            <w:r>
              <w:rPr>
                <w:b/>
                <w:bCs/>
                <w:color w:val="8186EF"/>
                <w:sz w:val="16"/>
                <w:szCs w:val="16"/>
              </w:rPr>
              <w:t xml:space="preserve">22  </w:t>
            </w:r>
            <w:r>
              <w:rPr>
                <w:sz w:val="16"/>
                <w:szCs w:val="16"/>
              </w:rPr>
              <w:t xml:space="preserve">concepts</w:t>
            </w:r>
          </w:p>
        </w:tc>
      </w:tr>
      <w:tr>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revenue</w:t>
            </w:r>
          </w:p>
        </w:tc>
        <w:tc>
          <w:tcPr>
            <w:tcW w:type="pct" w:w="2500"/>
            <w:tcMar>
              <w:top w:type="dxa" w:w="20"/>
              <w:left w:type="dxa" w:w="80"/>
              <w:bottom w:type="dxa" w:w="20"/>
              <w:right w:type="dxa" w:w="80"/>
            </w:tcMar>
          </w:tcPr>
          <w:p>
            <w:pPr>
              <w:spacing w:before="12" w:after="12"/>
            </w:pPr>
            <w:r>
              <w:rPr>
                <w:b/>
                <w:bCs/>
                <w:color w:val="8186EF"/>
                <w:sz w:val="16"/>
                <w:szCs w:val="16"/>
              </w:rPr>
              <w:t xml:space="preserve">23  </w:t>
            </w:r>
            <w:r>
              <w:rPr>
                <w:sz w:val="16"/>
                <w:szCs w:val="16"/>
              </w:rPr>
              <w:t xml:space="preserve">Contrast</w:t>
            </w:r>
          </w:p>
        </w:tc>
      </w:tr>
      <w:tr>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changes</w:t>
            </w:r>
          </w:p>
        </w:tc>
        <w:tc>
          <w:tcPr>
            <w:tcW w:type="pct" w:w="2500"/>
            <w:tcMar>
              <w:top w:type="dxa" w:w="20"/>
              <w:left w:type="dxa" w:w="80"/>
              <w:bottom w:type="dxa" w:w="20"/>
              <w:right w:type="dxa" w:w="80"/>
            </w:tcMar>
          </w:tcPr>
          <w:p>
            <w:pPr>
              <w:spacing w:before="12" w:after="12"/>
            </w:pPr>
            <w:r>
              <w:rPr>
                <w:b/>
                <w:bCs/>
                <w:color w:val="8186EF"/>
                <w:sz w:val="16"/>
                <w:szCs w:val="16"/>
              </w:rPr>
              <w:t xml:space="preserve">24  </w:t>
            </w:r>
            <w:r>
              <w:rPr>
                <w:sz w:val="16"/>
                <w:szCs w:val="16"/>
              </w:rPr>
              <w:t xml:space="preserve">balance sheet</w:t>
            </w:r>
          </w:p>
        </w:tc>
      </w:tr>
      <w:tr>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Securities</w:t>
            </w:r>
          </w:p>
        </w:tc>
        <w:tc>
          <w:tcPr>
            <w:tcW w:type="pct" w:w="2500"/>
            <w:tcMar>
              <w:top w:type="dxa" w:w="20"/>
              <w:left w:type="dxa" w:w="80"/>
              <w:bottom w:type="dxa" w:w="20"/>
              <w:right w:type="dxa" w:w="80"/>
            </w:tcMar>
          </w:tcPr>
          <w:p>
            <w:pPr>
              <w:spacing w:before="12" w:after="12"/>
            </w:pPr>
            <w:r>
              <w:rPr>
                <w:b/>
                <w:bCs/>
                <w:color w:val="8186EF"/>
                <w:sz w:val="16"/>
                <w:szCs w:val="16"/>
              </w:rPr>
              <w:t xml:space="preserve">25  </w:t>
            </w:r>
            <w:r>
              <w:rPr>
                <w:sz w:val="16"/>
                <w:szCs w:val="16"/>
              </w:rPr>
              <w:t xml:space="preserve">income statement</w:t>
            </w:r>
          </w:p>
        </w:tc>
      </w:tr>
      <w:tr>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recognizes</w:t>
            </w:r>
          </w:p>
        </w:tc>
        <w:tc>
          <w:tcPr>
            <w:tcW w:type="pct" w:w="2500"/>
            <w:tcMar>
              <w:top w:type="dxa" w:w="20"/>
              <w:left w:type="dxa" w:w="80"/>
              <w:bottom w:type="dxa" w:w="20"/>
              <w:right w:type="dxa" w:w="80"/>
            </w:tcMar>
          </w:tcPr>
          <w:p>
            <w:pPr>
              <w:spacing w:before="12" w:after="12"/>
            </w:pPr>
            <w:r>
              <w:rPr>
                <w:b/>
                <w:bCs/>
                <w:color w:val="8186EF"/>
                <w:sz w:val="16"/>
                <w:szCs w:val="16"/>
              </w:rPr>
              <w:t xml:space="preserve">26  </w:t>
            </w:r>
            <w:r>
              <w:rPr>
                <w:sz w:val="16"/>
                <w:szCs w:val="16"/>
              </w:rPr>
              <w:t xml:space="preserve">share capital (ordinary shares)</w:t>
            </w:r>
          </w:p>
        </w:tc>
      </w:tr>
      <w:tr>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report</w:t>
            </w:r>
          </w:p>
        </w:tc>
        <w:tc>
          <w:tcPr>
            <w:tcW w:type="pct" w:w="2500"/>
            <w:tcMar>
              <w:top w:type="dxa" w:w="20"/>
              <w:left w:type="dxa" w:w="80"/>
              <w:bottom w:type="dxa" w:w="20"/>
              <w:right w:type="dxa" w:w="80"/>
            </w:tcMar>
          </w:tcPr>
          <w:p>
            <w:pPr>
              <w:spacing w:before="12" w:after="12"/>
            </w:pPr>
            <w:r>
              <w:rPr>
                <w:b/>
                <w:bCs/>
                <w:color w:val="8186EF"/>
                <w:sz w:val="16"/>
                <w:szCs w:val="16"/>
              </w:rPr>
              <w:t xml:space="preserve">27  </w:t>
            </w:r>
            <w:r>
              <w:rPr>
                <w:sz w:val="16"/>
                <w:szCs w:val="16"/>
              </w:rPr>
              <w:t xml:space="preserve">share premium</w:t>
            </w:r>
          </w:p>
        </w:tc>
      </w:tr>
      <w:tr>
        <w:tc>
          <w:tcPr>
            <w:tcW w:type="pct" w:w="2500"/>
            <w:tcMar>
              <w:top w:type="dxa" w:w="20"/>
              <w:left w:type="dxa" w:w="80"/>
              <w:bottom w:type="dxa" w:w="20"/>
              <w:right w:type="dxa" w:w="80"/>
            </w:tcMar>
          </w:tcPr>
          <w:p>
            <w:pPr>
              <w:spacing w:before="12" w:after="12"/>
            </w:pPr>
            <w:r>
              <w:rPr>
                <w:b/>
                <w:bCs/>
                <w:color w:val="8186EF"/>
                <w:sz w:val="16"/>
                <w:szCs w:val="16"/>
              </w:rPr>
              <w:t xml:space="preserve">11  </w:t>
            </w:r>
            <w:r>
              <w:rPr>
                <w:sz w:val="16"/>
                <w:szCs w:val="16"/>
              </w:rPr>
              <w:t xml:space="preserve">oversees</w:t>
            </w:r>
          </w:p>
        </w:tc>
        <w:tc>
          <w:tcPr>
            <w:tcW w:type="pct" w:w="2500"/>
            <w:tcMar>
              <w:top w:type="dxa" w:w="20"/>
              <w:left w:type="dxa" w:w="80"/>
              <w:bottom w:type="dxa" w:w="20"/>
              <w:right w:type="dxa" w:w="80"/>
            </w:tcMar>
          </w:tcPr>
          <w:p>
            <w:pPr>
              <w:spacing w:before="12" w:after="12"/>
            </w:pPr>
            <w:r>
              <w:rPr>
                <w:b/>
                <w:bCs/>
                <w:color w:val="8186EF"/>
                <w:sz w:val="16"/>
                <w:szCs w:val="16"/>
              </w:rPr>
              <w:t xml:space="preserve">28  </w:t>
            </w:r>
            <w:r>
              <w:rPr>
                <w:sz w:val="16"/>
                <w:szCs w:val="16"/>
              </w:rPr>
              <w:t xml:space="preserve">trade receivables</w:t>
            </w:r>
          </w:p>
        </w:tc>
      </w:tr>
      <w:tr>
        <w:tc>
          <w:tcPr>
            <w:tcW w:type="pct" w:w="2500"/>
            <w:tcMar>
              <w:top w:type="dxa" w:w="20"/>
              <w:left w:type="dxa" w:w="80"/>
              <w:bottom w:type="dxa" w:w="20"/>
              <w:right w:type="dxa" w:w="80"/>
            </w:tcMar>
          </w:tcPr>
          <w:p>
            <w:pPr>
              <w:spacing w:before="12" w:after="12"/>
            </w:pPr>
            <w:r>
              <w:rPr>
                <w:b/>
                <w:bCs/>
                <w:color w:val="8186EF"/>
                <w:sz w:val="16"/>
                <w:szCs w:val="16"/>
              </w:rPr>
              <w:t xml:space="preserve">12  </w:t>
            </w:r>
            <w:r>
              <w:rPr>
                <w:sz w:val="16"/>
                <w:szCs w:val="16"/>
              </w:rPr>
              <w:t xml:space="preserve">auditing</w:t>
            </w:r>
          </w:p>
        </w:tc>
        <w:tc>
          <w:tcPr>
            <w:tcW w:type="pct" w:w="2500"/>
            <w:tcMar>
              <w:top w:type="dxa" w:w="20"/>
              <w:left w:type="dxa" w:w="80"/>
              <w:bottom w:type="dxa" w:w="20"/>
              <w:right w:type="dxa" w:w="80"/>
            </w:tcMar>
          </w:tcPr>
          <w:p>
            <w:pPr>
              <w:spacing w:before="12" w:after="12"/>
            </w:pPr>
            <w:r>
              <w:rPr>
                <w:b/>
                <w:bCs/>
                <w:color w:val="8186EF"/>
                <w:sz w:val="16"/>
                <w:szCs w:val="16"/>
              </w:rPr>
              <w:t xml:space="preserve">29  </w:t>
            </w:r>
            <w:r>
              <w:rPr>
                <w:sz w:val="16"/>
                <w:szCs w:val="16"/>
              </w:rPr>
              <w:t xml:space="preserve">writes</w:t>
            </w:r>
          </w:p>
        </w:tc>
      </w:tr>
      <w:tr>
        <w:tc>
          <w:tcPr>
            <w:tcW w:type="pct" w:w="2500"/>
            <w:tcMar>
              <w:top w:type="dxa" w:w="20"/>
              <w:left w:type="dxa" w:w="80"/>
              <w:bottom w:type="dxa" w:w="20"/>
              <w:right w:type="dxa" w:w="80"/>
            </w:tcMar>
          </w:tcPr>
          <w:p>
            <w:pPr>
              <w:spacing w:before="12" w:after="12"/>
            </w:pPr>
            <w:r>
              <w:rPr>
                <w:b/>
                <w:bCs/>
                <w:color w:val="8186EF"/>
                <w:sz w:val="16"/>
                <w:szCs w:val="16"/>
              </w:rPr>
              <w:t xml:space="preserve">13  </w:t>
            </w:r>
            <w:r>
              <w:rPr>
                <w:sz w:val="16"/>
                <w:szCs w:val="16"/>
              </w:rPr>
              <w:t xml:space="preserve">Outside</w:t>
            </w:r>
          </w:p>
        </w:tc>
        <w:tc>
          <w:tcPr>
            <w:tcW w:type="pct" w:w="2500"/>
            <w:tcMar>
              <w:top w:type="dxa" w:w="20"/>
              <w:left w:type="dxa" w:w="80"/>
              <w:bottom w:type="dxa" w:w="20"/>
              <w:right w:type="dxa" w:w="80"/>
            </w:tcMar>
          </w:tcPr>
          <w:p>
            <w:pPr>
              <w:spacing w:before="12" w:after="12"/>
            </w:pPr>
            <w:r>
              <w:rPr>
                <w:b/>
                <w:bCs/>
                <w:color w:val="8186EF"/>
                <w:sz w:val="16"/>
                <w:szCs w:val="16"/>
              </w:rPr>
              <w:t xml:space="preserve">30  </w:t>
            </w:r>
            <w:r>
              <w:rPr>
                <w:sz w:val="16"/>
                <w:szCs w:val="16"/>
              </w:rPr>
              <w:t xml:space="preserve">government</w:t>
            </w:r>
          </w:p>
        </w:tc>
      </w:tr>
      <w:tr>
        <w:tc>
          <w:tcPr>
            <w:tcW w:type="pct" w:w="2500"/>
            <w:tcMar>
              <w:top w:type="dxa" w:w="20"/>
              <w:left w:type="dxa" w:w="80"/>
              <w:bottom w:type="dxa" w:w="20"/>
              <w:right w:type="dxa" w:w="80"/>
            </w:tcMar>
          </w:tcPr>
          <w:p>
            <w:pPr>
              <w:spacing w:before="12" w:after="12"/>
            </w:pPr>
            <w:r>
              <w:rPr>
                <w:b/>
                <w:bCs/>
                <w:color w:val="8186EF"/>
                <w:sz w:val="16"/>
                <w:szCs w:val="16"/>
              </w:rPr>
              <w:t xml:space="preserve">14  </w:t>
            </w:r>
            <w:r>
              <w:rPr>
                <w:sz w:val="16"/>
                <w:szCs w:val="16"/>
              </w:rPr>
              <w:t xml:space="preserve">Financial</w:t>
            </w:r>
          </w:p>
        </w:tc>
        <w:tc>
          <w:tcPr>
            <w:tcW w:type="pct" w:w="2500"/>
            <w:tcMar>
              <w:top w:type="dxa" w:w="20"/>
              <w:left w:type="dxa" w:w="80"/>
              <w:bottom w:type="dxa" w:w="20"/>
              <w:right w:type="dxa" w:w="80"/>
            </w:tcMar>
          </w:tcPr>
          <w:p>
            <w:pPr>
              <w:spacing w:before="12" w:after="12"/>
            </w:pPr>
            <w:r>
              <w:rPr>
                <w:b/>
                <w:bCs/>
                <w:color w:val="8186EF"/>
                <w:sz w:val="16"/>
                <w:szCs w:val="16"/>
              </w:rPr>
              <w:t xml:space="preserve">31  </w:t>
            </w:r>
            <w:r>
              <w:rPr>
                <w:sz w:val="16"/>
                <w:szCs w:val="16"/>
              </w:rPr>
              <w:t xml:space="preserve">IFRS</w:t>
            </w:r>
          </w:p>
        </w:tc>
      </w:tr>
      <w:tr>
        <w:tc>
          <w:tcPr>
            <w:tcW w:type="pct" w:w="2500"/>
            <w:tcMar>
              <w:top w:type="dxa" w:w="20"/>
              <w:left w:type="dxa" w:w="80"/>
              <w:bottom w:type="dxa" w:w="20"/>
              <w:right w:type="dxa" w:w="80"/>
            </w:tcMar>
          </w:tcPr>
          <w:p>
            <w:pPr>
              <w:spacing w:before="12" w:after="12"/>
            </w:pPr>
            <w:r>
              <w:rPr>
                <w:b/>
                <w:bCs/>
                <w:color w:val="8186EF"/>
                <w:sz w:val="16"/>
                <w:szCs w:val="16"/>
              </w:rPr>
              <w:t xml:space="preserve">15  </w:t>
            </w:r>
            <w:r>
              <w:rPr>
                <w:sz w:val="16"/>
                <w:szCs w:val="16"/>
              </w:rPr>
              <w:t xml:space="preserve">IASB</w:t>
            </w:r>
          </w:p>
        </w:tc>
        <w:tc>
          <w:tcPr>
            <w:tcW w:type="pct" w:w="2500"/>
            <w:tcMar>
              <w:top w:type="dxa" w:w="20"/>
              <w:left w:type="dxa" w:w="80"/>
              <w:bottom w:type="dxa" w:w="20"/>
              <w:right w:type="dxa" w:w="80"/>
            </w:tcMar>
          </w:tcPr>
          <w:p>
            <w:pPr>
              <w:spacing w:before="12" w:after="12"/>
            </w:pPr>
            <w:r>
              <w:rPr>
                <w:b/>
                <w:bCs/>
                <w:color w:val="8186EF"/>
                <w:sz w:val="16"/>
                <w:szCs w:val="16"/>
              </w:rPr>
              <w:t xml:space="preserve">32  </w:t>
            </w:r>
            <w:r>
              <w:rPr>
                <w:sz w:val="16"/>
                <w:szCs w:val="16"/>
              </w:rPr>
              <w:t xml:space="preserve">FASB</w:t>
            </w:r>
          </w:p>
        </w:tc>
      </w:tr>
      <w:tr>
        <w:tc>
          <w:tcPr>
            <w:tcW w:type="pct" w:w="2500"/>
            <w:tcMar>
              <w:top w:type="dxa" w:w="20"/>
              <w:left w:type="dxa" w:w="80"/>
              <w:bottom w:type="dxa" w:w="20"/>
              <w:right w:type="dxa" w:w="80"/>
            </w:tcMar>
          </w:tcPr>
          <w:p>
            <w:pPr>
              <w:spacing w:before="12" w:after="12"/>
            </w:pPr>
            <w:r>
              <w:rPr>
                <w:b/>
                <w:bCs/>
                <w:color w:val="8186EF"/>
                <w:sz w:val="16"/>
                <w:szCs w:val="16"/>
              </w:rPr>
              <w:t xml:space="preserve">16  </w:t>
            </w:r>
            <w:r>
              <w:rPr>
                <w:sz w:val="16"/>
                <w:szCs w:val="16"/>
              </w:rPr>
              <w:t xml:space="preserve">Foundation</w:t>
            </w:r>
          </w:p>
        </w:tc>
        <w:tc>
          <w:tcPr>
            <w:tcW w:type="pct" w:w="2500"/>
            <w:tcMar>
              <w:top w:type="dxa" w:w="20"/>
              <w:left w:type="dxa" w:w="80"/>
              <w:bottom w:type="dxa" w:w="20"/>
              <w:right w:type="dxa" w:w="80"/>
            </w:tcMar>
          </w:tcPr>
          <w:p>
            <w:pPr>
              <w:spacing w:before="12" w:after="12"/>
            </w:pPr>
            <w:r>
              <w:rPr>
                <w:b/>
                <w:bCs/>
                <w:color w:val="8186EF"/>
                <w:sz w:val="16"/>
                <w:szCs w:val="16"/>
              </w:rPr>
              <w:t xml:space="preserve">33  </w:t>
            </w:r>
            <w:r>
              <w:rPr>
                <w:sz w:val="16"/>
                <w:szCs w:val="16"/>
              </w:rPr>
              <w:t xml:space="preserve">SEC</w:t>
            </w:r>
          </w:p>
        </w:tc>
      </w:tr>
      <w:tr>
        <w:tc>
          <w:tcPr>
            <w:tcW w:type="pct" w:w="2500"/>
            <w:tcMar>
              <w:top w:type="dxa" w:w="20"/>
              <w:left w:type="dxa" w:w="80"/>
              <w:bottom w:type="dxa" w:w="20"/>
              <w:right w:type="dxa" w:w="80"/>
            </w:tcMar>
          </w:tcPr>
          <w:p>
            <w:pPr>
              <w:spacing w:before="12" w:after="12"/>
            </w:pPr>
            <w:r>
              <w:rPr>
                <w:b/>
                <w:bCs/>
                <w:color w:val="8186EF"/>
                <w:sz w:val="16"/>
                <w:szCs w:val="16"/>
              </w:rPr>
              <w:t xml:space="preserve">17  </w:t>
            </w:r>
            <w:r>
              <w:rPr>
                <w:sz w:val="16"/>
                <w:szCs w:val="16"/>
              </w:rPr>
              <w:t xml:space="preserve">Middle</w:t>
            </w:r>
          </w:p>
        </w:tc>
        <w:tc>
          <w:tcPr>
            <w:tcW w:type="pct" w:w="2500"/>
            <w:tcMar>
              <w:top w:type="dxa" w:w="20"/>
              <w:left w:type="dxa" w:w="80"/>
              <w:bottom w:type="dxa" w:w="20"/>
              <w:right w:type="dxa" w:w="80"/>
            </w:tcMar>
          </w:tcPr>
          <w:p>
            <w:pPr>
              <w:spacing w:before="24" w:after="24"/>
            </w:pPr>
            <w:r>
              <w:rPr>
                <w:sz w:val="16"/>
                <w:szCs w:val="16"/>
              </w:rPr>
              <w:t xml:space="preserve"/>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In the United States, the accounting rules are called U.S. GAAP (generally accepted accounting principles). The FASB (Financial Accounting Standards Board) writes them. The FASB is a private, independent organization. It keeps all U.S. GAAP in one place: the Accounting Standards Codification (ASC). The ASC is the single source of authoritative nongovernmental U.S. GAAP. It is organized by topic numbers. For example, ASC 606 covers revenue and ASC 842 covers leases. When the FASB changes a rule, it issues an Accounting Standards Update (ASU), which amends the Codification. The SEC (Securities and Exchange Commission) is a U.S. government agency. It has legal authority over the financial reporting of public companies, and it recognizes the FASB as the standard setter. For companies that report to the SEC, SEC rules are also part of authoritative GAAP. Do not confuse these bodies with the PCAOB, which oversees the audits of public companies.</w:t>
      </w:r>
    </w:p>
    <w:p>
      <w:pPr>
        <w:spacing w:before="20" w:after="20"/>
        <w:ind w:left="240" w:hanging="240"/>
      </w:pPr>
      <w:r>
        <w:rPr>
          <w:b/>
          <w:bCs/>
          <w:color w:val="353A7C"/>
          <w:sz w:val="15"/>
          <w:szCs w:val="15"/>
        </w:rPr>
        <w:t xml:space="preserve">Summary 2   </w:t>
      </w:r>
      <w:r>
        <w:rPr>
          <w:color w:val="6B7280"/>
          <w:sz w:val="15"/>
          <w:szCs w:val="15"/>
        </w:rPr>
        <w:t xml:space="preserve">The PCAOB sets auditing standards, not accounting standards. Outside the United States, many countries use IFRS (International Financial Reporting Standards). The IASB (International Accounting Standards Board) issues them, under the IFRS Foundation. Many countries in the Middle East and North Africa, for example Jordan and the United Arab Emirates, require IFRS for listed companies. The CMA exam tests U.S. GAAP. However, Section A also asks about the main differences between U.S. GAAP and IFRS. If you learned accounting under IFRS, this is good news: most concepts are the same. Every chapter has an IFRS Contrast box, so. Both systems rest on a conceptual framework: the basic ideas behind the standards, such as the users, the elements and the qualities of useful information. You studied the U.S. version in Sections 1.1 and 1.2.</w:t>
      </w:r>
    </w:p>
    <w:p>
      <w:pPr>
        <w:spacing w:before="20" w:after="20"/>
        <w:ind w:left="240" w:hanging="240"/>
      </w:pPr>
      <w:r>
        <w:rPr>
          <w:b/>
          <w:bCs/>
          <w:color w:val="353A7C"/>
          <w:sz w:val="15"/>
          <w:szCs w:val="15"/>
        </w:rPr>
        <w:t xml:space="preserve">Summary 3   </w:t>
      </w:r>
      <w:r>
        <w:rPr>
          <w:color w:val="6B7280"/>
          <w:sz w:val="15"/>
          <w:szCs w:val="15"/>
        </w:rPr>
        <w:t xml:space="preserve">FASB: writes U.S. GAAP (the ASC). SEC: U.S. government agency with legal authority over public company reporting. PCAOB: sets auditing standards for audits of public companies.</w:t>
      </w:r>
    </w:p>
    <w:p>
      <w:pPr>
        <w:sectPr>
          <w:headerReference w:type="default" r:id="rIdHdr10"/>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1.6  A first look at the four statements</w:t>
            </w:r>
          </w:p>
          <w:p>
            <w:pPr>
              <w:spacing w:before="0" w:after="46"/>
            </w:pPr>
            <w:r>
              <w:rPr>
                <w:color w:val="E8EAF6"/>
                <w:sz w:val="16"/>
                <w:szCs w:val="16"/>
              </w:rPr>
              <w:t xml:space="preserve">Chapter 1 · section 1.6</w:t>
            </w:r>
          </w:p>
        </w:tc>
      </w:tr>
    </w:tbl>
    <w:p/>
    <w:p>
      <w:pPr>
        <w:spacing w:before="10" w:after="40"/>
      </w:pPr>
      <w:r>
        <w:rPr>
          <w:color w:val="6B7280"/>
          <w:sz w:val="17"/>
          <w:szCs w:val="17"/>
        </w:rPr>
        <w:t xml:space="preserve">Fill every gap. Each word list holds one word more than there are gaps.</w:t>
      </w:r>
    </w:p>
    <w:p>
      <w:pPr>
        <w:spacing w:before="20" w:after="20" w:line="360" w:lineRule="auto"/>
        <w:ind w:left="200"/>
      </w:pPr>
      <w:r>
        <w:rPr>
          <w:sz w:val="19"/>
          <w:szCs w:val="19"/>
        </w:rPr>
        <w:t xml:space="preserve">Each statement answers a different question for users. Here is the overview.</w:t>
      </w:r>
    </w:p>
    <w:p>
      <w:pPr>
        <w:spacing w:before="44" w:after="10"/>
      </w:pPr>
      <w:r>
        <w:rPr>
          <w:b/>
          <w:bCs/>
          <w:color w:val="353A7C"/>
          <w:sz w:val="18"/>
          <w:szCs w:val="18"/>
        </w:rPr>
        <w:t xml:space="preserve">Statement — Question it answers</w:t>
      </w:r>
    </w:p>
    <w:p>
      <w:pPr>
        <w:spacing w:before="0" w:after="12"/>
      </w:pPr>
      <w:r>
        <w:rPr>
          <w:color w:val="6B7280"/>
          <w:sz w:val="15"/>
          <w:szCs w:val="15"/>
        </w:rPr>
        <w:t xml:space="preserve">Every item belongs to exactly one group.</w:t>
      </w:r>
    </w:p>
    <w:p>
      <w:pPr>
        <w:spacing w:after="40" w:before="90"/>
        <w:jc w:val="center"/>
      </w:pPr>
      <w:r>
        <w:drawing>
          <wp:inline distT="0" distB="0" distL="0" distR="0">
            <wp:extent cx="5734050" cy="1871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0" cstate="none"/>
                    <a:srcRect/>
                    <a:stretch>
                      <a:fillRect/>
                    </a:stretch>
                  </pic:blipFill>
                  <pic:spPr bwMode="auto">
                    <a:xfrm>
                      <a:off x="0" y="0"/>
                      <a:ext cx="5734050" cy="1871100"/>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Income statement   ·   Statement of changes in equity   ·   contra account</w:t>
            </w:r>
          </w:p>
        </w:tc>
      </w:tr>
    </w:tbl>
    <w:p/>
    <w:p>
      <w:pPr>
        <w:spacing w:before="44" w:after="14"/>
      </w:pPr>
      <w:r>
        <w:rPr>
          <w:b/>
          <w:bCs/>
          <w:color w:val="353A7C"/>
          <w:sz w:val="18"/>
          <w:szCs w:val="18"/>
        </w:rPr>
        <w:t xml:space="preserve">Summary 1</w:t>
      </w:r>
      <w:r>
        <w:rPr>
          <w:color w:val="6B7280"/>
          <w:sz w:val="16"/>
          <w:szCs w:val="16"/>
        </w:rPr>
        <w:t xml:space="preserve">      gaps 3–12</w:t>
      </w:r>
    </w:p>
    <w:p>
      <w:pPr>
        <w:spacing w:before="20" w:after="20" w:line="360" w:lineRule="auto"/>
        <w:ind w:left="200"/>
      </w:pPr>
      <w:r>
        <w:rPr>
          <w:sz w:val="19"/>
          <w:szCs w:val="19"/>
        </w:rPr>
        <w:t xml:space="preserve">The four </w:t>
      </w:r>
      <w:r>
        <w:rPr>
          <w:b/>
          <w:bCs/>
          <w:color w:val="8186EF"/>
          <w:sz w:val="15"/>
          <w:szCs w:val="15"/>
        </w:rPr>
        <w:t xml:space="preserve"> (3) </w:t>
      </w:r>
      <w:r>
        <w:rPr>
          <w:u w:val="single"/>
          <w:sz w:val="19"/>
          <w:szCs w:val="19"/>
        </w:rPr>
        <w:t xml:space="preserve">            </w:t>
      </w:r>
      <w:r>
        <w:rPr>
          <w:sz w:val="19"/>
          <w:szCs w:val="19"/>
        </w:rPr>
        <w:t xml:space="preserve"> </w:t>
      </w:r>
      <w:r>
        <w:rPr>
          <w:sz w:val="19"/>
          <w:szCs w:val="19"/>
        </w:rPr>
        <w:t xml:space="preserve"> are linked. </w:t>
      </w:r>
      <w:r>
        <w:rPr>
          <w:sz w:val="19"/>
          <w:szCs w:val="19"/>
        </w:rPr>
        <w:t xml:space="preserve">Net income flows into retained earnings, and the net change in cash </w:t>
      </w:r>
      <w:r>
        <w:rPr>
          <w:b/>
          <w:bCs/>
          <w:color w:val="8186EF"/>
          <w:sz w:val="15"/>
          <w:szCs w:val="15"/>
        </w:rPr>
        <w:t xml:space="preserve"> (4) </w:t>
      </w:r>
      <w:r>
        <w:rPr>
          <w:u w:val="single"/>
          <w:sz w:val="19"/>
          <w:szCs w:val="19"/>
        </w:rPr>
        <w:t xml:space="preserve">           </w:t>
      </w:r>
      <w:r>
        <w:rPr>
          <w:sz w:val="19"/>
          <w:szCs w:val="19"/>
        </w:rPr>
        <w:t xml:space="preserve"> </w:t>
      </w:r>
      <w:r>
        <w:rPr>
          <w:sz w:val="19"/>
          <w:szCs w:val="19"/>
        </w:rPr>
        <w:t xml:space="preserve"> the cash balance on the balance sheet. </w:t>
      </w:r>
      <w:r>
        <w:rPr>
          <w:sz w:val="19"/>
          <w:szCs w:val="19"/>
        </w:rPr>
        <w:t xml:space="preserve">You can see both links in the January </w:t>
      </w:r>
      <w:r>
        <w:rPr>
          <w:b/>
          <w:bCs/>
          <w:color w:val="8186EF"/>
          <w:sz w:val="15"/>
          <w:szCs w:val="15"/>
        </w:rPr>
        <w:t xml:space="preserve"> (5) </w:t>
      </w:r>
      <w:r>
        <w:rPr>
          <w:u w:val="single"/>
          <w:sz w:val="19"/>
          <w:szCs w:val="19"/>
        </w:rPr>
        <w:t xml:space="preserve">              </w:t>
      </w:r>
      <w:r>
        <w:rPr>
          <w:sz w:val="19"/>
          <w:szCs w:val="19"/>
        </w:rPr>
        <w:t xml:space="preserve"> </w:t>
      </w:r>
      <w:r>
        <w:rPr>
          <w:sz w:val="19"/>
          <w:szCs w:val="19"/>
        </w:rPr>
        <w:t xml:space="preserve"> of Orontes. </w:t>
      </w:r>
      <w:r>
        <w:rPr>
          <w:sz w:val="19"/>
          <w:szCs w:val="19"/>
        </w:rPr>
        <w:t xml:space="preserve">The </w:t>
      </w:r>
      <w:r>
        <w:rPr>
          <w:b/>
          <w:bCs/>
          <w:color w:val="8186EF"/>
          <w:sz w:val="15"/>
          <w:szCs w:val="15"/>
        </w:rPr>
        <w:t xml:space="preserve"> (6) </w:t>
      </w:r>
      <w:r>
        <w:rPr>
          <w:u w:val="single"/>
          <w:sz w:val="19"/>
          <w:szCs w:val="19"/>
        </w:rPr>
        <w:t xml:space="preserve">           </w:t>
      </w:r>
      <w:r>
        <w:rPr>
          <w:sz w:val="19"/>
          <w:szCs w:val="19"/>
        </w:rPr>
        <w:t xml:space="preserve"> </w:t>
      </w:r>
      <w:r>
        <w:rPr>
          <w:sz w:val="19"/>
          <w:szCs w:val="19"/>
        </w:rPr>
        <w:t xml:space="preserve"> declared was 50, so retained earnings rose by 30. </w:t>
      </w:r>
      <w:r>
        <w:rPr>
          <w:sz w:val="19"/>
          <w:szCs w:val="19"/>
        </w:rPr>
        <w:t xml:space="preserve">Cash rose by 1,060: an </w:t>
      </w:r>
      <w:r>
        <w:rPr>
          <w:b/>
          <w:bCs/>
          <w:color w:val="8186EF"/>
          <w:sz w:val="15"/>
          <w:szCs w:val="15"/>
        </w:rPr>
        <w:t xml:space="preserve"> (7) </w:t>
      </w:r>
      <w:r>
        <w:rPr>
          <w:u w:val="single"/>
          <w:sz w:val="19"/>
          <w:szCs w:val="19"/>
        </w:rPr>
        <w:t xml:space="preserve">           </w:t>
      </w:r>
      <w:r>
        <w:rPr>
          <w:sz w:val="19"/>
          <w:szCs w:val="19"/>
        </w:rPr>
        <w:t xml:space="preserve"> </w:t>
      </w:r>
      <w:r>
        <w:rPr>
          <w:sz w:val="19"/>
          <w:szCs w:val="19"/>
        </w:rPr>
        <w:t xml:space="preserve"> outflow of 40, an </w:t>
      </w:r>
      <w:r>
        <w:rPr>
          <w:b/>
          <w:bCs/>
          <w:color w:val="8186EF"/>
          <w:sz w:val="15"/>
          <w:szCs w:val="15"/>
        </w:rPr>
        <w:t xml:space="preserve"> (8) </w:t>
      </w:r>
      <w:r>
        <w:rPr>
          <w:u w:val="single"/>
          <w:sz w:val="19"/>
          <w:szCs w:val="19"/>
        </w:rPr>
        <w:t xml:space="preserve">           </w:t>
      </w:r>
      <w:r>
        <w:rPr>
          <w:sz w:val="19"/>
          <w:szCs w:val="19"/>
        </w:rPr>
        <w:t xml:space="preserve"> </w:t>
      </w:r>
      <w:r>
        <w:rPr>
          <w:sz w:val="19"/>
          <w:szCs w:val="19"/>
        </w:rPr>
        <w:t xml:space="preserve"> outflow of 1,200 and a financing inflow of 2,300. </w:t>
      </w:r>
      <w:r>
        <w:rPr>
          <w:sz w:val="19"/>
          <w:szCs w:val="19"/>
        </w:rPr>
        <w:t xml:space="preserve"/>
      </w:r>
      <w:r>
        <w:rPr>
          <w:b/>
          <w:bCs/>
          <w:color w:val="8186EF"/>
          <w:sz w:val="15"/>
          <w:szCs w:val="15"/>
        </w:rPr>
        <w:t xml:space="preserve"> (9) </w:t>
      </w:r>
      <w:r>
        <w:rPr>
          <w:u w:val="single"/>
          <w:sz w:val="19"/>
          <w:szCs w:val="19"/>
        </w:rPr>
        <w:t xml:space="preserve">           </w:t>
      </w:r>
      <w:r>
        <w:rPr>
          <w:sz w:val="19"/>
          <w:szCs w:val="19"/>
        </w:rPr>
        <w:t xml:space="preserve"> </w:t>
      </w:r>
      <w:r>
        <w:rPr>
          <w:sz w:val="19"/>
          <w:szCs w:val="19"/>
        </w:rPr>
        <w:t xml:space="preserve"> that net income and the change in cash are very </w:t>
      </w:r>
      <w:r>
        <w:rPr>
          <w:b/>
          <w:bCs/>
          <w:color w:val="8186EF"/>
          <w:sz w:val="15"/>
          <w:szCs w:val="15"/>
        </w:rPr>
        <w:t xml:space="preserve"> (10) </w:t>
      </w:r>
      <w:r>
        <w:rPr>
          <w:u w:val="single"/>
          <w:sz w:val="19"/>
          <w:szCs w:val="19"/>
        </w:rPr>
        <w:t xml:space="preserve">           </w:t>
      </w:r>
      <w:r>
        <w:rPr>
          <w:sz w:val="19"/>
          <w:szCs w:val="19"/>
        </w:rPr>
        <w:t xml:space="preserve"> </w:t>
      </w:r>
      <w:r>
        <w:rPr>
          <w:sz w:val="19"/>
          <w:szCs w:val="19"/>
        </w:rPr>
        <w:t xml:space="preserve"> numbers. </w:t>
      </w:r>
      <w:r>
        <w:rPr>
          <w:sz w:val="19"/>
          <w:szCs w:val="19"/>
        </w:rPr>
        <w:t xml:space="preserve">This is the </w:t>
      </w:r>
      <w:r>
        <w:rPr>
          <w:b/>
          <w:bCs/>
          <w:color w:val="8186EF"/>
          <w:sz w:val="15"/>
          <w:szCs w:val="15"/>
        </w:rPr>
        <w:t xml:space="preserve"> (11) </w:t>
      </w:r>
      <w:r>
        <w:rPr>
          <w:u w:val="single"/>
          <w:sz w:val="19"/>
          <w:szCs w:val="19"/>
        </w:rPr>
        <w:t xml:space="preserve">           </w:t>
      </w:r>
      <w:r>
        <w:rPr>
          <w:sz w:val="19"/>
          <w:szCs w:val="19"/>
        </w:rPr>
        <w:t xml:space="preserve"> </w:t>
      </w:r>
      <w:r>
        <w:rPr>
          <w:sz w:val="19"/>
          <w:szCs w:val="19"/>
        </w:rPr>
        <w:t xml:space="preserve"> basis at work. </w:t>
      </w:r>
      <w:r>
        <w:rPr>
          <w:sz w:val="19"/>
          <w:szCs w:val="19"/>
        </w:rPr>
        <w:t xml:space="preserve">A trial balance lists every </w:t>
      </w:r>
      <w:r>
        <w:rPr>
          <w:b/>
          <w:bCs/>
          <w:color w:val="8186EF"/>
          <w:sz w:val="15"/>
          <w:szCs w:val="15"/>
        </w:rPr>
        <w:t xml:space="preserve"> (12) </w:t>
      </w:r>
      <w:r>
        <w:rPr>
          <w:u w:val="single"/>
          <w:sz w:val="19"/>
          <w:szCs w:val="19"/>
        </w:rPr>
        <w:t xml:space="preserve">           </w:t>
      </w:r>
      <w:r>
        <w:rPr>
          <w:sz w:val="19"/>
          <w:szCs w:val="19"/>
        </w:rPr>
        <w:t xml:space="preserve"> </w:t>
      </w:r>
      <w:r>
        <w:rPr>
          <w:sz w:val="19"/>
          <w:szCs w:val="19"/>
        </w:rPr>
        <w:t xml:space="preserve"> balance and checks that total debits equal total credits. </w:t>
      </w:r>
      <w:r>
        <w:rPr>
          <w:sz w:val="19"/>
          <w:szCs w:val="19"/>
        </w:rPr>
        <w:t xml:space="preserve">You will use it in the section check below and in the practice set.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operating   ·   transactions   ·   accrual   ·   account   ·   statements   ·   Notice   ·   dividend   ·   investing   ·   explains   ·   describes   ·   different</w:t>
            </w:r>
          </w:p>
        </w:tc>
      </w:tr>
    </w:tbl>
    <w:p/>
    <w:p>
      <w:pPr>
        <w:pageBreakBefore w:val="true"/>
        <w:spacing w:after="0"/>
      </w:pPr>
      <w:r>
        <w:rPr>
          <w:sz w:val="2"/>
        </w:rPr>
        <w:t xml:space="preserve"> </w:t>
      </w:r>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224"/>
        <w:gridCol w:w="2692"/>
        <w:gridCol w:w="2684"/>
      </w:tblGrid>
      <w:tr>
        <w:tc>
          <w:tcPr>
            <w:tcW w:type="pct" w:w="5000"/>
            <w:gridSpan w:val="3"/>
            <w:shd w:fill="353A7C" w:val="clear"/>
            <w:tcMar>
              <w:top w:type="dxa" w:w="60"/>
              <w:left w:type="dxa" w:w="120"/>
              <w:bottom w:type="dxa" w:w="60"/>
              <w:right w:type="dxa" w:w="120"/>
            </w:tcMar>
          </w:tcPr>
          <w:p>
            <w:pPr>
              <w:spacing w:before="40" w:after="40"/>
            </w:pPr>
            <w:r>
              <w:rPr>
                <w:b/>
                <w:bCs/>
                <w:color w:val="FFFFFF"/>
                <w:sz w:val="17"/>
                <w:szCs w:val="17"/>
              </w:rPr>
              <w:t xml:space="preserve">Barada Wholesale, Inc. — trial balance, December 31, 2025 (USD 000)</w:t>
            </w:r>
          </w:p>
        </w:tc>
      </w:tr>
      <w:tr>
        <w:tc>
          <w:tcPr>
            <w:tcW w:type="pct" w:w="2200"/>
            <w:shd w:fill="353A7C" w:val="clear"/>
            <w:tcMar>
              <w:top w:type="dxa" w:w="50"/>
              <w:left w:type="dxa" w:w="110"/>
              <w:bottom w:type="dxa" w:w="50"/>
              <w:right w:type="dxa" w:w="110"/>
            </w:tcMar>
          </w:tcPr>
          <w:p>
            <w:pPr>
              <w:spacing w:before="30" w:after="30"/>
            </w:pPr>
            <w:r>
              <w:rPr>
                <w:b/>
                <w:bCs/>
                <w:color w:val="FFFFFF"/>
                <w:sz w:val="15"/>
                <w:szCs w:val="15"/>
              </w:rPr>
              <w:t xml:space="preserve">Account</w:t>
            </w:r>
          </w:p>
        </w:tc>
        <w:tc>
          <w:tcPr>
            <w:tcW w:type="pct" w:w="1402"/>
            <w:shd w:fill="353A7C" w:val="clear"/>
            <w:tcMar>
              <w:top w:type="dxa" w:w="50"/>
              <w:left w:type="dxa" w:w="110"/>
              <w:bottom w:type="dxa" w:w="50"/>
              <w:right w:type="dxa" w:w="110"/>
            </w:tcMar>
          </w:tcPr>
          <w:p>
            <w:pPr>
              <w:spacing w:before="30" w:after="30"/>
            </w:pPr>
            <w:r>
              <w:rPr>
                <w:b/>
                <w:bCs/>
                <w:color w:val="FFFFFF"/>
                <w:sz w:val="15"/>
                <w:szCs w:val="15"/>
              </w:rPr>
              <w:t xml:space="preserve">Debit</w:t>
            </w:r>
          </w:p>
        </w:tc>
        <w:tc>
          <w:tcPr>
            <w:tcW w:type="pct" w:w="1398"/>
            <w:shd w:fill="353A7C" w:val="clear"/>
            <w:tcMar>
              <w:top w:type="dxa" w:w="50"/>
              <w:left w:type="dxa" w:w="110"/>
              <w:bottom w:type="dxa" w:w="50"/>
              <w:right w:type="dxa" w:w="110"/>
            </w:tcMar>
          </w:tcPr>
          <w:p>
            <w:pPr>
              <w:spacing w:before="30" w:after="30"/>
            </w:pPr>
            <w:r>
              <w:rPr>
                <w:b/>
                <w:bCs/>
                <w:color w:val="FFFFFF"/>
                <w:sz w:val="15"/>
                <w:szCs w:val="15"/>
              </w:rPr>
              <w:t xml:space="preserve">Credit</w:t>
            </w:r>
          </w:p>
        </w:tc>
      </w:tr>
      <w:tr>
        <w:tc>
          <w:tcPr>
            <w:tcW w:type="pct" w:w="2200"/>
            <w:shd w:fill="FFFFFF" w:val="clear"/>
            <w:tcMar>
              <w:top w:type="dxa" w:w="50"/>
              <w:left w:type="dxa" w:w="110"/>
              <w:bottom w:type="dxa" w:w="50"/>
              <w:right w:type="dxa" w:w="110"/>
            </w:tcMar>
          </w:tcPr>
          <w:p>
            <w:pPr>
              <w:spacing w:before="46" w:after="46"/>
            </w:pPr>
            <w:r>
              <w:rPr>
                <w:b/>
                <w:bCs/>
                <w:color w:val="8186EF"/>
                <w:sz w:val="14"/>
                <w:szCs w:val="14"/>
              </w:rPr>
              <w:t xml:space="preserve">(13)</w:t>
            </w:r>
          </w:p>
        </w:tc>
        <w:tc>
          <w:tcPr>
            <w:tcW w:type="pct" w:w="1402"/>
            <w:tcMar>
              <w:top w:type="dxa" w:w="50"/>
              <w:left w:type="dxa" w:w="110"/>
              <w:bottom w:type="dxa" w:w="50"/>
              <w:right w:type="dxa" w:w="110"/>
            </w:tcMar>
          </w:tcPr>
          <w:p>
            <w:pPr>
              <w:spacing w:before="28" w:after="28"/>
            </w:pPr>
            <w:r>
              <w:rPr>
                <w:sz w:val="15"/>
                <w:szCs w:val="15"/>
              </w:rPr>
              <w:t xml:space="preserve">1,050</w:t>
            </w:r>
          </w:p>
        </w:tc>
        <w:tc>
          <w:tcPr>
            <w:tcW w:type="pct" w:w="1398"/>
            <w:tcMar>
              <w:top w:type="dxa" w:w="50"/>
              <w:left w:type="dxa" w:w="110"/>
              <w:bottom w:type="dxa" w:w="50"/>
              <w:right w:type="dxa" w:w="110"/>
            </w:tcMar>
          </w:tcPr>
          <w:p>
            <w:pPr>
              <w:spacing w:before="28" w:after="28"/>
            </w:pPr>
            <w:r>
              <w:rPr>
                <w:sz w:val="15"/>
                <w:szCs w:val="15"/>
              </w:rPr>
              <w:t xml:space="preserve"> </w:t>
            </w:r>
          </w:p>
        </w:tc>
      </w:tr>
      <w:tr>
        <w:tc>
          <w:tcPr>
            <w:tcW w:type="pct" w:w="2200"/>
            <w:shd w:fill="FBFAF6" w:val="clear"/>
            <w:tcMar>
              <w:top w:type="dxa" w:w="50"/>
              <w:left w:type="dxa" w:w="110"/>
              <w:bottom w:type="dxa" w:w="50"/>
              <w:right w:type="dxa" w:w="110"/>
            </w:tcMar>
          </w:tcPr>
          <w:p>
            <w:pPr>
              <w:spacing w:before="28" w:after="28"/>
            </w:pPr>
            <w:r>
              <w:rPr>
                <w:sz w:val="15"/>
                <w:szCs w:val="15"/>
              </w:rPr>
              <w:t xml:space="preserve">Accounts receivable</w:t>
            </w:r>
          </w:p>
        </w:tc>
        <w:tc>
          <w:tcPr>
            <w:tcW w:type="pct" w:w="1402"/>
            <w:shd w:fill="FBFAF6" w:val="clear"/>
            <w:tcMar>
              <w:top w:type="dxa" w:w="50"/>
              <w:left w:type="dxa" w:w="110"/>
              <w:bottom w:type="dxa" w:w="50"/>
              <w:right w:type="dxa" w:w="110"/>
            </w:tcMar>
          </w:tcPr>
          <w:p>
            <w:pPr>
              <w:spacing w:before="28" w:after="28"/>
            </w:pPr>
            <w:r>
              <w:rPr>
                <w:sz w:val="15"/>
                <w:szCs w:val="15"/>
              </w:rPr>
              <w:t xml:space="preserve">300</w:t>
            </w:r>
          </w:p>
        </w:tc>
        <w:tc>
          <w:tcPr>
            <w:tcW w:type="pct" w:w="1398"/>
            <w:shd w:fill="FBFAF6" w:val="clear"/>
            <w:tcMar>
              <w:top w:type="dxa" w:w="50"/>
              <w:left w:type="dxa" w:w="110"/>
              <w:bottom w:type="dxa" w:w="50"/>
              <w:right w:type="dxa" w:w="110"/>
            </w:tcMar>
          </w:tcPr>
          <w:p>
            <w:pPr>
              <w:spacing w:before="28" w:after="28"/>
            </w:pPr>
            <w:r>
              <w:rPr>
                <w:sz w:val="15"/>
                <w:szCs w:val="15"/>
              </w:rPr>
              <w:t xml:space="preserve"> </w:t>
            </w:r>
          </w:p>
        </w:tc>
      </w:tr>
      <w:tr>
        <w:tc>
          <w:tcPr>
            <w:tcW w:type="pct" w:w="2200"/>
            <w:shd w:fill="FFFFFF" w:val="clear"/>
            <w:tcMar>
              <w:top w:type="dxa" w:w="50"/>
              <w:left w:type="dxa" w:w="110"/>
              <w:bottom w:type="dxa" w:w="50"/>
              <w:right w:type="dxa" w:w="110"/>
            </w:tcMar>
          </w:tcPr>
          <w:p>
            <w:pPr>
              <w:spacing w:before="46" w:after="46"/>
            </w:pPr>
            <w:r>
              <w:rPr>
                <w:b/>
                <w:bCs/>
                <w:color w:val="8186EF"/>
                <w:sz w:val="14"/>
                <w:szCs w:val="14"/>
              </w:rPr>
              <w:t xml:space="preserve">(14)</w:t>
            </w:r>
          </w:p>
        </w:tc>
        <w:tc>
          <w:tcPr>
            <w:tcW w:type="pct" w:w="1402"/>
            <w:tcMar>
              <w:top w:type="dxa" w:w="50"/>
              <w:left w:type="dxa" w:w="110"/>
              <w:bottom w:type="dxa" w:w="50"/>
              <w:right w:type="dxa" w:w="110"/>
            </w:tcMar>
          </w:tcPr>
          <w:p>
            <w:pPr>
              <w:spacing w:before="28" w:after="28"/>
            </w:pPr>
            <w:r>
              <w:rPr>
                <w:sz w:val="15"/>
                <w:szCs w:val="15"/>
              </w:rPr>
              <w:t xml:space="preserve"> </w:t>
            </w:r>
          </w:p>
        </w:tc>
        <w:tc>
          <w:tcPr>
            <w:tcW w:type="pct" w:w="1398"/>
            <w:tcMar>
              <w:top w:type="dxa" w:w="50"/>
              <w:left w:type="dxa" w:w="110"/>
              <w:bottom w:type="dxa" w:w="50"/>
              <w:right w:type="dxa" w:w="110"/>
            </w:tcMar>
          </w:tcPr>
          <w:p>
            <w:pPr>
              <w:spacing w:before="28" w:after="28"/>
            </w:pPr>
            <w:r>
              <w:rPr>
                <w:sz w:val="15"/>
                <w:szCs w:val="15"/>
              </w:rPr>
              <w:t xml:space="preserve">20</w:t>
            </w:r>
          </w:p>
        </w:tc>
      </w:tr>
      <w:tr>
        <w:tc>
          <w:tcPr>
            <w:tcW w:type="pct" w:w="2200"/>
            <w:shd w:fill="FFFFFF" w:val="clear"/>
            <w:tcMar>
              <w:top w:type="dxa" w:w="50"/>
              <w:left w:type="dxa" w:w="110"/>
              <w:bottom w:type="dxa" w:w="50"/>
              <w:right w:type="dxa" w:w="110"/>
            </w:tcMar>
          </w:tcPr>
          <w:p>
            <w:pPr>
              <w:spacing w:before="46" w:after="46"/>
            </w:pPr>
            <w:r>
              <w:rPr>
                <w:b/>
                <w:bCs/>
                <w:color w:val="8186EF"/>
                <w:sz w:val="14"/>
                <w:szCs w:val="14"/>
              </w:rPr>
              <w:t xml:space="preserve">(15)</w:t>
            </w:r>
          </w:p>
        </w:tc>
        <w:tc>
          <w:tcPr>
            <w:tcW w:type="pct" w:w="1402"/>
            <w:shd w:fill="FBFAF6" w:val="clear"/>
            <w:tcMar>
              <w:top w:type="dxa" w:w="50"/>
              <w:left w:type="dxa" w:w="110"/>
              <w:bottom w:type="dxa" w:w="50"/>
              <w:right w:type="dxa" w:w="110"/>
            </w:tcMar>
          </w:tcPr>
          <w:p>
            <w:pPr>
              <w:spacing w:before="28" w:after="28"/>
            </w:pPr>
            <w:r>
              <w:rPr>
                <w:sz w:val="15"/>
                <w:szCs w:val="15"/>
              </w:rPr>
              <w:t xml:space="preserve">420</w:t>
            </w:r>
          </w:p>
        </w:tc>
        <w:tc>
          <w:tcPr>
            <w:tcW w:type="pct" w:w="1398"/>
            <w:shd w:fill="FBFAF6" w:val="clear"/>
            <w:tcMar>
              <w:top w:type="dxa" w:w="50"/>
              <w:left w:type="dxa" w:w="110"/>
              <w:bottom w:type="dxa" w:w="50"/>
              <w:right w:type="dxa" w:w="110"/>
            </w:tcMar>
          </w:tcPr>
          <w:p>
            <w:pPr>
              <w:spacing w:before="28" w:after="28"/>
            </w:pPr>
            <w:r>
              <w:rPr>
                <w:sz w:val="15"/>
                <w:szCs w:val="15"/>
              </w:rPr>
              <w:t xml:space="preserve"> </w:t>
            </w:r>
          </w:p>
        </w:tc>
      </w:tr>
      <w:tr>
        <w:tc>
          <w:tcPr>
            <w:tcW w:type="pct" w:w="2200"/>
            <w:shd w:fill="FFFFFF" w:val="clear"/>
            <w:tcMar>
              <w:top w:type="dxa" w:w="50"/>
              <w:left w:type="dxa" w:w="110"/>
              <w:bottom w:type="dxa" w:w="50"/>
              <w:right w:type="dxa" w:w="110"/>
            </w:tcMar>
          </w:tcPr>
          <w:p>
            <w:pPr>
              <w:spacing w:before="46" w:after="46"/>
            </w:pPr>
            <w:r>
              <w:rPr>
                <w:b/>
                <w:bCs/>
                <w:color w:val="8186EF"/>
                <w:sz w:val="14"/>
                <w:szCs w:val="14"/>
              </w:rPr>
              <w:t xml:space="preserve">(16)</w:t>
            </w:r>
          </w:p>
        </w:tc>
        <w:tc>
          <w:tcPr>
            <w:tcW w:type="pct" w:w="1402"/>
            <w:tcMar>
              <w:top w:type="dxa" w:w="50"/>
              <w:left w:type="dxa" w:w="110"/>
              <w:bottom w:type="dxa" w:w="50"/>
              <w:right w:type="dxa" w:w="110"/>
            </w:tcMar>
          </w:tcPr>
          <w:p>
            <w:pPr>
              <w:spacing w:before="28" w:after="28"/>
            </w:pPr>
            <w:r>
              <w:rPr>
                <w:sz w:val="15"/>
                <w:szCs w:val="15"/>
              </w:rPr>
              <w:t xml:space="preserve">24</w:t>
            </w:r>
          </w:p>
        </w:tc>
        <w:tc>
          <w:tcPr>
            <w:tcW w:type="pct" w:w="1398"/>
            <w:tcMar>
              <w:top w:type="dxa" w:w="50"/>
              <w:left w:type="dxa" w:w="110"/>
              <w:bottom w:type="dxa" w:w="50"/>
              <w:right w:type="dxa" w:w="110"/>
            </w:tcMar>
          </w:tcPr>
          <w:p>
            <w:pPr>
              <w:spacing w:before="28" w:after="28"/>
            </w:pPr>
            <w:r>
              <w:rPr>
                <w:sz w:val="15"/>
                <w:szCs w:val="15"/>
              </w:rPr>
              <w:t xml:space="preserve"> </w:t>
            </w:r>
          </w:p>
        </w:tc>
      </w:tr>
      <w:tr>
        <w:tc>
          <w:tcPr>
            <w:tcW w:type="pct" w:w="2200"/>
            <w:shd w:fill="FFFFFF" w:val="clear"/>
            <w:tcMar>
              <w:top w:type="dxa" w:w="50"/>
              <w:left w:type="dxa" w:w="110"/>
              <w:bottom w:type="dxa" w:w="50"/>
              <w:right w:type="dxa" w:w="110"/>
            </w:tcMar>
          </w:tcPr>
          <w:p>
            <w:pPr>
              <w:spacing w:before="46" w:after="46"/>
            </w:pPr>
            <w:r>
              <w:rPr>
                <w:b/>
                <w:bCs/>
                <w:color w:val="8186EF"/>
                <w:sz w:val="14"/>
                <w:szCs w:val="14"/>
              </w:rPr>
              <w:t xml:space="preserve">(17)</w:t>
            </w:r>
          </w:p>
        </w:tc>
        <w:tc>
          <w:tcPr>
            <w:tcW w:type="pct" w:w="1402"/>
            <w:shd w:fill="FBFAF6" w:val="clear"/>
            <w:tcMar>
              <w:top w:type="dxa" w:w="50"/>
              <w:left w:type="dxa" w:w="110"/>
              <w:bottom w:type="dxa" w:w="50"/>
              <w:right w:type="dxa" w:w="110"/>
            </w:tcMar>
          </w:tcPr>
          <w:p>
            <w:pPr>
              <w:spacing w:before="28" w:after="28"/>
            </w:pPr>
            <w:r>
              <w:rPr>
                <w:sz w:val="15"/>
                <w:szCs w:val="15"/>
              </w:rPr>
              <w:t xml:space="preserve">936</w:t>
            </w:r>
          </w:p>
        </w:tc>
        <w:tc>
          <w:tcPr>
            <w:tcW w:type="pct" w:w="1398"/>
            <w:shd w:fill="FBFAF6" w:val="clear"/>
            <w:tcMar>
              <w:top w:type="dxa" w:w="50"/>
              <w:left w:type="dxa" w:w="110"/>
              <w:bottom w:type="dxa" w:w="50"/>
              <w:right w:type="dxa" w:w="110"/>
            </w:tcMar>
          </w:tcPr>
          <w:p>
            <w:pPr>
              <w:spacing w:before="28" w:after="28"/>
            </w:pPr>
            <w:r>
              <w:rPr>
                <w:sz w:val="15"/>
                <w:szCs w:val="15"/>
              </w:rPr>
              <w:t xml:space="preserve"> </w:t>
            </w:r>
          </w:p>
        </w:tc>
      </w:tr>
      <w:tr>
        <w:tc>
          <w:tcPr>
            <w:tcW w:type="pct" w:w="2200"/>
            <w:tcMar>
              <w:top w:type="dxa" w:w="50"/>
              <w:left w:type="dxa" w:w="110"/>
              <w:bottom w:type="dxa" w:w="50"/>
              <w:right w:type="dxa" w:w="110"/>
            </w:tcMar>
          </w:tcPr>
          <w:p>
            <w:pPr>
              <w:spacing w:before="28" w:after="28"/>
            </w:pPr>
            <w:r>
              <w:rPr>
                <w:sz w:val="15"/>
                <w:szCs w:val="15"/>
              </w:rPr>
              <w:t xml:space="preserve">Equipment</w:t>
            </w:r>
          </w:p>
        </w:tc>
        <w:tc>
          <w:tcPr>
            <w:tcW w:type="pct" w:w="1402"/>
            <w:tcMar>
              <w:top w:type="dxa" w:w="50"/>
              <w:left w:type="dxa" w:w="110"/>
              <w:bottom w:type="dxa" w:w="50"/>
              <w:right w:type="dxa" w:w="110"/>
            </w:tcMar>
          </w:tcPr>
          <w:p>
            <w:pPr>
              <w:spacing w:before="28" w:after="28"/>
            </w:pPr>
            <w:r>
              <w:rPr>
                <w:sz w:val="15"/>
                <w:szCs w:val="15"/>
              </w:rPr>
              <w:t xml:space="preserve">4,200</w:t>
            </w:r>
          </w:p>
        </w:tc>
        <w:tc>
          <w:tcPr>
            <w:tcW w:type="pct" w:w="1398"/>
            <w:tcMar>
              <w:top w:type="dxa" w:w="50"/>
              <w:left w:type="dxa" w:w="110"/>
              <w:bottom w:type="dxa" w:w="50"/>
              <w:right w:type="dxa" w:w="110"/>
            </w:tcMar>
          </w:tcPr>
          <w:p>
            <w:pPr>
              <w:spacing w:before="28" w:after="28"/>
            </w:pPr>
            <w:r>
              <w:rPr>
                <w:sz w:val="15"/>
                <w:szCs w:val="15"/>
              </w:rPr>
              <w:t xml:space="preserve"> </w:t>
            </w:r>
          </w:p>
        </w:tc>
      </w:tr>
      <w:tr>
        <w:tc>
          <w:tcPr>
            <w:tcW w:type="pct" w:w="2200"/>
            <w:shd w:fill="FFFFFF" w:val="clear"/>
            <w:tcMar>
              <w:top w:type="dxa" w:w="50"/>
              <w:left w:type="dxa" w:w="110"/>
              <w:bottom w:type="dxa" w:w="50"/>
              <w:right w:type="dxa" w:w="110"/>
            </w:tcMar>
          </w:tcPr>
          <w:p>
            <w:pPr>
              <w:spacing w:before="46" w:after="46"/>
            </w:pPr>
            <w:r>
              <w:rPr>
                <w:b/>
                <w:bCs/>
                <w:color w:val="8186EF"/>
                <w:sz w:val="14"/>
                <w:szCs w:val="14"/>
              </w:rPr>
              <w:t xml:space="preserve">(18)</w:t>
            </w:r>
          </w:p>
        </w:tc>
        <w:tc>
          <w:tcPr>
            <w:tcW w:type="pct" w:w="1402"/>
            <w:shd w:fill="FBFAF6" w:val="clear"/>
            <w:tcMar>
              <w:top w:type="dxa" w:w="50"/>
              <w:left w:type="dxa" w:w="110"/>
              <w:bottom w:type="dxa" w:w="50"/>
              <w:right w:type="dxa" w:w="110"/>
            </w:tcMar>
          </w:tcPr>
          <w:p>
            <w:pPr>
              <w:spacing w:before="28" w:after="28"/>
            </w:pPr>
            <w:r>
              <w:rPr>
                <w:sz w:val="15"/>
                <w:szCs w:val="15"/>
              </w:rPr>
              <w:t xml:space="preserve"> </w:t>
            </w:r>
          </w:p>
        </w:tc>
        <w:tc>
          <w:tcPr>
            <w:tcW w:type="pct" w:w="1398"/>
            <w:shd w:fill="FBFAF6" w:val="clear"/>
            <w:tcMar>
              <w:top w:type="dxa" w:w="50"/>
              <w:left w:type="dxa" w:w="110"/>
              <w:bottom w:type="dxa" w:w="50"/>
              <w:right w:type="dxa" w:w="110"/>
            </w:tcMar>
          </w:tcPr>
          <w:p>
            <w:pPr>
              <w:spacing w:before="28" w:after="28"/>
            </w:pPr>
            <w:r>
              <w:rPr>
                <w:sz w:val="15"/>
                <w:szCs w:val="15"/>
              </w:rPr>
              <w:t xml:space="preserve">900</w:t>
            </w:r>
          </w:p>
        </w:tc>
      </w:tr>
      <w:tr>
        <w:tc>
          <w:tcPr>
            <w:tcW w:type="pct" w:w="2200"/>
            <w:tcMar>
              <w:top w:type="dxa" w:w="50"/>
              <w:left w:type="dxa" w:w="110"/>
              <w:bottom w:type="dxa" w:w="50"/>
              <w:right w:type="dxa" w:w="110"/>
            </w:tcMar>
          </w:tcPr>
          <w:p>
            <w:pPr>
              <w:spacing w:before="28" w:after="28"/>
            </w:pPr>
            <w:r>
              <w:rPr>
                <w:sz w:val="15"/>
                <w:szCs w:val="15"/>
              </w:rPr>
              <w:t xml:space="preserve">Accounts payable</w:t>
            </w:r>
          </w:p>
        </w:tc>
        <w:tc>
          <w:tcPr>
            <w:tcW w:type="pct" w:w="1402"/>
            <w:tcMar>
              <w:top w:type="dxa" w:w="50"/>
              <w:left w:type="dxa" w:w="110"/>
              <w:bottom w:type="dxa" w:w="50"/>
              <w:right w:type="dxa" w:w="110"/>
            </w:tcMar>
          </w:tcPr>
          <w:p>
            <w:pPr>
              <w:spacing w:before="28" w:after="28"/>
            </w:pPr>
            <w:r>
              <w:rPr>
                <w:sz w:val="15"/>
                <w:szCs w:val="15"/>
              </w:rPr>
              <w:t xml:space="preserve"> </w:t>
            </w:r>
          </w:p>
        </w:tc>
        <w:tc>
          <w:tcPr>
            <w:tcW w:type="pct" w:w="1398"/>
            <w:tcMar>
              <w:top w:type="dxa" w:w="50"/>
              <w:left w:type="dxa" w:w="110"/>
              <w:bottom w:type="dxa" w:w="50"/>
              <w:right w:type="dxa" w:w="110"/>
            </w:tcMar>
          </w:tcPr>
          <w:p>
            <w:pPr>
              <w:spacing w:before="28" w:after="28"/>
            </w:pPr>
            <w:r>
              <w:rPr>
                <w:sz w:val="15"/>
                <w:szCs w:val="15"/>
              </w:rPr>
              <w:t xml:space="preserve">380</w:t>
            </w:r>
          </w:p>
        </w:tc>
      </w:tr>
      <w:tr>
        <w:tc>
          <w:tcPr>
            <w:tcW w:type="pct" w:w="2200"/>
            <w:shd w:fill="FBFAF6" w:val="clear"/>
            <w:tcMar>
              <w:top w:type="dxa" w:w="50"/>
              <w:left w:type="dxa" w:w="110"/>
              <w:bottom w:type="dxa" w:w="50"/>
              <w:right w:type="dxa" w:w="110"/>
            </w:tcMar>
          </w:tcPr>
          <w:p>
            <w:pPr>
              <w:spacing w:before="28" w:after="28"/>
            </w:pPr>
            <w:r>
              <w:rPr>
                <w:sz w:val="15"/>
                <w:szCs w:val="15"/>
              </w:rPr>
              <w:t xml:space="preserve">Dividends payable</w:t>
            </w:r>
          </w:p>
        </w:tc>
        <w:tc>
          <w:tcPr>
            <w:tcW w:type="pct" w:w="1402"/>
            <w:shd w:fill="FBFAF6" w:val="clear"/>
            <w:tcMar>
              <w:top w:type="dxa" w:w="50"/>
              <w:left w:type="dxa" w:w="110"/>
              <w:bottom w:type="dxa" w:w="50"/>
              <w:right w:type="dxa" w:w="110"/>
            </w:tcMar>
          </w:tcPr>
          <w:p>
            <w:pPr>
              <w:spacing w:before="28" w:after="28"/>
            </w:pPr>
            <w:r>
              <w:rPr>
                <w:sz w:val="15"/>
                <w:szCs w:val="15"/>
              </w:rPr>
              <w:t xml:space="preserve"> </w:t>
            </w:r>
          </w:p>
        </w:tc>
        <w:tc>
          <w:tcPr>
            <w:tcW w:type="pct" w:w="1398"/>
            <w:shd w:fill="FBFAF6" w:val="clear"/>
            <w:tcMar>
              <w:top w:type="dxa" w:w="50"/>
              <w:left w:type="dxa" w:w="110"/>
              <w:bottom w:type="dxa" w:w="50"/>
              <w:right w:type="dxa" w:w="110"/>
            </w:tcMar>
          </w:tcPr>
          <w:p>
            <w:pPr>
              <w:spacing w:before="28" w:after="28"/>
            </w:pPr>
            <w:r>
              <w:rPr>
                <w:sz w:val="15"/>
                <w:szCs w:val="15"/>
              </w:rPr>
              <w:t xml:space="preserve">50</w:t>
            </w:r>
          </w:p>
        </w:tc>
      </w:tr>
      <w:tr>
        <w:tc>
          <w:tcPr>
            <w:tcW w:type="pct" w:w="2200"/>
            <w:tcMar>
              <w:top w:type="dxa" w:w="50"/>
              <w:left w:type="dxa" w:w="110"/>
              <w:bottom w:type="dxa" w:w="50"/>
              <w:right w:type="dxa" w:w="110"/>
            </w:tcMar>
          </w:tcPr>
          <w:p>
            <w:pPr>
              <w:spacing w:before="28" w:after="28"/>
            </w:pPr>
            <w:r>
              <w:rPr>
                <w:sz w:val="15"/>
                <w:szCs w:val="15"/>
              </w:rPr>
              <w:t xml:space="preserve">Notes payable (long-term)</w:t>
            </w:r>
          </w:p>
        </w:tc>
        <w:tc>
          <w:tcPr>
            <w:tcW w:type="pct" w:w="1402"/>
            <w:tcMar>
              <w:top w:type="dxa" w:w="50"/>
              <w:left w:type="dxa" w:w="110"/>
              <w:bottom w:type="dxa" w:w="50"/>
              <w:right w:type="dxa" w:w="110"/>
            </w:tcMar>
          </w:tcPr>
          <w:p>
            <w:pPr>
              <w:spacing w:before="28" w:after="28"/>
            </w:pPr>
            <w:r>
              <w:rPr>
                <w:sz w:val="15"/>
                <w:szCs w:val="15"/>
              </w:rPr>
              <w:t xml:space="preserve"> </w:t>
            </w:r>
          </w:p>
        </w:tc>
        <w:tc>
          <w:tcPr>
            <w:tcW w:type="pct" w:w="1398"/>
            <w:tcMar>
              <w:top w:type="dxa" w:w="50"/>
              <w:left w:type="dxa" w:w="110"/>
              <w:bottom w:type="dxa" w:w="50"/>
              <w:right w:type="dxa" w:w="110"/>
            </w:tcMar>
          </w:tcPr>
          <w:p>
            <w:pPr>
              <w:spacing w:before="28" w:after="28"/>
            </w:pPr>
            <w:r>
              <w:rPr>
                <w:sz w:val="15"/>
                <w:szCs w:val="15"/>
              </w:rPr>
              <w:t xml:space="preserve">1,800</w:t>
            </w:r>
          </w:p>
        </w:tc>
      </w:tr>
      <w:tr>
        <w:tc>
          <w:tcPr>
            <w:tcW w:type="pct" w:w="2200"/>
            <w:shd w:fill="FFFFFF" w:val="clear"/>
            <w:tcMar>
              <w:top w:type="dxa" w:w="50"/>
              <w:left w:type="dxa" w:w="110"/>
              <w:bottom w:type="dxa" w:w="50"/>
              <w:right w:type="dxa" w:w="110"/>
            </w:tcMar>
          </w:tcPr>
          <w:p>
            <w:pPr>
              <w:spacing w:before="46" w:after="46"/>
            </w:pPr>
            <w:r>
              <w:rPr>
                <w:b/>
                <w:bCs/>
                <w:color w:val="8186EF"/>
                <w:sz w:val="14"/>
                <w:szCs w:val="14"/>
              </w:rPr>
              <w:t xml:space="preserve">(19)</w:t>
            </w:r>
          </w:p>
        </w:tc>
        <w:tc>
          <w:tcPr>
            <w:tcW w:type="pct" w:w="1402"/>
            <w:shd w:fill="FBFAF6" w:val="clear"/>
            <w:tcMar>
              <w:top w:type="dxa" w:w="50"/>
              <w:left w:type="dxa" w:w="110"/>
              <w:bottom w:type="dxa" w:w="50"/>
              <w:right w:type="dxa" w:w="110"/>
            </w:tcMar>
          </w:tcPr>
          <w:p>
            <w:pPr>
              <w:spacing w:before="28" w:after="28"/>
            </w:pPr>
            <w:r>
              <w:rPr>
                <w:sz w:val="15"/>
                <w:szCs w:val="15"/>
              </w:rPr>
              <w:t xml:space="preserve"> </w:t>
            </w:r>
          </w:p>
        </w:tc>
        <w:tc>
          <w:tcPr>
            <w:tcW w:type="pct" w:w="1398"/>
            <w:shd w:fill="FBFAF6" w:val="clear"/>
            <w:tcMar>
              <w:top w:type="dxa" w:w="50"/>
              <w:left w:type="dxa" w:w="110"/>
              <w:bottom w:type="dxa" w:w="50"/>
              <w:right w:type="dxa" w:w="110"/>
            </w:tcMar>
          </w:tcPr>
          <w:p>
            <w:pPr>
              <w:spacing w:before="28" w:after="28"/>
            </w:pPr>
            <w:r>
              <w:rPr>
                <w:sz w:val="15"/>
                <w:szCs w:val="15"/>
              </w:rPr>
              <w:t xml:space="preserve">600</w:t>
            </w:r>
          </w:p>
        </w:tc>
      </w:tr>
      <w:tr>
        <w:tc>
          <w:tcPr>
            <w:tcW w:type="pct" w:w="2200"/>
            <w:shd w:fill="FFFFFF" w:val="clear"/>
            <w:tcMar>
              <w:top w:type="dxa" w:w="50"/>
              <w:left w:type="dxa" w:w="110"/>
              <w:bottom w:type="dxa" w:w="50"/>
              <w:right w:type="dxa" w:w="110"/>
            </w:tcMar>
          </w:tcPr>
          <w:p>
            <w:pPr>
              <w:spacing w:before="46" w:after="46"/>
            </w:pPr>
            <w:r>
              <w:rPr>
                <w:b/>
                <w:bCs/>
                <w:color w:val="8186EF"/>
                <w:sz w:val="14"/>
                <w:szCs w:val="14"/>
              </w:rPr>
              <w:t xml:space="preserve">(20)</w:t>
            </w:r>
          </w:p>
        </w:tc>
        <w:tc>
          <w:tcPr>
            <w:tcW w:type="pct" w:w="1402"/>
            <w:tcMar>
              <w:top w:type="dxa" w:w="50"/>
              <w:left w:type="dxa" w:w="110"/>
              <w:bottom w:type="dxa" w:w="50"/>
              <w:right w:type="dxa" w:w="110"/>
            </w:tcMar>
          </w:tcPr>
          <w:p>
            <w:pPr>
              <w:spacing w:before="28" w:after="28"/>
            </w:pPr>
            <w:r>
              <w:rPr>
                <w:sz w:val="15"/>
                <w:szCs w:val="15"/>
              </w:rPr>
              <w:t xml:space="preserve"> </w:t>
            </w:r>
          </w:p>
        </w:tc>
        <w:tc>
          <w:tcPr>
            <w:tcW w:type="pct" w:w="1398"/>
            <w:tcMar>
              <w:top w:type="dxa" w:w="50"/>
              <w:left w:type="dxa" w:w="110"/>
              <w:bottom w:type="dxa" w:w="50"/>
              <w:right w:type="dxa" w:w="110"/>
            </w:tcMar>
          </w:tcPr>
          <w:p>
            <w:pPr>
              <w:spacing w:before="28" w:after="28"/>
            </w:pPr>
            <w:r>
              <w:rPr>
                <w:sz w:val="15"/>
                <w:szCs w:val="15"/>
              </w:rPr>
              <w:t xml:space="preserve">1,900</w:t>
            </w:r>
          </w:p>
        </w:tc>
      </w:tr>
      <w:tr>
        <w:tc>
          <w:tcPr>
            <w:tcW w:type="pct" w:w="2200"/>
            <w:shd w:fill="FFFFFF" w:val="clear"/>
            <w:tcMar>
              <w:top w:type="dxa" w:w="50"/>
              <w:left w:type="dxa" w:w="110"/>
              <w:bottom w:type="dxa" w:w="50"/>
              <w:right w:type="dxa" w:w="110"/>
            </w:tcMar>
          </w:tcPr>
          <w:p>
            <w:pPr>
              <w:spacing w:before="46" w:after="46"/>
            </w:pPr>
            <w:r>
              <w:rPr>
                <w:b/>
                <w:bCs/>
                <w:color w:val="8186EF"/>
                <w:sz w:val="14"/>
                <w:szCs w:val="14"/>
              </w:rPr>
              <w:t xml:space="preserve">(21)</w:t>
            </w:r>
          </w:p>
        </w:tc>
        <w:tc>
          <w:tcPr>
            <w:tcW w:type="pct" w:w="1402"/>
            <w:shd w:fill="FBFAF6" w:val="clear"/>
            <w:tcMar>
              <w:top w:type="dxa" w:w="50"/>
              <w:left w:type="dxa" w:w="110"/>
              <w:bottom w:type="dxa" w:w="50"/>
              <w:right w:type="dxa" w:w="110"/>
            </w:tcMar>
          </w:tcPr>
          <w:p>
            <w:pPr>
              <w:spacing w:before="28" w:after="28"/>
            </w:pPr>
            <w:r>
              <w:rPr>
                <w:sz w:val="15"/>
                <w:szCs w:val="15"/>
              </w:rPr>
              <w:t xml:space="preserve"> </w:t>
            </w:r>
          </w:p>
        </w:tc>
        <w:tc>
          <w:tcPr>
            <w:tcW w:type="pct" w:w="1398"/>
            <w:shd w:fill="FBFAF6" w:val="clear"/>
            <w:tcMar>
              <w:top w:type="dxa" w:w="50"/>
              <w:left w:type="dxa" w:w="110"/>
              <w:bottom w:type="dxa" w:w="50"/>
              <w:right w:type="dxa" w:w="110"/>
            </w:tcMar>
          </w:tcPr>
          <w:p>
            <w:pPr>
              <w:spacing w:before="28" w:after="28"/>
            </w:pPr>
            <w:r>
              <w:rPr>
                <w:sz w:val="15"/>
                <w:szCs w:val="15"/>
              </w:rPr>
              <w:t xml:space="preserve">1,000</w:t>
            </w:r>
          </w:p>
        </w:tc>
      </w:tr>
      <w:tr>
        <w:tc>
          <w:tcPr>
            <w:tcW w:type="pct" w:w="2200"/>
            <w:tcMar>
              <w:top w:type="dxa" w:w="50"/>
              <w:left w:type="dxa" w:w="110"/>
              <w:bottom w:type="dxa" w:w="50"/>
              <w:right w:type="dxa" w:w="110"/>
            </w:tcMar>
          </w:tcPr>
          <w:p>
            <w:pPr>
              <w:spacing w:before="28" w:after="28"/>
            </w:pPr>
            <w:r>
              <w:rPr>
                <w:sz w:val="15"/>
                <w:szCs w:val="15"/>
              </w:rPr>
              <w:t xml:space="preserve">Dividends declared</w:t>
            </w:r>
          </w:p>
        </w:tc>
        <w:tc>
          <w:tcPr>
            <w:tcW w:type="pct" w:w="1402"/>
            <w:tcMar>
              <w:top w:type="dxa" w:w="50"/>
              <w:left w:type="dxa" w:w="110"/>
              <w:bottom w:type="dxa" w:w="50"/>
              <w:right w:type="dxa" w:w="110"/>
            </w:tcMar>
          </w:tcPr>
          <w:p>
            <w:pPr>
              <w:spacing w:before="28" w:after="28"/>
            </w:pPr>
            <w:r>
              <w:rPr>
                <w:sz w:val="15"/>
                <w:szCs w:val="15"/>
              </w:rPr>
              <w:t xml:space="preserve">50</w:t>
            </w:r>
          </w:p>
        </w:tc>
        <w:tc>
          <w:tcPr>
            <w:tcW w:type="pct" w:w="1398"/>
            <w:tcMar>
              <w:top w:type="dxa" w:w="50"/>
              <w:left w:type="dxa" w:w="110"/>
              <w:bottom w:type="dxa" w:w="50"/>
              <w:right w:type="dxa" w:w="110"/>
            </w:tcMar>
          </w:tcPr>
          <w:p>
            <w:pPr>
              <w:spacing w:before="28" w:after="28"/>
            </w:pPr>
            <w:r>
              <w:rPr>
                <w:sz w:val="15"/>
                <w:szCs w:val="15"/>
              </w:rPr>
              <w:t xml:space="preserve"> </w:t>
            </w:r>
          </w:p>
        </w:tc>
      </w:tr>
      <w:tr>
        <w:tc>
          <w:tcPr>
            <w:tcW w:type="pct" w:w="2200"/>
            <w:shd w:fill="FBFAF6" w:val="clear"/>
            <w:tcMar>
              <w:top w:type="dxa" w:w="50"/>
              <w:left w:type="dxa" w:w="110"/>
              <w:bottom w:type="dxa" w:w="50"/>
              <w:right w:type="dxa" w:w="110"/>
            </w:tcMar>
          </w:tcPr>
          <w:p>
            <w:pPr>
              <w:spacing w:before="28" w:after="28"/>
            </w:pPr>
            <w:r>
              <w:rPr>
                <w:sz w:val="15"/>
                <w:szCs w:val="15"/>
              </w:rPr>
              <w:t xml:space="preserve">Sales revenue</w:t>
            </w:r>
          </w:p>
        </w:tc>
        <w:tc>
          <w:tcPr>
            <w:tcW w:type="pct" w:w="1402"/>
            <w:shd w:fill="FBFAF6" w:val="clear"/>
            <w:tcMar>
              <w:top w:type="dxa" w:w="50"/>
              <w:left w:type="dxa" w:w="110"/>
              <w:bottom w:type="dxa" w:w="50"/>
              <w:right w:type="dxa" w:w="110"/>
            </w:tcMar>
          </w:tcPr>
          <w:p>
            <w:pPr>
              <w:spacing w:before="28" w:after="28"/>
            </w:pPr>
            <w:r>
              <w:rPr>
                <w:sz w:val="15"/>
                <w:szCs w:val="15"/>
              </w:rPr>
              <w:t xml:space="preserve"> </w:t>
            </w:r>
          </w:p>
        </w:tc>
        <w:tc>
          <w:tcPr>
            <w:tcW w:type="pct" w:w="1398"/>
            <w:shd w:fill="FBFAF6" w:val="clear"/>
            <w:tcMar>
              <w:top w:type="dxa" w:w="50"/>
              <w:left w:type="dxa" w:w="110"/>
              <w:bottom w:type="dxa" w:w="50"/>
              <w:right w:type="dxa" w:w="110"/>
            </w:tcMar>
          </w:tcPr>
          <w:p>
            <w:pPr>
              <w:spacing w:before="28" w:after="28"/>
            </w:pPr>
            <w:r>
              <w:rPr>
                <w:sz w:val="15"/>
                <w:szCs w:val="15"/>
              </w:rPr>
              <w:t xml:space="preserve">3,100</w:t>
            </w:r>
          </w:p>
        </w:tc>
      </w:tr>
      <w:tr>
        <w:tc>
          <w:tcPr>
            <w:tcW w:type="pct" w:w="2200"/>
            <w:tcMar>
              <w:top w:type="dxa" w:w="50"/>
              <w:left w:type="dxa" w:w="110"/>
              <w:bottom w:type="dxa" w:w="50"/>
              <w:right w:type="dxa" w:w="110"/>
            </w:tcMar>
          </w:tcPr>
          <w:p>
            <w:pPr>
              <w:spacing w:before="28" w:after="28"/>
            </w:pPr>
            <w:r>
              <w:rPr>
                <w:sz w:val="15"/>
                <w:szCs w:val="15"/>
              </w:rPr>
              <w:t xml:space="preserve">Cost of goods sold</w:t>
            </w:r>
          </w:p>
        </w:tc>
        <w:tc>
          <w:tcPr>
            <w:tcW w:type="pct" w:w="1402"/>
            <w:tcMar>
              <w:top w:type="dxa" w:w="50"/>
              <w:left w:type="dxa" w:w="110"/>
              <w:bottom w:type="dxa" w:w="50"/>
              <w:right w:type="dxa" w:w="110"/>
            </w:tcMar>
          </w:tcPr>
          <w:p>
            <w:pPr>
              <w:spacing w:before="28" w:after="28"/>
            </w:pPr>
            <w:r>
              <w:rPr>
                <w:sz w:val="15"/>
                <w:szCs w:val="15"/>
              </w:rPr>
              <w:t xml:space="preserve">1,860</w:t>
            </w:r>
          </w:p>
        </w:tc>
        <w:tc>
          <w:tcPr>
            <w:tcW w:type="pct" w:w="1398"/>
            <w:tcMar>
              <w:top w:type="dxa" w:w="50"/>
              <w:left w:type="dxa" w:w="110"/>
              <w:bottom w:type="dxa" w:w="50"/>
              <w:right w:type="dxa" w:w="110"/>
            </w:tcMar>
          </w:tcPr>
          <w:p>
            <w:pPr>
              <w:spacing w:before="28" w:after="28"/>
            </w:pPr>
            <w:r>
              <w:rPr>
                <w:sz w:val="15"/>
                <w:szCs w:val="15"/>
              </w:rPr>
              <w:t xml:space="preserve"> </w:t>
            </w:r>
          </w:p>
        </w:tc>
      </w:tr>
      <w:tr>
        <w:tc>
          <w:tcPr>
            <w:tcW w:type="pct" w:w="2200"/>
            <w:shd w:fill="FBFAF6" w:val="clear"/>
            <w:tcMar>
              <w:top w:type="dxa" w:w="50"/>
              <w:left w:type="dxa" w:w="110"/>
              <w:bottom w:type="dxa" w:w="50"/>
              <w:right w:type="dxa" w:w="110"/>
            </w:tcMar>
          </w:tcPr>
          <w:p>
            <w:pPr>
              <w:spacing w:before="28" w:after="28"/>
            </w:pPr>
            <w:r>
              <w:rPr>
                <w:sz w:val="15"/>
                <w:szCs w:val="15"/>
              </w:rPr>
              <w:t xml:space="preserve">Wages expense</w:t>
            </w:r>
          </w:p>
        </w:tc>
        <w:tc>
          <w:tcPr>
            <w:tcW w:type="pct" w:w="1402"/>
            <w:shd w:fill="FBFAF6" w:val="clear"/>
            <w:tcMar>
              <w:top w:type="dxa" w:w="50"/>
              <w:left w:type="dxa" w:w="110"/>
              <w:bottom w:type="dxa" w:w="50"/>
              <w:right w:type="dxa" w:w="110"/>
            </w:tcMar>
          </w:tcPr>
          <w:p>
            <w:pPr>
              <w:spacing w:before="28" w:after="28"/>
            </w:pPr>
            <w:r>
              <w:rPr>
                <w:sz w:val="15"/>
                <w:szCs w:val="15"/>
              </w:rPr>
              <w:t xml:space="preserve">520</w:t>
            </w:r>
          </w:p>
        </w:tc>
        <w:tc>
          <w:tcPr>
            <w:tcW w:type="pct" w:w="1398"/>
            <w:shd w:fill="FBFAF6" w:val="clear"/>
            <w:tcMar>
              <w:top w:type="dxa" w:w="50"/>
              <w:left w:type="dxa" w:w="110"/>
              <w:bottom w:type="dxa" w:w="50"/>
              <w:right w:type="dxa" w:w="110"/>
            </w:tcMar>
          </w:tcPr>
          <w:p>
            <w:pPr>
              <w:spacing w:before="28" w:after="28"/>
            </w:pPr>
            <w:r>
              <w:rPr>
                <w:sz w:val="15"/>
                <w:szCs w:val="15"/>
              </w:rPr>
              <w:t xml:space="preserve"> </w:t>
            </w:r>
          </w:p>
        </w:tc>
      </w:tr>
      <w:tr>
        <w:tc>
          <w:tcPr>
            <w:tcW w:type="pct" w:w="2200"/>
            <w:shd w:fill="FFFFFF" w:val="clear"/>
            <w:tcMar>
              <w:top w:type="dxa" w:w="50"/>
              <w:left w:type="dxa" w:w="110"/>
              <w:bottom w:type="dxa" w:w="50"/>
              <w:right w:type="dxa" w:w="110"/>
            </w:tcMar>
          </w:tcPr>
          <w:p>
            <w:pPr>
              <w:spacing w:before="46" w:after="46"/>
            </w:pPr>
            <w:r>
              <w:rPr>
                <w:b/>
                <w:bCs/>
                <w:color w:val="8186EF"/>
                <w:sz w:val="14"/>
                <w:szCs w:val="14"/>
              </w:rPr>
              <w:t xml:space="preserve">(22)</w:t>
            </w:r>
          </w:p>
        </w:tc>
        <w:tc>
          <w:tcPr>
            <w:tcW w:type="pct" w:w="1402"/>
            <w:tcMar>
              <w:top w:type="dxa" w:w="50"/>
              <w:left w:type="dxa" w:w="110"/>
              <w:bottom w:type="dxa" w:w="50"/>
              <w:right w:type="dxa" w:w="110"/>
            </w:tcMar>
          </w:tcPr>
          <w:p>
            <w:pPr>
              <w:spacing w:before="28" w:after="28"/>
            </w:pPr>
            <w:r>
              <w:rPr>
                <w:sz w:val="15"/>
                <w:szCs w:val="15"/>
              </w:rPr>
              <w:t xml:space="preserve">300</w:t>
            </w:r>
          </w:p>
        </w:tc>
        <w:tc>
          <w:tcPr>
            <w:tcW w:type="pct" w:w="1398"/>
            <w:tcMar>
              <w:top w:type="dxa" w:w="50"/>
              <w:left w:type="dxa" w:w="110"/>
              <w:bottom w:type="dxa" w:w="50"/>
              <w:right w:type="dxa" w:w="110"/>
            </w:tcMar>
          </w:tcPr>
          <w:p>
            <w:pPr>
              <w:spacing w:before="28" w:after="28"/>
            </w:pPr>
            <w:r>
              <w:rPr>
                <w:sz w:val="15"/>
                <w:szCs w:val="15"/>
              </w:rPr>
              <w:t xml:space="preserve"> </w:t>
            </w:r>
          </w:p>
        </w:tc>
      </w:tr>
      <w:tr>
        <w:tc>
          <w:tcPr>
            <w:tcW w:type="pct" w:w="2200"/>
            <w:shd w:fill="FBFAF6" w:val="clear"/>
            <w:tcMar>
              <w:top w:type="dxa" w:w="50"/>
              <w:left w:type="dxa" w:w="110"/>
              <w:bottom w:type="dxa" w:w="50"/>
              <w:right w:type="dxa" w:w="110"/>
            </w:tcMar>
          </w:tcPr>
          <w:p>
            <w:pPr>
              <w:spacing w:before="28" w:after="28"/>
            </w:pPr>
            <w:r>
              <w:rPr>
                <w:sz w:val="15"/>
                <w:szCs w:val="15"/>
              </w:rPr>
              <w:t xml:space="preserve">Interest expense</w:t>
            </w:r>
          </w:p>
        </w:tc>
        <w:tc>
          <w:tcPr>
            <w:tcW w:type="pct" w:w="1402"/>
            <w:shd w:fill="FBFAF6" w:val="clear"/>
            <w:tcMar>
              <w:top w:type="dxa" w:w="50"/>
              <w:left w:type="dxa" w:w="110"/>
              <w:bottom w:type="dxa" w:w="50"/>
              <w:right w:type="dxa" w:w="110"/>
            </w:tcMar>
          </w:tcPr>
          <w:p>
            <w:pPr>
              <w:spacing w:before="28" w:after="28"/>
            </w:pPr>
            <w:r>
              <w:rPr>
                <w:sz w:val="15"/>
                <w:szCs w:val="15"/>
              </w:rPr>
              <w:t xml:space="preserve">90</w:t>
            </w:r>
          </w:p>
        </w:tc>
        <w:tc>
          <w:tcPr>
            <w:tcW w:type="pct" w:w="1398"/>
            <w:shd w:fill="FBFAF6" w:val="clear"/>
            <w:tcMar>
              <w:top w:type="dxa" w:w="50"/>
              <w:left w:type="dxa" w:w="110"/>
              <w:bottom w:type="dxa" w:w="50"/>
              <w:right w:type="dxa" w:w="110"/>
            </w:tcMar>
          </w:tcPr>
          <w:p>
            <w:pPr>
              <w:spacing w:before="28" w:after="28"/>
            </w:pPr>
            <w:r>
              <w:rPr>
                <w:sz w:val="15"/>
                <w:szCs w:val="15"/>
              </w:rPr>
              <w:t xml:space="preserve"> </w:t>
            </w:r>
          </w:p>
        </w:tc>
      </w:tr>
      <w:tr>
        <w:tc>
          <w:tcPr>
            <w:tcW w:type="pct" w:w="2200"/>
            <w:tcMar>
              <w:top w:type="dxa" w:w="50"/>
              <w:left w:type="dxa" w:w="110"/>
              <w:bottom w:type="dxa" w:w="50"/>
              <w:right w:type="dxa" w:w="110"/>
            </w:tcMar>
          </w:tcPr>
          <w:p>
            <w:pPr>
              <w:spacing w:before="28" w:after="28"/>
            </w:pPr>
            <w:r>
              <w:rPr>
                <w:sz w:val="15"/>
                <w:szCs w:val="15"/>
              </w:rPr>
              <w:t xml:space="preserve">Totals</w:t>
            </w:r>
          </w:p>
        </w:tc>
        <w:tc>
          <w:tcPr>
            <w:tcW w:type="pct" w:w="1402"/>
            <w:tcMar>
              <w:top w:type="dxa" w:w="50"/>
              <w:left w:type="dxa" w:w="110"/>
              <w:bottom w:type="dxa" w:w="50"/>
              <w:right w:type="dxa" w:w="110"/>
            </w:tcMar>
          </w:tcPr>
          <w:p>
            <w:pPr>
              <w:spacing w:before="28" w:after="28"/>
            </w:pPr>
            <w:r>
              <w:rPr>
                <w:sz w:val="15"/>
                <w:szCs w:val="15"/>
              </w:rPr>
              <w:t xml:space="preserve">9,750</w:t>
            </w:r>
          </w:p>
        </w:tc>
        <w:tc>
          <w:tcPr>
            <w:tcW w:type="pct" w:w="1398"/>
            <w:tcMar>
              <w:top w:type="dxa" w:w="50"/>
              <w:left w:type="dxa" w:w="110"/>
              <w:bottom w:type="dxa" w:w="50"/>
              <w:right w:type="dxa" w:w="110"/>
            </w:tcMar>
          </w:tcPr>
          <w:p>
            <w:pPr>
              <w:spacing w:before="28" w:after="28"/>
            </w:pPr>
            <w:r>
              <w:rPr>
                <w:sz w:val="15"/>
                <w:szCs w:val="15"/>
              </w:rPr>
              <w:t xml:space="preserve">9,750</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Cash   ·   Depreciation expense   ·   Additional paid-in capital   ·   Accumulated depreciation   ·   Retained earnings, January 1   ·   statement of financial position   ·   Allowance for credit losses   ·   Prepaid rent   ·   Land   ·   Common stock   ·   Inventory</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Reading exam questions</w:t>
            </w:r>
          </w:p>
        </w:tc>
      </w:tr>
    </w:tbl>
    <w:p/>
    <w:p>
      <w:pPr>
        <w:pageBreakBefore w:val="true"/>
        <w:spacing w:after="0"/>
      </w:pPr>
      <w:r>
        <w:rPr>
          <w:sz w:val="2"/>
        </w:rPr>
        <w:t xml:space="preserve"> </w:t>
      </w:r>
    </w:p>
    <w:p>
      <w:pPr>
        <w:spacing w:before="44" w:after="10"/>
      </w:pPr>
      <w:r>
        <w:rPr>
          <w:b/>
          <w:bCs/>
          <w:color w:val="353A7C"/>
          <w:sz w:val="18"/>
          <w:szCs w:val="18"/>
        </w:rPr>
        <w:t xml:space="preserve">Net income, and how it is reached</w:t>
      </w:r>
    </w:p>
    <w:p>
      <w:pPr>
        <w:spacing w:before="0" w:after="12"/>
      </w:pPr>
      <w:r>
        <w:rPr>
          <w:color w:val="6B7280"/>
          <w:sz w:val="15"/>
          <w:szCs w:val="15"/>
        </w:rPr>
        <w:t xml:space="preserve">The parts add up to the total; the bars are to scale.</w:t>
      </w:r>
    </w:p>
    <w:p>
      <w:pPr>
        <w:spacing w:after="40" w:before="90"/>
        <w:jc w:val="center"/>
      </w:pPr>
      <w:r>
        <w:drawing>
          <wp:inline distT="0" distB="0" distL="0" distR="0">
            <wp:extent cx="5734050" cy="1810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1" cstate="none"/>
                    <a:srcRect/>
                    <a:stretch>
                      <a:fillRect/>
                    </a:stretch>
                  </pic:blipFill>
                  <pic:spPr bwMode="auto">
                    <a:xfrm>
                      <a:off x="0" y="0"/>
                      <a:ext cx="5734050" cy="1810750"/>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revenue   ·   disclose</w:t>
            </w:r>
          </w:p>
        </w:tc>
      </w:tr>
    </w:tbl>
    <w:p/>
    <w:p>
      <w:pPr>
        <w:spacing w:before="44" w:after="14"/>
      </w:pPr>
      <w:r>
        <w:rPr>
          <w:b/>
          <w:bCs/>
          <w:color w:val="353A7C"/>
          <w:sz w:val="18"/>
          <w:szCs w:val="18"/>
        </w:rPr>
        <w:t xml:space="preserve">Summary 2</w:t>
      </w:r>
      <w:r>
        <w:rPr>
          <w:color w:val="6B7280"/>
          <w:sz w:val="16"/>
          <w:szCs w:val="16"/>
        </w:rPr>
        <w:t xml:space="preserve">      gaps 24–25</w:t>
      </w:r>
    </w:p>
    <w:p>
      <w:pPr>
        <w:spacing w:before="20" w:after="20" w:line="360" w:lineRule="auto"/>
        <w:ind w:left="200"/>
      </w:pPr>
      <w:r>
        <w:rPr>
          <w:sz w:val="19"/>
          <w:szCs w:val="19"/>
        </w:rPr>
        <w:t xml:space="preserve">MOST likely or BEST </w:t>
      </w:r>
      <w:r>
        <w:rPr>
          <w:b/>
          <w:bCs/>
          <w:color w:val="8186EF"/>
          <w:sz w:val="15"/>
          <w:szCs w:val="15"/>
        </w:rPr>
        <w:t xml:space="preserve"> (24) </w:t>
      </w:r>
      <w:r>
        <w:rPr>
          <w:u w:val="single"/>
          <w:sz w:val="19"/>
          <w:szCs w:val="19"/>
        </w:rPr>
        <w:t xml:space="preserve">           </w:t>
      </w:r>
      <w:r>
        <w:rPr>
          <w:sz w:val="19"/>
          <w:szCs w:val="19"/>
        </w:rPr>
        <w:t xml:space="preserve"> </w:t>
      </w:r>
      <w:r>
        <w:rPr>
          <w:sz w:val="19"/>
          <w:szCs w:val="19"/>
        </w:rPr>
        <w:t xml:space="preserve">: more than one option may be partly true. </w:t>
      </w:r>
      <w:r>
        <w:rPr>
          <w:sz w:val="19"/>
          <w:szCs w:val="19"/>
        </w:rPr>
        <w:t xml:space="preserve"/>
      </w:r>
      <w:r>
        <w:rPr>
          <w:b/>
          <w:bCs/>
          <w:color w:val="8186EF"/>
          <w:sz w:val="15"/>
          <w:szCs w:val="15"/>
        </w:rPr>
        <w:t xml:space="preserve"> (25) </w:t>
      </w:r>
      <w:r>
        <w:rPr>
          <w:u w:val="single"/>
          <w:sz w:val="19"/>
          <w:szCs w:val="19"/>
        </w:rPr>
        <w:t xml:space="preserve">           </w:t>
      </w:r>
      <w:r>
        <w:rPr>
          <w:sz w:val="19"/>
          <w:szCs w:val="19"/>
        </w:rPr>
        <w:t xml:space="preserve"> </w:t>
      </w:r>
      <w:r>
        <w:rPr>
          <w:sz w:val="19"/>
          <w:szCs w:val="19"/>
        </w:rPr>
        <w:t xml:space="preserve"> the best one. </w:t>
      </w:r>
      <w:r>
        <w:rPr>
          <w:sz w:val="19"/>
          <w:szCs w:val="19"/>
        </w:rPr>
        <w:t xml:space="preserve">NOT or EXCEPT: three options are true. </w:t>
      </w:r>
      <w:r>
        <w:rPr>
          <w:sz w:val="19"/>
          <w:szCs w:val="19"/>
        </w:rPr>
        <w:t xml:space="preserve">Find the one that is false.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retained   ·   describes   ·   Choose</w:t>
            </w:r>
          </w:p>
        </w:tc>
      </w:tr>
    </w:tbl>
    <w:p/>
    <w:p>
      <w:pPr>
        <w:spacing w:before="44" w:after="10"/>
      </w:pPr>
      <w:r>
        <w:rPr>
          <w:b/>
          <w:bCs/>
          <w:color w:val="353A7C"/>
          <w:sz w:val="18"/>
          <w:szCs w:val="18"/>
        </w:rPr>
        <w:t xml:space="preserve">Reading exam questions</w:t>
      </w:r>
    </w:p>
    <w:p>
      <w:pPr>
        <w:spacing w:before="0" w:after="12"/>
      </w:pPr>
      <w:r>
        <w:rPr>
          <w:color w:val="6B7280"/>
          <w:sz w:val="15"/>
          <w:szCs w:val="15"/>
        </w:rPr>
        <w:t xml:space="preserve">Each stage leads to the next.</w:t>
      </w:r>
    </w:p>
    <w:p>
      <w:pPr>
        <w:spacing w:after="40" w:before="90"/>
        <w:jc w:val="center"/>
      </w:pPr>
      <w:r>
        <w:drawing>
          <wp:inline distT="0" distB="0" distL="0" distR="0">
            <wp:extent cx="5734050" cy="12449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2" cstate="none"/>
                    <a:srcRect/>
                    <a:stretch>
                      <a:fillRect/>
                    </a:stretch>
                  </pic:blipFill>
                  <pic:spPr bwMode="auto">
                    <a:xfrm>
                      <a:off x="0" y="0"/>
                      <a:ext cx="5734050" cy="1244900"/>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credit   ·   6   ·   dividend   ·   4</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992"/>
        <w:gridCol w:w="4608"/>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Account — Category</w:t>
            </w:r>
          </w:p>
        </w:tc>
      </w:tr>
      <w:tr>
        <w:tc>
          <w:tcPr>
            <w:tcW w:type="pct" w:w="2600"/>
            <w:shd w:fill="353A7C" w:val="clear"/>
            <w:tcMar>
              <w:top w:type="dxa" w:w="50"/>
              <w:left w:type="dxa" w:w="110"/>
              <w:bottom w:type="dxa" w:w="50"/>
              <w:right w:type="dxa" w:w="110"/>
            </w:tcMar>
          </w:tcPr>
          <w:p>
            <w:pPr>
              <w:spacing w:before="30" w:after="30"/>
            </w:pPr>
            <w:r>
              <w:rPr>
                <w:b/>
                <w:bCs/>
                <w:color w:val="FFFFFF"/>
                <w:sz w:val="15"/>
                <w:szCs w:val="15"/>
              </w:rPr>
              <w:t xml:space="preserve">Account</w:t>
            </w:r>
          </w:p>
        </w:tc>
        <w:tc>
          <w:tcPr>
            <w:tcW w:type="pct" w:w="2400"/>
            <w:shd w:fill="353A7C" w:val="clear"/>
            <w:tcMar>
              <w:top w:type="dxa" w:w="50"/>
              <w:left w:type="dxa" w:w="110"/>
              <w:bottom w:type="dxa" w:w="50"/>
              <w:right w:type="dxa" w:w="110"/>
            </w:tcMar>
          </w:tcPr>
          <w:p>
            <w:pPr>
              <w:spacing w:before="30" w:after="30"/>
            </w:pPr>
            <w:r>
              <w:rPr>
                <w:b/>
                <w:bCs/>
                <w:color w:val="FFFFFF"/>
                <w:sz w:val="15"/>
                <w:szCs w:val="15"/>
              </w:rPr>
              <w:t xml:space="preserve">Category</w:t>
            </w:r>
          </w:p>
        </w:tc>
      </w:tr>
      <w:tr>
        <w:tc>
          <w:tcPr>
            <w:tcW w:type="pct" w:w="2600"/>
            <w:tcMar>
              <w:top w:type="dxa" w:w="50"/>
              <w:left w:type="dxa" w:w="110"/>
              <w:bottom w:type="dxa" w:w="50"/>
              <w:right w:type="dxa" w:w="110"/>
            </w:tcMar>
          </w:tcPr>
          <w:p>
            <w:pPr>
              <w:spacing w:before="28" w:after="28"/>
            </w:pPr>
            <w:r>
              <w:rPr>
                <w:sz w:val="15"/>
                <w:szCs w:val="15"/>
              </w:rPr>
              <w:t xml:space="preserve">Prepaid rent</w:t>
            </w:r>
          </w:p>
        </w:tc>
        <w:tc>
          <w:tcPr>
            <w:tcW w:type="pct" w:w="2400"/>
            <w:tcMar>
              <w:top w:type="dxa" w:w="50"/>
              <w:left w:type="dxa" w:w="110"/>
              <w:bottom w:type="dxa" w:w="50"/>
              <w:right w:type="dxa" w:w="110"/>
            </w:tcMar>
          </w:tcPr>
          <w:p>
            <w:pPr>
              <w:spacing w:before="28" w:after="28"/>
            </w:pPr>
            <w:r>
              <w:rPr>
                <w:sz w:val="15"/>
                <w:szCs w:val="15"/>
              </w:rPr>
              <w:t xml:space="preserve">Asset</w:t>
            </w:r>
          </w:p>
        </w:tc>
      </w:tr>
      <w:tr>
        <w:tc>
          <w:tcPr>
            <w:tcW w:type="pct" w:w="2600"/>
            <w:shd w:fill="FBFAF6" w:val="clear"/>
            <w:tcMar>
              <w:top w:type="dxa" w:w="50"/>
              <w:left w:type="dxa" w:w="110"/>
              <w:bottom w:type="dxa" w:w="50"/>
              <w:right w:type="dxa" w:w="110"/>
            </w:tcMar>
          </w:tcPr>
          <w:p>
            <w:pPr>
              <w:spacing w:before="28" w:after="28"/>
            </w:pPr>
            <w:r>
              <w:rPr>
                <w:sz w:val="15"/>
                <w:szCs w:val="15"/>
              </w:rPr>
              <w:t xml:space="preserve">Land</w:t>
            </w:r>
          </w:p>
        </w:tc>
        <w:tc>
          <w:tcPr>
            <w:tcW w:type="pct" w:w="2400"/>
            <w:shd w:fill="FFFFFF" w:val="clear"/>
            <w:tcMar>
              <w:top w:type="dxa" w:w="50"/>
              <w:left w:type="dxa" w:w="110"/>
              <w:bottom w:type="dxa" w:w="50"/>
              <w:right w:type="dxa" w:w="110"/>
            </w:tcMar>
          </w:tcPr>
          <w:p>
            <w:pPr>
              <w:spacing w:before="46" w:after="46"/>
            </w:pPr>
            <w:r>
              <w:rPr>
                <w:b/>
                <w:bCs/>
                <w:color w:val="8186EF"/>
                <w:sz w:val="14"/>
                <w:szCs w:val="14"/>
              </w:rPr>
              <w:t xml:space="preserve">(29)</w:t>
            </w:r>
          </w:p>
        </w:tc>
      </w:tr>
      <w:tr>
        <w:tc>
          <w:tcPr>
            <w:tcW w:type="pct" w:w="2600"/>
            <w:tcMar>
              <w:top w:type="dxa" w:w="50"/>
              <w:left w:type="dxa" w:w="110"/>
              <w:bottom w:type="dxa" w:w="50"/>
              <w:right w:type="dxa" w:w="110"/>
            </w:tcMar>
          </w:tcPr>
          <w:p>
            <w:pPr>
              <w:spacing w:before="28" w:after="28"/>
            </w:pPr>
            <w:r>
              <w:rPr>
                <w:sz w:val="15"/>
                <w:szCs w:val="15"/>
              </w:rPr>
              <w:t xml:space="preserve">Dividends payable</w:t>
            </w:r>
          </w:p>
        </w:tc>
        <w:tc>
          <w:tcPr>
            <w:tcW w:type="pct" w:w="2400"/>
            <w:tcMar>
              <w:top w:type="dxa" w:w="50"/>
              <w:left w:type="dxa" w:w="110"/>
              <w:bottom w:type="dxa" w:w="50"/>
              <w:right w:type="dxa" w:w="110"/>
            </w:tcMar>
          </w:tcPr>
          <w:p>
            <w:pPr>
              <w:spacing w:before="28" w:after="28"/>
            </w:pPr>
            <w:r>
              <w:rPr>
                <w:sz w:val="15"/>
                <w:szCs w:val="15"/>
              </w:rPr>
              <w:t xml:space="preserve">Liability</w:t>
            </w:r>
          </w:p>
        </w:tc>
      </w:tr>
      <w:tr>
        <w:tc>
          <w:tcPr>
            <w:tcW w:type="pct" w:w="2600"/>
            <w:shd w:fill="FBFAF6" w:val="clear"/>
            <w:tcMar>
              <w:top w:type="dxa" w:w="50"/>
              <w:left w:type="dxa" w:w="110"/>
              <w:bottom w:type="dxa" w:w="50"/>
              <w:right w:type="dxa" w:w="110"/>
            </w:tcMar>
          </w:tcPr>
          <w:p>
            <w:pPr>
              <w:spacing w:before="28" w:after="28"/>
            </w:pPr>
            <w:r>
              <w:rPr>
                <w:sz w:val="15"/>
                <w:szCs w:val="15"/>
              </w:rPr>
              <w:t xml:space="preserve">Additional paid-in capital</w:t>
            </w:r>
          </w:p>
        </w:tc>
        <w:tc>
          <w:tcPr>
            <w:tcW w:type="pct" w:w="2400"/>
            <w:shd w:fill="FFFFFF" w:val="clear"/>
            <w:tcMar>
              <w:top w:type="dxa" w:w="50"/>
              <w:left w:type="dxa" w:w="110"/>
              <w:bottom w:type="dxa" w:w="50"/>
              <w:right w:type="dxa" w:w="110"/>
            </w:tcMar>
          </w:tcPr>
          <w:p>
            <w:pPr>
              <w:spacing w:before="46" w:after="46"/>
            </w:pPr>
            <w:r>
              <w:rPr>
                <w:b/>
                <w:bCs/>
                <w:color w:val="8186EF"/>
                <w:sz w:val="14"/>
                <w:szCs w:val="14"/>
              </w:rPr>
              <w:t xml:space="preserve">(30)</w:t>
            </w:r>
          </w:p>
        </w:tc>
      </w:tr>
      <w:tr>
        <w:tc>
          <w:tcPr>
            <w:tcW w:type="pct" w:w="2600"/>
            <w:tcMar>
              <w:top w:type="dxa" w:w="50"/>
              <w:left w:type="dxa" w:w="110"/>
              <w:bottom w:type="dxa" w:w="50"/>
              <w:right w:type="dxa" w:w="110"/>
            </w:tcMar>
          </w:tcPr>
          <w:p>
            <w:pPr>
              <w:spacing w:before="28" w:after="28"/>
            </w:pPr>
            <w:r>
              <w:rPr>
                <w:sz w:val="15"/>
                <w:szCs w:val="15"/>
              </w:rPr>
              <w:t xml:space="preserve">Sales revenue</w:t>
            </w:r>
          </w:p>
        </w:tc>
        <w:tc>
          <w:tcPr>
            <w:tcW w:type="pct" w:w="2400"/>
            <w:tcMar>
              <w:top w:type="dxa" w:w="50"/>
              <w:left w:type="dxa" w:w="110"/>
              <w:bottom w:type="dxa" w:w="50"/>
              <w:right w:type="dxa" w:w="110"/>
            </w:tcMar>
          </w:tcPr>
          <w:p>
            <w:pPr>
              <w:spacing w:before="28" w:after="28"/>
            </w:pPr>
            <w:r>
              <w:rPr>
                <w:sz w:val="15"/>
                <w:szCs w:val="15"/>
              </w:rPr>
              <w:t xml:space="preserve">Revenue</w:t>
            </w:r>
          </w:p>
        </w:tc>
      </w:tr>
      <w:tr>
        <w:tc>
          <w:tcPr>
            <w:tcW w:type="pct" w:w="2600"/>
            <w:shd w:fill="FBFAF6" w:val="clear"/>
            <w:tcMar>
              <w:top w:type="dxa" w:w="50"/>
              <w:left w:type="dxa" w:w="110"/>
              <w:bottom w:type="dxa" w:w="50"/>
              <w:right w:type="dxa" w:w="110"/>
            </w:tcMar>
          </w:tcPr>
          <w:p>
            <w:pPr>
              <w:spacing w:before="28" w:after="28"/>
            </w:pPr>
            <w:r>
              <w:rPr>
                <w:sz w:val="15"/>
                <w:szCs w:val="15"/>
              </w:rPr>
              <w:t xml:space="preserve">Interest expense</w:t>
            </w:r>
          </w:p>
        </w:tc>
        <w:tc>
          <w:tcPr>
            <w:tcW w:type="pct" w:w="2400"/>
            <w:shd w:fill="FBFAF6" w:val="clear"/>
            <w:tcMar>
              <w:top w:type="dxa" w:w="50"/>
              <w:left w:type="dxa" w:w="110"/>
              <w:bottom w:type="dxa" w:w="50"/>
              <w:right w:type="dxa" w:w="110"/>
            </w:tcMar>
          </w:tcPr>
          <w:p>
            <w:pPr>
              <w:spacing w:before="28" w:after="28"/>
            </w:pPr>
            <w:r>
              <w:rPr>
                <w:sz w:val="15"/>
                <w:szCs w:val="15"/>
              </w:rPr>
              <w:t xml:space="preserve">Expense</w:t>
            </w:r>
          </w:p>
        </w:tc>
      </w:tr>
      <w:tr>
        <w:tc>
          <w:tcPr>
            <w:tcW w:type="pct" w:w="2600"/>
            <w:tcMar>
              <w:top w:type="dxa" w:w="50"/>
              <w:left w:type="dxa" w:w="110"/>
              <w:bottom w:type="dxa" w:w="50"/>
              <w:right w:type="dxa" w:w="110"/>
            </w:tcMar>
          </w:tcPr>
          <w:p>
            <w:pPr>
              <w:spacing w:before="28" w:after="28"/>
            </w:pPr>
            <w:r>
              <w:rPr>
                <w:sz w:val="15"/>
                <w:szCs w:val="15"/>
              </w:rPr>
              <w:t xml:space="preserve">Allowance for credit losses</w:t>
            </w:r>
          </w:p>
        </w:tc>
        <w:tc>
          <w:tcPr>
            <w:tcW w:type="pct" w:w="2400"/>
            <w:shd w:fill="FFFFFF" w:val="clear"/>
            <w:tcMar>
              <w:top w:type="dxa" w:w="50"/>
              <w:left w:type="dxa" w:w="110"/>
              <w:bottom w:type="dxa" w:w="50"/>
              <w:right w:type="dxa" w:w="110"/>
            </w:tcMar>
          </w:tcPr>
          <w:p>
            <w:pPr>
              <w:spacing w:before="46" w:after="46"/>
            </w:pPr>
            <w:r>
              <w:rPr>
                <w:b/>
                <w:bCs/>
                <w:color w:val="8186EF"/>
                <w:sz w:val="14"/>
                <w:szCs w:val="14"/>
              </w:rPr>
              <w:t xml:space="preserve">(31)</w:t>
            </w:r>
          </w:p>
        </w:tc>
      </w:tr>
      <w:tr>
        <w:tc>
          <w:tcPr>
            <w:tcW w:type="pct" w:w="2600"/>
            <w:shd w:fill="FBFAF6" w:val="clear"/>
            <w:tcMar>
              <w:top w:type="dxa" w:w="50"/>
              <w:left w:type="dxa" w:w="110"/>
              <w:bottom w:type="dxa" w:w="50"/>
              <w:right w:type="dxa" w:w="110"/>
            </w:tcMar>
          </w:tcPr>
          <w:p>
            <w:pPr>
              <w:spacing w:before="28" w:after="28"/>
            </w:pPr>
            <w:r>
              <w:rPr>
                <w:sz w:val="15"/>
                <w:szCs w:val="15"/>
              </w:rPr>
              <w:t xml:space="preserve">Accumulated depreciation</w:t>
            </w:r>
          </w:p>
        </w:tc>
        <w:tc>
          <w:tcPr>
            <w:tcW w:type="pct" w:w="2400"/>
            <w:shd w:fill="FBFAF6" w:val="clear"/>
            <w:tcMar>
              <w:top w:type="dxa" w:w="50"/>
              <w:left w:type="dxa" w:w="110"/>
              <w:bottom w:type="dxa" w:w="50"/>
              <w:right w:type="dxa" w:w="110"/>
            </w:tcMar>
          </w:tcPr>
          <w:p>
            <w:pPr>
              <w:spacing w:before="28" w:after="28"/>
            </w:pPr>
            <w:r>
              <w:rPr>
                <w:sz w:val="15"/>
                <w:szCs w:val="15"/>
              </w:rPr>
              <w:t xml:space="preserve">Contra-asset</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Contra-asset   ·   Asset   ·   Equity   ·   Debit</w:t>
            </w:r>
          </w:p>
        </w:tc>
      </w:tr>
    </w:tbl>
    <w:p/>
    <w:p>
      <w:pPr>
        <w:pageBreakBefore w:val="true"/>
        <w:spacing w:after="0"/>
      </w:pPr>
      <w:r>
        <w:rPr>
          <w:sz w:val="2"/>
        </w:rPr>
        <w:t xml:space="preserve"> </w:t>
      </w:r>
    </w:p>
    <w:p>
      <w:pPr>
        <w:spacing w:before="44" w:after="10"/>
      </w:pPr>
      <w:r>
        <w:rPr>
          <w:b/>
          <w:bCs/>
          <w:color w:val="353A7C"/>
          <w:sz w:val="18"/>
          <w:szCs w:val="18"/>
        </w:rPr>
        <w:t xml:space="preserve">The English this section uses, and its Arabic</w:t>
      </w:r>
    </w:p>
    <w:p>
      <w:pPr>
        <w:spacing w:before="0" w:after="12"/>
      </w:pPr>
      <w:r>
        <w:rPr>
          <w:color w:val="6B7280"/>
          <w:sz w:val="15"/>
          <w:szCs w:val="15"/>
        </w:rPr>
        <w:t xml:space="preserve">Each term sits against what it means.</w:t>
      </w:r>
    </w:p>
    <w:p>
      <w:pPr>
        <w:spacing w:after="40" w:before="90"/>
        <w:jc w:val="center"/>
      </w:pPr>
      <w:r>
        <w:drawing>
          <wp:inline distT="0" distB="0" distL="0" distR="0">
            <wp:extent cx="5734050" cy="3063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3" cstate="none"/>
                    <a:srcRect/>
                    <a:stretch>
                      <a:fillRect/>
                    </a:stretch>
                  </pic:blipFill>
                  <pic:spPr bwMode="auto">
                    <a:xfrm>
                      <a:off x="0" y="0"/>
                      <a:ext cx="5734050" cy="3063200"/>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statement of changes in equity   ·   balance sheet   ·   matching principle</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991"/>
        <w:gridCol w:w="4609"/>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English this sheet uses, and its Arabic</w:t>
            </w:r>
          </w:p>
        </w:tc>
      </w:tr>
      <w:tr>
        <w:tc>
          <w:tcPr>
            <w:tcW w:type="pct" w:w="2600"/>
            <w:tcMar>
              <w:top w:type="dxa" w:w="50"/>
              <w:left w:type="dxa" w:w="110"/>
              <w:bottom w:type="dxa" w:w="50"/>
              <w:right w:type="dxa" w:w="110"/>
            </w:tcMar>
          </w:tcPr>
          <w:p>
            <w:pPr>
              <w:spacing w:before="26" w:after="26"/>
            </w:pPr>
            <w:r>
              <w:rPr>
                <w:b/>
                <w:bCs/>
                <w:color w:val="353A7C"/>
                <w:sz w:val="15"/>
                <w:szCs w:val="15"/>
              </w:rPr>
              <w:t xml:space="preserve">English (exam term)</w:t>
            </w:r>
          </w:p>
        </w:tc>
        <w:tc>
          <w:tcPr>
            <w:tcW w:type="pct" w:w="2400"/>
            <w:tcMar>
              <w:top w:type="dxa" w:w="50"/>
              <w:left w:type="dxa" w:w="110"/>
              <w:bottom w:type="dxa" w:w="50"/>
              <w:right w:type="dxa" w:w="110"/>
            </w:tcMar>
          </w:tcPr>
          <w:p>
            <w:pPr>
              <w:spacing w:before="26" w:after="26"/>
            </w:pPr>
            <w:r>
              <w:rPr>
                <w:b/>
                <w:bCs/>
                <w:color w:val="353A7C"/>
                <w:sz w:val="15"/>
                <w:szCs w:val="15"/>
              </w:rPr>
              <w:t xml:space="preserve">Arabic</w:t>
            </w:r>
          </w:p>
        </w:tc>
      </w:tr>
      <w:tr>
        <w:tc>
          <w:tcPr>
            <w:tcW w:type="pct" w:w="2600"/>
            <w:tcMar>
              <w:top w:type="dxa" w:w="50"/>
              <w:left w:type="dxa" w:w="110"/>
              <w:bottom w:type="dxa" w:w="50"/>
              <w:right w:type="dxa" w:w="110"/>
            </w:tcMar>
          </w:tcPr>
          <w:p>
            <w:pPr>
              <w:spacing w:before="26" w:after="26"/>
            </w:pPr>
            <w:r>
              <w:rPr>
                <w:color w:val="232733"/>
                <w:sz w:val="16"/>
                <w:szCs w:val="16"/>
              </w:rPr>
              <w:t xml:space="preserve">balance sheet</w:t>
            </w:r>
          </w:p>
        </w:tc>
        <w:tc>
          <w:tcPr>
            <w:tcW w:type="pct" w:w="2400"/>
            <w:tcMar>
              <w:top w:type="dxa" w:w="50"/>
              <w:left w:type="dxa" w:w="110"/>
              <w:bottom w:type="dxa" w:w="50"/>
              <w:right w:type="dxa" w:w="110"/>
            </w:tcMar>
          </w:tcPr>
          <w:p>
            <w:pPr>
              <w:spacing w:before="26" w:after="26"/>
            </w:pPr>
            <w:r>
              <w:rPr>
                <w:color w:val="232733"/>
                <w:sz w:val="16"/>
                <w:szCs w:val="16"/>
              </w:rPr>
              <w:t xml:space="preserve">الميزانية العمومية</w:t>
            </w:r>
          </w:p>
        </w:tc>
      </w:tr>
      <w:tr>
        <w:tc>
          <w:tcPr>
            <w:tcW w:type="pct" w:w="2600"/>
            <w:shd w:fill="FBFAF6" w:val="clear"/>
            <w:tcMar>
              <w:top w:type="dxa" w:w="50"/>
              <w:left w:type="dxa" w:w="110"/>
              <w:bottom w:type="dxa" w:w="50"/>
              <w:right w:type="dxa" w:w="110"/>
            </w:tcMar>
          </w:tcPr>
          <w:p>
            <w:pPr>
              <w:spacing w:before="26" w:after="26"/>
            </w:pPr>
            <w:r>
              <w:rPr>
                <w:color w:val="232733"/>
                <w:sz w:val="16"/>
                <w:szCs w:val="16"/>
              </w:rPr>
              <w:t xml:space="preserve">statement of financial position</w:t>
            </w:r>
          </w:p>
        </w:tc>
        <w:tc>
          <w:tcPr>
            <w:tcW w:type="pct" w:w="2400"/>
            <w:shd w:fill="FBFAF6" w:val="clear"/>
            <w:tcMar>
              <w:top w:type="dxa" w:w="50"/>
              <w:left w:type="dxa" w:w="110"/>
              <w:bottom w:type="dxa" w:w="50"/>
              <w:right w:type="dxa" w:w="110"/>
            </w:tcMar>
          </w:tcPr>
          <w:p>
            <w:pPr>
              <w:spacing w:before="26" w:after="26"/>
            </w:pPr>
            <w:r>
              <w:rPr>
                <w:color w:val="232733"/>
                <w:sz w:val="16"/>
                <w:szCs w:val="16"/>
              </w:rPr>
              <w:t xml:space="preserve">قائمة المركز المالي</w:t>
            </w:r>
          </w:p>
        </w:tc>
      </w:tr>
      <w:tr>
        <w:tc>
          <w:tcPr>
            <w:tcW w:type="pct" w:w="2600"/>
            <w:tcMar>
              <w:top w:type="dxa" w:w="50"/>
              <w:left w:type="dxa" w:w="110"/>
              <w:bottom w:type="dxa" w:w="50"/>
              <w:right w:type="dxa" w:w="110"/>
            </w:tcMar>
          </w:tcPr>
          <w:p>
            <w:pPr>
              <w:spacing w:before="26" w:after="26"/>
            </w:pPr>
            <w:r>
              <w:rPr>
                <w:color w:val="232733"/>
                <w:sz w:val="16"/>
                <w:szCs w:val="16"/>
              </w:rPr>
              <w:t xml:space="preserve">income statement</w:t>
            </w:r>
          </w:p>
        </w:tc>
        <w:tc>
          <w:tcPr>
            <w:tcW w:type="pct" w:w="2400"/>
            <w:tcMar>
              <w:top w:type="dxa" w:w="50"/>
              <w:left w:type="dxa" w:w="110"/>
              <w:bottom w:type="dxa" w:w="50"/>
              <w:right w:type="dxa" w:w="110"/>
            </w:tcMar>
          </w:tcPr>
          <w:p>
            <w:pPr>
              <w:spacing w:before="26" w:after="26"/>
            </w:pPr>
            <w:r>
              <w:rPr>
                <w:color w:val="232733"/>
                <w:sz w:val="16"/>
                <w:szCs w:val="16"/>
              </w:rPr>
              <w:t xml:space="preserve">قائمة الدخل</w:t>
            </w:r>
          </w:p>
        </w:tc>
      </w:tr>
      <w:tr>
        <w:tc>
          <w:tcPr>
            <w:tcW w:type="pct" w:w="2600"/>
            <w:shd w:fill="FBFAF6" w:val="clear"/>
            <w:tcMar>
              <w:top w:type="dxa" w:w="50"/>
              <w:left w:type="dxa" w:w="110"/>
              <w:bottom w:type="dxa" w:w="50"/>
              <w:right w:type="dxa" w:w="110"/>
            </w:tcMar>
          </w:tcPr>
          <w:p>
            <w:pPr>
              <w:spacing w:before="26" w:after="26"/>
            </w:pPr>
            <w:r>
              <w:rPr>
                <w:color w:val="232733"/>
                <w:sz w:val="16"/>
                <w:szCs w:val="16"/>
              </w:rPr>
              <w:t xml:space="preserve">statement of changes in equity</w:t>
            </w:r>
          </w:p>
        </w:tc>
        <w:tc>
          <w:tcPr>
            <w:tcW w:type="pct" w:w="2400"/>
            <w:shd w:fill="FBFAF6" w:val="clear"/>
            <w:tcMar>
              <w:top w:type="dxa" w:w="50"/>
              <w:left w:type="dxa" w:w="110"/>
              <w:bottom w:type="dxa" w:w="50"/>
              <w:right w:type="dxa" w:w="110"/>
            </w:tcMar>
          </w:tcPr>
          <w:p>
            <w:pPr>
              <w:spacing w:before="26" w:after="26"/>
            </w:pPr>
            <w:r>
              <w:rPr>
                <w:color w:val="232733"/>
                <w:sz w:val="16"/>
                <w:szCs w:val="16"/>
              </w:rPr>
              <w:t xml:space="preserve">قائمة التغيرات في حقوق الملكية</w:t>
            </w:r>
          </w:p>
        </w:tc>
      </w:tr>
      <w:tr>
        <w:tc>
          <w:tcPr>
            <w:tcW w:type="pct" w:w="2600"/>
            <w:tcMar>
              <w:top w:type="dxa" w:w="50"/>
              <w:left w:type="dxa" w:w="110"/>
              <w:bottom w:type="dxa" w:w="50"/>
              <w:right w:type="dxa" w:w="110"/>
            </w:tcMar>
          </w:tcPr>
          <w:p>
            <w:pPr>
              <w:spacing w:before="26" w:after="26"/>
            </w:pPr>
            <w:r>
              <w:rPr>
                <w:color w:val="232733"/>
                <w:sz w:val="16"/>
                <w:szCs w:val="16"/>
              </w:rPr>
              <w:t xml:space="preserve">statement of cash flows</w:t>
            </w:r>
          </w:p>
        </w:tc>
        <w:tc>
          <w:tcPr>
            <w:tcW w:type="pct" w:w="2400"/>
            <w:tcMar>
              <w:top w:type="dxa" w:w="50"/>
              <w:left w:type="dxa" w:w="110"/>
              <w:bottom w:type="dxa" w:w="50"/>
              <w:right w:type="dxa" w:w="110"/>
            </w:tcMar>
          </w:tcPr>
          <w:p>
            <w:pPr>
              <w:spacing w:before="26" w:after="26"/>
            </w:pPr>
            <w:r>
              <w:rPr>
                <w:color w:val="232733"/>
                <w:sz w:val="16"/>
                <w:szCs w:val="16"/>
              </w:rPr>
              <w:t xml:space="preserve">قائمة التدفقات النقدية</w:t>
            </w:r>
          </w:p>
        </w:tc>
      </w:tr>
    </w:tbl>
    <w:p/>
    <w:p>
      <w:pPr>
        <w:sectPr>
          <w:headerReference w:type="default" r:id="rIdHdr11"/>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1.6  A first look at the four statements</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Income statement</w:t>
            </w:r>
          </w:p>
        </w:tc>
        <w:tc>
          <w:tcPr>
            <w:tcW w:type="pct" w:w="2500"/>
            <w:tcMar>
              <w:top w:type="dxa" w:w="20"/>
              <w:left w:type="dxa" w:w="80"/>
              <w:bottom w:type="dxa" w:w="20"/>
              <w:right w:type="dxa" w:w="80"/>
            </w:tcMar>
          </w:tcPr>
          <w:p>
            <w:pPr>
              <w:spacing w:before="12" w:after="12"/>
            </w:pPr>
            <w:r>
              <w:rPr>
                <w:b/>
                <w:bCs/>
                <w:color w:val="8186EF"/>
                <w:sz w:val="16"/>
                <w:szCs w:val="16"/>
              </w:rPr>
              <w:t xml:space="preserve">18  </w:t>
            </w:r>
            <w:r>
              <w:rPr>
                <w:sz w:val="16"/>
                <w:szCs w:val="16"/>
              </w:rPr>
              <w:t xml:space="preserve">Accumulated depreciation</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Statement of changes in equity</w:t>
            </w:r>
          </w:p>
        </w:tc>
        <w:tc>
          <w:tcPr>
            <w:tcW w:type="pct" w:w="2500"/>
            <w:tcMar>
              <w:top w:type="dxa" w:w="20"/>
              <w:left w:type="dxa" w:w="80"/>
              <w:bottom w:type="dxa" w:w="20"/>
              <w:right w:type="dxa" w:w="80"/>
            </w:tcMar>
          </w:tcPr>
          <w:p>
            <w:pPr>
              <w:spacing w:before="12" w:after="12"/>
            </w:pPr>
            <w:r>
              <w:rPr>
                <w:b/>
                <w:bCs/>
                <w:color w:val="8186EF"/>
                <w:sz w:val="16"/>
                <w:szCs w:val="16"/>
              </w:rPr>
              <w:t xml:space="preserve">19  </w:t>
            </w:r>
            <w:r>
              <w:rPr>
                <w:sz w:val="16"/>
                <w:szCs w:val="16"/>
              </w:rPr>
              <w:t xml:space="preserve">Common stock</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statements</w:t>
            </w:r>
          </w:p>
        </w:tc>
        <w:tc>
          <w:tcPr>
            <w:tcW w:type="pct" w:w="2500"/>
            <w:tcMar>
              <w:top w:type="dxa" w:w="20"/>
              <w:left w:type="dxa" w:w="80"/>
              <w:bottom w:type="dxa" w:w="20"/>
              <w:right w:type="dxa" w:w="80"/>
            </w:tcMar>
          </w:tcPr>
          <w:p>
            <w:pPr>
              <w:spacing w:before="12" w:after="12"/>
            </w:pPr>
            <w:r>
              <w:rPr>
                <w:b/>
                <w:bCs/>
                <w:color w:val="8186EF"/>
                <w:sz w:val="16"/>
                <w:szCs w:val="16"/>
              </w:rPr>
              <w:t xml:space="preserve">20  </w:t>
            </w:r>
            <w:r>
              <w:rPr>
                <w:sz w:val="16"/>
                <w:szCs w:val="16"/>
              </w:rPr>
              <w:t xml:space="preserve">Additional paid-in capital</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explains</w:t>
            </w:r>
          </w:p>
        </w:tc>
        <w:tc>
          <w:tcPr>
            <w:tcW w:type="pct" w:w="2500"/>
            <w:tcMar>
              <w:top w:type="dxa" w:w="20"/>
              <w:left w:type="dxa" w:w="80"/>
              <w:bottom w:type="dxa" w:w="20"/>
              <w:right w:type="dxa" w:w="80"/>
            </w:tcMar>
          </w:tcPr>
          <w:p>
            <w:pPr>
              <w:spacing w:before="12" w:after="12"/>
            </w:pPr>
            <w:r>
              <w:rPr>
                <w:b/>
                <w:bCs/>
                <w:color w:val="8186EF"/>
                <w:sz w:val="16"/>
                <w:szCs w:val="16"/>
              </w:rPr>
              <w:t xml:space="preserve">21  </w:t>
            </w:r>
            <w:r>
              <w:rPr>
                <w:sz w:val="16"/>
                <w:szCs w:val="16"/>
              </w:rPr>
              <w:t xml:space="preserve">Retained earnings, January 1</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transactions</w:t>
            </w:r>
          </w:p>
        </w:tc>
        <w:tc>
          <w:tcPr>
            <w:tcW w:type="pct" w:w="2500"/>
            <w:tcMar>
              <w:top w:type="dxa" w:w="20"/>
              <w:left w:type="dxa" w:w="80"/>
              <w:bottom w:type="dxa" w:w="20"/>
              <w:right w:type="dxa" w:w="80"/>
            </w:tcMar>
          </w:tcPr>
          <w:p>
            <w:pPr>
              <w:spacing w:before="12" w:after="12"/>
            </w:pPr>
            <w:r>
              <w:rPr>
                <w:b/>
                <w:bCs/>
                <w:color w:val="8186EF"/>
                <w:sz w:val="16"/>
                <w:szCs w:val="16"/>
              </w:rPr>
              <w:t xml:space="preserve">22  </w:t>
            </w:r>
            <w:r>
              <w:rPr>
                <w:sz w:val="16"/>
                <w:szCs w:val="16"/>
              </w:rPr>
              <w:t xml:space="preserve">Depreciation expense</w:t>
            </w:r>
          </w:p>
        </w:tc>
      </w:tr>
      <w:tr>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dividend</w:t>
            </w:r>
          </w:p>
        </w:tc>
        <w:tc>
          <w:tcPr>
            <w:tcW w:type="pct" w:w="2500"/>
            <w:tcMar>
              <w:top w:type="dxa" w:w="20"/>
              <w:left w:type="dxa" w:w="80"/>
              <w:bottom w:type="dxa" w:w="20"/>
              <w:right w:type="dxa" w:w="80"/>
            </w:tcMar>
          </w:tcPr>
          <w:p>
            <w:pPr>
              <w:spacing w:before="12" w:after="12"/>
            </w:pPr>
            <w:r>
              <w:rPr>
                <w:b/>
                <w:bCs/>
                <w:color w:val="8186EF"/>
                <w:sz w:val="16"/>
                <w:szCs w:val="16"/>
              </w:rPr>
              <w:t xml:space="preserve">23  </w:t>
            </w:r>
            <w:r>
              <w:rPr>
                <w:sz w:val="16"/>
                <w:szCs w:val="16"/>
              </w:rPr>
              <w:t xml:space="preserve">revenue</w:t>
            </w:r>
          </w:p>
        </w:tc>
      </w:tr>
      <w:tr>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operating</w:t>
            </w:r>
          </w:p>
        </w:tc>
        <w:tc>
          <w:tcPr>
            <w:tcW w:type="pct" w:w="2500"/>
            <w:tcMar>
              <w:top w:type="dxa" w:w="20"/>
              <w:left w:type="dxa" w:w="80"/>
              <w:bottom w:type="dxa" w:w="20"/>
              <w:right w:type="dxa" w:w="80"/>
            </w:tcMar>
          </w:tcPr>
          <w:p>
            <w:pPr>
              <w:spacing w:before="12" w:after="12"/>
            </w:pPr>
            <w:r>
              <w:rPr>
                <w:b/>
                <w:bCs/>
                <w:color w:val="8186EF"/>
                <w:sz w:val="16"/>
                <w:szCs w:val="16"/>
              </w:rPr>
              <w:t xml:space="preserve">24  </w:t>
            </w:r>
            <w:r>
              <w:rPr>
                <w:sz w:val="16"/>
                <w:szCs w:val="16"/>
              </w:rPr>
              <w:t xml:space="preserve">describes</w:t>
            </w:r>
          </w:p>
        </w:tc>
      </w:tr>
      <w:tr>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investing</w:t>
            </w:r>
          </w:p>
        </w:tc>
        <w:tc>
          <w:tcPr>
            <w:tcW w:type="pct" w:w="2500"/>
            <w:tcMar>
              <w:top w:type="dxa" w:w="20"/>
              <w:left w:type="dxa" w:w="80"/>
              <w:bottom w:type="dxa" w:w="20"/>
              <w:right w:type="dxa" w:w="80"/>
            </w:tcMar>
          </w:tcPr>
          <w:p>
            <w:pPr>
              <w:spacing w:before="12" w:after="12"/>
            </w:pPr>
            <w:r>
              <w:rPr>
                <w:b/>
                <w:bCs/>
                <w:color w:val="8186EF"/>
                <w:sz w:val="16"/>
                <w:szCs w:val="16"/>
              </w:rPr>
              <w:t xml:space="preserve">25  </w:t>
            </w:r>
            <w:r>
              <w:rPr>
                <w:sz w:val="16"/>
                <w:szCs w:val="16"/>
              </w:rPr>
              <w:t xml:space="preserve">Choose</w:t>
            </w:r>
          </w:p>
        </w:tc>
      </w:tr>
      <w:tr>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Notice</w:t>
            </w:r>
          </w:p>
        </w:tc>
        <w:tc>
          <w:tcPr>
            <w:tcW w:type="pct" w:w="2500"/>
            <w:tcMar>
              <w:top w:type="dxa" w:w="20"/>
              <w:left w:type="dxa" w:w="80"/>
              <w:bottom w:type="dxa" w:w="20"/>
              <w:right w:type="dxa" w:w="80"/>
            </w:tcMar>
          </w:tcPr>
          <w:p>
            <w:pPr>
              <w:spacing w:before="12" w:after="12"/>
            </w:pPr>
            <w:r>
              <w:rPr>
                <w:b/>
                <w:bCs/>
                <w:color w:val="8186EF"/>
                <w:sz w:val="16"/>
                <w:szCs w:val="16"/>
              </w:rPr>
              <w:t xml:space="preserve">26  </w:t>
            </w:r>
            <w:r>
              <w:rPr>
                <w:sz w:val="16"/>
                <w:szCs w:val="16"/>
              </w:rPr>
              <w:t xml:space="preserve">4</w:t>
            </w:r>
          </w:p>
        </w:tc>
      </w:tr>
      <w:tr>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different</w:t>
            </w:r>
          </w:p>
        </w:tc>
        <w:tc>
          <w:tcPr>
            <w:tcW w:type="pct" w:w="2500"/>
            <w:tcMar>
              <w:top w:type="dxa" w:w="20"/>
              <w:left w:type="dxa" w:w="80"/>
              <w:bottom w:type="dxa" w:w="20"/>
              <w:right w:type="dxa" w:w="80"/>
            </w:tcMar>
          </w:tcPr>
          <w:p>
            <w:pPr>
              <w:spacing w:before="12" w:after="12"/>
            </w:pPr>
            <w:r>
              <w:rPr>
                <w:b/>
                <w:bCs/>
                <w:color w:val="8186EF"/>
                <w:sz w:val="16"/>
                <w:szCs w:val="16"/>
              </w:rPr>
              <w:t xml:space="preserve">27  </w:t>
            </w:r>
            <w:r>
              <w:rPr>
                <w:sz w:val="16"/>
                <w:szCs w:val="16"/>
              </w:rPr>
              <w:t xml:space="preserve">dividend</w:t>
            </w:r>
          </w:p>
        </w:tc>
      </w:tr>
      <w:tr>
        <w:tc>
          <w:tcPr>
            <w:tcW w:type="pct" w:w="2500"/>
            <w:tcMar>
              <w:top w:type="dxa" w:w="20"/>
              <w:left w:type="dxa" w:w="80"/>
              <w:bottom w:type="dxa" w:w="20"/>
              <w:right w:type="dxa" w:w="80"/>
            </w:tcMar>
          </w:tcPr>
          <w:p>
            <w:pPr>
              <w:spacing w:before="12" w:after="12"/>
            </w:pPr>
            <w:r>
              <w:rPr>
                <w:b/>
                <w:bCs/>
                <w:color w:val="8186EF"/>
                <w:sz w:val="16"/>
                <w:szCs w:val="16"/>
              </w:rPr>
              <w:t xml:space="preserve">11  </w:t>
            </w:r>
            <w:r>
              <w:rPr>
                <w:sz w:val="16"/>
                <w:szCs w:val="16"/>
              </w:rPr>
              <w:t xml:space="preserve">accrual</w:t>
            </w:r>
          </w:p>
        </w:tc>
        <w:tc>
          <w:tcPr>
            <w:tcW w:type="pct" w:w="2500"/>
            <w:tcMar>
              <w:top w:type="dxa" w:w="20"/>
              <w:left w:type="dxa" w:w="80"/>
              <w:bottom w:type="dxa" w:w="20"/>
              <w:right w:type="dxa" w:w="80"/>
            </w:tcMar>
          </w:tcPr>
          <w:p>
            <w:pPr>
              <w:spacing w:before="12" w:after="12"/>
            </w:pPr>
            <w:r>
              <w:rPr>
                <w:b/>
                <w:bCs/>
                <w:color w:val="8186EF"/>
                <w:sz w:val="16"/>
                <w:szCs w:val="16"/>
              </w:rPr>
              <w:t xml:space="preserve">28  </w:t>
            </w:r>
            <w:r>
              <w:rPr>
                <w:sz w:val="16"/>
                <w:szCs w:val="16"/>
              </w:rPr>
              <w:t xml:space="preserve">6</w:t>
            </w:r>
          </w:p>
        </w:tc>
      </w:tr>
      <w:tr>
        <w:tc>
          <w:tcPr>
            <w:tcW w:type="pct" w:w="2500"/>
            <w:tcMar>
              <w:top w:type="dxa" w:w="20"/>
              <w:left w:type="dxa" w:w="80"/>
              <w:bottom w:type="dxa" w:w="20"/>
              <w:right w:type="dxa" w:w="80"/>
            </w:tcMar>
          </w:tcPr>
          <w:p>
            <w:pPr>
              <w:spacing w:before="12" w:after="12"/>
            </w:pPr>
            <w:r>
              <w:rPr>
                <w:b/>
                <w:bCs/>
                <w:color w:val="8186EF"/>
                <w:sz w:val="16"/>
                <w:szCs w:val="16"/>
              </w:rPr>
              <w:t xml:space="preserve">12  </w:t>
            </w:r>
            <w:r>
              <w:rPr>
                <w:sz w:val="16"/>
                <w:szCs w:val="16"/>
              </w:rPr>
              <w:t xml:space="preserve">account</w:t>
            </w:r>
          </w:p>
        </w:tc>
        <w:tc>
          <w:tcPr>
            <w:tcW w:type="pct" w:w="2500"/>
            <w:tcMar>
              <w:top w:type="dxa" w:w="20"/>
              <w:left w:type="dxa" w:w="80"/>
              <w:bottom w:type="dxa" w:w="20"/>
              <w:right w:type="dxa" w:w="80"/>
            </w:tcMar>
          </w:tcPr>
          <w:p>
            <w:pPr>
              <w:spacing w:before="12" w:after="12"/>
            </w:pPr>
            <w:r>
              <w:rPr>
                <w:b/>
                <w:bCs/>
                <w:color w:val="8186EF"/>
                <w:sz w:val="16"/>
                <w:szCs w:val="16"/>
              </w:rPr>
              <w:t xml:space="preserve">29  </w:t>
            </w:r>
            <w:r>
              <w:rPr>
                <w:sz w:val="16"/>
                <w:szCs w:val="16"/>
              </w:rPr>
              <w:t xml:space="preserve">Asset</w:t>
            </w:r>
          </w:p>
        </w:tc>
      </w:tr>
      <w:tr>
        <w:tc>
          <w:tcPr>
            <w:tcW w:type="pct" w:w="2500"/>
            <w:tcMar>
              <w:top w:type="dxa" w:w="20"/>
              <w:left w:type="dxa" w:w="80"/>
              <w:bottom w:type="dxa" w:w="20"/>
              <w:right w:type="dxa" w:w="80"/>
            </w:tcMar>
          </w:tcPr>
          <w:p>
            <w:pPr>
              <w:spacing w:before="12" w:after="12"/>
            </w:pPr>
            <w:r>
              <w:rPr>
                <w:b/>
                <w:bCs/>
                <w:color w:val="8186EF"/>
                <w:sz w:val="16"/>
                <w:szCs w:val="16"/>
              </w:rPr>
              <w:t xml:space="preserve">13  </w:t>
            </w:r>
            <w:r>
              <w:rPr>
                <w:sz w:val="16"/>
                <w:szCs w:val="16"/>
              </w:rPr>
              <w:t xml:space="preserve">Cash</w:t>
            </w:r>
          </w:p>
        </w:tc>
        <w:tc>
          <w:tcPr>
            <w:tcW w:type="pct" w:w="2500"/>
            <w:tcMar>
              <w:top w:type="dxa" w:w="20"/>
              <w:left w:type="dxa" w:w="80"/>
              <w:bottom w:type="dxa" w:w="20"/>
              <w:right w:type="dxa" w:w="80"/>
            </w:tcMar>
          </w:tcPr>
          <w:p>
            <w:pPr>
              <w:spacing w:before="12" w:after="12"/>
            </w:pPr>
            <w:r>
              <w:rPr>
                <w:b/>
                <w:bCs/>
                <w:color w:val="8186EF"/>
                <w:sz w:val="16"/>
                <w:szCs w:val="16"/>
              </w:rPr>
              <w:t xml:space="preserve">30  </w:t>
            </w:r>
            <w:r>
              <w:rPr>
                <w:sz w:val="16"/>
                <w:szCs w:val="16"/>
              </w:rPr>
              <w:t xml:space="preserve">Equity</w:t>
            </w:r>
          </w:p>
        </w:tc>
      </w:tr>
      <w:tr>
        <w:tc>
          <w:tcPr>
            <w:tcW w:type="pct" w:w="2500"/>
            <w:tcMar>
              <w:top w:type="dxa" w:w="20"/>
              <w:left w:type="dxa" w:w="80"/>
              <w:bottom w:type="dxa" w:w="20"/>
              <w:right w:type="dxa" w:w="80"/>
            </w:tcMar>
          </w:tcPr>
          <w:p>
            <w:pPr>
              <w:spacing w:before="12" w:after="12"/>
            </w:pPr>
            <w:r>
              <w:rPr>
                <w:b/>
                <w:bCs/>
                <w:color w:val="8186EF"/>
                <w:sz w:val="16"/>
                <w:szCs w:val="16"/>
              </w:rPr>
              <w:t xml:space="preserve">14  </w:t>
            </w:r>
            <w:r>
              <w:rPr>
                <w:sz w:val="16"/>
                <w:szCs w:val="16"/>
              </w:rPr>
              <w:t xml:space="preserve">Allowance for credit losses</w:t>
            </w:r>
          </w:p>
        </w:tc>
        <w:tc>
          <w:tcPr>
            <w:tcW w:type="pct" w:w="2500"/>
            <w:tcMar>
              <w:top w:type="dxa" w:w="20"/>
              <w:left w:type="dxa" w:w="80"/>
              <w:bottom w:type="dxa" w:w="20"/>
              <w:right w:type="dxa" w:w="80"/>
            </w:tcMar>
          </w:tcPr>
          <w:p>
            <w:pPr>
              <w:spacing w:before="12" w:after="12"/>
            </w:pPr>
            <w:r>
              <w:rPr>
                <w:b/>
                <w:bCs/>
                <w:color w:val="8186EF"/>
                <w:sz w:val="16"/>
                <w:szCs w:val="16"/>
              </w:rPr>
              <w:t xml:space="preserve">31  </w:t>
            </w:r>
            <w:r>
              <w:rPr>
                <w:sz w:val="16"/>
                <w:szCs w:val="16"/>
              </w:rPr>
              <w:t xml:space="preserve">Contra-asset</w:t>
            </w:r>
          </w:p>
        </w:tc>
      </w:tr>
      <w:tr>
        <w:tc>
          <w:tcPr>
            <w:tcW w:type="pct" w:w="2500"/>
            <w:tcMar>
              <w:top w:type="dxa" w:w="20"/>
              <w:left w:type="dxa" w:w="80"/>
              <w:bottom w:type="dxa" w:w="20"/>
              <w:right w:type="dxa" w:w="80"/>
            </w:tcMar>
          </w:tcPr>
          <w:p>
            <w:pPr>
              <w:spacing w:before="12" w:after="12"/>
            </w:pPr>
            <w:r>
              <w:rPr>
                <w:b/>
                <w:bCs/>
                <w:color w:val="8186EF"/>
                <w:sz w:val="16"/>
                <w:szCs w:val="16"/>
              </w:rPr>
              <w:t xml:space="preserve">15  </w:t>
            </w:r>
            <w:r>
              <w:rPr>
                <w:sz w:val="16"/>
                <w:szCs w:val="16"/>
              </w:rPr>
              <w:t xml:space="preserve">Inventory</w:t>
            </w:r>
          </w:p>
        </w:tc>
        <w:tc>
          <w:tcPr>
            <w:tcW w:type="pct" w:w="2500"/>
            <w:tcMar>
              <w:top w:type="dxa" w:w="20"/>
              <w:left w:type="dxa" w:w="80"/>
              <w:bottom w:type="dxa" w:w="20"/>
              <w:right w:type="dxa" w:w="80"/>
            </w:tcMar>
          </w:tcPr>
          <w:p>
            <w:pPr>
              <w:spacing w:before="12" w:after="12"/>
            </w:pPr>
            <w:r>
              <w:rPr>
                <w:b/>
                <w:bCs/>
                <w:color w:val="8186EF"/>
                <w:sz w:val="16"/>
                <w:szCs w:val="16"/>
              </w:rPr>
              <w:t xml:space="preserve">32  </w:t>
            </w:r>
            <w:r>
              <w:rPr>
                <w:sz w:val="16"/>
                <w:szCs w:val="16"/>
              </w:rPr>
              <w:t xml:space="preserve">balance sheet</w:t>
            </w:r>
          </w:p>
        </w:tc>
      </w:tr>
      <w:tr>
        <w:tc>
          <w:tcPr>
            <w:tcW w:type="pct" w:w="2500"/>
            <w:tcMar>
              <w:top w:type="dxa" w:w="20"/>
              <w:left w:type="dxa" w:w="80"/>
              <w:bottom w:type="dxa" w:w="20"/>
              <w:right w:type="dxa" w:w="80"/>
            </w:tcMar>
          </w:tcPr>
          <w:p>
            <w:pPr>
              <w:spacing w:before="12" w:after="12"/>
            </w:pPr>
            <w:r>
              <w:rPr>
                <w:b/>
                <w:bCs/>
                <w:color w:val="8186EF"/>
                <w:sz w:val="16"/>
                <w:szCs w:val="16"/>
              </w:rPr>
              <w:t xml:space="preserve">16  </w:t>
            </w:r>
            <w:r>
              <w:rPr>
                <w:sz w:val="16"/>
                <w:szCs w:val="16"/>
              </w:rPr>
              <w:t xml:space="preserve">Prepaid rent</w:t>
            </w:r>
          </w:p>
        </w:tc>
        <w:tc>
          <w:tcPr>
            <w:tcW w:type="pct" w:w="2500"/>
            <w:tcMar>
              <w:top w:type="dxa" w:w="20"/>
              <w:left w:type="dxa" w:w="80"/>
              <w:bottom w:type="dxa" w:w="20"/>
              <w:right w:type="dxa" w:w="80"/>
            </w:tcMar>
          </w:tcPr>
          <w:p>
            <w:pPr>
              <w:spacing w:before="12" w:after="12"/>
            </w:pPr>
            <w:r>
              <w:rPr>
                <w:b/>
                <w:bCs/>
                <w:color w:val="8186EF"/>
                <w:sz w:val="16"/>
                <w:szCs w:val="16"/>
              </w:rPr>
              <w:t xml:space="preserve">33  </w:t>
            </w:r>
            <w:r>
              <w:rPr>
                <w:sz w:val="16"/>
                <w:szCs w:val="16"/>
              </w:rPr>
              <w:t xml:space="preserve">statement of changes in equity</w:t>
            </w:r>
          </w:p>
        </w:tc>
      </w:tr>
      <w:tr>
        <w:tc>
          <w:tcPr>
            <w:tcW w:type="pct" w:w="2500"/>
            <w:tcMar>
              <w:top w:type="dxa" w:w="20"/>
              <w:left w:type="dxa" w:w="80"/>
              <w:bottom w:type="dxa" w:w="20"/>
              <w:right w:type="dxa" w:w="80"/>
            </w:tcMar>
          </w:tcPr>
          <w:p>
            <w:pPr>
              <w:spacing w:before="12" w:after="12"/>
            </w:pPr>
            <w:r>
              <w:rPr>
                <w:b/>
                <w:bCs/>
                <w:color w:val="8186EF"/>
                <w:sz w:val="16"/>
                <w:szCs w:val="16"/>
              </w:rPr>
              <w:t xml:space="preserve">17  </w:t>
            </w:r>
            <w:r>
              <w:rPr>
                <w:sz w:val="16"/>
                <w:szCs w:val="16"/>
              </w:rPr>
              <w:t xml:space="preserve">Land</w:t>
            </w:r>
          </w:p>
        </w:tc>
        <w:tc>
          <w:tcPr>
            <w:tcW w:type="pct" w:w="2500"/>
            <w:tcMar>
              <w:top w:type="dxa" w:w="20"/>
              <w:left w:type="dxa" w:w="80"/>
              <w:bottom w:type="dxa" w:w="20"/>
              <w:right w:type="dxa" w:w="80"/>
            </w:tcMar>
          </w:tcPr>
          <w:p>
            <w:pPr>
              <w:spacing w:before="24" w:after="24"/>
            </w:pPr>
            <w:r>
              <w:rPr>
                <w:sz w:val="16"/>
                <w:szCs w:val="16"/>
              </w:rPr>
              <w:t xml:space="preserve"/>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The four statements are linked. Net income flows into retained earnings, and the net change in cash explains the cash balance on the balance sheet. You can see both links in the January transactions of Orontes. The dividend declared was 50, so retained earnings rose by 30. Cash rose by 1,060: an operating outflow of 40, an investing outflow of 1,200 and a financing inflow of 2,300. Notice that net income and the change in cash are very different numbers. This is the accrual basis at work. A trial balance lists every account balance and checks that total debits equal total credits. You will use it in the section check below and in the practice set.</w:t>
      </w:r>
    </w:p>
    <w:p>
      <w:pPr>
        <w:spacing w:before="20" w:after="20"/>
        <w:ind w:left="240" w:hanging="240"/>
      </w:pPr>
      <w:r>
        <w:rPr>
          <w:b/>
          <w:bCs/>
          <w:color w:val="353A7C"/>
          <w:sz w:val="15"/>
          <w:szCs w:val="15"/>
        </w:rPr>
        <w:t xml:space="preserve">Summary 2   </w:t>
      </w:r>
      <w:r>
        <w:rPr>
          <w:color w:val="6B7280"/>
          <w:sz w:val="15"/>
          <w:szCs w:val="15"/>
        </w:rPr>
        <w:t xml:space="preserve">MOST likely or BEST describes: more than one option may be partly true. Choose the best one. NOT or EXCEPT: three options are true. Find the one that is false.</w:t>
      </w:r>
    </w:p>
    <w:p>
      <w:pPr>
        <w:sectPr>
          <w:headerReference w:type="default" r:id="rIdHdr12"/>
          <w:pgSz w:w="11906" w:h="16838" w:orient="portrait"/>
          <w:pgMar w:top="1180" w:right="1000" w:bottom="900" w:left="1000" w:header="708" w:footer="708" w:gutter="0"/>
          <w:docGrid w:linePitch="360"/>
          <w:pgNumType w:start="1"/>
        </w:sectPr>
      </w:pPr>
    </w:p>
    <w:sectPr>
      <w:headerReference w:type="default" r:id="rIdHdr12"/>
      <w:pgSz w:w="11906" w:h="16838" w:orient="portrait"/>
      <w:pgMar w:top="1180" w:right="1000" w:bottom="900" w:left="1000" w:header="708" w:footer="708" w:gutter="0"/>
      <w:docGrid w:linePitch="360"/>
      <w:pgNumType/>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1.1 · Who uses financial statements, and why?</w:t>
          </w:r>
        </w:p>
      </w:tc>
      <w:tc>
        <w:tcPr>
          <w:tcW w:type="pct" w:w="1400"/>
          <w:tcMar>
            <w:top w:type="dxa" w:w="-30"/>
            <w:left w:type="dxa" w:w="30"/>
            <w:bottom w:type="dxa" w:w="-30"/>
            <w:right w:type="dxa" w:w="30"/>
          </w:tcMar>
        </w:tcPr>
        <w:p>
          <w:pPr>
            <w:jc w:val="right"/>
          </w:pPr>
          <w:r>
            <w:rPr>
              <w:color w:val="6B7280"/>
              <w:sz w:val="16"/>
              <w:szCs w:val="16"/>
            </w:rPr>
            <w:t xml:space="preserve">Handout 1.1 — Page </w:t>
          </w:r>
          <w:fldSimple w:instr=" PAGE ">
            <w:r>
              <w:rPr>
                <w:b/>
                <w:bCs/>
                <w:color w:val="23265A"/>
                <w:sz w:val="16"/>
                <w:szCs w:val="16"/>
              </w:rPr>
              <w:t xml:space="preserve">1</w:t>
            </w:r>
          </w:fldSimple>
          <w:r>
            <w:rPr>
              <w:color w:val="6B7280"/>
              <w:sz w:val="16"/>
              <w:szCs w:val="16"/>
            </w:rPr>
            <w:t xml:space="preserve"> of 4</w:t>
          </w:r>
        </w:p>
      </w:tc>
    </w:tr>
  </w:tbl>
  <w:p>
    <w:pPr>
      <w:spacing w:after="0"/>
    </w:pP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1.1</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1.2 · The building blocks: elements and the accounting equation</w:t>
          </w:r>
        </w:p>
      </w:tc>
      <w:tc>
        <w:tcPr>
          <w:tcW w:type="pct" w:w="1400"/>
          <w:tcMar>
            <w:top w:type="dxa" w:w="-30"/>
            <w:left w:type="dxa" w:w="30"/>
            <w:bottom w:type="dxa" w:w="-30"/>
            <w:right w:type="dxa" w:w="30"/>
          </w:tcMar>
        </w:tcPr>
        <w:p>
          <w:pPr>
            <w:jc w:val="right"/>
          </w:pPr>
          <w:r>
            <w:rPr>
              <w:color w:val="6B7280"/>
              <w:sz w:val="16"/>
              <w:szCs w:val="16"/>
            </w:rPr>
            <w:t xml:space="preserve">Handout 1.2 — Page </w:t>
          </w:r>
          <w:fldSimple w:instr=" PAGE ">
            <w:r>
              <w:rPr>
                <w:b/>
                <w:bCs/>
                <w:color w:val="23265A"/>
                <w:sz w:val="16"/>
                <w:szCs w:val="16"/>
              </w:rPr>
              <w:t xml:space="preserve">1</w:t>
            </w:r>
          </w:fldSimple>
          <w:r>
            <w:rPr>
              <w:color w:val="6B7280"/>
              <w:sz w:val="16"/>
              <w:szCs w:val="16"/>
            </w:rPr>
            <w:t xml:space="preserve"> of 2</w:t>
          </w:r>
        </w:p>
      </w:tc>
    </w:tr>
  </w:tbl>
  <w:p>
    <w:pPr>
      <w:spacing w:after="0"/>
    </w:pPr>
  </w:p>
</w:hdr>
</file>

<file path=word/header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1.2</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1.3 · Double entry: debits and credits</w:t>
          </w:r>
        </w:p>
      </w:tc>
      <w:tc>
        <w:tcPr>
          <w:tcW w:type="pct" w:w="1400"/>
          <w:tcMar>
            <w:top w:type="dxa" w:w="-30"/>
            <w:left w:type="dxa" w:w="30"/>
            <w:bottom w:type="dxa" w:w="-30"/>
            <w:right w:type="dxa" w:w="30"/>
          </w:tcMar>
        </w:tcPr>
        <w:p>
          <w:pPr>
            <w:jc w:val="right"/>
          </w:pPr>
          <w:r>
            <w:rPr>
              <w:color w:val="6B7280"/>
              <w:sz w:val="16"/>
              <w:szCs w:val="16"/>
            </w:rPr>
            <w:t xml:space="preserve">Handout 1.3 — Page </w:t>
          </w:r>
          <w:fldSimple w:instr=" PAGE ">
            <w:r>
              <w:rPr>
                <w:b/>
                <w:bCs/>
                <w:color w:val="23265A"/>
                <w:sz w:val="16"/>
                <w:szCs w:val="16"/>
              </w:rPr>
              <w:t xml:space="preserve">1</w:t>
            </w:r>
          </w:fldSimple>
          <w:r>
            <w:rPr>
              <w:color w:val="6B7280"/>
              <w:sz w:val="16"/>
              <w:szCs w:val="16"/>
            </w:rPr>
            <w:t xml:space="preserve"> of 4</w:t>
          </w:r>
        </w:p>
      </w:tc>
    </w:tr>
  </w:tbl>
  <w:p>
    <w:pPr>
      <w:spacing w:after="0"/>
    </w:pPr>
  </w:p>
</w:hdr>
</file>

<file path=word/header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1.3</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1.4 · The accrual basis and the matching principle</w:t>
          </w:r>
        </w:p>
      </w:tc>
      <w:tc>
        <w:tcPr>
          <w:tcW w:type="pct" w:w="1400"/>
          <w:tcMar>
            <w:top w:type="dxa" w:w="-30"/>
            <w:left w:type="dxa" w:w="30"/>
            <w:bottom w:type="dxa" w:w="-30"/>
            <w:right w:type="dxa" w:w="30"/>
          </w:tcMar>
        </w:tcPr>
        <w:p>
          <w:pPr>
            <w:jc w:val="right"/>
          </w:pPr>
          <w:r>
            <w:rPr>
              <w:color w:val="6B7280"/>
              <w:sz w:val="16"/>
              <w:szCs w:val="16"/>
            </w:rPr>
            <w:t xml:space="preserve">Handout 1.4 — Page </w:t>
          </w:r>
          <w:fldSimple w:instr=" PAGE ">
            <w:r>
              <w:rPr>
                <w:b/>
                <w:bCs/>
                <w:color w:val="23265A"/>
                <w:sz w:val="16"/>
                <w:szCs w:val="16"/>
              </w:rPr>
              <w:t xml:space="preserve">1</w:t>
            </w:r>
          </w:fldSimple>
          <w:r>
            <w:rPr>
              <w:color w:val="6B7280"/>
              <w:sz w:val="16"/>
              <w:szCs w:val="16"/>
            </w:rPr>
            <w:t xml:space="preserve"> of 2</w:t>
          </w:r>
        </w:p>
      </w:tc>
    </w:tr>
  </w:tbl>
  <w:p>
    <w:pPr>
      <w:spacing w:after="0"/>
    </w:pPr>
  </w:p>
</w:hdr>
</file>

<file path=word/header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1.4</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1.5 · Who writes the rules? U.S. GAAP and IFRS</w:t>
          </w:r>
        </w:p>
      </w:tc>
      <w:tc>
        <w:tcPr>
          <w:tcW w:type="pct" w:w="1400"/>
          <w:tcMar>
            <w:top w:type="dxa" w:w="-30"/>
            <w:left w:type="dxa" w:w="30"/>
            <w:bottom w:type="dxa" w:w="-30"/>
            <w:right w:type="dxa" w:w="30"/>
          </w:tcMar>
        </w:tcPr>
        <w:p>
          <w:pPr>
            <w:jc w:val="right"/>
          </w:pPr>
          <w:r>
            <w:rPr>
              <w:color w:val="6B7280"/>
              <w:sz w:val="16"/>
              <w:szCs w:val="16"/>
            </w:rPr>
            <w:t xml:space="preserve">Handout 1.5 — Page </w:t>
          </w:r>
          <w:fldSimple w:instr=" PAGE ">
            <w:r>
              <w:rPr>
                <w:b/>
                <w:bCs/>
                <w:color w:val="23265A"/>
                <w:sz w:val="16"/>
                <w:szCs w:val="16"/>
              </w:rPr>
              <w:t xml:space="preserve">1</w:t>
            </w:r>
          </w:fldSimple>
          <w:r>
            <w:rPr>
              <w:color w:val="6B7280"/>
              <w:sz w:val="16"/>
              <w:szCs w:val="16"/>
            </w:rPr>
            <w:t xml:space="preserve"> of 3</w:t>
          </w:r>
        </w:p>
      </w:tc>
    </w:tr>
  </w:tbl>
  <w:p>
    <w:pPr>
      <w:spacing w:after="0"/>
    </w:pPr>
  </w:p>
</w:hdr>
</file>

<file path=word/header1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1.5</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1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1.6 · A first look at the four statements</w:t>
          </w:r>
        </w:p>
      </w:tc>
      <w:tc>
        <w:tcPr>
          <w:tcW w:type="pct" w:w="1400"/>
          <w:tcMar>
            <w:top w:type="dxa" w:w="-30"/>
            <w:left w:type="dxa" w:w="30"/>
            <w:bottom w:type="dxa" w:w="-30"/>
            <w:right w:type="dxa" w:w="30"/>
          </w:tcMar>
        </w:tcPr>
        <w:p>
          <w:pPr>
            <w:jc w:val="right"/>
          </w:pPr>
          <w:r>
            <w:rPr>
              <w:color w:val="6B7280"/>
              <w:sz w:val="16"/>
              <w:szCs w:val="16"/>
            </w:rPr>
            <w:t xml:space="preserve">Handout 1.6 — Page </w:t>
          </w:r>
          <w:fldSimple w:instr=" PAGE ">
            <w:r>
              <w:rPr>
                <w:b/>
                <w:bCs/>
                <w:color w:val="23265A"/>
                <w:sz w:val="16"/>
                <w:szCs w:val="16"/>
              </w:rPr>
              <w:t xml:space="preserve">1</w:t>
            </w:r>
          </w:fldSimple>
          <w:r>
            <w:rPr>
              <w:color w:val="6B7280"/>
              <w:sz w:val="16"/>
              <w:szCs w:val="16"/>
            </w:rPr>
            <w:t xml:space="preserve"> of 4</w:t>
          </w:r>
        </w:p>
      </w:tc>
    </w:tr>
  </w:tbl>
  <w:p>
    <w:pPr>
      <w:spacing w:after="0"/>
    </w:pPr>
  </w:p>
</w:hdr>
</file>

<file path=word/header1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1.6</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defaultTabStop w:val="720"/>
  <w:compat>
    <w:compatSetting w:name="compatibilityMode" w:uri="http://schemas.microsoft.com/office/word" w:val="15"/>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Relationships xmlns="http://schemas.openxmlformats.org/package/2006/relationships"><Relationship Id="rIdstyles" Target="styles.xml" Type="http://schemas.openxmlformats.org/officeDocument/2006/relationships/styles"/><Relationship Id="rIdnumbering" Target="numbering.xml" Type="http://schemas.openxmlformats.org/officeDocument/2006/relationships/numbering"/><Relationship Id="rIdfontTable" Target="fontTable.xml" Type="http://schemas.openxmlformats.org/officeDocument/2006/relationships/fontTable"/><Relationship Id="rIdsettings" Target="settings.xml" Type="http://schemas.openxmlformats.org/officeDocument/2006/relationships/settings"/><Relationship Id="rId101" Target="media/61b5b74e100fe2fdf510adeba549b5bf0658fc9e.png" Type="http://schemas.openxmlformats.org/officeDocument/2006/relationships/image"/><Relationship Id="rId102" Target="media/7e2d1bb6115e6057d64fbdbf7a1834edcfd5b649.png" Type="http://schemas.openxmlformats.org/officeDocument/2006/relationships/image"/><Relationship Id="rId103" Target="media/21f6a451e2701825b997f01d8e7ac7d40d3a3ac5.png" Type="http://schemas.openxmlformats.org/officeDocument/2006/relationships/image"/><Relationship Id="rId104" Target="media/918ef2cae897a4d993589123638d1390198303c8.png" Type="http://schemas.openxmlformats.org/officeDocument/2006/relationships/image"/><Relationship Id="rId105" Target="media/945edfbf9e4168b6851cfe4ee944b74e525948ec.png" Type="http://schemas.openxmlformats.org/officeDocument/2006/relationships/image"/><Relationship Id="rId106" Target="media/e978a255da0730ff0ca8ea8154e04f8d083475d2.png" Type="http://schemas.openxmlformats.org/officeDocument/2006/relationships/image"/><Relationship Id="rId107" Target="media/e94def18adf7ee8fe42005d4c873f8f45412f282.png" Type="http://schemas.openxmlformats.org/officeDocument/2006/relationships/image"/><Relationship Id="rId108" Target="media/46bc86a38dc5927c535d6d057c840c7bc8772197.png" Type="http://schemas.openxmlformats.org/officeDocument/2006/relationships/image"/><Relationship Id="rId109" Target="media/7d014d63f25062f455b2ea91fc39bdc67d3f1da5.png" Type="http://schemas.openxmlformats.org/officeDocument/2006/relationships/image"/><Relationship Id="rId110" Target="media/c8f9bc9301c519fa51cdcd7d57e36a7dc172e6d2.png" Type="http://schemas.openxmlformats.org/officeDocument/2006/relationships/image"/><Relationship Id="rId111" Target="media/2d433156bdc1333ff5fc44a2d81a87bd0a3d3e8f.png" Type="http://schemas.openxmlformats.org/officeDocument/2006/relationships/image"/><Relationship Id="rId112" Target="media/2d15631b7d87a96aea5d7a7d6305286de7f21479.png" Type="http://schemas.openxmlformats.org/officeDocument/2006/relationships/image"/><Relationship Id="rId113" Target="media/bc498578c61b76cbb87adfe3bbe9e1d2d1297a70.png" Type="http://schemas.openxmlformats.org/officeDocument/2006/relationships/image"/><Relationship Id="rIdHdr1" Target="header1.xml" Type="http://schemas.openxmlformats.org/officeDocument/2006/relationships/header"/><Relationship Id="rIdHdr2" Target="header2.xml" Type="http://schemas.openxmlformats.org/officeDocument/2006/relationships/header"/><Relationship Id="rIdHdr3" Target="header3.xml" Type="http://schemas.openxmlformats.org/officeDocument/2006/relationships/header"/><Relationship Id="rIdHdr4" Target="header4.xml" Type="http://schemas.openxmlformats.org/officeDocument/2006/relationships/header"/><Relationship Id="rIdHdr5" Target="header5.xml" Type="http://schemas.openxmlformats.org/officeDocument/2006/relationships/header"/><Relationship Id="rIdHdr6" Target="header6.xml" Type="http://schemas.openxmlformats.org/officeDocument/2006/relationships/header"/><Relationship Id="rIdHdr7" Target="header7.xml" Type="http://schemas.openxmlformats.org/officeDocument/2006/relationships/header"/><Relationship Id="rIdHdr8" Target="header8.xml" Type="http://schemas.openxmlformats.org/officeDocument/2006/relationships/header"/><Relationship Id="rIdHdr9" Target="header9.xml" Type="http://schemas.openxmlformats.org/officeDocument/2006/relationships/header"/><Relationship Id="rIdHdr10" Target="header10.xml" Type="http://schemas.openxmlformats.org/officeDocument/2006/relationships/header"/><Relationship Id="rIdHdr11" Target="header11.xml" Type="http://schemas.openxmlformats.org/officeDocument/2006/relationships/header"/><Relationship Id="rIdHdr12" Target="header12.xml" Type="http://schemas.openxmlformats.org/officeDocument/2006/relationships/header"/></Relationships>
</file>

<file path=docProps/core.xml><?xml version="1.0" encoding="utf-8"?>
<cp:coreProperties xmlns:cp="http://schemas.openxmlformats.org/package/2006/metadata/core-properties" xmlns:dc="http://purl.org/dc/elements/1.1/" xmlns:dcterms="http://purl.org/dc/terms/" xmlns:xsi="http://www.w3.org/2001/XMLSchema-instance">
  <dc:title>CMA Part 1 · Book 1 · Chapter 1</dc:title>
  <dc:subject>Summary handouts</dc:subject>
  <cp:category>Student Book</cp:category>
</cp:coreProperties>
</file>