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four responsibility centers · sections 15.1, 15.6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3,000,000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33.3%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1,600,000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2,100,000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revenue center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investment center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profit center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15.1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15.1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15.1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Only costs are within the manager's control.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Authority extends to the asset base.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Only costs are controllable.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Profit and assets are both controlled.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Revenue − all variable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It covers exactly what the manager can change.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Size is not the test.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Choosing the right center · sections 15.2, 15.6 · 52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profit center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investment center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center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controllable margin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common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15.2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15.2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15.2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A segment needs a manager and recurring results.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Traceability and accountability are the tests.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Two-thirds of the shared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Closing it would not remove the common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book gives Beverages, from 17.7% of revenue.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It answers for revenue and selling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Costs at the actual activity level.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Responsibility must follow authority.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All variable costs are deducted; fixed costs are not.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It measures what an extra unit adds.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42   </w:t>
      </w:r>
      <w:r>
        <w:rPr>
          <w:sz w:val="15"/>
          <w:szCs w:val="15"/>
        </w:rPr>
        <w:t xml:space="preserve">Both kinds of traceable fixed cost are deducted.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15 · Answer Keys</dc:title>
  <dc:subject>Responsibility Centers, Contribution Reporting and Segments</dc:subject>
  <cp:category>Student Book</cp:category>
</cp:coreProperties>
</file>