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Choosing between them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17 · from section sections 17.4, 17.6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and the filling 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 now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project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 after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3,630,000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14,500,000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ROI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18.0%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Capital charge at 12%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300,000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Residual income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1,890,000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must a performance measure follow the company's strategy?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measures change what managers do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easier to calculate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auditors check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plant receives its variance report six weeks after month end. What is the main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figures will be wrong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report costs too much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Managers will not understand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feedback is too late to change the decisions that caused the variances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Operating income is $3,180,000 and operating assets $12,000,000. What is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17.7%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26.5%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37.7%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division has a margin of 11.1% and asset turnover of 1.80. What is its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12.9%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6.2%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11.1%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Operating income is $840,000, assets $6,000,000 and the required return 12%. What is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Beverages shows residual income of $1,740,000 and Tahini &amp; Spreads $120,000. What does this prove?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Little on its own: residual income is an amount, so size dominates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Beverages is better managed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Tahini &amp; Spreads should be closed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Beverages has a higher ROI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Division operating assets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Investment in the new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Division operating income for the year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Extra operating income it would earn each year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Required rate of return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is a notional cost of capital.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old figure plus the project's addition.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 smaller base raises the ratio.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 links profit to the assets used.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Margin and turnover are the two levers.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included in both divisions in full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An amount cannot compare different sizes.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Spreads: a proposed investment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Division operating income for the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Division operating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Investment in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operating income it would earn each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division earning 26.5% is offered a project returning 18%, when the required return is 12%. What happens under each measure?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accept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reject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ROI accepts, residual income rejects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ROI rejects, residual income accepts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project needs $2,500,000 and earns $450,000 when the required return is 12%. What does it add to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One division capitalises development spending and another expenses it. What follows?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report the same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cash differs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difference affects assets but not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Their ROI figures are not comparable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 division's plant cost $20,000,000 and has accumulated depreciation of $8,000,000. Operating income is $3,180,000. What is ROI on gross book value?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26.5%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39.8%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12.0%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Beverages' residual income after accepting the project?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$1,740,000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$1,890,000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51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Return on Investment, Residual Income and Measurement Issues: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17 · from section section 17.6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same work reports different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People work towards what is measured.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difference affects assets but not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raise ROI for divisions that have just invested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Feedback must be timely to be useful.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Tahini &amp; Spreads should be closed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Both income and assets differ for identical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returns more than the required rate of return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Supports accepting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would lower the division's return on investment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raises the division's residual income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company earns more than its cost of capital on the new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manager's bonus is based on return on investment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ROI is calculated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income ÷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income ÷ operating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÷ operating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operating assets ÷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Operating income $1,000,000 and operating assets $5,000,000. What is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11.1%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50.0%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manager sells a warehouse that earned nothing. What happens to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rises, because assets fall while income is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becomes negative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Two divisions have the same ROI, but one has a higher margin and the other a higher turnover. What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is better managed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uses different accounting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Their residual income is 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reached the same return by different routes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capital charge in residual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actually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income tax charge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required rate of return times the investment base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Operating income $1,000,000, assets $5,000,000, required return 12%. What is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Because it is easier to calculate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Depreciation shrinks the base over time.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should be closed at once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lower ROI for divisions with old assets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project is below the division's ROI but above the required return.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Income less the charge on the new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reject: it is below the division's ROI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residual income before the project.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before the project, as a percentage.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after the project, as a percentage.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residual income after the project.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decision that improves one division's measure while harming the company is called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division's residual income is negative. What does that mean?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earned less than the required return on its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made 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Its ROI is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should be closed at once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The main advantage of residual income over ROI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does not lead managers to reject projects above the required return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needs no required return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ignores assets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main advantage of ROI over residual income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gives the right investment decision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no assets figure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be manipulated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allows comparison between divisions of different size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division earning 14% is offered a project returning 13% when the required return is 12%. Under residual income the manager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reject: it is below the division's ROI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reject: 13% is too 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accept: the return exceeds the required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ask head office to decide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policy difference most directly reduces comparability of divisional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Different revenue recognition timing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 office locations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Different headcount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Different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Using net book value rather than gross book value for the investment base tends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ROI for divisions with old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 ROI for divisions with old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leave ROI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ROI for divisions that have just invested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A cold store is shared by two divisions. For ROI, the asset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charged entirely to the larger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allocated on the same basis as its cost, or excluded from both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included in both divisions in full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Which asset should be excluded from the investment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in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Land held for sale and not used in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Delivery vehicles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Revenue is $9,000,000, operating income $1,000,000 and assets $5,000,000. What is asset turnover?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0.56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company judges a division only on ROI and finds it has stopped investing. What is the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There are no good projects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required return is too 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Residual income is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New investment would lower the division's ROI, so the manager avoids it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43 to 46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Choosing between them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Return on Investment, Residual Income and Measurement Issues: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17</dc:title>
  <dc:subject>Return on Investment, Residual Income and Measurement Issues</dc:subject>
  <cp:category>Student Book</cp:category>
</cp:coreProperties>
</file>