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Reading a scorecard and reporting it · sections 18.5, 18.6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Monthly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Weekly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 of 3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 of 3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Monthly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 of 3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 of 12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Monthly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Weekly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Quarterly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names the thing, not the measure.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KPI is the number that tracks the factor.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ledger is an accounting record.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measures how well the plant runs.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Attention is divided and no one acts.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Drivers as well as outcomes.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That is a lagging indicator.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Too slow and too broad.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Critical Success Factors, KPIs and the Balanced Scorecard: worked example · part 2 · section 18.6 · 27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95%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97%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0.62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It links the perspectives.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People and systems drive everything above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Lagging indicators are good, leading ones weak.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It changes daily and can be acted on at once.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Seven met and five missed.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Not about divisions.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It changes over years.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Critical Success Factors, KPIs and the Balanced Scorecard: worked example · part 3 · section 18.6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leading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A measure without a factor is noise.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Financial results describe only the past.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measures the capacity to improve.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It reports how customers see the company.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covers the processes that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Measures must be controllable to drive action.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That is the financial perspective.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Complaints do not measure return.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Few enough to review and act 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Each step drives the next.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gives warning in time to act.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reports a period that is over.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Read the pattern, not one perspective.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measure, the interval and the owner all match the goal.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18 · Answer Keys</dc:title>
  <dc:subject>Critical Success Factors, KPIs and the Balanced Scorecard</dc:subject>
  <cp:category>Student Book</cp:category>
</cp:coreProperties>
</file>