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Set D1</w:t>
      </w:r>
    </w:p>
    <w:p>
      <w:pPr>
        <w:spacing w:after="8"/>
      </w:pPr>
      <w:r>
        <w:rPr>
          <w:color w:val="23265A"/>
          <w:sz w:val="22"/>
          <w:szCs w:val="22"/>
        </w:rPr>
        <w:t xml:space="preserve">Absorption costing and variable costing</w:t>
      </w:r>
    </w:p>
    <w:p>
      <w:pPr>
        <w:spacing w:after="130"/>
      </w:pPr>
      <w:r>
        <w:rPr>
          <w:color w:val="6B7280"/>
          <w:sz w:val="20"/>
          <w:szCs w:val="20"/>
        </w:rPr>
        <w:t xml:space="preserve">Six handouts, one answer key. Section D.1 Measurement Concepts, with the Section C and Section A links the exam actually tests.</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six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The Inventoriable Decision</w:t>
            </w:r>
          </w:p>
        </w:tc>
        <w:tc>
          <w:tcPr>
            <w:tcMar>
              <w:top w:type="dxa" w:w="60"/>
              <w:left w:type="dxa" w:w="120"/>
              <w:bottom w:type="dxa" w:w="60"/>
              <w:right w:type="dxa" w:w="120"/>
            </w:tcMar>
          </w:tcPr>
          <w:p>
            <w:r>
              <w:rPr>
                <w:sz w:val="19"/>
                <w:szCs w:val="19"/>
              </w:rPr>
              <w:t xml:space="preserve">Every costing question in Part 1 comes back to one choice: which costs go into inventory, and which go straight to the income statement.</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Three Methods, One Set of Costs</w:t>
            </w:r>
          </w:p>
        </w:tc>
        <w:tc>
          <w:tcPr>
            <w:tcMar>
              <w:top w:type="dxa" w:w="60"/>
              <w:left w:type="dxa" w:w="120"/>
              <w:bottom w:type="dxa" w:w="60"/>
              <w:right w:type="dxa" w:w="120"/>
            </w:tcMar>
          </w:tcPr>
          <w:p>
            <w:r>
              <w:rPr>
                <w:sz w:val="19"/>
                <w:szCs w:val="19"/>
              </w:rPr>
              <w:t xml:space="preserve">The same factory, the same costs, three different unit costs — and three different income statement shapes to go with them.</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The Two Statements</w:t>
            </w:r>
          </w:p>
        </w:tc>
        <w:tc>
          <w:tcPr>
            <w:tcMar>
              <w:top w:type="dxa" w:w="60"/>
              <w:left w:type="dxa" w:w="120"/>
              <w:bottom w:type="dxa" w:w="60"/>
              <w:right w:type="dxa" w:w="120"/>
            </w:tcMar>
          </w:tcPr>
          <w:p>
            <w:r>
              <w:rPr>
                <w:sz w:val="19"/>
                <w:szCs w:val="19"/>
              </w:rPr>
              <w:t xml:space="preserve">Build an absorption statement and a variable costing statement from one set of data, then prove the difference between them in a single line.</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Deferral and Release Over Time</w:t>
            </w:r>
          </w:p>
        </w:tc>
        <w:tc>
          <w:tcPr>
            <w:tcMar>
              <w:top w:type="dxa" w:w="60"/>
              <w:left w:type="dxa" w:w="120"/>
              <w:bottom w:type="dxa" w:w="60"/>
              <w:right w:type="dxa" w:w="120"/>
            </w:tcMar>
          </w:tcPr>
          <w:p>
            <w:r>
              <w:rPr>
                <w:sz w:val="19"/>
                <w:szCs w:val="19"/>
              </w:rPr>
              <w:t xml:space="preserve">Sales are flat for three years and reported profit moves anyway. Follow the fixed overhead into the warehouse and back out again.</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The Ledger</w:t>
            </w:r>
          </w:p>
        </w:tc>
        <w:tc>
          <w:tcPr>
            <w:tcMar>
              <w:top w:type="dxa" w:w="60"/>
              <w:left w:type="dxa" w:w="120"/>
              <w:bottom w:type="dxa" w:w="60"/>
              <w:right w:type="dxa" w:w="120"/>
            </w:tcMar>
          </w:tcPr>
          <w:p>
            <w:r>
              <w:rPr>
                <w:sz w:val="19"/>
                <w:szCs w:val="19"/>
              </w:rPr>
              <w:t xml:space="preserve">The same month posted twice. Eleven entries under absorption costing, and the three that change under variable costing.</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The Incentive Problem, and the Exam</w:t>
            </w:r>
          </w:p>
        </w:tc>
        <w:tc>
          <w:tcPr>
            <w:tcMar>
              <w:top w:type="dxa" w:w="60"/>
              <w:left w:type="dxa" w:w="120"/>
              <w:bottom w:type="dxa" w:w="60"/>
              <w:right w:type="dxa" w:w="120"/>
            </w:tcMar>
          </w:tcPr>
          <w:p>
            <w:r>
              <w:rPr>
                <w:sz w:val="19"/>
                <w:szCs w:val="19"/>
              </w:rPr>
              <w:t xml:space="preserve">A manager can raise absorption costing income without selling anything. Here is how much, why it is legal, why it is still wrong, and how the 2026 exam asks about it.</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The Inventoriable Decision</w:t>
      </w:r>
    </w:p>
    <w:p>
      <w:pPr>
        <w:spacing w:after="8"/>
      </w:pPr>
      <w:r>
        <w:rPr>
          <w:color w:val="23265A"/>
          <w:sz w:val="22"/>
          <w:szCs w:val="22"/>
        </w:rPr>
        <w:t xml:space="preserve">Every costing question in Part 1 comes back to one choice: which costs go into inventory, and which go straight to the income statement.</w:t>
      </w:r>
    </w:p>
    <w:p>
      <w:pPr>
        <w:spacing w:after="130"/>
      </w:pPr>
      <w:r>
        <w:rPr>
          <w:color w:val="6B7280"/>
          <w:sz w:val="20"/>
          <w:szCs w:val="20"/>
        </w:rPr>
        <w:t xml:space="preserve">Set D1 · Absorption and Variable Costing · Mostly R1, ending at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Teaching English. Short sentences, one idea each. Read every sentence aloud once before you write in it.</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incur a cost · a cost attaches to the product · flow into inventory · charge a cost to the period · trace a cost · allocate a cost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cost / expense / expenditure · direct / variable · indirect / fixed · overhead / expenses</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cost is not an expense until it is matched against revenue.  Direct is about tracing. Variable is about behaviour. Different questions.</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the cost object before you classify any cost.</w:t>
      </w:r>
    </w:p>
    <w:p>
      <w:pPr>
        <w:pStyle w:val="ListParagraph"/>
        <w:numPr>
          <w:ilvl w:val="0"/>
          <w:numId w:val="1"/>
        </w:numPr>
        <w:spacing w:after="24"/>
      </w:pPr>
      <w:r>
        <w:rPr>
          <w:sz w:val="20"/>
          <w:szCs w:val="20"/>
        </w:rPr>
        <w:t xml:space="preserve">Say whether a cost is variable or fixed in total, and what it does per unit.</w:t>
      </w:r>
    </w:p>
    <w:p>
      <w:pPr>
        <w:pStyle w:val="ListParagraph"/>
        <w:numPr>
          <w:ilvl w:val="0"/>
          <w:numId w:val="1"/>
        </w:numPr>
        <w:spacing w:after="24"/>
      </w:pPr>
      <w:r>
        <w:rPr>
          <w:sz w:val="20"/>
          <w:szCs w:val="20"/>
        </w:rPr>
        <w:t xml:space="preserve">Separate direct from indirect, and explain why that is not the same question as variable and fixed.</w:t>
      </w:r>
    </w:p>
    <w:p>
      <w:pPr>
        <w:pStyle w:val="ListParagraph"/>
        <w:numPr>
          <w:ilvl w:val="0"/>
          <w:numId w:val="1"/>
        </w:numPr>
        <w:spacing w:after="24"/>
      </w:pPr>
      <w:r>
        <w:rPr>
          <w:sz w:val="20"/>
          <w:szCs w:val="20"/>
        </w:rPr>
        <w:t xml:space="preserve">Decide whether a cost is a product cost or a period cost.</w:t>
      </w:r>
    </w:p>
    <w:p>
      <w:pPr>
        <w:pStyle w:val="ListParagraph"/>
        <w:numPr>
          <w:ilvl w:val="0"/>
          <w:numId w:val="1"/>
        </w:numPr>
        <w:spacing w:after="24"/>
      </w:pPr>
      <w:r>
        <w:rPr>
          <w:sz w:val="20"/>
          <w:szCs w:val="20"/>
        </w:rPr>
        <w:t xml:space="preserve">State the one cost whose treatment separates absorption costing from variable costing.</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plant you will work in all week</w:t>
            </w:r>
          </w:p>
          <w:p>
            <w:pPr>
              <w:spacing w:after="80" w:line="290" w:lineRule="auto"/>
            </w:pPr>
            <w:r>
              <w:rPr>
                <w:sz w:val="21"/>
                <w:szCs w:val="21"/>
              </w:rPr>
              <w:t xml:space="preserve">Grandview Instruments makes one product: a sealed pressure sensor used in water treatment plants.</w:t>
            </w:r>
          </w:p>
          <w:p>
            <w:pPr>
              <w:spacing w:after="80" w:line="290" w:lineRule="auto"/>
            </w:pPr>
            <w:r>
              <w:rPr>
                <w:sz w:val="21"/>
                <w:szCs w:val="21"/>
              </w:rPr>
              <w:t xml:space="preserve">One factory. One production line. One selling price. You will meet this company in all six handouts.</w:t>
            </w:r>
          </w:p>
          <w:p>
            <w:pPr>
              <w:spacing w:after="80" w:line="290" w:lineRule="auto"/>
            </w:pPr>
            <w:r>
              <w:rPr>
                <w:sz w:val="21"/>
                <w:szCs w:val="21"/>
              </w:rPr>
              <w:t xml:space="preserve">In this handout you calculate nothing. You learn to put each cost in the right box, because every calculation later depends on that.</w:t>
            </w:r>
          </w:p>
          <w:p>
            <w:pPr>
              <w:spacing w:after="80" w:line="290" w:lineRule="auto"/>
            </w:pPr>
            <w:r>
              <w:rPr>
                <w:sz w:val="21"/>
                <w:szCs w:val="21"/>
              </w:rPr>
              <w:t xml:space="preserve">The factory manager has sent you a list of the costs she incurs in a month. She wants to know which belong to the sensors in the warehouse, and which belong to the month that has just finished.</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1 · What are you costing?</w:t>
      </w:r>
      <w:r>
        <w:rPr>
          <w:b/>
          <w:bCs/>
          <w:color w:val="FFFFFF"/>
          <w:sz w:val="16"/>
          <w:szCs w:val="16"/>
        </w:rPr>
        <w:t xml:space="preserve">    the cost object</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Fix the cost object first, and show that the same cost changes label when the cost object changes.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Nothing — this is the first exercise in the set.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Read the whole paragraph once before writing anything.</w:t>
            </w:r>
          </w:p>
          <w:p>
            <w:pPr>
              <w:spacing w:after="30"/>
            </w:pPr>
            <w:r>
              <w:rPr>
                <w:color w:val="353A7C"/>
                <w:sz w:val="18"/>
                <w:szCs w:val="18"/>
              </w:rPr>
              <w:t xml:space="preserve">•  </w:t>
            </w:r>
            <w:r>
              <w:rPr>
                <w:sz w:val="18"/>
                <w:szCs w:val="18"/>
              </w:rPr>
              <w:t xml:space="preserve">Blank 1 is the technical term the sentence has just defined.</w:t>
            </w:r>
          </w:p>
          <w:p>
            <w:pPr>
              <w:spacing w:after="30"/>
            </w:pPr>
            <w:r>
              <w:rPr>
                <w:color w:val="353A7C"/>
                <w:sz w:val="18"/>
                <w:szCs w:val="18"/>
              </w:rPr>
              <w:t xml:space="preserve">•  </w:t>
            </w:r>
            <w:r>
              <w:rPr>
                <w:sz w:val="18"/>
                <w:szCs w:val="18"/>
              </w:rPr>
              <w:t xml:space="preserve">Blanks 3 and 4 are opposites. Decide which way round they go from the sentence, not from memory.</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centre</w:t>
            </w:r>
            <w:r>
              <w:rPr>
                <w:b/>
                <w:bCs/>
                <w:color w:val="8186EF"/>
                <w:sz w:val="20"/>
                <w:szCs w:val="20"/>
              </w:rPr>
              <w:t xml:space="preserve">   ·   </w:t>
            </w:r>
            <w:r>
              <w:rPr>
                <w:b/>
                <w:bCs/>
                <w:sz w:val="20"/>
                <w:szCs w:val="20"/>
              </w:rPr>
              <w:t xml:space="preserve">direct</w:t>
            </w:r>
            <w:r>
              <w:rPr>
                <w:b/>
                <w:bCs/>
                <w:color w:val="8186EF"/>
                <w:sz w:val="20"/>
                <w:szCs w:val="20"/>
              </w:rPr>
              <w:t xml:space="preserve">   ·   </w:t>
            </w:r>
            <w:r>
              <w:rPr>
                <w:b/>
                <w:bCs/>
                <w:sz w:val="20"/>
                <w:szCs w:val="20"/>
              </w:rPr>
              <w:t xml:space="preserve">driver</w:t>
            </w:r>
            <w:r>
              <w:rPr>
                <w:b/>
                <w:bCs/>
                <w:color w:val="8186EF"/>
                <w:sz w:val="20"/>
                <w:szCs w:val="20"/>
              </w:rPr>
              <w:t xml:space="preserve">   ·   </w:t>
            </w:r>
            <w:r>
              <w:rPr>
                <w:b/>
                <w:bCs/>
                <w:sz w:val="20"/>
                <w:szCs w:val="20"/>
              </w:rPr>
              <w:t xml:space="preserve">indirect</w:t>
            </w:r>
            <w:r>
              <w:rPr>
                <w:b/>
                <w:bCs/>
                <w:color w:val="8186EF"/>
                <w:sz w:val="20"/>
                <w:szCs w:val="20"/>
              </w:rPr>
              <w:t xml:space="preserve">   ·   </w:t>
            </w:r>
            <w:r>
              <w:rPr>
                <w:b/>
                <w:bCs/>
                <w:sz w:val="20"/>
                <w:szCs w:val="20"/>
              </w:rPr>
              <w:t xml:space="preserve">object</w:t>
            </w:r>
            <w:r>
              <w:rPr>
                <w:b/>
                <w:bCs/>
                <w:color w:val="8186EF"/>
                <w:sz w:val="20"/>
                <w:szCs w:val="20"/>
              </w:rPr>
              <w:t xml:space="preserve">   ·   </w:t>
            </w:r>
            <w:r>
              <w:rPr>
                <w:b/>
                <w:bCs/>
                <w:sz w:val="20"/>
                <w:szCs w:val="20"/>
              </w:rPr>
              <w:t xml:space="preserve">sensor</w:t>
            </w:r>
            <w:r>
              <w:rPr>
                <w:b/>
                <w:bCs/>
                <w:color w:val="8186EF"/>
                <w:sz w:val="20"/>
                <w:szCs w:val="20"/>
              </w:rPr>
              <w:t xml:space="preserve">   ·   </w:t>
            </w:r>
            <w:r>
              <w:rPr>
                <w:b/>
                <w:bCs/>
                <w:sz w:val="20"/>
                <w:szCs w:val="20"/>
              </w:rPr>
              <w:t xml:space="preserve">unit</w:t>
            </w:r>
            <w:r>
              <w:rPr>
                <w:b/>
                <w:bCs/>
                <w:color w:val="8186EF"/>
                <w:sz w:val="20"/>
                <w:szCs w:val="20"/>
              </w:rPr>
              <w:t xml:space="preserve">   ·   </w:t>
            </w:r>
            <w:r>
              <w:rPr>
                <w:b/>
                <w:bCs/>
                <w:sz w:val="20"/>
                <w:szCs w:val="20"/>
              </w:rPr>
              <w:t xml:space="preserve">variable</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A cost is never direct or indirect on its own. It is direct or indirect with respect to something, and that something is called the cost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At Grandview the cost object is usually the </w:t>
      </w:r>
      <w:r>
        <w:rPr>
          <w:vertAlign w:val="superscript"/>
          <w:color w:val="353A7C"/>
          <w:b/>
          <w:sz w:val="16"/>
        </w:rPr>
        <w:t>2</w:t>
      </w:r>
      <w:r>
        <w:rPr>
          <w:u w:val="single"/>
          <w:sz w:val="21"/>
          <w:szCs w:val="21"/>
        </w:rPr>
        <w:t xml:space="preserve">            </w:t>
      </w:r>
      <w:r>
        <w:rPr>
          <w:sz w:val="21"/>
          <w:szCs w:val="21"/>
        </w:rPr>
        <w:t xml:space="preserve">, because the company wants to know the cost of one unit. But the cost object could also be a department, a customer, or a single order.</w:t>
      </w:r>
    </w:p>
    <w:p>
      <w:pPr>
        <w:spacing w:before="40" w:after="110" w:line="300" w:lineRule="auto"/>
      </w:pPr>
      <w:r>
        <w:rPr>
          <w:sz w:val="21"/>
          <w:szCs w:val="21"/>
        </w:rPr>
        <w:t xml:space="preserve">Change the cost object and the same cost changes its classification. The salary of the factory supervisor cannot be traced to one sensor, so it is </w:t>
      </w:r>
      <w:r>
        <w:rPr>
          <w:vertAlign w:val="superscript"/>
          <w:color w:val="353A7C"/>
          <w:b/>
          <w:sz w:val="16"/>
        </w:rPr>
        <w:t>3</w:t>
      </w:r>
      <w:r>
        <w:rPr>
          <w:u w:val="single"/>
          <w:sz w:val="21"/>
          <w:szCs w:val="21"/>
        </w:rPr>
        <w:t xml:space="preserve">               </w:t>
      </w:r>
      <w:r>
        <w:rPr>
          <w:sz w:val="21"/>
          <w:szCs w:val="21"/>
        </w:rPr>
        <w:t xml:space="preserve"> with respect to a sensor. With respect to the factory as a whole it is </w:t>
      </w:r>
      <w:r>
        <w:rPr>
          <w:vertAlign w:val="superscript"/>
          <w:color w:val="353A7C"/>
          <w:b/>
          <w:sz w:val="16"/>
        </w:rPr>
        <w:t>4</w:t>
      </w:r>
      <w:r>
        <w:rPr>
          <w:u w:val="single"/>
          <w:sz w:val="21"/>
          <w:szCs w:val="21"/>
        </w:rPr>
        <w:t xml:space="preserve">            </w:t>
      </w:r>
      <w:r>
        <w:rPr>
          <w:sz w:val="21"/>
          <w:szCs w:val="21"/>
        </w:rPr>
        <w:t xml:space="preserve">, because it belongs to the factory and to nothing else.</w:t>
      </w:r>
    </w:p>
    <w:p>
      <w:pPr>
        <w:spacing w:after="40" w:before="90"/>
        <w:jc w:val="center"/>
      </w:pPr>
      <w:r>
        <w:drawing>
          <wp:inline distT="0" distB="0" distL="0" distR="0">
            <wp:extent cx="5734050" cy="242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4210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Write the cost object at the top of your page before you classify anything. In the exam the stem always tells you — "with respect to the product", "for the department". Underline it.  </w:t>
      </w:r>
    </w:p>
    <w:p>
      <w:pPr>
        <w:shd w:fill="353A7C" w:val="clear"/>
        <w:spacing w:after="80" w:before="230"/>
      </w:pPr>
      <w:r>
        <w:rPr>
          <w:b/>
          <w:bCs/>
          <w:color w:val="FFFFFF"/>
          <w:sz w:val="26"/>
          <w:szCs w:val="26"/>
        </w:rPr>
        <w:t xml:space="preserve">  Part 2 · How does the cost behave?</w:t>
      </w:r>
      <w:r>
        <w:rPr>
          <w:b/>
          <w:bCs/>
          <w:color w:val="FFFFFF"/>
          <w:sz w:val="16"/>
          <w:szCs w:val="16"/>
        </w:rPr>
        <w:t xml:space="preserve">    variable, fixed and mixed</w:t>
      </w:r>
    </w:p>
    <w:p>
      <w:pPr>
        <w:spacing w:before="230" w:after="80"/>
        <w:pBdr>
          <w:top w:val="single" w:sz="12" w:space="7" w:color="353A7C"/>
        </w:pBdr>
      </w:pPr>
      <w:r>
        <w:rPr>
          <w:b/>
          <w:bCs/>
          <w:color w:val="353A7C"/>
          <w:sz w:val="22"/>
          <w:szCs w:val="22"/>
        </w:rPr>
        <w:t xml:space="preserve">Exercise 1B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what happens to a variable cost and a fixed cost in total and per unit as activity rises.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 for the idea of a cost object.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word TOTAL and the words PER UNIT are the two halves of every answer here.</w:t>
            </w:r>
          </w:p>
          <w:p>
            <w:pPr>
              <w:spacing w:after="30"/>
            </w:pPr>
            <w:r>
              <w:rPr>
                <w:color w:val="353A7C"/>
                <w:sz w:val="18"/>
                <w:szCs w:val="18"/>
              </w:rPr>
              <w:t xml:space="preserve">•  </w:t>
            </w:r>
            <w:r>
              <w:rPr>
                <w:sz w:val="18"/>
                <w:szCs w:val="18"/>
              </w:rPr>
              <w:t xml:space="preserve">Blank 8 follows from arithmetic, not from memory: the same total shared by more units.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always</w:t>
            </w:r>
            <w:r>
              <w:rPr>
                <w:b/>
                <w:bCs/>
                <w:color w:val="8186EF"/>
                <w:sz w:val="20"/>
                <w:szCs w:val="20"/>
              </w:rPr>
              <w:t xml:space="preserve">   ·   </w:t>
            </w:r>
            <w:r>
              <w:rPr>
                <w:b/>
                <w:bCs/>
                <w:sz w:val="20"/>
                <w:szCs w:val="20"/>
              </w:rPr>
              <w:t xml:space="preserve">constant</w:t>
            </w:r>
            <w:r>
              <w:rPr>
                <w:b/>
                <w:bCs/>
                <w:color w:val="8186EF"/>
                <w:sz w:val="20"/>
                <w:szCs w:val="20"/>
              </w:rPr>
              <w:t xml:space="preserve">   ·   </w:t>
            </w:r>
            <w:r>
              <w:rPr>
                <w:b/>
                <w:bCs/>
                <w:sz w:val="20"/>
                <w:szCs w:val="20"/>
              </w:rPr>
              <w:t xml:space="preserve">falls</w:t>
            </w:r>
            <w:r>
              <w:rPr>
                <w:b/>
                <w:bCs/>
                <w:color w:val="8186EF"/>
                <w:sz w:val="20"/>
                <w:szCs w:val="20"/>
              </w:rPr>
              <w:t xml:space="preserve">   ·   </w:t>
            </w:r>
            <w:r>
              <w:rPr>
                <w:b/>
                <w:bCs/>
                <w:sz w:val="20"/>
                <w:szCs w:val="20"/>
              </w:rPr>
              <w:t xml:space="preserve">not</w:t>
            </w:r>
            <w:r>
              <w:rPr>
                <w:b/>
                <w:bCs/>
                <w:color w:val="8186EF"/>
                <w:sz w:val="20"/>
                <w:szCs w:val="20"/>
              </w:rPr>
              <w:t xml:space="preserve">   ·   </w:t>
            </w:r>
            <w:r>
              <w:rPr>
                <w:b/>
                <w:bCs/>
                <w:sz w:val="20"/>
                <w:szCs w:val="20"/>
              </w:rPr>
              <w:t xml:space="preserve">per hour</w:t>
            </w:r>
            <w:r>
              <w:rPr>
                <w:b/>
                <w:bCs/>
                <w:color w:val="8186EF"/>
                <w:sz w:val="20"/>
                <w:szCs w:val="20"/>
              </w:rPr>
              <w:t xml:space="preserve">   ·   </w:t>
            </w:r>
            <w:r>
              <w:rPr>
                <w:b/>
                <w:bCs/>
                <w:sz w:val="20"/>
                <w:szCs w:val="20"/>
              </w:rPr>
              <w:t xml:space="preserve">per unit</w:t>
            </w:r>
            <w:r>
              <w:rPr>
                <w:b/>
                <w:bCs/>
                <w:color w:val="8186EF"/>
                <w:sz w:val="20"/>
                <w:szCs w:val="20"/>
              </w:rPr>
              <w:t xml:space="preserve">   ·   </w:t>
            </w:r>
            <w:r>
              <w:rPr>
                <w:b/>
                <w:bCs/>
                <w:sz w:val="20"/>
                <w:szCs w:val="20"/>
              </w:rPr>
              <w:t xml:space="preserve">rises</w:t>
            </w:r>
            <w:r>
              <w:rPr>
                <w:b/>
                <w:bCs/>
                <w:color w:val="8186EF"/>
                <w:sz w:val="20"/>
                <w:szCs w:val="20"/>
              </w:rPr>
              <w:t xml:space="preserve">   ·   </w:t>
            </w:r>
            <w:r>
              <w:rPr>
                <w:b/>
                <w:bCs/>
                <w:sz w:val="20"/>
                <w:szCs w:val="20"/>
              </w:rPr>
              <w:t xml:space="preserve">total</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Cost behaviour is about what happens to a cost when activity changes.</w:t>
      </w:r>
    </w:p>
    <w:p>
      <w:pPr>
        <w:spacing w:before="40" w:after="110" w:line="300" w:lineRule="auto"/>
      </w:pPr>
      <w:r>
        <w:rPr>
          <w:sz w:val="21"/>
          <w:szCs w:val="21"/>
        </w:rPr>
        <w:t xml:space="preserve">A variable cost changes in </w:t>
      </w:r>
      <w:r>
        <w:rPr>
          <w:vertAlign w:val="superscript"/>
          <w:color w:val="353A7C"/>
          <w:b/>
          <w:sz w:val="16"/>
        </w:rPr>
        <w:t>5</w:t>
      </w:r>
      <w:r>
        <w:rPr>
          <w:u w:val="single"/>
          <w:sz w:val="21"/>
          <w:szCs w:val="21"/>
        </w:rPr>
        <w:t xml:space="preserve">          </w:t>
      </w:r>
      <w:r>
        <w:rPr>
          <w:sz w:val="21"/>
          <w:szCs w:val="21"/>
        </w:rPr>
        <w:t xml:space="preserve"> as output changes, but stays constant </w:t>
      </w:r>
      <w:r>
        <w:rPr>
          <w:vertAlign w:val="superscript"/>
          <w:color w:val="353A7C"/>
          <w:b/>
          <w:sz w:val="16"/>
        </w:rPr>
        <w:t>6</w:t>
      </w:r>
      <w:r>
        <w:rPr>
          <w:u w:val="single"/>
          <w:sz w:val="21"/>
          <w:szCs w:val="21"/>
        </w:rPr>
        <w:t xml:space="preserve">               </w:t>
      </w:r>
      <w:r>
        <w:rPr>
          <w:sz w:val="21"/>
          <w:szCs w:val="21"/>
        </w:rPr>
        <w:t xml:space="preserve">. The direct material in one sensor costs $18 whether Grandview makes one sensor or fifty thousand.</w:t>
      </w:r>
    </w:p>
    <w:p>
      <w:pPr>
        <w:spacing w:before="40" w:after="110" w:line="300" w:lineRule="auto"/>
      </w:pPr>
      <w:r>
        <w:rPr>
          <w:sz w:val="21"/>
          <w:szCs w:val="21"/>
        </w:rPr>
        <w:t xml:space="preserve">A fixed cost is the opposite. Its total does </w:t>
      </w:r>
      <w:r>
        <w:rPr>
          <w:vertAlign w:val="superscript"/>
          <w:color w:val="353A7C"/>
          <w:b/>
          <w:sz w:val="16"/>
        </w:rPr>
        <w:t>7</w:t>
      </w:r>
      <w:r>
        <w:rPr>
          <w:u w:val="single"/>
          <w:sz w:val="21"/>
          <w:szCs w:val="21"/>
        </w:rPr>
        <w:t xml:space="preserve">         </w:t>
      </w:r>
      <w:r>
        <w:rPr>
          <w:sz w:val="21"/>
          <w:szCs w:val="21"/>
        </w:rPr>
        <w:t xml:space="preserve"> change as output changes, so the amount carried by each unit </w:t>
      </w:r>
      <w:r>
        <w:rPr>
          <w:vertAlign w:val="superscript"/>
          <w:color w:val="353A7C"/>
          <w:b/>
          <w:sz w:val="16"/>
        </w:rPr>
        <w:t>8</w:t>
      </w:r>
      <w:r>
        <w:rPr>
          <w:u w:val="single"/>
          <w:sz w:val="21"/>
          <w:szCs w:val="21"/>
        </w:rPr>
        <w:t xml:space="preserve">          </w:t>
      </w:r>
      <w:r>
        <w:rPr>
          <w:sz w:val="21"/>
          <w:szCs w:val="21"/>
        </w:rPr>
        <w:t xml:space="preserve"> as output rises. Factory rent of $600,000 is $12 per unit at 50,000 units and $20 per unit at 30,000 units. The cost did not change. Only the number of units sharing it changed.</w:t>
      </w:r>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484750"/>
                    </a:xfrm>
                    <a:prstGeom prst="rect">
                      <a:avLst/>
                    </a:prstGeom>
                  </pic:spPr>
                </pic:pic>
              </a:graphicData>
            </a:graphic>
          </wp:inline>
        </w:drawing>
      </w:r>
    </w:p>
    <w:p>
      <w:pPr>
        <w:spacing w:before="40" w:after="110" w:line="300" w:lineRule="auto"/>
      </w:pPr>
      <w:r>
        <w:rPr>
          <w:b/>
          <w:color w:val="2E8B62"/>
          <w:sz w:val="13"/>
        </w:rPr>
        <w:t xml:space="preserve">R1  </w:t>
      </w:r>
      <w:r>
        <w:rPr>
          <w:sz w:val="21"/>
          <w:szCs w:val="21"/>
        </w:rPr>
        <w:t xml:space="preserve">One more word before you classify anything. The activity that makes a cost move is its cost driver: machine hours drive the power bill, units produced drive the material cost, deliveries drive the shipping cost.</w:t>
      </w:r>
    </w:p>
    <w:p>
      <w:pPr>
        <w:spacing w:before="40" w:after="110" w:line="300" w:lineRule="auto"/>
      </w:pPr>
      <w:r>
        <w:rPr>
          <w:sz w:val="21"/>
          <w:szCs w:val="21"/>
        </w:rPr>
        <w:t xml:space="preserve">A cost driver is not itself a cost. Naming the driver is the fastest way to decide how a cost behaves. A cost with no driver at the level of activity you are looking at is a fixed cost, and a cost with a standing charge plus a driver-related element is a mixed cost.</w:t>
      </w:r>
    </w:p>
    <w:p>
      <w:pPr>
        <w:spacing w:before="230" w:after="80"/>
        <w:pBdr>
          <w:top w:val="single" w:sz="12" w:space="7" w:color="353A7C"/>
        </w:pBdr>
      </w:pPr>
      <w:r>
        <w:rPr>
          <w:b/>
          <w:bCs/>
          <w:color w:val="353A7C"/>
          <w:sz w:val="22"/>
          <w:szCs w:val="22"/>
        </w:rPr>
        <w:t xml:space="preserve">Exercise 1C   </w:t>
      </w:r>
      <w:r>
        <w:rPr>
          <w:b/>
          <w:bCs/>
          <w:sz w:val="21"/>
          <w:szCs w:val="21"/>
        </w:rPr>
        <w:t xml:space="preserve">Tick one box for each cost. The cost object is the sensor.</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Classify ten real costs by behaviour, judging the total rather than the amount per unit.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1B · the four facts in the behaviour chart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For each cost ask one question only: if the plant makes 10% more, does the TOTAL rise?</w:t>
            </w:r>
          </w:p>
          <w:p>
            <w:pPr>
              <w:spacing w:after="30"/>
            </w:pPr>
            <w:r>
              <w:rPr>
                <w:color w:val="353A7C"/>
                <w:sz w:val="18"/>
                <w:szCs w:val="18"/>
              </w:rPr>
              <w:t xml:space="preserve">•  </w:t>
            </w:r>
            <w:r>
              <w:rPr>
                <w:sz w:val="18"/>
                <w:szCs w:val="18"/>
              </w:rPr>
              <w:t xml:space="preserve">If the answer is yes it is variable; if no it is fixed; if partly, it is mixed.</w:t>
            </w:r>
          </w:p>
          <w:p>
            <w:pPr>
              <w:spacing w:after="30"/>
            </w:pPr>
            <w:r>
              <w:rPr>
                <w:color w:val="353A7C"/>
                <w:sz w:val="18"/>
                <w:szCs w:val="18"/>
              </w:rPr>
              <w:t xml:space="preserve">•  </w:t>
            </w:r>
            <w:r>
              <w:rPr>
                <w:sz w:val="18"/>
                <w:szCs w:val="18"/>
              </w:rPr>
              <w:t xml:space="preserve">Number 1 is done for you in the diagram below.</w:t>
            </w:r>
          </w:p>
        </w:tc>
      </w:tr>
    </w:tbl>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484750"/>
                    </a:xfrm>
                    <a:prstGeom prst="rect">
                      <a:avLst/>
                    </a:prstGeom>
                  </pic:spPr>
                </pic:pic>
              </a:graphicData>
            </a:graphic>
          </wp:inline>
        </w:drawing>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Cost incurred at Grandview this month</w:t>
            </w:r>
          </w:p>
        </w:tc>
        <w:tc>
          <w:tcPr>
            <w:shd w:fill="353A7C" w:val="clear"/>
            <w:tcMar>
              <w:top w:type="dxa" w:w="55"/>
              <w:left w:type="dxa" w:w="115"/>
              <w:bottom w:type="dxa" w:w="55"/>
              <w:right w:type="dxa" w:w="115"/>
            </w:tcMar>
          </w:tcPr>
          <w:p>
            <w:pPr>
              <w:jc w:val="center"/>
            </w:pPr>
            <w:r>
              <w:rPr>
                <w:b/>
                <w:bCs/>
                <w:color w:val="FFFFFF"/>
                <w:sz w:val="17"/>
                <w:szCs w:val="17"/>
              </w:rPr>
              <w:t xml:space="preserve">Variable</w:t>
            </w:r>
          </w:p>
        </w:tc>
        <w:tc>
          <w:tcPr>
            <w:shd w:fill="353A7C" w:val="clear"/>
            <w:tcMar>
              <w:top w:type="dxa" w:w="55"/>
              <w:left w:type="dxa" w:w="115"/>
              <w:bottom w:type="dxa" w:w="55"/>
              <w:right w:type="dxa" w:w="115"/>
            </w:tcMar>
          </w:tcPr>
          <w:p>
            <w:pPr>
              <w:jc w:val="center"/>
            </w:pPr>
            <w:r>
              <w:rPr>
                <w:b/>
                <w:bCs/>
                <w:color w:val="FFFFFF"/>
                <w:sz w:val="17"/>
                <w:szCs w:val="17"/>
              </w:rPr>
              <w:t xml:space="preserve">Fixed</w:t>
            </w:r>
          </w:p>
        </w:tc>
        <w:tc>
          <w:tcPr>
            <w:shd w:fill="353A7C" w:val="clear"/>
            <w:tcMar>
              <w:top w:type="dxa" w:w="55"/>
              <w:left w:type="dxa" w:w="115"/>
              <w:bottom w:type="dxa" w:w="55"/>
              <w:right w:type="dxa" w:w="115"/>
            </w:tcMar>
          </w:tcPr>
          <w:p>
            <w:pPr>
              <w:jc w:val="center"/>
            </w:pPr>
            <w:r>
              <w:rPr>
                <w:b/>
                <w:bCs/>
                <w:color w:val="FFFFFF"/>
                <w:sz w:val="17"/>
                <w:szCs w:val="17"/>
              </w:rPr>
              <w:t xml:space="preserve">Mixed</w:t>
            </w:r>
          </w:p>
        </w:tc>
      </w:tr>
      <w:tr>
        <w:tc>
          <w:tcPr>
            <w:tcMar>
              <w:top w:type="dxa" w:w="45"/>
              <w:left w:type="dxa" w:w="105"/>
              <w:bottom w:type="dxa" w:w="45"/>
              <w:right w:type="dxa" w:w="105"/>
            </w:tcMar>
          </w:tcPr>
          <w:p>
            <w:r>
              <w:rPr>
                <w:sz w:val="18"/>
                <w:szCs w:val="18"/>
              </w:rPr>
              <w:t xml:space="preserve">1.  Steel housing for each sensor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Monthly rent on the factory building</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Wages of assembly workers, paid per unit completed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Salary of the factory supervisor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Electricity: a standing charge plus a rate per machine hour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Depreciation on the moulding machine, straight line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7.  Shipping cartons, one per sensor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8.  Annual licence fee for the calibration software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9.  Sales commission at 3% of selling price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10.  Quality inspector’s salary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hd w:fill="353A7C" w:val="clear"/>
        <w:spacing w:after="80" w:before="230"/>
      </w:pPr>
      <w:r>
        <w:rPr>
          <w:b/>
          <w:bCs/>
          <w:color w:val="FFFFFF"/>
          <w:sz w:val="26"/>
          <w:szCs w:val="26"/>
        </w:rPr>
        <w:t xml:space="preserve">  Part 3 · Can you trace it?</w:t>
      </w:r>
      <w:r>
        <w:rPr>
          <w:b/>
          <w:bCs/>
          <w:color w:val="FFFFFF"/>
          <w:sz w:val="16"/>
          <w:szCs w:val="16"/>
        </w:rPr>
        <w:t xml:space="preserve">    direct and indirect</w:t>
      </w:r>
    </w:p>
    <w:p>
      <w:pPr>
        <w:spacing w:before="230" w:after="80"/>
        <w:pBdr>
          <w:top w:val="single" w:sz="12" w:space="7" w:color="353A7C"/>
        </w:pBdr>
      </w:pPr>
      <w:r>
        <w:rPr>
          <w:b/>
          <w:bCs/>
          <w:color w:val="353A7C"/>
          <w:sz w:val="22"/>
          <w:szCs w:val="22"/>
        </w:rPr>
        <w:t xml:space="preserve">Exercise 1D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Separate traceability from behaviour, and show that the two questions are independent.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 for the cost object · Exercise 1C for behaviour</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different questions are being asked about every cost. Write them both at the top of the page.</w:t>
            </w:r>
          </w:p>
          <w:p>
            <w:pPr>
              <w:spacing w:after="30"/>
            </w:pPr>
            <w:r>
              <w:rPr>
                <w:color w:val="353A7C"/>
                <w:sz w:val="18"/>
                <w:szCs w:val="18"/>
              </w:rPr>
              <w:t xml:space="preserve">•  </w:t>
            </w:r>
            <w:r>
              <w:rPr>
                <w:sz w:val="18"/>
                <w:szCs w:val="18"/>
              </w:rPr>
              <w:t xml:space="preserve">Question one: can I trace it? Question two: does the total move?</w:t>
            </w:r>
          </w:p>
          <w:p>
            <w:pPr>
              <w:spacing w:after="30"/>
            </w:pPr>
            <w:r>
              <w:rPr>
                <w:color w:val="353A7C"/>
                <w:sz w:val="18"/>
                <w:szCs w:val="18"/>
              </w:rPr>
              <w:t xml:space="preserve">•  </w:t>
            </w:r>
            <w:r>
              <w:rPr>
                <w:sz w:val="18"/>
                <w:szCs w:val="18"/>
              </w:rPr>
              <w:t xml:space="preserve">The last blank is the point of the whole exercise.</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402200"/>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allocate</w:t>
            </w:r>
            <w:r>
              <w:rPr>
                <w:b/>
                <w:bCs/>
                <w:color w:val="8186EF"/>
                <w:sz w:val="20"/>
                <w:szCs w:val="20"/>
              </w:rPr>
              <w:t xml:space="preserve">   ·   </w:t>
            </w:r>
            <w:r>
              <w:rPr>
                <w:b/>
                <w:bCs/>
                <w:sz w:val="20"/>
                <w:szCs w:val="20"/>
              </w:rPr>
              <w:t xml:space="preserve">arbitrary</w:t>
            </w:r>
            <w:r>
              <w:rPr>
                <w:b/>
                <w:bCs/>
                <w:color w:val="8186EF"/>
                <w:sz w:val="20"/>
                <w:szCs w:val="20"/>
              </w:rPr>
              <w:t xml:space="preserve">   ·   </w:t>
            </w:r>
            <w:r>
              <w:rPr>
                <w:b/>
                <w:bCs/>
                <w:sz w:val="20"/>
                <w:szCs w:val="20"/>
              </w:rPr>
              <w:t xml:space="preserve">behavioural</w:t>
            </w:r>
            <w:r>
              <w:rPr>
                <w:b/>
                <w:bCs/>
                <w:color w:val="8186EF"/>
                <w:sz w:val="20"/>
                <w:szCs w:val="20"/>
              </w:rPr>
              <w:t xml:space="preserve">   ·   </w:t>
            </w:r>
            <w:r>
              <w:rPr>
                <w:b/>
                <w:bCs/>
                <w:sz w:val="20"/>
                <w:szCs w:val="20"/>
              </w:rPr>
              <w:t xml:space="preserve">direct</w:t>
            </w:r>
            <w:r>
              <w:rPr>
                <w:b/>
                <w:bCs/>
                <w:color w:val="8186EF"/>
                <w:sz w:val="20"/>
                <w:szCs w:val="20"/>
              </w:rPr>
              <w:t xml:space="preserve">   ·   </w:t>
            </w:r>
            <w:r>
              <w:rPr>
                <w:b/>
                <w:bCs/>
                <w:sz w:val="20"/>
                <w:szCs w:val="20"/>
              </w:rPr>
              <w:t xml:space="preserve">fixed</w:t>
            </w:r>
            <w:r>
              <w:rPr>
                <w:b/>
                <w:bCs/>
                <w:color w:val="8186EF"/>
                <w:sz w:val="20"/>
                <w:szCs w:val="20"/>
              </w:rPr>
              <w:t xml:space="preserve">   ·   </w:t>
            </w:r>
            <w:r>
              <w:rPr>
                <w:b/>
                <w:bCs/>
                <w:sz w:val="20"/>
                <w:szCs w:val="20"/>
              </w:rPr>
              <w:t xml:space="preserve">independent</w:t>
            </w:r>
            <w:r>
              <w:rPr>
                <w:b/>
                <w:bCs/>
                <w:color w:val="8186EF"/>
                <w:sz w:val="20"/>
                <w:szCs w:val="20"/>
              </w:rPr>
              <w:t xml:space="preserve">   ·   </w:t>
            </w:r>
            <w:r>
              <w:rPr>
                <w:b/>
                <w:bCs/>
                <w:sz w:val="20"/>
                <w:szCs w:val="20"/>
              </w:rPr>
              <w:t xml:space="preserve">indirect</w:t>
            </w:r>
            <w:r>
              <w:rPr>
                <w:b/>
                <w:bCs/>
                <w:color w:val="8186EF"/>
                <w:sz w:val="20"/>
                <w:szCs w:val="20"/>
              </w:rPr>
              <w:t xml:space="preserve">   ·   </w:t>
            </w:r>
            <w:r>
              <w:rPr>
                <w:b/>
                <w:bCs/>
                <w:sz w:val="20"/>
                <w:szCs w:val="20"/>
              </w:rPr>
              <w:t xml:space="preserve">mixed</w:t>
            </w:r>
            <w:r>
              <w:rPr>
                <w:b/>
                <w:bCs/>
                <w:color w:val="8186EF"/>
                <w:sz w:val="20"/>
                <w:szCs w:val="20"/>
              </w:rPr>
              <w:t xml:space="preserve">   ·   </w:t>
            </w:r>
            <w:r>
              <w:rPr>
                <w:b/>
                <w:bCs/>
                <w:sz w:val="20"/>
                <w:szCs w:val="20"/>
              </w:rPr>
              <w:t xml:space="preserve">traceable</w:t>
            </w:r>
          </w:p>
          <w:p>
            <w:r>
              <w:rPr>
                <w:color w:val="6B7280"/>
                <w:sz w:val="17"/>
                <w:szCs w:val="17"/>
              </w:rPr>
              <w:t xml:space="preserve">Not every word is used.  A word may be used more than once.</w:t>
            </w:r>
          </w:p>
        </w:tc>
      </w:tr>
    </w:tbl>
    <w:p/>
    <w:p>
      <w:pPr>
        <w:spacing w:before="40" w:after="110" w:line="300" w:lineRule="auto"/>
      </w:pPr>
      <w:r>
        <w:rPr>
          <w:b/>
          <w:color w:val="2E8B62"/>
          <w:sz w:val="13"/>
        </w:rPr>
        <w:t xml:space="preserve">R1  </w:t>
      </w:r>
      <w:r>
        <w:rPr>
          <w:sz w:val="21"/>
          <w:szCs w:val="21"/>
        </w:rPr>
        <w:t xml:space="preserve">Direct and indirect is a different question from variable and fixed, and the exam relies on students mixing them up.</w:t>
      </w:r>
    </w:p>
    <w:p>
      <w:pPr>
        <w:spacing w:before="40" w:after="110" w:line="300" w:lineRule="auto"/>
      </w:pPr>
      <w:r>
        <w:rPr>
          <w:sz w:val="21"/>
          <w:szCs w:val="21"/>
        </w:rPr>
        <w:t xml:space="preserve">A cost is </w:t>
      </w:r>
      <w:r>
        <w:rPr>
          <w:vertAlign w:val="superscript"/>
          <w:color w:val="353A7C"/>
          <w:b/>
          <w:sz w:val="16"/>
        </w:rPr>
        <w:t>9</w:t>
      </w:r>
      <w:r>
        <w:rPr>
          <w:u w:val="single"/>
          <w:sz w:val="21"/>
          <w:szCs w:val="21"/>
        </w:rPr>
        <w:t xml:space="preserve">            </w:t>
      </w:r>
      <w:r>
        <w:rPr>
          <w:sz w:val="21"/>
          <w:szCs w:val="21"/>
        </w:rPr>
        <w:t xml:space="preserve"> if you can trace it to the cost object without guessing. A cost is indirect if you have to </w:t>
      </w:r>
      <w:r>
        <w:rPr>
          <w:vertAlign w:val="superscript"/>
          <w:color w:val="353A7C"/>
          <w:b/>
          <w:sz w:val="16"/>
        </w:rPr>
        <w:t>10</w:t>
      </w:r>
      <w:r>
        <w:rPr>
          <w:u w:val="single"/>
          <w:sz w:val="21"/>
          <w:szCs w:val="21"/>
        </w:rPr>
        <w:t xml:space="preserve">               </w:t>
      </w:r>
      <w:r>
        <w:rPr>
          <w:sz w:val="21"/>
          <w:szCs w:val="21"/>
        </w:rPr>
        <w:t xml:space="preserve"> it on some reasonable basis.</w:t>
      </w:r>
    </w:p>
    <w:p>
      <w:pPr>
        <w:spacing w:before="40" w:after="110" w:line="300" w:lineRule="auto"/>
      </w:pPr>
      <w:r>
        <w:rPr>
          <w:sz w:val="21"/>
          <w:szCs w:val="21"/>
        </w:rPr>
        <w:t xml:space="preserve">Depreciation on a machine that makes only sensors is a </w:t>
      </w:r>
      <w:r>
        <w:rPr>
          <w:vertAlign w:val="superscript"/>
          <w:color w:val="353A7C"/>
          <w:b/>
          <w:sz w:val="16"/>
        </w:rPr>
        <w:t>11</w:t>
      </w:r>
      <w:r>
        <w:rPr>
          <w:u w:val="single"/>
          <w:sz w:val="21"/>
          <w:szCs w:val="21"/>
        </w:rPr>
        <w:t xml:space="preserve">            </w:t>
      </w:r>
      <w:r>
        <w:rPr>
          <w:sz w:val="21"/>
          <w:szCs w:val="21"/>
        </w:rPr>
        <w:t xml:space="preserve"> cost of sensors, and it is also a </w:t>
      </w:r>
      <w:r>
        <w:rPr>
          <w:vertAlign w:val="superscript"/>
          <w:color w:val="353A7C"/>
          <w:b/>
          <w:sz w:val="16"/>
        </w:rPr>
        <w:t>12</w:t>
      </w:r>
      <w:r>
        <w:rPr>
          <w:u w:val="single"/>
          <w:sz w:val="21"/>
          <w:szCs w:val="21"/>
        </w:rPr>
        <w:t xml:space="preserve">          </w:t>
      </w:r>
      <w:r>
        <w:rPr>
          <w:sz w:val="21"/>
          <w:szCs w:val="21"/>
        </w:rPr>
        <w:t xml:space="preserve"> cost. Electricity that runs the whole factory is </w:t>
      </w:r>
      <w:r>
        <w:rPr>
          <w:vertAlign w:val="superscript"/>
          <w:color w:val="353A7C"/>
          <w:b/>
          <w:sz w:val="16"/>
        </w:rPr>
        <w:t>13</w:t>
      </w:r>
      <w:r>
        <w:rPr>
          <w:u w:val="single"/>
          <w:sz w:val="21"/>
          <w:szCs w:val="21"/>
        </w:rPr>
        <w:t xml:space="preserve">               </w:t>
      </w:r>
      <w:r>
        <w:rPr>
          <w:sz w:val="21"/>
          <w:szCs w:val="21"/>
        </w:rPr>
        <w:t xml:space="preserve">, and most of it is variable. The two classifications are </w:t>
      </w:r>
      <w:r>
        <w:rPr>
          <w:vertAlign w:val="superscript"/>
          <w:color w:val="353A7C"/>
          <w:b/>
          <w:sz w:val="16"/>
        </w:rPr>
        <w:t>14</w:t>
      </w:r>
      <w:r>
        <w:rPr>
          <w:u w:val="single"/>
          <w:sz w:val="21"/>
          <w:szCs w:val="21"/>
        </w:rPr>
        <w:t xml:space="preserve">                   </w:t>
      </w:r>
      <w:r>
        <w:rPr>
          <w:sz w:val="21"/>
          <w:szCs w:val="21"/>
        </w:rPr>
        <w:t xml:space="preserve"> of each other.</w:t>
      </w:r>
    </w:p>
    <w:p>
      <w:pPr>
        <w:spacing w:before="230" w:after="80"/>
        <w:pBdr>
          <w:top w:val="single" w:sz="12" w:space="7" w:color="353A7C"/>
        </w:pBdr>
      </w:pPr>
      <w:r>
        <w:rPr>
          <w:b/>
          <w:bCs/>
          <w:color w:val="353A7C"/>
          <w:sz w:val="22"/>
          <w:szCs w:val="22"/>
        </w:rPr>
        <w:t xml:space="preserve">Exercise 1E   </w:t>
      </w:r>
      <w:r>
        <w:rPr>
          <w:b/>
          <w:bCs/>
          <w:sz w:val="21"/>
          <w:szCs w:val="21"/>
        </w:rPr>
        <w:t xml:space="preserve">Write one example from the Grandview list in each box. All four can be filled.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Prove that traceability and behaviour are independent by filling all four combinations.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1C · Exercise 1D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Take the costs from Exercise 1C one at a time.</w:t>
            </w:r>
          </w:p>
          <w:p>
            <w:pPr>
              <w:spacing w:after="30"/>
            </w:pPr>
            <w:r>
              <w:rPr>
                <w:color w:val="353A7C"/>
                <w:sz w:val="18"/>
                <w:szCs w:val="18"/>
              </w:rPr>
              <w:t xml:space="preserve">•  </w:t>
            </w:r>
            <w:r>
              <w:rPr>
                <w:sz w:val="18"/>
                <w:szCs w:val="18"/>
              </w:rPr>
              <w:t xml:space="preserve">Ask the two questions and the box chooses itself.</w:t>
            </w:r>
          </w:p>
          <w:p>
            <w:pPr>
              <w:spacing w:after="30"/>
            </w:pPr>
            <w:r>
              <w:rPr>
                <w:color w:val="353A7C"/>
                <w:sz w:val="18"/>
                <w:szCs w:val="18"/>
              </w:rPr>
              <w:t xml:space="preserve">•  </w:t>
            </w:r>
            <w:r>
              <w:rPr>
                <w:sz w:val="18"/>
                <w:szCs w:val="18"/>
              </w:rPr>
              <w:t xml:space="preserve">If a box stays empty, you have classified something wrongly.</w:t>
            </w:r>
          </w:p>
        </w:tc>
      </w:tr>
    </w:tbl>
    <w:p/>
    <w:p>
      <w:pPr>
        <w:spacing w:after="40" w:before="90"/>
        <w:jc w:val="center"/>
      </w:pPr>
      <w:r>
        <w:drawing>
          <wp:inline distT="0" distB="0" distL="0" distR="0">
            <wp:extent cx="5734050" cy="242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421050"/>
                    </a:xfrm>
                    <a:prstGeom prst="rect">
                      <a:avLst/>
                    </a:prstGeom>
                  </pic:spPr>
                </pic:pic>
              </a:graphicData>
            </a:graphic>
          </wp:inline>
        </w:drawing>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6"/>
        <w:gridCol w:w="42"/>
        <w:gridCol w:w="42"/>
      </w:tblGrid>
      <w:tr>
        <w:tc>
          <w:tcPr>
            <w:shd w:fill="6B7280" w:val="clear"/>
            <w:tcMar>
              <w:top w:type="dxa" w:w="60"/>
              <w:left w:type="dxa" w:w="120"/>
              <w:bottom w:type="dxa" w:w="60"/>
              <w:right w:type="dxa" w:w="120"/>
            </w:tcMar>
          </w:tcPr>
          <w:p>
            <w:r>
              <w:rPr>
                <w:b/>
                <w:bCs/>
                <w:color w:val="FFFFFF"/>
                <w:sz w:val="19"/>
                <w:szCs w:val="19"/>
              </w:rPr>
              <w:t xml:space="preserve"/>
            </w:r>
          </w:p>
        </w:tc>
        <w:tc>
          <w:tcPr>
            <w:shd w:fill="6B7280" w:val="clear"/>
            <w:tcMar>
              <w:top w:type="dxa" w:w="60"/>
              <w:left w:type="dxa" w:w="120"/>
              <w:bottom w:type="dxa" w:w="60"/>
              <w:right w:type="dxa" w:w="120"/>
            </w:tcMar>
          </w:tcPr>
          <w:p>
            <w:r>
              <w:rPr>
                <w:b/>
                <w:bCs/>
                <w:color w:val="FFFFFF"/>
                <w:sz w:val="19"/>
                <w:szCs w:val="19"/>
              </w:rPr>
              <w:t xml:space="preserve">Variable</w:t>
            </w:r>
          </w:p>
        </w:tc>
        <w:tc>
          <w:tcPr>
            <w:shd w:fill="6B7280" w:val="clear"/>
            <w:tcMar>
              <w:top w:type="dxa" w:w="60"/>
              <w:left w:type="dxa" w:w="120"/>
              <w:bottom w:type="dxa" w:w="60"/>
              <w:right w:type="dxa" w:w="120"/>
            </w:tcMar>
          </w:tcPr>
          <w:p>
            <w:r>
              <w:rPr>
                <w:b/>
                <w:bCs/>
                <w:color w:val="FFFFFF"/>
                <w:sz w:val="19"/>
                <w:szCs w:val="19"/>
              </w:rPr>
              <w:t xml:space="preserve">Fixed</w:t>
            </w:r>
          </w:p>
        </w:tc>
      </w:tr>
      <w:tr>
        <w:tc>
          <w:tcPr>
            <w:tcMar>
              <w:top w:type="dxa" w:w="60"/>
              <w:left w:type="dxa" w:w="120"/>
              <w:bottom w:type="dxa" w:w="60"/>
              <w:right w:type="dxa" w:w="120"/>
            </w:tcMar>
          </w:tcPr>
          <w:p>
            <w:r>
              <w:rPr>
                <w:sz w:val="19"/>
                <w:szCs w:val="19"/>
              </w:rPr>
              <w:t xml:space="preserve">Direct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Indirect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p>
      <w:pPr>
        <w:shd w:fill="353A7C" w:val="clear"/>
        <w:spacing w:after="80" w:before="230"/>
      </w:pPr>
      <w:r>
        <w:rPr>
          <w:b/>
          <w:bCs/>
          <w:color w:val="FFFFFF"/>
          <w:sz w:val="26"/>
          <w:szCs w:val="26"/>
        </w:rPr>
        <w:t xml:space="preserve">  Part 4 · Does it go into inventory?</w:t>
      </w:r>
      <w:r>
        <w:rPr>
          <w:b/>
          <w:bCs/>
          <w:color w:val="FFFFFF"/>
          <w:sz w:val="16"/>
          <w:szCs w:val="16"/>
        </w:rPr>
        <w:t xml:space="preserve">    product and period costs</w:t>
      </w:r>
    </w:p>
    <w:p>
      <w:pPr>
        <w:spacing w:before="230" w:after="80"/>
        <w:pBdr>
          <w:top w:val="single" w:sz="12" w:space="7" w:color="353A7C"/>
        </w:pBdr>
      </w:pPr>
      <w:r>
        <w:rPr>
          <w:b/>
          <w:bCs/>
          <w:color w:val="353A7C"/>
          <w:sz w:val="22"/>
          <w:szCs w:val="22"/>
        </w:rPr>
        <w:t xml:space="preserve">Exercise 1F   </w:t>
      </w:r>
      <w:r>
        <w:rPr>
          <w:b/>
          <w:bCs/>
          <w:sz w:val="21"/>
          <w:szCs w:val="21"/>
        </w:rPr>
        <w:t xml:space="preserve">Read and complete. This is the central idea of the whole set.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product and period rule, and name the one cost the two methods treat differently.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Everything above · the cost flow diagram below</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Follow the diagram first: a product cost travels along the line, a period cost never joins it.</w:t>
            </w:r>
          </w:p>
          <w:p>
            <w:pPr>
              <w:spacing w:after="30"/>
            </w:pPr>
            <w:r>
              <w:rPr>
                <w:color w:val="353A7C"/>
                <w:sz w:val="18"/>
                <w:szCs w:val="18"/>
              </w:rPr>
              <w:t xml:space="preserve">•  </w:t>
            </w:r>
            <w:r>
              <w:rPr>
                <w:sz w:val="18"/>
                <w:szCs w:val="18"/>
              </w:rPr>
              <w:t xml:space="preserve">The last blank is three words long and it is the sentence to memorise.</w:t>
            </w:r>
          </w:p>
        </w:tc>
      </w:tr>
    </w:tbl>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cash</w:t>
            </w:r>
            <w:r>
              <w:rPr>
                <w:b/>
                <w:bCs/>
                <w:color w:val="8186EF"/>
                <w:sz w:val="20"/>
                <w:szCs w:val="20"/>
              </w:rPr>
              <w:t xml:space="preserve">   ·   </w:t>
            </w:r>
            <w:r>
              <w:rPr>
                <w:b/>
                <w:bCs/>
                <w:sz w:val="20"/>
                <w:szCs w:val="20"/>
              </w:rPr>
              <w:t xml:space="preserve">conversion</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fixed manufacturing overhead</w:t>
            </w:r>
            <w:r>
              <w:rPr>
                <w:b/>
                <w:bCs/>
                <w:color w:val="8186EF"/>
                <w:sz w:val="20"/>
                <w:szCs w:val="20"/>
              </w:rPr>
              <w:t xml:space="preserve">   ·   </w:t>
            </w:r>
            <w:r>
              <w:rPr>
                <w:b/>
                <w:bCs/>
                <w:sz w:val="20"/>
                <w:szCs w:val="20"/>
              </w:rPr>
              <w:t xml:space="preserve">incurred</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product</w:t>
            </w:r>
            <w:r>
              <w:rPr>
                <w:b/>
                <w:bCs/>
                <w:color w:val="8186EF"/>
                <w:sz w:val="20"/>
                <w:szCs w:val="20"/>
              </w:rPr>
              <w:t xml:space="preserve">   ·   </w:t>
            </w:r>
            <w:r>
              <w:rPr>
                <w:b/>
                <w:bCs/>
                <w:sz w:val="20"/>
                <w:szCs w:val="20"/>
              </w:rPr>
              <w:t xml:space="preserve">sold</w:t>
            </w:r>
            <w:r>
              <w:rPr>
                <w:b/>
                <w:bCs/>
                <w:color w:val="8186EF"/>
                <w:sz w:val="20"/>
                <w:szCs w:val="20"/>
              </w:rPr>
              <w:t xml:space="preserve">   ·   </w:t>
            </w:r>
            <w:r>
              <w:rPr>
                <w:b/>
                <w:bCs/>
                <w:sz w:val="20"/>
                <w:szCs w:val="20"/>
              </w:rPr>
              <w:t xml:space="preserve">variable manufacturing overhead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product cost attaches to the goods. It is recorded as an asset, it sits in </w:t>
      </w:r>
      <w:r>
        <w:rPr>
          <w:vertAlign w:val="superscript"/>
          <w:color w:val="353A7C"/>
          <w:b/>
          <w:sz w:val="16"/>
        </w:rPr>
        <w:t>15</w:t>
      </w:r>
      <w:r>
        <w:rPr>
          <w:u w:val="single"/>
          <w:sz w:val="21"/>
          <w:szCs w:val="21"/>
        </w:rPr>
        <w:t xml:space="preserve">                </w:t>
      </w:r>
      <w:r>
        <w:rPr>
          <w:sz w:val="21"/>
          <w:szCs w:val="21"/>
        </w:rPr>
        <w:t xml:space="preserve">, and it becomes an expense only when the goods are </w:t>
      </w:r>
      <w:r>
        <w:rPr>
          <w:vertAlign w:val="superscript"/>
          <w:color w:val="353A7C"/>
          <w:b/>
          <w:sz w:val="16"/>
        </w:rPr>
        <w:t>16</w:t>
      </w:r>
      <w:r>
        <w:rPr>
          <w:u w:val="single"/>
          <w:sz w:val="21"/>
          <w:szCs w:val="21"/>
        </w:rPr>
        <w:t xml:space="preserve">         </w:t>
      </w:r>
      <w:r>
        <w:rPr>
          <w:sz w:val="21"/>
          <w:szCs w:val="21"/>
        </w:rPr>
        <w:t xml:space="preserve">.</w:t>
      </w:r>
    </w:p>
    <w:p>
      <w:pPr>
        <w:spacing w:before="40" w:after="110" w:line="300" w:lineRule="auto"/>
      </w:pPr>
      <w:r>
        <w:rPr>
          <w:sz w:val="21"/>
          <w:szCs w:val="21"/>
        </w:rPr>
        <w:t xml:space="preserve">A period cost is charged against income in the period in which it is </w:t>
      </w:r>
      <w:r>
        <w:rPr>
          <w:vertAlign w:val="superscript"/>
          <w:color w:val="353A7C"/>
          <w:b/>
          <w:sz w:val="16"/>
        </w:rPr>
        <w:t>17</w:t>
      </w:r>
      <w:r>
        <w:rPr>
          <w:u w:val="single"/>
          <w:sz w:val="21"/>
          <w:szCs w:val="21"/>
        </w:rPr>
        <w:t xml:space="preserve">               </w:t>
      </w:r>
      <w:r>
        <w:rPr>
          <w:sz w:val="21"/>
          <w:szCs w:val="21"/>
        </w:rPr>
        <w:t xml:space="preserve">, whether or not anything is sold. The timing difference between the two is the whole of this topic.</w:t>
      </w:r>
    </w:p>
    <w:p>
      <w:pPr>
        <w:spacing w:before="40" w:after="110" w:line="300" w:lineRule="auto"/>
      </w:pPr>
      <w:r>
        <w:rPr>
          <w:sz w:val="21"/>
          <w:szCs w:val="21"/>
        </w:rPr>
        <w:t xml:space="preserve">Under both methods you will study, selling and administrative costs are always </w:t>
      </w:r>
      <w:r>
        <w:rPr>
          <w:vertAlign w:val="superscript"/>
          <w:color w:val="353A7C"/>
          <w:b/>
          <w:sz w:val="16"/>
        </w:rPr>
        <w:t>18</w:t>
      </w:r>
      <w:r>
        <w:rPr>
          <w:u w:val="single"/>
          <w:sz w:val="21"/>
          <w:szCs w:val="21"/>
        </w:rPr>
        <w:t xml:space="preserve">            </w:t>
      </w:r>
      <w:r>
        <w:rPr>
          <w:sz w:val="21"/>
          <w:szCs w:val="21"/>
        </w:rPr>
        <w:t xml:space="preserve"> costs, and direct materials, direct labour and variable manufacturing overhead are always </w:t>
      </w:r>
      <w:r>
        <w:rPr>
          <w:vertAlign w:val="superscript"/>
          <w:color w:val="353A7C"/>
          <w:b/>
          <w:sz w:val="16"/>
        </w:rPr>
        <w:t>19</w:t>
      </w:r>
      <w:r>
        <w:rPr>
          <w:u w:val="single"/>
          <w:sz w:val="21"/>
          <w:szCs w:val="21"/>
        </w:rPr>
        <w:t xml:space="preserve">             </w:t>
      </w:r>
      <w:r>
        <w:rPr>
          <w:sz w:val="21"/>
          <w:szCs w:val="21"/>
        </w:rPr>
        <w:t xml:space="preserve"> costs.</w:t>
      </w:r>
    </w:p>
    <w:p>
      <w:pPr>
        <w:spacing w:before="40" w:after="110" w:line="300" w:lineRule="auto"/>
      </w:pPr>
      <w:r>
        <w:rPr>
          <w:sz w:val="21"/>
          <w:szCs w:val="21"/>
        </w:rPr>
        <w:t xml:space="preserve">Exactly one cost is treated differently by the two methods, and that cost is </w:t>
      </w:r>
      <w:r>
        <w:rPr>
          <w:vertAlign w:val="superscript"/>
          <w:color w:val="353A7C"/>
          <w:b/>
          <w:sz w:val="16"/>
        </w:rPr>
        <w:t>20</w:t>
      </w:r>
      <w:r>
        <w:rPr>
          <w:u w:val="single"/>
          <w:sz w:val="21"/>
          <w:szCs w:val="21"/>
        </w:rPr>
        <w:t xml:space="preserve">                                             </w:t>
      </w:r>
      <w:r>
        <w:rPr>
          <w:sz w:val="21"/>
          <w:szCs w:val="21"/>
        </w:rPr>
        <w:t xml:space="preserve">.</w:t>
      </w:r>
    </w:p>
    <w:p>
      <w:pPr>
        <w:spacing w:before="230" w:after="80"/>
        <w:pBdr>
          <w:top w:val="single" w:sz="12" w:space="7" w:color="353A7C"/>
        </w:pBdr>
      </w:pPr>
      <w:r>
        <w:rPr>
          <w:b/>
          <w:bCs/>
          <w:color w:val="353A7C"/>
          <w:sz w:val="22"/>
          <w:szCs w:val="22"/>
        </w:rPr>
        <w:t xml:space="preserve">Exercise 1G   </w:t>
      </w:r>
      <w:r>
        <w:rPr>
          <w:b/>
          <w:bCs/>
          <w:sz w:val="21"/>
          <w:szCs w:val="21"/>
        </w:rPr>
        <w:t xml:space="preserve">Tick one box for each cost. Use absorption costing.</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product and period rule to twelve costs, including the three that catch almost everybody.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1F · the cost flow diagram</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was this cost incurred inside the factory to get the goods ready?</w:t>
            </w:r>
          </w:p>
          <w:p>
            <w:pPr>
              <w:spacing w:after="30"/>
            </w:pPr>
            <w:r>
              <w:rPr>
                <w:color w:val="353A7C"/>
                <w:sz w:val="18"/>
                <w:szCs w:val="18"/>
              </w:rPr>
              <w:t xml:space="preserve">•  </w:t>
            </w:r>
            <w:r>
              <w:rPr>
                <w:sz w:val="18"/>
                <w:szCs w:val="18"/>
              </w:rPr>
              <w:t xml:space="preserve">If yes it is a product cost. Everything after the factory door is a period cost.</w:t>
            </w:r>
          </w:p>
          <w:p>
            <w:pPr>
              <w:spacing w:after="30"/>
            </w:pPr>
            <w:r>
              <w:rPr>
                <w:color w:val="353A7C"/>
                <w:sz w:val="18"/>
                <w:szCs w:val="18"/>
              </w:rPr>
              <w:t xml:space="preserve">•  </w:t>
            </w:r>
            <w:r>
              <w:rPr>
                <w:sz w:val="18"/>
                <w:szCs w:val="18"/>
              </w:rPr>
              <w:t xml:space="preserve">Items 11 and 12 are the two that are designed to catch you.</w:t>
            </w:r>
          </w:p>
        </w:tc>
      </w:tr>
    </w:tbl>
    <w:p/>
    <w:p>
      <w:pPr>
        <w:spacing w:after="40" w:before="90"/>
        <w:jc w:val="center"/>
      </w:pPr>
      <w:r>
        <w:drawing>
          <wp:inline distT="0" distB="0" distL="0" distR="0">
            <wp:extent cx="5734050" cy="221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217175"/>
                    </a:xfrm>
                    <a:prstGeom prst="rect">
                      <a:avLst/>
                    </a:prstGeom>
                  </pic:spPr>
                </pic:pic>
              </a:graphicData>
            </a:graphic>
          </wp:inline>
        </w:drawing>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Cost</w:t>
            </w:r>
          </w:p>
        </w:tc>
        <w:tc>
          <w:tcPr>
            <w:shd w:fill="353A7C" w:val="clear"/>
            <w:tcMar>
              <w:top w:type="dxa" w:w="55"/>
              <w:left w:type="dxa" w:w="115"/>
              <w:bottom w:type="dxa" w:w="55"/>
              <w:right w:type="dxa" w:w="115"/>
            </w:tcMar>
          </w:tcPr>
          <w:p>
            <w:pPr>
              <w:jc w:val="center"/>
            </w:pPr>
            <w:r>
              <w:rPr>
                <w:b/>
                <w:bCs/>
                <w:color w:val="FFFFFF"/>
                <w:sz w:val="17"/>
                <w:szCs w:val="17"/>
              </w:rPr>
              <w:t xml:space="preserve">Product cost</w:t>
            </w:r>
          </w:p>
        </w:tc>
        <w:tc>
          <w:tcPr>
            <w:shd w:fill="353A7C" w:val="clear"/>
            <w:tcMar>
              <w:top w:type="dxa" w:w="55"/>
              <w:left w:type="dxa" w:w="115"/>
              <w:bottom w:type="dxa" w:w="55"/>
              <w:right w:type="dxa" w:w="115"/>
            </w:tcMar>
          </w:tcPr>
          <w:p>
            <w:pPr>
              <w:jc w:val="center"/>
            </w:pPr>
            <w:r>
              <w:rPr>
                <w:b/>
                <w:bCs/>
                <w:color w:val="FFFFFF"/>
                <w:sz w:val="17"/>
                <w:szCs w:val="17"/>
              </w:rPr>
              <w:t xml:space="preserve">Period cost</w:t>
            </w:r>
          </w:p>
        </w:tc>
      </w:tr>
      <w:tr>
        <w:tc>
          <w:tcPr>
            <w:tcMar>
              <w:top w:type="dxa" w:w="45"/>
              <w:left w:type="dxa" w:w="105"/>
              <w:bottom w:type="dxa" w:w="45"/>
              <w:right w:type="dxa" w:w="105"/>
            </w:tcMar>
          </w:tcPr>
          <w:p>
            <w:r>
              <w:rPr>
                <w:sz w:val="18"/>
                <w:szCs w:val="18"/>
              </w:rPr>
              <w:t xml:space="preserve">1.  Steel housing used in production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Assembly wages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Factory rent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Depreciation on factory machinery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Depreciation on the delivery vans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Factory supervisor’s salary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7.  Advertising in a trade magazine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8.  Sales commission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9.  Salary of the chief financial officer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10.  Electricity used in the factory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11.  Insurance on the finished goods warehouse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12.  Interest on the bank loan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hd w:fill="FDEEEC" w:val="clear"/>
        <w:spacing w:after="100" w:before="60"/>
      </w:pPr>
      <w:r>
        <w:rPr>
          <w:b/>
          <w:bCs/>
          <w:color w:val="C0483F"/>
          <w:sz w:val="20"/>
          <w:szCs w:val="20"/>
        </w:rPr>
        <w:t xml:space="preserve">  Watch out!  </w:t>
      </w:r>
      <w:r>
        <w:rPr>
          <w:sz w:val="20"/>
          <w:szCs w:val="20"/>
        </w:rPr>
        <w:t xml:space="preserve">Warehouse insurance catches almost everybody. Storing FINISHED goods is a selling and distribution activity, so it is a period cost. Insurance on the RAW MATERIALS store is a manufacturing cost. The exam writes these two a few lines apart.  </w:t>
      </w:r>
    </w:p>
    <w:p>
      <w:pPr>
        <w:shd w:fill="353A7C" w:val="clear"/>
        <w:spacing w:after="80" w:before="230"/>
      </w:pPr>
      <w:r>
        <w:rPr>
          <w:b/>
          <w:bCs/>
          <w:color w:val="FFFFFF"/>
          <w:sz w:val="26"/>
          <w:szCs w:val="26"/>
        </w:rPr>
        <w:t xml:space="preserve">  Part 5 · Language</w:t>
      </w:r>
      <w:r>
        <w:rPr>
          <w:b/>
          <w:bCs/>
          <w:color w:val="FFFFFF"/>
          <w:sz w:val="16"/>
          <w:szCs w:val="16"/>
        </w:rPr>
        <w:t xml:space="preserve">    the words that are not the same</w:t>
      </w:r>
    </w:p>
    <w:p>
      <w:pPr>
        <w:spacing w:before="230" w:after="80"/>
        <w:pBdr>
          <w:top w:val="single" w:sz="12" w:space="7" w:color="353A7C"/>
        </w:pBdr>
      </w:pPr>
      <w:r>
        <w:rPr>
          <w:b/>
          <w:bCs/>
          <w:color w:val="353A7C"/>
          <w:sz w:val="22"/>
          <w:szCs w:val="22"/>
        </w:rPr>
        <w:t xml:space="preserve">Exercise 1H   </w:t>
      </w:r>
      <w:r>
        <w:rPr>
          <w:b/>
          <w:bCs/>
          <w:sz w:val="21"/>
          <w:szCs w:val="21"/>
        </w:rPr>
        <w:t xml:space="preserve">Match each word with the sentence that uses it correctly. Write the letter.</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Use cost, expense, expenditure, overhead, allocate and trace in the one sentence each belongs in.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Language Focus panel at the front of this handout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Follow the timeline below: a cost becomes an expense only at the end of it.</w:t>
            </w:r>
          </w:p>
          <w:p>
            <w:pPr>
              <w:spacing w:after="30"/>
            </w:pPr>
            <w:r>
              <w:rPr>
                <w:color w:val="353A7C"/>
                <w:sz w:val="18"/>
                <w:szCs w:val="18"/>
              </w:rPr>
              <w:t xml:space="preserve">•  </w:t>
            </w:r>
            <w:r>
              <w:rPr>
                <w:sz w:val="18"/>
                <w:szCs w:val="18"/>
              </w:rPr>
              <w:t xml:space="preserve">Two of the six words are verbs. Find them first — that removes two options at once.</w:t>
            </w:r>
          </w:p>
          <w:p>
            <w:pPr>
              <w:spacing w:after="30"/>
            </w:pPr>
            <w:r>
              <w:rPr>
                <w:color w:val="353A7C"/>
                <w:sz w:val="18"/>
                <w:szCs w:val="18"/>
              </w:rPr>
              <w:t xml:space="preserve">•  </w:t>
            </w:r>
            <w:r>
              <w:rPr>
                <w:sz w:val="18"/>
                <w:szCs w:val="18"/>
              </w:rPr>
              <w:t xml:space="preserve">Expenditure is about money leaving, usually for something lasting.</w:t>
            </w:r>
          </w:p>
        </w:tc>
      </w:tr>
    </w:tbl>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cost</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The factory rent of $600,000 is an ______ of the period once it is charged to income.</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expense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We ______ the supervisor’s salary to the two departments on floor area.</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expenditure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The ______ of one sensor is $48 under absorption costing.</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overhead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Total capital ______ on the new moulding line was $2.4 million.</w:t>
            </w:r>
          </w:p>
        </w:tc>
      </w:tr>
      <w:tr>
        <w:tc>
          <w:tcPr>
            <w:shd w:fill="F5F7FC" w:val="clear"/>
            <w:tcMar>
              <w:top w:type="dxa" w:w="40"/>
              <w:left w:type="dxa" w:w="100"/>
              <w:bottom w:type="dxa" w:w="40"/>
              <w:right w:type="dxa" w:w="100"/>
            </w:tcMar>
          </w:tcPr>
          <w:p>
            <w:r>
              <w:rPr>
                <w:b/>
                <w:bCs/>
                <w:sz w:val="18"/>
                <w:szCs w:val="18"/>
              </w:rPr>
              <w:t xml:space="preserve">5</w:t>
            </w:r>
          </w:p>
        </w:tc>
        <w:tc>
          <w:tcPr>
            <w:tcMar>
              <w:top w:type="dxa" w:w="50"/>
              <w:left w:type="dxa" w:w="110"/>
              <w:bottom w:type="dxa" w:w="50"/>
              <w:right w:type="dxa" w:w="110"/>
            </w:tcMar>
          </w:tcPr>
          <w:p>
            <w:r>
              <w:rPr>
                <w:sz w:val="18"/>
                <w:szCs w:val="18"/>
              </w:rPr>
              <w:t xml:space="preserve">allocate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E</w:t>
            </w:r>
          </w:p>
        </w:tc>
        <w:tc>
          <w:tcPr>
            <w:tcMar>
              <w:top w:type="dxa" w:w="50"/>
              <w:left w:type="dxa" w:w="110"/>
              <w:bottom w:type="dxa" w:w="50"/>
              <w:right w:type="dxa" w:w="110"/>
            </w:tcMar>
          </w:tcPr>
          <w:p>
            <w:r>
              <w:rPr>
                <w:sz w:val="18"/>
                <w:szCs w:val="18"/>
              </w:rPr>
              <w:t xml:space="preserve">Indirect factory costs are collected in a single ______ account.</w:t>
            </w:r>
          </w:p>
        </w:tc>
      </w:tr>
      <w:tr>
        <w:tc>
          <w:tcPr>
            <w:shd w:fill="F5F7FC" w:val="clear"/>
            <w:tcMar>
              <w:top w:type="dxa" w:w="40"/>
              <w:left w:type="dxa" w:w="100"/>
              <w:bottom w:type="dxa" w:w="40"/>
              <w:right w:type="dxa" w:w="100"/>
            </w:tcMar>
          </w:tcPr>
          <w:p>
            <w:r>
              <w:rPr>
                <w:b/>
                <w:bCs/>
                <w:sz w:val="18"/>
                <w:szCs w:val="18"/>
              </w:rPr>
              <w:t xml:space="preserve">6</w:t>
            </w:r>
          </w:p>
        </w:tc>
        <w:tc>
          <w:tcPr>
            <w:tcMar>
              <w:top w:type="dxa" w:w="50"/>
              <w:left w:type="dxa" w:w="110"/>
              <w:bottom w:type="dxa" w:w="50"/>
              <w:right w:type="dxa" w:w="110"/>
            </w:tcMar>
          </w:tcPr>
          <w:p>
            <w:r>
              <w:rPr>
                <w:sz w:val="18"/>
                <w:szCs w:val="18"/>
              </w:rPr>
              <w:t xml:space="preserve">trace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F</w:t>
            </w:r>
          </w:p>
        </w:tc>
        <w:tc>
          <w:tcPr>
            <w:tcMar>
              <w:top w:type="dxa" w:w="50"/>
              <w:left w:type="dxa" w:w="110"/>
              <w:bottom w:type="dxa" w:w="50"/>
              <w:right w:type="dxa" w:w="110"/>
            </w:tcMar>
          </w:tcPr>
          <w:p>
            <w:r>
              <w:rPr>
                <w:sz w:val="18"/>
                <w:szCs w:val="18"/>
              </w:rPr>
              <w:t xml:space="preserve">We can ______ the steel housing directly to each unit.</w:t>
            </w:r>
          </w:p>
        </w:tc>
      </w:tr>
    </w:tbl>
    <w:p/>
    <w:p>
      <w:pPr>
        <w:spacing w:before="230" w:after="80"/>
        <w:pBdr>
          <w:top w:val="single" w:sz="12" w:space="7" w:color="353A7C"/>
        </w:pBdr>
      </w:pPr>
      <w:r>
        <w:rPr>
          <w:b/>
          <w:bCs/>
          <w:color w:val="353A7C"/>
          <w:sz w:val="22"/>
          <w:szCs w:val="22"/>
        </w:rPr>
        <w:t xml:space="preserve">Exercise 1I   </w:t>
      </w:r>
      <w:r>
        <w:rPr>
          <w:b/>
          <w:bCs/>
          <w:sz w:val="21"/>
          <w:szCs w:val="21"/>
        </w:rPr>
        <w:t xml:space="preserve">Read across each row. The exam writes the third column.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Recognise the same fact in teaching English, textbook English and exam English.</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Everything in this handout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Cover the right-hand column and say what the exam version will be.</w:t>
            </w:r>
          </w:p>
          <w:p>
            <w:pPr>
              <w:spacing w:after="30"/>
            </w:pPr>
            <w:r>
              <w:rPr>
                <w:color w:val="353A7C"/>
                <w:sz w:val="18"/>
                <w:szCs w:val="18"/>
              </w:rPr>
              <w:t xml:space="preserve">•  </w:t>
            </w:r>
            <w:r>
              <w:rPr>
                <w:sz w:val="18"/>
                <w:szCs w:val="18"/>
              </w:rPr>
              <w:t xml:space="preserve">Then uncover it and find your own words inside the exam sentence.</w:t>
            </w:r>
          </w:p>
          <w:p>
            <w:pPr>
              <w:spacing w:after="30"/>
            </w:pPr>
            <w:r>
              <w:rPr>
                <w:color w:val="353A7C"/>
                <w:sz w:val="18"/>
                <w:szCs w:val="18"/>
              </w:rPr>
              <w:t xml:space="preserve">•  </w:t>
            </w:r>
            <w:r>
              <w:rPr>
                <w:sz w:val="18"/>
                <w:szCs w:val="18"/>
              </w:rPr>
              <w:t xml:space="preserve">Do this aloud. It is a listening skill as much as a reading one.</w:t>
            </w:r>
          </w:p>
        </w:tc>
      </w:tr>
    </w:tbl>
    <w:p/>
    <w:p>
      <w:pPr>
        <w:spacing w:after="40" w:before="90"/>
        <w:jc w:val="center"/>
      </w:pPr>
      <w:r>
        <w:drawing>
          <wp:inline distT="0" distB="0" distL="0" distR="0">
            <wp:extent cx="5734050" cy="3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3370350"/>
                    </a:xfrm>
                    <a:prstGeom prst="rect">
                      <a:avLst/>
                    </a:prstGeom>
                  </pic:spPr>
                </pic:pic>
              </a:graphicData>
            </a:graphic>
          </wp:inline>
        </w:drawing>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4"/>
        <w:gridCol w:w="36"/>
      </w:tblGrid>
      <w:tr>
        <w:tc>
          <w:tcPr>
            <w:shd w:fill="2E8B62" w:val="clear"/>
            <w:tcMar>
              <w:top w:type="dxa" w:w="60"/>
              <w:left w:type="dxa" w:w="120"/>
              <w:bottom w:type="dxa" w:w="60"/>
              <w:right w:type="dxa" w:w="120"/>
            </w:tcMar>
          </w:tcPr>
          <w:p>
            <w:r>
              <w:rPr>
                <w:b/>
                <w:bCs/>
                <w:color w:val="FFFFFF"/>
                <w:sz w:val="18"/>
                <w:szCs w:val="18"/>
              </w:rPr>
              <w:t xml:space="preserve">R1 Teaching</w:t>
            </w:r>
          </w:p>
        </w:tc>
        <w:tc>
          <w:tcPr>
            <w:shd w:fill="2B6CB0" w:val="clear"/>
            <w:tcMar>
              <w:top w:type="dxa" w:w="60"/>
              <w:left w:type="dxa" w:w="120"/>
              <w:bottom w:type="dxa" w:w="60"/>
              <w:right w:type="dxa" w:w="120"/>
            </w:tcMar>
          </w:tcPr>
          <w:p>
            <w:r>
              <w:rPr>
                <w:b/>
                <w:bCs/>
                <w:color w:val="FFFFFF"/>
                <w:sz w:val="18"/>
                <w:szCs w:val="18"/>
              </w:rPr>
              <w:t xml:space="preserve">R2 Textbook</w:t>
            </w:r>
          </w:p>
        </w:tc>
        <w:tc>
          <w:tcPr>
            <w:shd w:fill="6D3F7E" w:val="clear"/>
            <w:tcMar>
              <w:top w:type="dxa" w:w="60"/>
              <w:left w:type="dxa" w:w="120"/>
              <w:bottom w:type="dxa" w:w="60"/>
              <w:right w:type="dxa" w:w="120"/>
            </w:tcMar>
          </w:tcPr>
          <w:p>
            <w:r>
              <w:rPr>
                <w:b/>
                <w:bCs/>
                <w:color w:val="FFFFFF"/>
                <w:sz w:val="18"/>
                <w:szCs w:val="18"/>
              </w:rPr>
              <w:t xml:space="preserve">R3 Exam</w:t>
            </w:r>
          </w:p>
        </w:tc>
      </w:tr>
      <w:tr>
        <w:tc>
          <w:tcPr>
            <w:tcMar>
              <w:top w:type="dxa" w:w="65"/>
              <w:left w:type="dxa" w:w="125"/>
              <w:bottom w:type="dxa" w:w="65"/>
              <w:right w:type="dxa" w:w="125"/>
            </w:tcMar>
          </w:tcPr>
          <w:p>
            <w:r>
              <w:rPr>
                <w:sz w:val="18"/>
                <w:szCs w:val="18"/>
              </w:rPr>
              <w:t xml:space="preserve">Fixed factory costs go into inventory under absorption costing.</w:t>
            </w:r>
          </w:p>
        </w:tc>
        <w:tc>
          <w:tcPr>
            <w:tcMar>
              <w:top w:type="dxa" w:w="65"/>
              <w:left w:type="dxa" w:w="125"/>
              <w:bottom w:type="dxa" w:w="65"/>
              <w:right w:type="dxa" w:w="125"/>
            </w:tcMar>
          </w:tcPr>
          <w:p>
            <w:r>
              <w:rPr>
                <w:sz w:val="18"/>
                <w:szCs w:val="18"/>
              </w:rPr>
              <w:t xml:space="preserve">Under absorption costing, fixed manufacturing overhead is treated as an inventoriable cost.</w:t>
            </w:r>
          </w:p>
        </w:tc>
        <w:tc>
          <w:tcPr>
            <w:tcMar>
              <w:top w:type="dxa" w:w="65"/>
              <w:left w:type="dxa" w:w="125"/>
              <w:bottom w:type="dxa" w:w="65"/>
              <w:right w:type="dxa" w:w="125"/>
            </w:tcMar>
          </w:tcPr>
          <w:p>
            <w:r>
              <w:rPr>
                <w:sz w:val="18"/>
                <w:szCs w:val="18"/>
              </w:rPr>
              <w:t xml:space="preserve">Under absorption costing, which of the following is included in the cost of ending inventory?</w:t>
            </w:r>
          </w:p>
        </w:tc>
      </w:tr>
      <w:tr>
        <w:tc>
          <w:tcPr>
            <w:tcMar>
              <w:top w:type="dxa" w:w="65"/>
              <w:left w:type="dxa" w:w="125"/>
              <w:bottom w:type="dxa" w:w="65"/>
              <w:right w:type="dxa" w:w="125"/>
            </w:tcMar>
          </w:tcPr>
          <w:p>
            <w:r>
              <w:rPr>
                <w:sz w:val="18"/>
                <w:szCs w:val="18"/>
              </w:rPr>
              <w:t xml:space="preserve">A fixed cost per unit falls when the factory makes more.</w:t>
            </w:r>
          </w:p>
        </w:tc>
        <w:tc>
          <w:tcPr>
            <w:tcMar>
              <w:top w:type="dxa" w:w="65"/>
              <w:left w:type="dxa" w:w="125"/>
              <w:bottom w:type="dxa" w:w="65"/>
              <w:right w:type="dxa" w:w="125"/>
            </w:tcMar>
          </w:tcPr>
          <w:p>
            <w:r>
              <w:rPr>
                <w:sz w:val="18"/>
                <w:szCs w:val="18"/>
              </w:rPr>
              <w:t xml:space="preserve">The fixed cost per unit varies inversely with the level of production.</w:t>
            </w:r>
          </w:p>
        </w:tc>
        <w:tc>
          <w:tcPr>
            <w:tcMar>
              <w:top w:type="dxa" w:w="65"/>
              <w:left w:type="dxa" w:w="125"/>
              <w:bottom w:type="dxa" w:w="65"/>
              <w:right w:type="dxa" w:w="125"/>
            </w:tcMar>
          </w:tcPr>
          <w:p>
            <w:r>
              <w:rPr>
                <w:sz w:val="18"/>
                <w:szCs w:val="18"/>
              </w:rPr>
              <w:t xml:space="preserve">As production volume increases, the fixed cost per unit would:</w:t>
            </w:r>
          </w:p>
        </w:tc>
      </w:tr>
      <w:tr>
        <w:tc>
          <w:tcPr>
            <w:tcMar>
              <w:top w:type="dxa" w:w="65"/>
              <w:left w:type="dxa" w:w="125"/>
              <w:bottom w:type="dxa" w:w="65"/>
              <w:right w:type="dxa" w:w="125"/>
            </w:tcMar>
          </w:tcPr>
          <w:p>
            <w:r>
              <w:rPr>
                <w:sz w:val="18"/>
                <w:szCs w:val="18"/>
              </w:rPr>
              <w:t xml:space="preserve">Selling costs never go into inventory.</w:t>
            </w:r>
          </w:p>
        </w:tc>
        <w:tc>
          <w:tcPr>
            <w:tcMar>
              <w:top w:type="dxa" w:w="65"/>
              <w:left w:type="dxa" w:w="125"/>
              <w:bottom w:type="dxa" w:w="65"/>
              <w:right w:type="dxa" w:w="125"/>
            </w:tcMar>
          </w:tcPr>
          <w:p>
            <w:r>
              <w:rPr>
                <w:sz w:val="18"/>
                <w:szCs w:val="18"/>
              </w:rPr>
              <w:t xml:space="preserve">Selling and administrative expenses are excluded from inventoriable cost under both methods.</w:t>
            </w:r>
          </w:p>
        </w:tc>
        <w:tc>
          <w:tcPr>
            <w:tcMar>
              <w:top w:type="dxa" w:w="65"/>
              <w:left w:type="dxa" w:w="125"/>
              <w:bottom w:type="dxa" w:w="65"/>
              <w:right w:type="dxa" w:w="125"/>
            </w:tcMar>
          </w:tcPr>
          <w:p>
            <w:r>
              <w:rPr>
                <w:sz w:val="18"/>
                <w:szCs w:val="18"/>
              </w:rPr>
              <w:t xml:space="preserve">All of the following are inventoriable under absorption costing EXCEPT: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3"/>
        <w:gridCol w:w="37"/>
      </w:tblGrid>
      <w:tr>
        <w:tc>
          <w:tcPr>
            <w:shd w:fill="C0483F" w:val="clear"/>
            <w:tcMar>
              <w:top w:type="dxa" w:w="60"/>
              <w:left w:type="dxa" w:w="120"/>
              <w:bottom w:type="dxa" w:w="60"/>
              <w:right w:type="dxa" w:w="120"/>
            </w:tcMar>
          </w:tcPr>
          <w:p>
            <w:r>
              <w:rPr>
                <w:b/>
                <w:bCs/>
                <w:color w:val="FFFFFF"/>
                <w:sz w:val="18"/>
                <w:szCs w:val="18"/>
              </w:rPr>
              <w:t xml:space="preserve">The exam says</w:t>
            </w:r>
          </w:p>
        </w:tc>
        <w:tc>
          <w:tcPr>
            <w:shd w:fill="C0483F" w:val="clear"/>
            <w:tcMar>
              <w:top w:type="dxa" w:w="60"/>
              <w:left w:type="dxa" w:w="120"/>
              <w:bottom w:type="dxa" w:w="60"/>
              <w:right w:type="dxa" w:w="120"/>
            </w:tcMar>
          </w:tcPr>
          <w:p>
            <w:r>
              <w:rPr>
                <w:b/>
                <w:bCs/>
                <w:color w:val="FFFFFF"/>
                <w:sz w:val="18"/>
                <w:szCs w:val="18"/>
              </w:rPr>
              <w:t xml:space="preserve">Candidates assume</w:t>
            </w:r>
          </w:p>
        </w:tc>
        <w:tc>
          <w:tcPr>
            <w:shd w:fill="C0483F" w:val="clear"/>
            <w:tcMar>
              <w:top w:type="dxa" w:w="60"/>
              <w:left w:type="dxa" w:w="120"/>
              <w:bottom w:type="dxa" w:w="60"/>
              <w:right w:type="dxa" w:w="120"/>
            </w:tcMar>
          </w:tcPr>
          <w:p>
            <w:r>
              <w:rPr>
                <w:b/>
                <w:bCs/>
                <w:color w:val="FFFFFF"/>
                <w:sz w:val="18"/>
                <w:szCs w:val="18"/>
              </w:rPr>
              <w:t xml:space="preserve">What is actually true</w:t>
            </w:r>
          </w:p>
        </w:tc>
      </w:tr>
      <w:tr>
        <w:tc>
          <w:tcPr>
            <w:tcMar>
              <w:top w:type="dxa" w:w="55"/>
              <w:left w:type="dxa" w:w="115"/>
              <w:bottom w:type="dxa" w:w="55"/>
              <w:right w:type="dxa" w:w="115"/>
            </w:tcMar>
          </w:tcPr>
          <w:p>
            <w:r>
              <w:rPr>
                <w:color w:val="232733"/>
                <w:sz w:val="18"/>
                <w:szCs w:val="18"/>
              </w:rPr>
              <w:t xml:space="preserve">"with respect to the department"</w:t>
            </w:r>
          </w:p>
        </w:tc>
        <w:tc>
          <w:tcPr>
            <w:shd w:fill="FBFAF6" w:val="clear"/>
            <w:tcMar>
              <w:top w:type="dxa" w:w="55"/>
              <w:left w:type="dxa" w:w="115"/>
              <w:bottom w:type="dxa" w:w="55"/>
              <w:right w:type="dxa" w:w="115"/>
            </w:tcMar>
          </w:tcPr>
          <w:p>
            <w:r>
              <w:rPr>
                <w:color w:val="C0483F"/>
                <w:sz w:val="18"/>
                <w:szCs w:val="18"/>
              </w:rPr>
              <w:t xml:space="preserve">the classification is the same as for the product</w:t>
            </w:r>
          </w:p>
        </w:tc>
        <w:tc>
          <w:tcPr>
            <w:tcMar>
              <w:top w:type="dxa" w:w="55"/>
              <w:left w:type="dxa" w:w="115"/>
              <w:bottom w:type="dxa" w:w="55"/>
              <w:right w:type="dxa" w:w="115"/>
            </w:tcMar>
          </w:tcPr>
          <w:p>
            <w:r>
              <w:rPr>
                <w:color w:val="232733"/>
                <w:sz w:val="18"/>
                <w:szCs w:val="18"/>
              </w:rPr>
              <w:t xml:space="preserve">A supervisor is indirect to a unit and direct to a department. The cost object decides.</w:t>
            </w:r>
          </w:p>
        </w:tc>
      </w:tr>
      <w:tr>
        <w:tc>
          <w:tcPr>
            <w:tcMar>
              <w:top w:type="dxa" w:w="55"/>
              <w:left w:type="dxa" w:w="115"/>
              <w:bottom w:type="dxa" w:w="55"/>
              <w:right w:type="dxa" w:w="115"/>
            </w:tcMar>
          </w:tcPr>
          <w:p>
            <w:r>
              <w:rPr>
                <w:color w:val="232733"/>
                <w:sz w:val="18"/>
                <w:szCs w:val="18"/>
              </w:rPr>
              <w:t xml:space="preserve">"full costing"</w:t>
            </w:r>
          </w:p>
        </w:tc>
        <w:tc>
          <w:tcPr>
            <w:shd w:fill="FBFAF6" w:val="clear"/>
            <w:tcMar>
              <w:top w:type="dxa" w:w="55"/>
              <w:left w:type="dxa" w:w="115"/>
              <w:bottom w:type="dxa" w:w="55"/>
              <w:right w:type="dxa" w:w="115"/>
            </w:tcMar>
          </w:tcPr>
          <w:p>
            <w:r>
              <w:rPr>
                <w:color w:val="C0483F"/>
                <w:sz w:val="18"/>
                <w:szCs w:val="18"/>
              </w:rPr>
              <w:t xml:space="preserve">everything the company spends is in the product cost</w:t>
            </w:r>
          </w:p>
        </w:tc>
        <w:tc>
          <w:tcPr>
            <w:tcMar>
              <w:top w:type="dxa" w:w="55"/>
              <w:left w:type="dxa" w:w="115"/>
              <w:bottom w:type="dxa" w:w="55"/>
              <w:right w:type="dxa" w:w="115"/>
            </w:tcMar>
          </w:tcPr>
          <w:p>
            <w:r>
              <w:rPr>
                <w:color w:val="232733"/>
                <w:sz w:val="18"/>
                <w:szCs w:val="18"/>
              </w:rPr>
              <w:t xml:space="preserve">Full means all MANUFACTURING cost. Selling and administrative cost is still a period cost.</w:t>
            </w:r>
          </w:p>
        </w:tc>
      </w:tr>
      <w:tr>
        <w:tc>
          <w:tcPr>
            <w:tcMar>
              <w:top w:type="dxa" w:w="55"/>
              <w:left w:type="dxa" w:w="115"/>
              <w:bottom w:type="dxa" w:w="55"/>
              <w:right w:type="dxa" w:w="115"/>
            </w:tcMar>
          </w:tcPr>
          <w:p>
            <w:r>
              <w:rPr>
                <w:color w:val="232733"/>
                <w:sz w:val="18"/>
                <w:szCs w:val="18"/>
              </w:rPr>
              <w:t xml:space="preserve">"the variable cost per unit"</w:t>
            </w:r>
          </w:p>
        </w:tc>
        <w:tc>
          <w:tcPr>
            <w:shd w:fill="FBFAF6" w:val="clear"/>
            <w:tcMar>
              <w:top w:type="dxa" w:w="55"/>
              <w:left w:type="dxa" w:w="115"/>
              <w:bottom w:type="dxa" w:w="55"/>
              <w:right w:type="dxa" w:w="115"/>
            </w:tcMar>
          </w:tcPr>
          <w:p>
            <w:r>
              <w:rPr>
                <w:color w:val="C0483F"/>
                <w:sz w:val="18"/>
                <w:szCs w:val="18"/>
              </w:rPr>
              <w:t xml:space="preserve">it changes when volume changes</w:t>
            </w:r>
          </w:p>
        </w:tc>
        <w:tc>
          <w:tcPr>
            <w:tcMar>
              <w:top w:type="dxa" w:w="55"/>
              <w:left w:type="dxa" w:w="115"/>
              <w:bottom w:type="dxa" w:w="55"/>
              <w:right w:type="dxa" w:w="115"/>
            </w:tcMar>
          </w:tcPr>
          <w:p>
            <w:r>
              <w:rPr>
                <w:color w:val="232733"/>
                <w:sz w:val="18"/>
                <w:szCs w:val="18"/>
              </w:rPr>
              <w:t xml:space="preserve">The variable cost per unit is constant. It is the fixed cost per unit that moves.</w:t>
            </w:r>
          </w:p>
        </w:tc>
      </w:tr>
      <w:tr>
        <w:tc>
          <w:tcPr>
            <w:tcMar>
              <w:top w:type="dxa" w:w="55"/>
              <w:left w:type="dxa" w:w="115"/>
              <w:bottom w:type="dxa" w:w="55"/>
              <w:right w:type="dxa" w:w="115"/>
            </w:tcMar>
          </w:tcPr>
          <w:p>
            <w:r>
              <w:rPr>
                <w:color w:val="232733"/>
                <w:sz w:val="18"/>
                <w:szCs w:val="18"/>
              </w:rPr>
              <w:t xml:space="preserve">"direct costing"</w:t>
            </w:r>
          </w:p>
        </w:tc>
        <w:tc>
          <w:tcPr>
            <w:shd w:fill="FBFAF6" w:val="clear"/>
            <w:tcMar>
              <w:top w:type="dxa" w:w="55"/>
              <w:left w:type="dxa" w:w="115"/>
              <w:bottom w:type="dxa" w:w="55"/>
              <w:right w:type="dxa" w:w="115"/>
            </w:tcMar>
          </w:tcPr>
          <w:p>
            <w:r>
              <w:rPr>
                <w:color w:val="C0483F"/>
                <w:sz w:val="18"/>
                <w:szCs w:val="18"/>
              </w:rPr>
              <w:t xml:space="preserve">it means costing with direct costs</w:t>
            </w:r>
          </w:p>
        </w:tc>
        <w:tc>
          <w:tcPr>
            <w:tcMar>
              <w:top w:type="dxa" w:w="55"/>
              <w:left w:type="dxa" w:w="115"/>
              <w:bottom w:type="dxa" w:w="55"/>
              <w:right w:type="dxa" w:w="115"/>
            </w:tcMar>
          </w:tcPr>
          <w:p>
            <w:r>
              <w:rPr>
                <w:color w:val="232733"/>
                <w:sz w:val="18"/>
                <w:szCs w:val="18"/>
              </w:rPr>
              <w:t xml:space="preserve">Direct costing is an old name for VARIABLE costing. It is about behaviour.</w:t>
            </w:r>
          </w:p>
        </w:tc>
      </w:tr>
      <w:tr>
        <w:tc>
          <w:tcPr>
            <w:tcMar>
              <w:top w:type="dxa" w:w="55"/>
              <w:left w:type="dxa" w:w="115"/>
              <w:bottom w:type="dxa" w:w="55"/>
              <w:right w:type="dxa" w:w="115"/>
            </w:tcMar>
          </w:tcPr>
          <w:p>
            <w:r>
              <w:rPr>
                <w:color w:val="232733"/>
                <w:sz w:val="18"/>
                <w:szCs w:val="18"/>
              </w:rPr>
              <w:t xml:space="preserve">prime cost and conversion cost in the same question</w:t>
            </w:r>
          </w:p>
        </w:tc>
        <w:tc>
          <w:tcPr>
            <w:shd w:fill="FBFAF6" w:val="clear"/>
            <w:tcMar>
              <w:top w:type="dxa" w:w="55"/>
              <w:left w:type="dxa" w:w="115"/>
              <w:bottom w:type="dxa" w:w="55"/>
              <w:right w:type="dxa" w:w="115"/>
            </w:tcMar>
          </w:tcPr>
          <w:p>
            <w:r>
              <w:rPr>
                <w:color w:val="C0483F"/>
                <w:sz w:val="18"/>
                <w:szCs w:val="18"/>
              </w:rPr>
              <w:t xml:space="preserve">you add them to get total manufacturing cost</w:t>
            </w:r>
          </w:p>
        </w:tc>
        <w:tc>
          <w:tcPr>
            <w:tcMar>
              <w:top w:type="dxa" w:w="55"/>
              <w:left w:type="dxa" w:w="115"/>
              <w:bottom w:type="dxa" w:w="55"/>
              <w:right w:type="dxa" w:w="115"/>
            </w:tcMar>
          </w:tcPr>
          <w:p>
            <w:r>
              <w:rPr>
                <w:color w:val="232733"/>
                <w:sz w:val="18"/>
                <w:szCs w:val="18"/>
              </w:rPr>
              <w:t xml:space="preserve">Direct labour sits in both. Adding them counts labour twice.</w:t>
            </w:r>
          </w:p>
        </w:tc>
      </w:tr>
    </w:tbl>
    <w:p/>
    <w:p>
      <w:pPr>
        <w:shd w:fill="353A7C" w:val="clear"/>
        <w:spacing w:after="80" w:before="230"/>
      </w:pPr>
      <w:r>
        <w:rPr>
          <w:b/>
          <w:bCs/>
          <w:color w:val="FFFFFF"/>
          <w:sz w:val="26"/>
          <w:szCs w:val="26"/>
        </w:rPr>
        <w:t xml:space="preserve">  Part 6 · Exam practice</w:t>
      </w:r>
      <w:r>
        <w:rPr>
          <w:b/>
          <w:bCs/>
          <w:color w:val="FFFFFF"/>
          <w:sz w:val="16"/>
          <w:szCs w:val="16"/>
        </w:rPr>
        <w:t xml:space="preserve">    Levels A and B</w:t>
      </w:r>
    </w:p>
    <w:p>
      <w:pPr>
        <w:spacing w:before="230" w:after="80"/>
        <w:pBdr>
          <w:top w:val="single" w:sz="12" w:space="7" w:color="353A7C"/>
        </w:pBdr>
      </w:pPr>
      <w:r>
        <w:rPr>
          <w:b/>
          <w:bCs/>
          <w:color w:val="353A7C"/>
          <w:sz w:val="22"/>
          <w:szCs w:val="22"/>
        </w:rPr>
        <w:t xml:space="preserve">Exercise 1J   </w:t>
      </w:r>
      <w:r>
        <w:rPr>
          <w:b/>
          <w:bCs/>
          <w:sz w:val="21"/>
          <w:szCs w:val="21"/>
        </w:rPr>
        <w:t xml:space="preserve">Decode the stem below, then answer the eight questions.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Take an exam stem apart before answering it, so the trap word cannot do its work.</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whole handout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Find the method named in the stem and underline it.</w:t>
            </w:r>
          </w:p>
          <w:p>
            <w:pPr>
              <w:spacing w:after="30"/>
            </w:pPr>
            <w:r>
              <w:rPr>
                <w:color w:val="353A7C"/>
                <w:sz w:val="18"/>
                <w:szCs w:val="18"/>
              </w:rPr>
              <w:t xml:space="preserve">•  </w:t>
            </w:r>
            <w:r>
              <w:rPr>
                <w:sz w:val="18"/>
                <w:szCs w:val="18"/>
              </w:rPr>
              <w:t xml:space="preserve">Find EXCEPT, NOT or LEAST and circle it.</w:t>
            </w:r>
          </w:p>
          <w:p>
            <w:pPr>
              <w:spacing w:after="30"/>
            </w:pPr>
            <w:r>
              <w:rPr>
                <w:color w:val="353A7C"/>
                <w:sz w:val="18"/>
                <w:szCs w:val="18"/>
              </w:rPr>
              <w:t xml:space="preserve">•  </w:t>
            </w:r>
            <w:r>
              <w:rPr>
                <w:sz w:val="18"/>
                <w:szCs w:val="18"/>
              </w:rPr>
              <w:t xml:space="preserve">Only then read the options. Three of them will be true.</w:t>
            </w:r>
          </w:p>
        </w:tc>
      </w:tr>
    </w:tbl>
    <w:p/>
    <w:p>
      <w:pPr>
        <w:spacing w:after="40" w:before="90"/>
        <w:jc w:val="center"/>
      </w:pPr>
      <w:r>
        <w:drawing>
          <wp:inline distT="0" distB="0" distL="0" distR="0">
            <wp:extent cx="5734050" cy="219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191675"/>
                    </a:xfrm>
                    <a:prstGeom prst="rect">
                      <a:avLst/>
                    </a:prstGeom>
                  </pic:spPr>
                </pic:pic>
              </a:graphicData>
            </a:graphic>
          </wp:inline>
        </w:drawing>
      </w:r>
    </w:p>
    <w:p>
      <w:pPr>
        <w:spacing w:before="60" w:after="120"/>
        <w:ind w:left="200" w:right="200"/>
        <w:pBdr>
          <w:left w:val="single" w:sz="18" w:space="8" w:color="6D3F7E"/>
        </w:pBdr>
      </w:pPr>
      <w:r>
        <w:rPr>
          <w:sz w:val="20"/>
          <w:szCs w:val="20"/>
        </w:rPr>
        <w:t xml:space="preserve">All of the following costs would be included in the cost of a unit of ending inventory under absorption costing EXCEPT:</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3"/>
        <w:gridCol w:w="33"/>
        <w:gridCol w:w="34"/>
      </w:tblGrid>
      <w:tr>
        <w:tc>
          <w:tcPr>
            <w:shd w:fill="F5F7FC" w:val="clear"/>
            <w:tcMar>
              <w:top w:type="dxa" w:w="60"/>
              <w:left w:type="dxa" w:w="120"/>
              <w:bottom w:type="dxa" w:w="60"/>
              <w:right w:type="dxa" w:w="120"/>
            </w:tcMar>
          </w:tcPr>
          <w:p>
            <w:r>
              <w:rPr>
                <w:b/>
                <w:bCs/>
                <w:color w:val="353A7C"/>
                <w:sz w:val="18"/>
                <w:szCs w:val="18"/>
              </w:rPr>
              <w:t xml:space="preserve">What am I given?</w:t>
            </w:r>
          </w:p>
        </w:tc>
        <w:tc>
          <w:tcPr>
            <w:shd w:fill="F5F7FC" w:val="clear"/>
            <w:tcMar>
              <w:top w:type="dxa" w:w="60"/>
              <w:left w:type="dxa" w:w="120"/>
              <w:bottom w:type="dxa" w:w="60"/>
              <w:right w:type="dxa" w:w="120"/>
            </w:tcMar>
          </w:tcPr>
          <w:p>
            <w:r>
              <w:rPr>
                <w:b/>
                <w:bCs/>
                <w:color w:val="353A7C"/>
                <w:sz w:val="18"/>
                <w:szCs w:val="18"/>
              </w:rPr>
              <w:t xml:space="preserve">What is asked?</w:t>
            </w:r>
          </w:p>
        </w:tc>
        <w:tc>
          <w:tcPr>
            <w:shd w:fill="F5F7FC" w:val="clear"/>
            <w:tcMar>
              <w:top w:type="dxa" w:w="60"/>
              <w:left w:type="dxa" w:w="120"/>
              <w:bottom w:type="dxa" w:w="60"/>
              <w:right w:type="dxa" w:w="120"/>
            </w:tcMar>
          </w:tcPr>
          <w:p>
            <w:r>
              <w:rPr>
                <w:b/>
                <w:bCs/>
                <w:color w:val="353A7C"/>
                <w:sz w:val="18"/>
                <w:szCs w:val="18"/>
              </w:rPr>
              <w:t xml:space="preserve">Which word is the trap?</w:t>
            </w:r>
          </w:p>
        </w:tc>
      </w:tr>
      <w:tr>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r>
    </w:tbl>
    <w:p/>
    <w:p>
      <w:pPr>
        <w:spacing w:before="150" w:after="60"/>
      </w:pPr>
      <w:r>
        <w:rPr>
          <w:b/>
          <w:bCs/>
          <w:color w:val="353A7C"/>
          <w:sz w:val="19"/>
          <w:szCs w:val="19"/>
        </w:rPr>
        <w:t xml:space="preserve">1.  [Level A]  </w:t>
      </w:r>
      <w:r>
        <w:rPr>
          <w:b/>
          <w:bCs/>
          <w:sz w:val="19"/>
          <w:szCs w:val="19"/>
        </w:rPr>
        <w:t xml:space="preserve">All of the following costs would be included in the cost of a unit of ending inventory under absorption costing EXCEPT:</w:t>
      </w:r>
    </w:p>
    <w:p>
      <w:pPr>
        <w:ind w:left="340"/>
        <w:spacing w:after="30"/>
      </w:pPr>
      <w:r>
        <w:rPr>
          <w:color w:val="6B7280"/>
          <w:sz w:val="19"/>
          <w:szCs w:val="19"/>
        </w:rPr>
        <w:t xml:space="preserve">(A)  </w:t>
      </w:r>
      <w:r>
        <w:rPr>
          <w:sz w:val="19"/>
          <w:szCs w:val="19"/>
        </w:rPr>
        <w:t xml:space="preserve">Direct materials used in production.</w:t>
      </w:r>
    </w:p>
    <w:p>
      <w:pPr>
        <w:ind w:left="340"/>
        <w:spacing w:after="30"/>
      </w:pPr>
      <w:r>
        <w:rPr>
          <w:color w:val="6B7280"/>
          <w:sz w:val="19"/>
          <w:szCs w:val="19"/>
        </w:rPr>
        <w:t xml:space="preserve">(B)  </w:t>
      </w:r>
      <w:r>
        <w:rPr>
          <w:sz w:val="19"/>
          <w:szCs w:val="19"/>
        </w:rPr>
        <w:t xml:space="preserve">Depreciation on the factory building.</w:t>
      </w:r>
    </w:p>
    <w:p>
      <w:pPr>
        <w:ind w:left="340"/>
        <w:spacing w:after="30"/>
      </w:pPr>
      <w:r>
        <w:rPr>
          <w:color w:val="6B7280"/>
          <w:sz w:val="19"/>
          <w:szCs w:val="19"/>
        </w:rPr>
        <w:t xml:space="preserve">(C)  </w:t>
      </w:r>
      <w:r>
        <w:rPr>
          <w:sz w:val="19"/>
          <w:szCs w:val="19"/>
        </w:rPr>
        <w:t xml:space="preserve">Depreciation on the delivery vehicles.</w:t>
      </w:r>
    </w:p>
    <w:p>
      <w:pPr>
        <w:ind w:left="340"/>
        <w:spacing w:after="30"/>
      </w:pPr>
      <w:r>
        <w:rPr>
          <w:color w:val="6B7280"/>
          <w:sz w:val="19"/>
          <w:szCs w:val="19"/>
        </w:rPr>
        <w:t xml:space="preserve">(D)  </w:t>
      </w:r>
      <w:r>
        <w:rPr>
          <w:sz w:val="19"/>
          <w:szCs w:val="19"/>
        </w:rPr>
        <w:t xml:space="preserve">Variable manufacturing overhead.</w:t>
      </w:r>
    </w:p>
    <w:p>
      <w:pPr>
        <w:spacing w:before="150" w:after="60"/>
      </w:pPr>
      <w:r>
        <w:rPr>
          <w:b/>
          <w:bCs/>
          <w:color w:val="353A7C"/>
          <w:sz w:val="19"/>
          <w:szCs w:val="19"/>
        </w:rPr>
        <w:t xml:space="preserve">2.  [Level A]  </w:t>
      </w:r>
      <w:r>
        <w:rPr>
          <w:b/>
          <w:bCs/>
          <w:sz w:val="19"/>
          <w:szCs w:val="19"/>
        </w:rPr>
        <w:t xml:space="preserve">A company’s production increased from 30,000 to 50,000 units while fixed manufacturing overhead remained at $600,000. With respect to fixed manufacturing overhead, which of the following is correct?</w:t>
      </w:r>
    </w:p>
    <w:p>
      <w:pPr>
        <w:ind w:left="340"/>
        <w:spacing w:after="30"/>
      </w:pPr>
      <w:r>
        <w:rPr>
          <w:color w:val="6B7280"/>
          <w:sz w:val="19"/>
          <w:szCs w:val="19"/>
        </w:rPr>
        <w:t xml:space="preserve">(A)  </w:t>
      </w:r>
      <w:r>
        <w:rPr>
          <w:sz w:val="19"/>
          <w:szCs w:val="19"/>
        </w:rPr>
        <w:t xml:space="preserve">Total cost increased and cost per unit increased.</w:t>
      </w:r>
    </w:p>
    <w:p>
      <w:pPr>
        <w:ind w:left="340"/>
        <w:spacing w:after="30"/>
      </w:pPr>
      <w:r>
        <w:rPr>
          <w:color w:val="6B7280"/>
          <w:sz w:val="19"/>
          <w:szCs w:val="19"/>
        </w:rPr>
        <w:t xml:space="preserve">(B)  </w:t>
      </w:r>
      <w:r>
        <w:rPr>
          <w:sz w:val="19"/>
          <w:szCs w:val="19"/>
        </w:rPr>
        <w:t xml:space="preserve">Total cost was unchanged and cost per unit decreased.</w:t>
      </w:r>
    </w:p>
    <w:p>
      <w:pPr>
        <w:ind w:left="340"/>
        <w:spacing w:after="30"/>
      </w:pPr>
      <w:r>
        <w:rPr>
          <w:color w:val="6B7280"/>
          <w:sz w:val="19"/>
          <w:szCs w:val="19"/>
        </w:rPr>
        <w:t xml:space="preserve">(C)  </w:t>
      </w:r>
      <w:r>
        <w:rPr>
          <w:sz w:val="19"/>
          <w:szCs w:val="19"/>
        </w:rPr>
        <w:t xml:space="preserve">Total cost was unchanged and cost per unit was unchanged.</w:t>
      </w:r>
    </w:p>
    <w:p>
      <w:pPr>
        <w:ind w:left="340"/>
        <w:spacing w:after="30"/>
      </w:pPr>
      <w:r>
        <w:rPr>
          <w:color w:val="6B7280"/>
          <w:sz w:val="19"/>
          <w:szCs w:val="19"/>
        </w:rPr>
        <w:t xml:space="preserve">(D)  </w:t>
      </w:r>
      <w:r>
        <w:rPr>
          <w:sz w:val="19"/>
          <w:szCs w:val="19"/>
        </w:rPr>
        <w:t xml:space="preserve">Total cost decreased and cost per unit decreased.</w:t>
      </w:r>
    </w:p>
    <w:p>
      <w:pPr>
        <w:spacing w:before="150" w:after="60"/>
      </w:pPr>
      <w:r>
        <w:rPr>
          <w:b/>
          <w:bCs/>
          <w:color w:val="353A7C"/>
          <w:sz w:val="19"/>
          <w:szCs w:val="19"/>
        </w:rPr>
        <w:t xml:space="preserve">3.  [Level A]  </w:t>
      </w:r>
      <w:r>
        <w:rPr>
          <w:b/>
          <w:bCs/>
          <w:sz w:val="19"/>
          <w:szCs w:val="19"/>
        </w:rPr>
        <w:t xml:space="preserve">Which of the following statements about cost classification is correct?</w:t>
      </w:r>
    </w:p>
    <w:p>
      <w:pPr>
        <w:ind w:left="340"/>
        <w:spacing w:after="30"/>
      </w:pPr>
      <w:r>
        <w:rPr>
          <w:color w:val="6B7280"/>
          <w:sz w:val="19"/>
          <w:szCs w:val="19"/>
        </w:rPr>
        <w:t xml:space="preserve">(A)  </w:t>
      </w:r>
      <w:r>
        <w:rPr>
          <w:sz w:val="19"/>
          <w:szCs w:val="19"/>
        </w:rPr>
        <w:t xml:space="preserve">All variable costs are direct costs.</w:t>
      </w:r>
    </w:p>
    <w:p>
      <w:pPr>
        <w:ind w:left="340"/>
        <w:spacing w:after="30"/>
      </w:pPr>
      <w:r>
        <w:rPr>
          <w:color w:val="6B7280"/>
          <w:sz w:val="19"/>
          <w:szCs w:val="19"/>
        </w:rPr>
        <w:t xml:space="preserve">(B)  </w:t>
      </w:r>
      <w:r>
        <w:rPr>
          <w:sz w:val="19"/>
          <w:szCs w:val="19"/>
        </w:rPr>
        <w:t xml:space="preserve">All fixed costs are indirect costs.</w:t>
      </w:r>
    </w:p>
    <w:p>
      <w:pPr>
        <w:ind w:left="340"/>
        <w:spacing w:after="30"/>
      </w:pPr>
      <w:r>
        <w:rPr>
          <w:color w:val="6B7280"/>
          <w:sz w:val="19"/>
          <w:szCs w:val="19"/>
        </w:rPr>
        <w:t xml:space="preserve">(C)  </w:t>
      </w:r>
      <w:r>
        <w:rPr>
          <w:sz w:val="19"/>
          <w:szCs w:val="19"/>
        </w:rPr>
        <w:t xml:space="preserve">A cost may be both direct and fixed.</w:t>
      </w:r>
    </w:p>
    <w:p>
      <w:pPr>
        <w:ind w:left="340"/>
        <w:spacing w:after="30"/>
      </w:pPr>
      <w:r>
        <w:rPr>
          <w:color w:val="6B7280"/>
          <w:sz w:val="19"/>
          <w:szCs w:val="19"/>
        </w:rPr>
        <w:t xml:space="preserve">(D)  </w:t>
      </w:r>
      <w:r>
        <w:rPr>
          <w:sz w:val="19"/>
          <w:szCs w:val="19"/>
        </w:rPr>
        <w:t xml:space="preserve">Indirect costs are always fixed.</w:t>
      </w:r>
    </w:p>
    <w:p>
      <w:pPr>
        <w:spacing w:before="150" w:after="60"/>
      </w:pPr>
      <w:r>
        <w:rPr>
          <w:b/>
          <w:bCs/>
          <w:color w:val="353A7C"/>
          <w:sz w:val="19"/>
          <w:szCs w:val="19"/>
        </w:rPr>
        <w:t xml:space="preserve">4.  [Level B]  </w:t>
      </w:r>
      <w:r>
        <w:rPr>
          <w:b/>
          <w:bCs/>
          <w:sz w:val="19"/>
          <w:szCs w:val="19"/>
        </w:rPr>
        <w:t xml:space="preserve">Grandview incurred the following during the month: direct materials $900,000; direct labour $600,000; manufacturing overhead $900,000. What were prime cost and conversion cost respectively?</w:t>
      </w:r>
    </w:p>
    <w:p>
      <w:pPr>
        <w:ind w:left="340"/>
        <w:spacing w:after="30"/>
      </w:pPr>
      <w:r>
        <w:rPr>
          <w:color w:val="6B7280"/>
          <w:sz w:val="19"/>
          <w:szCs w:val="19"/>
        </w:rPr>
        <w:t xml:space="preserve">(A)  </w:t>
      </w:r>
      <w:r>
        <w:rPr>
          <w:sz w:val="19"/>
          <w:szCs w:val="19"/>
        </w:rPr>
        <w:t xml:space="preserve">$1,500,000 and $1,500,000.</w:t>
      </w:r>
    </w:p>
    <w:p>
      <w:pPr>
        <w:ind w:left="340"/>
        <w:spacing w:after="30"/>
      </w:pPr>
      <w:r>
        <w:rPr>
          <w:color w:val="6B7280"/>
          <w:sz w:val="19"/>
          <w:szCs w:val="19"/>
        </w:rPr>
        <w:t xml:space="preserve">(B)  </w:t>
      </w:r>
      <w:r>
        <w:rPr>
          <w:sz w:val="19"/>
          <w:szCs w:val="19"/>
        </w:rPr>
        <w:t xml:space="preserve">$1,500,000 and $900,000.</w:t>
      </w:r>
    </w:p>
    <w:p>
      <w:pPr>
        <w:ind w:left="340"/>
        <w:spacing w:after="30"/>
      </w:pPr>
      <w:r>
        <w:rPr>
          <w:color w:val="6B7280"/>
          <w:sz w:val="19"/>
          <w:szCs w:val="19"/>
        </w:rPr>
        <w:t xml:space="preserve">(C)  </w:t>
      </w:r>
      <w:r>
        <w:rPr>
          <w:sz w:val="19"/>
          <w:szCs w:val="19"/>
        </w:rPr>
        <w:t xml:space="preserve">$900,000 and $1,500,000.</w:t>
      </w:r>
    </w:p>
    <w:p>
      <w:pPr>
        <w:ind w:left="340"/>
        <w:spacing w:after="30"/>
      </w:pPr>
      <w:r>
        <w:rPr>
          <w:color w:val="6B7280"/>
          <w:sz w:val="19"/>
          <w:szCs w:val="19"/>
        </w:rPr>
        <w:t xml:space="preserve">(D)  </w:t>
      </w:r>
      <w:r>
        <w:rPr>
          <w:sz w:val="19"/>
          <w:szCs w:val="19"/>
        </w:rPr>
        <w:t xml:space="preserve">$2,400,000 and $2,400,000.</w:t>
      </w:r>
    </w:p>
    <w:p>
      <w:pPr>
        <w:spacing w:before="150" w:after="60"/>
      </w:pPr>
      <w:r>
        <w:rPr>
          <w:b/>
          <w:bCs/>
          <w:color w:val="353A7C"/>
          <w:sz w:val="19"/>
          <w:szCs w:val="19"/>
        </w:rPr>
        <w:t xml:space="preserve">5.  [Level B]  </w:t>
      </w:r>
      <w:r>
        <w:rPr>
          <w:b/>
          <w:bCs/>
          <w:sz w:val="19"/>
          <w:szCs w:val="19"/>
        </w:rPr>
        <w:t xml:space="preserve">Which cost would be classified as a period cost under absorption costing and as a product cost under no method at all?</w:t>
      </w:r>
    </w:p>
    <w:p>
      <w:pPr>
        <w:ind w:left="340"/>
        <w:spacing w:after="30"/>
      </w:pPr>
      <w:r>
        <w:rPr>
          <w:color w:val="6B7280"/>
          <w:sz w:val="19"/>
          <w:szCs w:val="19"/>
        </w:rPr>
        <w:t xml:space="preserve">(A)  </w:t>
      </w:r>
      <w:r>
        <w:rPr>
          <w:sz w:val="19"/>
          <w:szCs w:val="19"/>
        </w:rPr>
        <w:t xml:space="preserve">Fixed manufacturing overhead.</w:t>
      </w:r>
    </w:p>
    <w:p>
      <w:pPr>
        <w:ind w:left="340"/>
        <w:spacing w:after="30"/>
      </w:pPr>
      <w:r>
        <w:rPr>
          <w:color w:val="6B7280"/>
          <w:sz w:val="19"/>
          <w:szCs w:val="19"/>
        </w:rPr>
        <w:t xml:space="preserve">(B)  </w:t>
      </w:r>
      <w:r>
        <w:rPr>
          <w:sz w:val="19"/>
          <w:szCs w:val="19"/>
        </w:rPr>
        <w:t xml:space="preserve">Variable manufacturing overhead.</w:t>
      </w:r>
    </w:p>
    <w:p>
      <w:pPr>
        <w:ind w:left="340"/>
        <w:spacing w:after="30"/>
      </w:pPr>
      <w:r>
        <w:rPr>
          <w:color w:val="6B7280"/>
          <w:sz w:val="19"/>
          <w:szCs w:val="19"/>
        </w:rPr>
        <w:t xml:space="preserve">(C)  </w:t>
      </w:r>
      <w:r>
        <w:rPr>
          <w:sz w:val="19"/>
          <w:szCs w:val="19"/>
        </w:rPr>
        <w:t xml:space="preserve">The sales manager’s salary.</w:t>
      </w:r>
    </w:p>
    <w:p>
      <w:pPr>
        <w:ind w:left="340"/>
        <w:spacing w:after="30"/>
      </w:pPr>
      <w:r>
        <w:rPr>
          <w:color w:val="6B7280"/>
          <w:sz w:val="19"/>
          <w:szCs w:val="19"/>
        </w:rPr>
        <w:t xml:space="preserve">(D)  </w:t>
      </w:r>
      <w:r>
        <w:rPr>
          <w:sz w:val="19"/>
          <w:szCs w:val="19"/>
        </w:rPr>
        <w:t xml:space="preserve">Indirect materials used in the factory.</w:t>
      </w:r>
    </w:p>
    <w:p>
      <w:pPr>
        <w:spacing w:before="150" w:after="60"/>
      </w:pPr>
      <w:r>
        <w:rPr>
          <w:b/>
          <w:bCs/>
          <w:color w:val="353A7C"/>
          <w:sz w:val="19"/>
          <w:szCs w:val="19"/>
        </w:rPr>
        <w:t xml:space="preserve">6.  [Level B]  </w:t>
      </w:r>
      <w:r>
        <w:rPr>
          <w:b/>
          <w:bCs/>
          <w:sz w:val="19"/>
          <w:szCs w:val="19"/>
        </w:rPr>
        <w:t xml:space="preserve">Insurance on a warehouse holding finished goods awaiting shipment is best classified as:</w:t>
      </w:r>
    </w:p>
    <w:p>
      <w:pPr>
        <w:ind w:left="340"/>
        <w:spacing w:after="30"/>
      </w:pPr>
      <w:r>
        <w:rPr>
          <w:color w:val="6B7280"/>
          <w:sz w:val="19"/>
          <w:szCs w:val="19"/>
        </w:rPr>
        <w:t xml:space="preserve">(A)  </w:t>
      </w:r>
      <w:r>
        <w:rPr>
          <w:sz w:val="19"/>
          <w:szCs w:val="19"/>
        </w:rPr>
        <w:t xml:space="preserve">A product cost, because the goods are inventory.</w:t>
      </w:r>
    </w:p>
    <w:p>
      <w:pPr>
        <w:ind w:left="340"/>
        <w:spacing w:after="30"/>
      </w:pPr>
      <w:r>
        <w:rPr>
          <w:color w:val="6B7280"/>
          <w:sz w:val="19"/>
          <w:szCs w:val="19"/>
        </w:rPr>
        <w:t xml:space="preserve">(B)  </w:t>
      </w:r>
      <w:r>
        <w:rPr>
          <w:sz w:val="19"/>
          <w:szCs w:val="19"/>
        </w:rPr>
        <w:t xml:space="preserve">A period cost, because storage of finished goods is a selling and distribution activity.</w:t>
      </w:r>
    </w:p>
    <w:p>
      <w:pPr>
        <w:ind w:left="340"/>
        <w:spacing w:after="30"/>
      </w:pPr>
      <w:r>
        <w:rPr>
          <w:color w:val="6B7280"/>
          <w:sz w:val="19"/>
          <w:szCs w:val="19"/>
        </w:rPr>
        <w:t xml:space="preserve">(C)  </w:t>
      </w:r>
      <w:r>
        <w:rPr>
          <w:sz w:val="19"/>
          <w:szCs w:val="19"/>
        </w:rPr>
        <w:t xml:space="preserve">A product cost, because insurance is manufacturing overhead.</w:t>
      </w:r>
    </w:p>
    <w:p>
      <w:pPr>
        <w:ind w:left="340"/>
        <w:spacing w:after="30"/>
      </w:pPr>
      <w:r>
        <w:rPr>
          <w:color w:val="6B7280"/>
          <w:sz w:val="19"/>
          <w:szCs w:val="19"/>
        </w:rPr>
        <w:t xml:space="preserve">(D)  </w:t>
      </w:r>
      <w:r>
        <w:rPr>
          <w:sz w:val="19"/>
          <w:szCs w:val="19"/>
        </w:rPr>
        <w:t xml:space="preserve">A period cost, because all insurance is a period cost.</w:t>
      </w:r>
    </w:p>
    <w:p>
      <w:pPr>
        <w:spacing w:before="150" w:after="60"/>
      </w:pPr>
      <w:r>
        <w:rPr>
          <w:b/>
          <w:bCs/>
          <w:color w:val="353A7C"/>
          <w:sz w:val="19"/>
          <w:szCs w:val="19"/>
        </w:rPr>
        <w:t xml:space="preserve">7.  [Level A]  </w:t>
      </w:r>
      <w:r>
        <w:rPr>
          <w:b/>
          <w:bCs/>
          <w:sz w:val="19"/>
          <w:szCs w:val="19"/>
        </w:rPr>
        <w:t xml:space="preserve">A cost that is $5 per unit at 10,000 units and $5 per unit at 20,000 units, and whose total was $50,000 at the lower volume, is:</w:t>
      </w:r>
    </w:p>
    <w:p>
      <w:pPr>
        <w:ind w:left="340"/>
        <w:spacing w:after="30"/>
      </w:pPr>
      <w:r>
        <w:rPr>
          <w:color w:val="6B7280"/>
          <w:sz w:val="19"/>
          <w:szCs w:val="19"/>
        </w:rPr>
        <w:t xml:space="preserve">(A)  </w:t>
      </w:r>
      <w:r>
        <w:rPr>
          <w:sz w:val="19"/>
          <w:szCs w:val="19"/>
        </w:rPr>
        <w:t xml:space="preserve">A fixed cost.</w:t>
      </w:r>
    </w:p>
    <w:p>
      <w:pPr>
        <w:ind w:left="340"/>
        <w:spacing w:after="30"/>
      </w:pPr>
      <w:r>
        <w:rPr>
          <w:color w:val="6B7280"/>
          <w:sz w:val="19"/>
          <w:szCs w:val="19"/>
        </w:rPr>
        <w:t xml:space="preserve">(B)  </w:t>
      </w:r>
      <w:r>
        <w:rPr>
          <w:sz w:val="19"/>
          <w:szCs w:val="19"/>
        </w:rPr>
        <w:t xml:space="preserve">A variable cost.</w:t>
      </w:r>
    </w:p>
    <w:p>
      <w:pPr>
        <w:ind w:left="340"/>
        <w:spacing w:after="30"/>
      </w:pPr>
      <w:r>
        <w:rPr>
          <w:color w:val="6B7280"/>
          <w:sz w:val="19"/>
          <w:szCs w:val="19"/>
        </w:rPr>
        <w:t xml:space="preserve">(C)  </w:t>
      </w:r>
      <w:r>
        <w:rPr>
          <w:sz w:val="19"/>
          <w:szCs w:val="19"/>
        </w:rPr>
        <w:t xml:space="preserve">A mixed cost.</w:t>
      </w:r>
    </w:p>
    <w:p>
      <w:pPr>
        <w:ind w:left="340"/>
        <w:spacing w:after="30"/>
      </w:pPr>
      <w:r>
        <w:rPr>
          <w:color w:val="6B7280"/>
          <w:sz w:val="19"/>
          <w:szCs w:val="19"/>
        </w:rPr>
        <w:t xml:space="preserve">(D)  </w:t>
      </w:r>
      <w:r>
        <w:rPr>
          <w:sz w:val="19"/>
          <w:szCs w:val="19"/>
        </w:rPr>
        <w:t xml:space="preserve">Indeterminable without the relevant range.</w:t>
      </w:r>
    </w:p>
    <w:p>
      <w:pPr>
        <w:spacing w:before="150" w:after="60"/>
      </w:pPr>
      <w:r>
        <w:rPr>
          <w:b/>
          <w:bCs/>
          <w:color w:val="353A7C"/>
          <w:sz w:val="19"/>
          <w:szCs w:val="19"/>
        </w:rPr>
        <w:t xml:space="preserve">8.  [Level B]  </w:t>
      </w:r>
      <w:r>
        <w:rPr>
          <w:b/>
          <w:bCs/>
          <w:sz w:val="19"/>
          <w:szCs w:val="19"/>
        </w:rPr>
        <w:t xml:space="preserve">Which statement correctly distinguishes variable costing from absorption costing?</w:t>
      </w:r>
    </w:p>
    <w:p>
      <w:pPr>
        <w:ind w:left="340"/>
        <w:spacing w:after="30"/>
      </w:pPr>
      <w:r>
        <w:rPr>
          <w:color w:val="6B7280"/>
          <w:sz w:val="19"/>
          <w:szCs w:val="19"/>
        </w:rPr>
        <w:t xml:space="preserve">(A)  </w:t>
      </w:r>
      <w:r>
        <w:rPr>
          <w:sz w:val="19"/>
          <w:szCs w:val="19"/>
        </w:rPr>
        <w:t xml:space="preserve">Variable costing excludes all fixed costs from the income statement.</w:t>
      </w:r>
    </w:p>
    <w:p>
      <w:pPr>
        <w:ind w:left="340"/>
        <w:spacing w:after="30"/>
      </w:pPr>
      <w:r>
        <w:rPr>
          <w:color w:val="6B7280"/>
          <w:sz w:val="19"/>
          <w:szCs w:val="19"/>
        </w:rPr>
        <w:t xml:space="preserve">(B)  </w:t>
      </w:r>
      <w:r>
        <w:rPr>
          <w:sz w:val="19"/>
          <w:szCs w:val="19"/>
        </w:rPr>
        <w:t xml:space="preserve">Variable costing treats fixed manufacturing overhead as a period cost.</w:t>
      </w:r>
    </w:p>
    <w:p>
      <w:pPr>
        <w:ind w:left="340"/>
        <w:spacing w:after="30"/>
      </w:pPr>
      <w:r>
        <w:rPr>
          <w:color w:val="6B7280"/>
          <w:sz w:val="19"/>
          <w:szCs w:val="19"/>
        </w:rPr>
        <w:t xml:space="preserve">(C)  </w:t>
      </w:r>
      <w:r>
        <w:rPr>
          <w:sz w:val="19"/>
          <w:szCs w:val="19"/>
        </w:rPr>
        <w:t xml:space="preserve">Variable costing treats all indirect costs as period costs.</w:t>
      </w:r>
    </w:p>
    <w:p>
      <w:pPr>
        <w:ind w:left="340"/>
        <w:spacing w:after="30"/>
      </w:pPr>
      <w:r>
        <w:rPr>
          <w:color w:val="6B7280"/>
          <w:sz w:val="19"/>
          <w:szCs w:val="19"/>
        </w:rPr>
        <w:t xml:space="preserve">(D)  </w:t>
      </w:r>
      <w:r>
        <w:rPr>
          <w:sz w:val="19"/>
          <w:szCs w:val="19"/>
        </w:rPr>
        <w:t xml:space="preserve">Variable costing treats variable selling expenses as inventoriable.</w:t>
      </w:r>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Three Methods, One Set of Costs</w:t>
      </w:r>
    </w:p>
    <w:p>
      <w:pPr>
        <w:spacing w:after="8"/>
      </w:pPr>
      <w:r>
        <w:rPr>
          <w:color w:val="23265A"/>
          <w:sz w:val="22"/>
          <w:szCs w:val="22"/>
        </w:rPr>
        <w:t xml:space="preserve">The same factory, the same costs, three different unit costs — and three different income statement shapes to go with them.</w:t>
      </w:r>
    </w:p>
    <w:p>
      <w:pPr>
        <w:spacing w:after="130"/>
      </w:pPr>
      <w:r>
        <w:rPr>
          <w:color w:val="6B7280"/>
          <w:sz w:val="20"/>
          <w:szCs w:val="20"/>
        </w:rPr>
        <w:t xml:space="preserve">Set D1 · Absorption and Variable Costing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begins here. Sentences get longer and some verbs become passive: "is treated as", "is excluded from", "is charged to".</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absorb overhead · be included in inventoriable cost · be excluded from product cost · arrive at contribution margin · deduct from sales · under each method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margin / profit / income · gross margin / contribution margin · cost of goods sold / cost of goods manufactured</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margin is a subtotal, not a bottom line.  Gross margin and contribution margin are never the same number unless there are no fixed manufacturing costs.</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Build the unit product cost under absorption, variable and throughput costing.</w:t>
      </w:r>
    </w:p>
    <w:p>
      <w:pPr>
        <w:pStyle w:val="ListParagraph"/>
        <w:numPr>
          <w:ilvl w:val="0"/>
          <w:numId w:val="1"/>
        </w:numPr>
        <w:spacing w:after="24"/>
      </w:pPr>
      <w:r>
        <w:rPr>
          <w:sz w:val="20"/>
          <w:szCs w:val="20"/>
        </w:rPr>
        <w:t xml:space="preserve">Say which costs each method puts into inventory and which it expenses now.</w:t>
      </w:r>
    </w:p>
    <w:p>
      <w:pPr>
        <w:pStyle w:val="ListParagraph"/>
        <w:numPr>
          <w:ilvl w:val="0"/>
          <w:numId w:val="1"/>
        </w:numPr>
        <w:spacing w:after="24"/>
      </w:pPr>
      <w:r>
        <w:rPr>
          <w:sz w:val="20"/>
          <w:szCs w:val="20"/>
        </w:rPr>
        <w:t xml:space="preserve">Name and write the three margin lines, and say what each one is useful for.</w:t>
      </w:r>
    </w:p>
    <w:p>
      <w:pPr>
        <w:pStyle w:val="ListParagraph"/>
        <w:numPr>
          <w:ilvl w:val="0"/>
          <w:numId w:val="1"/>
        </w:numPr>
        <w:spacing w:after="24"/>
      </w:pPr>
      <w:r>
        <w:rPr>
          <w:sz w:val="20"/>
          <w:szCs w:val="20"/>
        </w:rPr>
        <w:t xml:space="preserve">Value closing inventory under all three methods from the same data.</w:t>
      </w:r>
    </w:p>
    <w:p>
      <w:pPr>
        <w:pStyle w:val="ListParagraph"/>
        <w:numPr>
          <w:ilvl w:val="0"/>
          <w:numId w:val="1"/>
        </w:numPr>
        <w:spacing w:after="24"/>
      </w:pPr>
      <w:r>
        <w:rPr>
          <w:sz w:val="20"/>
          <w:szCs w:val="20"/>
        </w:rPr>
        <w:t xml:space="preserve">Recognise the exam’s wording for each method, including the old names.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One set of costs, three answers</w:t>
            </w:r>
          </w:p>
          <w:p>
            <w:pPr>
              <w:spacing w:after="80" w:line="290" w:lineRule="auto"/>
            </w:pPr>
            <w:r>
              <w:rPr>
                <w:sz w:val="21"/>
                <w:szCs w:val="21"/>
              </w:rPr>
              <w:t xml:space="preserve">Grandview’s controller has the cost records for the month on her desk. Direct materials $18 a unit, direct labour $12 a unit, variable manufacturing overhead $6 a unit, and fixed manufacturing overhead of $600,000 for the month.</w:t>
            </w:r>
          </w:p>
          <w:p>
            <w:pPr>
              <w:spacing w:after="80" w:line="290" w:lineRule="auto"/>
            </w:pPr>
            <w:r>
              <w:rPr>
                <w:sz w:val="21"/>
                <w:szCs w:val="21"/>
              </w:rPr>
              <w:t xml:space="preserve">The plant made 50,000 units and sold 42,000. Selling and administrative costs were $4 a unit sold, plus $280,000 of fixed cost.</w:t>
            </w:r>
          </w:p>
          <w:p>
            <w:pPr>
              <w:spacing w:after="80" w:line="290" w:lineRule="auto"/>
            </w:pPr>
            <w:r>
              <w:rPr>
                <w:sz w:val="21"/>
                <w:szCs w:val="21"/>
              </w:rPr>
              <w:t xml:space="preserve">Three people have asked her for "the cost of a sensor". The auditor needs it for the financial statements. The production manager needs it to decide whether to accept an extra order. The consultant working on the bottleneck needs it for a capacity study. She will give them three different numbers, and all three will be correct.</w:t>
            </w:r>
          </w:p>
        </w:tc>
      </w:tr>
    </w:tbl>
    <w:p/>
    <w:p>
      <w:pPr>
        <w:shd w:fill="353A7C" w:val="clear"/>
        <w:spacing w:after="80" w:before="230"/>
      </w:pPr>
      <w:r>
        <w:rPr>
          <w:b/>
          <w:bCs/>
          <w:color w:val="FFFFFF"/>
          <w:sz w:val="26"/>
          <w:szCs w:val="26"/>
        </w:rPr>
        <w:t xml:space="preserve">  Part 1 · Where each method draws the line</w:t>
      </w:r>
      <w:r>
        <w:rPr>
          <w:b/>
          <w:bCs/>
          <w:color w:val="FFFFFF"/>
          <w:sz w:val="16"/>
          <w:szCs w:val="16"/>
        </w:rPr>
        <w:t xml:space="preserve">    the inventoriable decision</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where each of the three methods draws the line between a cost that enters inventory and a cost that is expensed now.</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1F</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Read the ladder diagram below the exercise before you write anything.</w:t>
            </w:r>
          </w:p>
          <w:p>
            <w:pPr>
              <w:spacing w:after="30"/>
            </w:pPr>
            <w:r>
              <w:rPr>
                <w:color w:val="353A7C"/>
                <w:sz w:val="18"/>
                <w:szCs w:val="18"/>
              </w:rPr>
              <w:t xml:space="preserve">•  </w:t>
            </w:r>
            <w:r>
              <w:rPr>
                <w:sz w:val="18"/>
                <w:szCs w:val="18"/>
              </w:rPr>
              <w:t xml:space="preserve">Three of the blanks are the names of cost groups. Two are the names of methods.</w:t>
            </w:r>
          </w:p>
          <w:p>
            <w:pPr>
              <w:spacing w:after="30"/>
            </w:pPr>
            <w:r>
              <w:rPr>
                <w:color w:val="353A7C"/>
                <w:sz w:val="18"/>
                <w:szCs w:val="18"/>
              </w:rPr>
              <w:t xml:space="preserve">•  </w:t>
            </w:r>
            <w:r>
              <w:rPr>
                <w:sz w:val="18"/>
                <w:szCs w:val="18"/>
              </w:rPr>
              <w:t xml:space="preserve">The last blank is the one that makes throughput costing feel wrong the first time.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factory</w:t>
            </w:r>
            <w:r>
              <w:rPr>
                <w:b/>
                <w:bCs/>
                <w:color w:val="8186EF"/>
                <w:sz w:val="20"/>
                <w:szCs w:val="20"/>
              </w:rPr>
              <w:t xml:space="preserve">   ·   </w:t>
            </w:r>
            <w:r>
              <w:rPr>
                <w:b/>
                <w:bCs/>
                <w:sz w:val="20"/>
                <w:szCs w:val="20"/>
              </w:rPr>
              <w:t xml:space="preserve">fixed</w:t>
            </w:r>
            <w:r>
              <w:rPr>
                <w:b/>
                <w:bCs/>
                <w:color w:val="8186EF"/>
                <w:sz w:val="20"/>
                <w:szCs w:val="20"/>
              </w:rPr>
              <w:t xml:space="preserve">   ·   </w:t>
            </w:r>
            <w:r>
              <w:rPr>
                <w:b/>
                <w:bCs/>
                <w:sz w:val="20"/>
                <w:szCs w:val="20"/>
              </w:rPr>
              <w:t xml:space="preserve">inventoriable</w:t>
            </w:r>
            <w:r>
              <w:rPr>
                <w:b/>
                <w:bCs/>
                <w:color w:val="8186EF"/>
                <w:sz w:val="20"/>
                <w:szCs w:val="20"/>
              </w:rPr>
              <w:t xml:space="preserve">   ·   </w:t>
            </w:r>
            <w:r>
              <w:rPr>
                <w:b/>
                <w:bCs/>
                <w:sz w:val="20"/>
                <w:szCs w:val="20"/>
              </w:rPr>
              <w:t xml:space="preserve">labour</w:t>
            </w:r>
            <w:r>
              <w:rPr>
                <w:b/>
                <w:bCs/>
                <w:color w:val="8186EF"/>
                <w:sz w:val="20"/>
                <w:szCs w:val="20"/>
              </w:rPr>
              <w:t xml:space="preserve">   ·   </w:t>
            </w:r>
            <w:r>
              <w:rPr>
                <w:b/>
                <w:bCs/>
                <w:sz w:val="20"/>
                <w:szCs w:val="20"/>
              </w:rPr>
              <w:t xml:space="preserve">materials</w:t>
            </w:r>
            <w:r>
              <w:rPr>
                <w:b/>
                <w:bCs/>
                <w:color w:val="8186EF"/>
                <w:sz w:val="20"/>
                <w:szCs w:val="20"/>
              </w:rPr>
              <w:t xml:space="preserve">   ·   </w:t>
            </w:r>
            <w:r>
              <w:rPr>
                <w:b/>
                <w:bCs/>
                <w:sz w:val="20"/>
                <w:szCs w:val="20"/>
              </w:rPr>
              <w:t xml:space="preserve">overhead</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prime</w:t>
            </w:r>
            <w:r>
              <w:rPr>
                <w:b/>
                <w:bCs/>
                <w:color w:val="8186EF"/>
                <w:sz w:val="20"/>
                <w:szCs w:val="20"/>
              </w:rPr>
              <w:t xml:space="preserve">   ·   </w:t>
            </w:r>
            <w:r>
              <w:rPr>
                <w:b/>
                <w:bCs/>
                <w:sz w:val="20"/>
                <w:szCs w:val="20"/>
              </w:rPr>
              <w:t xml:space="preserve">traceable</w:t>
            </w:r>
            <w:r>
              <w:rPr>
                <w:b/>
                <w:bCs/>
                <w:color w:val="8186EF"/>
                <w:sz w:val="20"/>
                <w:szCs w:val="20"/>
              </w:rPr>
              <w:t xml:space="preserve">   ·   </w:t>
            </w:r>
            <w:r>
              <w:rPr>
                <w:b/>
                <w:bCs/>
                <w:sz w:val="20"/>
                <w:szCs w:val="20"/>
              </w:rPr>
              <w:t xml:space="preserve">variable</w:t>
            </w:r>
            <w:r>
              <w:rPr>
                <w:b/>
                <w:bCs/>
                <w:color w:val="8186EF"/>
                <w:sz w:val="20"/>
                <w:szCs w:val="20"/>
              </w:rPr>
              <w:t xml:space="preserve">   ·   </w:t>
            </w:r>
            <w:r>
              <w:rPr>
                <w:b/>
                <w:bCs/>
                <w:sz w:val="20"/>
                <w:szCs w:val="20"/>
              </w:rPr>
              <w:t xml:space="preserve">warehouse</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All three methods agree about selling and administrative cost: it is never </w:t>
      </w:r>
      <w:r>
        <w:rPr>
          <w:vertAlign w:val="superscript"/>
          <w:color w:val="353A7C"/>
          <w:b/>
          <w:sz w:val="16"/>
        </w:rPr>
        <w:t>1</w:t>
      </w:r>
      <w:r>
        <w:rPr>
          <w:u w:val="single"/>
          <w:sz w:val="21"/>
          <w:szCs w:val="21"/>
        </w:rPr>
        <w:t xml:space="preserve">                      </w:t>
      </w:r>
      <w:r>
        <w:rPr>
          <w:sz w:val="21"/>
          <w:szCs w:val="21"/>
        </w:rPr>
        <w:t xml:space="preserve">, under any method, and it is charged to the period in which it is incurred.</w:t>
      </w:r>
    </w:p>
    <w:p>
      <w:pPr>
        <w:spacing w:before="40" w:after="110" w:line="300" w:lineRule="auto"/>
      </w:pPr>
      <w:r>
        <w:rPr>
          <w:sz w:val="21"/>
          <w:szCs w:val="21"/>
        </w:rPr>
        <w:t xml:space="preserve">They disagree only about costs incurred inside the </w:t>
      </w:r>
      <w:r>
        <w:rPr>
          <w:vertAlign w:val="superscript"/>
          <w:color w:val="353A7C"/>
          <w:b/>
          <w:sz w:val="16"/>
        </w:rPr>
        <w:t>2</w:t>
      </w:r>
      <w:r>
        <w:rPr>
          <w:u w:val="single"/>
          <w:sz w:val="21"/>
          <w:szCs w:val="21"/>
        </w:rPr>
        <w:t xml:space="preserve">             </w:t>
      </w:r>
      <w:r>
        <w:rPr>
          <w:sz w:val="21"/>
          <w:szCs w:val="21"/>
        </w:rPr>
        <w:t xml:space="preserve">. Absorption costing treats every manufacturing cost as a product cost, both variable and </w:t>
      </w:r>
      <w:r>
        <w:rPr>
          <w:vertAlign w:val="superscript"/>
          <w:color w:val="353A7C"/>
          <w:b/>
          <w:sz w:val="16"/>
        </w:rPr>
        <w:t>3</w:t>
      </w:r>
      <w:r>
        <w:rPr>
          <w:u w:val="single"/>
          <w:sz w:val="21"/>
          <w:szCs w:val="21"/>
        </w:rPr>
        <w:t xml:space="preserve">          </w:t>
      </w:r>
      <w:r>
        <w:rPr>
          <w:sz w:val="21"/>
          <w:szCs w:val="21"/>
        </w:rPr>
        <w:t xml:space="preserve">.</w:t>
      </w:r>
    </w:p>
    <w:p>
      <w:pPr>
        <w:spacing w:before="40" w:after="110" w:line="300" w:lineRule="auto"/>
      </w:pPr>
      <w:r>
        <w:rPr>
          <w:sz w:val="21"/>
          <w:szCs w:val="21"/>
        </w:rPr>
        <w:t xml:space="preserve">Variable costing treats only the </w:t>
      </w:r>
      <w:r>
        <w:rPr>
          <w:vertAlign w:val="superscript"/>
          <w:color w:val="353A7C"/>
          <w:b/>
          <w:sz w:val="16"/>
        </w:rPr>
        <w:t>4</w:t>
      </w:r>
      <w:r>
        <w:rPr>
          <w:u w:val="single"/>
          <w:sz w:val="21"/>
          <w:szCs w:val="21"/>
        </w:rPr>
        <w:t xml:space="preserve">               </w:t>
      </w:r>
      <w:r>
        <w:rPr>
          <w:sz w:val="21"/>
          <w:szCs w:val="21"/>
        </w:rPr>
        <w:t xml:space="preserve"> manufacturing costs as product costs, and charges fixed factory overhead to the period as a capacity cost.</w:t>
      </w:r>
    </w:p>
    <w:p>
      <w:pPr>
        <w:spacing w:before="40" w:after="110" w:line="300" w:lineRule="auto"/>
      </w:pPr>
      <w:r>
        <w:rPr>
          <w:sz w:val="21"/>
          <w:szCs w:val="21"/>
        </w:rPr>
        <w:t xml:space="preserve">Throughput costing goes further still. It treats only direct </w:t>
      </w:r>
      <w:r>
        <w:rPr>
          <w:vertAlign w:val="superscript"/>
          <w:color w:val="353A7C"/>
          <w:b/>
          <w:sz w:val="16"/>
        </w:rPr>
        <w:t>5</w:t>
      </w:r>
      <w:r>
        <w:rPr>
          <w:u w:val="single"/>
          <w:sz w:val="21"/>
          <w:szCs w:val="21"/>
        </w:rPr>
        <w:t xml:space="preserve">                </w:t>
      </w:r>
      <w:r>
        <w:rPr>
          <w:sz w:val="21"/>
          <w:szCs w:val="21"/>
        </w:rPr>
        <w:t xml:space="preserve"> as a product cost, on the argument that in the short run everything else, including </w:t>
      </w:r>
      <w:r>
        <w:rPr>
          <w:vertAlign w:val="superscript"/>
          <w:color w:val="353A7C"/>
          <w:b/>
          <w:sz w:val="16"/>
        </w:rPr>
        <w:t>6</w:t>
      </w:r>
      <w:r>
        <w:rPr>
          <w:u w:val="single"/>
          <w:sz w:val="21"/>
          <w:szCs w:val="21"/>
        </w:rPr>
        <w:t xml:space="preserve">            </w:t>
      </w:r>
      <w:r>
        <w:rPr>
          <w:sz w:val="21"/>
          <w:szCs w:val="21"/>
        </w:rPr>
        <w:t xml:space="preserve">, is a cost of keeping the factory open rather than a cost of making one more unit.</w:t>
      </w:r>
    </w:p>
    <w:p>
      <w:pPr>
        <w:spacing w:after="40" w:before="90"/>
        <w:jc w:val="center"/>
      </w:pPr>
      <w:r>
        <w:drawing>
          <wp:inline distT="0" distB="0" distL="0" distR="0">
            <wp:extent cx="5734050" cy="402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4026575"/>
                    </a:xfrm>
                    <a:prstGeom prst="rect">
                      <a:avLst/>
                    </a:prstGeom>
                  </pic:spPr>
                </pic:pic>
              </a:graphicData>
            </a:graphic>
          </wp:inline>
        </w:drawing>
      </w:r>
    </w:p>
    <w:p>
      <w:pPr>
        <w:shd w:fill="353A7C" w:val="clear"/>
        <w:spacing w:after="80" w:before="230"/>
      </w:pPr>
      <w:r>
        <w:rPr>
          <w:b/>
          <w:bCs/>
          <w:color w:val="FFFFFF"/>
          <w:sz w:val="26"/>
          <w:szCs w:val="26"/>
        </w:rPr>
        <w:t xml:space="preserve">  Part 2 · Building the unit cost</w:t>
      </w:r>
      <w:r>
        <w:rPr>
          <w:b/>
          <w:bCs/>
          <w:color w:val="FFFFFF"/>
          <w:sz w:val="16"/>
          <w:szCs w:val="16"/>
        </w:rPr>
        <w:t xml:space="preserve">    three columns, one set of data</w:t>
      </w:r>
    </w:p>
    <w:p>
      <w:pPr>
        <w:spacing w:before="230" w:after="80"/>
        <w:pBdr>
          <w:top w:val="single" w:sz="12" w:space="7" w:color="353A7C"/>
        </w:pBdr>
      </w:pPr>
      <w:r>
        <w:rPr>
          <w:b/>
          <w:bCs/>
          <w:color w:val="353A7C"/>
          <w:sz w:val="22"/>
          <w:szCs w:val="22"/>
        </w:rPr>
        <w:t xml:space="preserve">Exercise 2B   </w:t>
      </w:r>
      <w:r>
        <w:rPr>
          <w:b/>
          <w:bCs/>
          <w:sz w:val="21"/>
          <w:szCs w:val="21"/>
        </w:rPr>
        <w:t xml:space="preserve">Complete the table. The fixed overhead rate is the month’s fixed factory overhead divided by the units produced.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the unit product cost under all three methods from one set of data.</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 · the scenario data table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Fill the absorption column downwards first. It has every row.</w:t>
            </w:r>
          </w:p>
          <w:p>
            <w:pPr>
              <w:spacing w:after="30"/>
            </w:pPr>
            <w:r>
              <w:rPr>
                <w:color w:val="353A7C"/>
                <w:sz w:val="18"/>
                <w:szCs w:val="18"/>
              </w:rPr>
              <w:t xml:space="preserve">•  </w:t>
            </w:r>
            <w:r>
              <w:rPr>
                <w:sz w:val="18"/>
                <w:szCs w:val="18"/>
              </w:rPr>
              <w:t xml:space="preserve">The fixed overhead rate is $600,000 divided by the units produced.</w:t>
            </w:r>
          </w:p>
          <w:p>
            <w:pPr>
              <w:spacing w:after="30"/>
            </w:pPr>
            <w:r>
              <w:rPr>
                <w:color w:val="353A7C"/>
                <w:sz w:val="18"/>
                <w:szCs w:val="18"/>
              </w:rPr>
              <w:t xml:space="preserve">•  </w:t>
            </w:r>
            <w:r>
              <w:rPr>
                <w:sz w:val="18"/>
                <w:szCs w:val="18"/>
              </w:rPr>
              <w:t xml:space="preserve">Then cross out the rows the other two methods do not use.</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803325"/>
                    </a:xfrm>
                    <a:prstGeom prst="rect">
                      <a:avLst/>
                    </a:prstGeom>
                  </pic:spPr>
                </pic:pic>
              </a:graphicData>
            </a:graphic>
          </wp:inline>
        </w:drawing>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0"/>
        <w:gridCol w:w="20"/>
        <w:gridCol w:w="20"/>
      </w:tblGrid>
      <w:tr>
        <w:tc>
          <w:tcPr>
            <w:shd w:fill="6D3F7E" w:val="clear"/>
            <w:tcMar>
              <w:top w:type="dxa" w:w="60"/>
              <w:left w:type="dxa" w:w="120"/>
              <w:bottom w:type="dxa" w:w="60"/>
              <w:right w:type="dxa" w:w="120"/>
            </w:tcMar>
          </w:tcPr>
          <w:p>
            <w:r>
              <w:rPr>
                <w:b/>
                <w:bCs/>
                <w:color w:val="FFFFFF"/>
                <w:sz w:val="19"/>
                <w:szCs w:val="19"/>
              </w:rPr>
              <w:t xml:space="preserve">Per unit</w:t>
            </w:r>
          </w:p>
        </w:tc>
        <w:tc>
          <w:tcPr>
            <w:shd w:fill="6D3F7E" w:val="clear"/>
            <w:tcMar>
              <w:top w:type="dxa" w:w="60"/>
              <w:left w:type="dxa" w:w="120"/>
              <w:bottom w:type="dxa" w:w="60"/>
              <w:right w:type="dxa" w:w="120"/>
            </w:tcMar>
          </w:tcPr>
          <w:p>
            <w:r>
              <w:rPr>
                <w:b/>
                <w:bCs/>
                <w:color w:val="FFFFFF"/>
                <w:sz w:val="19"/>
                <w:szCs w:val="19"/>
              </w:rPr>
              <w:t xml:space="preserve">Absorption</w:t>
            </w:r>
          </w:p>
        </w:tc>
        <w:tc>
          <w:tcPr>
            <w:shd w:fill="6D3F7E" w:val="clear"/>
            <w:tcMar>
              <w:top w:type="dxa" w:w="60"/>
              <w:left w:type="dxa" w:w="120"/>
              <w:bottom w:type="dxa" w:w="60"/>
              <w:right w:type="dxa" w:w="120"/>
            </w:tcMar>
          </w:tcPr>
          <w:p>
            <w:r>
              <w:rPr>
                <w:b/>
                <w:bCs/>
                <w:color w:val="FFFFFF"/>
                <w:sz w:val="19"/>
                <w:szCs w:val="19"/>
              </w:rPr>
              <w:t xml:space="preserve">Variable</w:t>
            </w:r>
          </w:p>
        </w:tc>
        <w:tc>
          <w:tcPr>
            <w:shd w:fill="6D3F7E" w:val="clear"/>
            <w:tcMar>
              <w:top w:type="dxa" w:w="60"/>
              <w:left w:type="dxa" w:w="120"/>
              <w:bottom w:type="dxa" w:w="60"/>
              <w:right w:type="dxa" w:w="120"/>
            </w:tcMar>
          </w:tcPr>
          <w:p>
            <w:r>
              <w:rPr>
                <w:b/>
                <w:bCs/>
                <w:color w:val="FFFFFF"/>
                <w:sz w:val="19"/>
                <w:szCs w:val="19"/>
              </w:rPr>
              <w:t xml:space="preserve">Throughput</w:t>
            </w:r>
          </w:p>
        </w:tc>
      </w:tr>
      <w:tr>
        <w:tc>
          <w:tcPr>
            <w:tcMar>
              <w:top w:type="dxa" w:w="60"/>
              <w:left w:type="dxa" w:w="120"/>
              <w:bottom w:type="dxa" w:w="60"/>
              <w:right w:type="dxa" w:w="120"/>
            </w:tcMar>
          </w:tcPr>
          <w:p>
            <w:r>
              <w:rPr>
                <w:sz w:val="19"/>
                <w:szCs w:val="19"/>
              </w:rPr>
              <w:t xml:space="preserve">Direct materials</w:t>
            </w:r>
          </w:p>
        </w:tc>
        <w:tc>
          <w:tcPr>
            <w:tcMar>
              <w:top w:type="dxa" w:w="60"/>
              <w:left w:type="dxa" w:w="120"/>
              <w:bottom w:type="dxa" w:w="60"/>
              <w:right w:type="dxa" w:w="120"/>
            </w:tcMar>
          </w:tcPr>
          <w:p>
            <w:r>
              <w:rPr>
                <w:sz w:val="19"/>
                <w:szCs w:val="19"/>
              </w:rPr>
              <w:t xml:space="preserve">$18</w:t>
            </w:r>
          </w:p>
        </w:tc>
        <w:tc>
          <w:tcPr>
            <w:tcMar>
              <w:top w:type="dxa" w:w="60"/>
              <w:left w:type="dxa" w:w="120"/>
              <w:bottom w:type="dxa" w:w="60"/>
              <w:right w:type="dxa" w:w="120"/>
            </w:tcMar>
          </w:tcPr>
          <w:p>
            <w:r>
              <w:rPr>
                <w:sz w:val="19"/>
                <w:szCs w:val="19"/>
              </w:rPr>
              <w:t xml:space="preserve">$18</w:t>
            </w:r>
          </w:p>
        </w:tc>
        <w:tc>
          <w:tcPr>
            <w:tcMar>
              <w:top w:type="dxa" w:w="60"/>
              <w:left w:type="dxa" w:w="120"/>
              <w:bottom w:type="dxa" w:w="60"/>
              <w:right w:type="dxa" w:w="120"/>
            </w:tcMar>
          </w:tcPr>
          <w:p>
            <w:r>
              <w:rPr>
                <w:sz w:val="19"/>
                <w:szCs w:val="19"/>
              </w:rPr>
              <w:t xml:space="preserve">$18</w:t>
            </w:r>
          </w:p>
        </w:tc>
      </w:tr>
      <w:tr>
        <w:tc>
          <w:tcPr>
            <w:tcMar>
              <w:top w:type="dxa" w:w="60"/>
              <w:left w:type="dxa" w:w="120"/>
              <w:bottom w:type="dxa" w:w="60"/>
              <w:right w:type="dxa" w:w="120"/>
            </w:tcMar>
          </w:tcPr>
          <w:p>
            <w:r>
              <w:rPr>
                <w:sz w:val="19"/>
                <w:szCs w:val="19"/>
              </w:rPr>
              <w:t xml:space="preserve">Direct labour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Variable manufacturing overhead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Fixed manufacturing overhead ($600,000 ÷ 50,000 units)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Unit product cost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p>
      <w:pPr>
        <w:spacing w:before="230" w:after="80"/>
        <w:pBdr>
          <w:top w:val="single" w:sz="12" w:space="7" w:color="353A7C"/>
        </w:pBdr>
      </w:pPr>
      <w:r>
        <w:rPr>
          <w:b/>
          <w:bCs/>
          <w:color w:val="353A7C"/>
          <w:sz w:val="22"/>
          <w:szCs w:val="22"/>
        </w:rPr>
        <w:t xml:space="preserve">Exercise 2C   </w:t>
      </w:r>
      <w:r>
        <w:rPr>
          <w:b/>
          <w:bCs/>
          <w:sz w:val="21"/>
          <w:szCs w:val="21"/>
        </w:rPr>
        <w:t xml:space="preserve">Now value the closing inventory. The plant made 50,000 units and sold 42,000.</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Value the same closing inventory three ways and see the size of the gap.</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 · units produced and units sold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Closing inventory in units is production less sales. Write that number first.</w:t>
            </w:r>
          </w:p>
          <w:p>
            <w:pPr>
              <w:spacing w:after="30"/>
            </w:pPr>
            <w:r>
              <w:rPr>
                <w:color w:val="353A7C"/>
                <w:sz w:val="18"/>
                <w:szCs w:val="18"/>
              </w:rPr>
              <w:t xml:space="preserve">•  </w:t>
            </w:r>
            <w:r>
              <w:rPr>
                <w:sz w:val="18"/>
                <w:szCs w:val="18"/>
              </w:rPr>
              <w:t xml:space="preserve">Then multiply by each of the three unit costs in turn.</w:t>
            </w:r>
          </w:p>
          <w:p>
            <w:pPr>
              <w:spacing w:after="30"/>
            </w:pPr>
            <w:r>
              <w:rPr>
                <w:color w:val="353A7C"/>
                <w:sz w:val="18"/>
                <w:szCs w:val="18"/>
              </w:rPr>
              <w:t xml:space="preserve">•  </w:t>
            </w:r>
            <w:r>
              <w:rPr>
                <w:sz w:val="18"/>
                <w:szCs w:val="18"/>
              </w:rPr>
              <w:t xml:space="preserve">Check: the three answers should be in the order absorption, variable, throughput, largest first.</w:t>
            </w:r>
          </w:p>
        </w:tc>
      </w:tr>
    </w:tbl>
    <w:p/>
    <w:p>
      <w:pPr>
        <w:spacing w:after="40" w:before="90"/>
        <w:jc w:val="center"/>
      </w:pPr>
      <w:r>
        <w:drawing>
          <wp:inline distT="0" distB="0" distL="0" distR="0">
            <wp:extent cx="5734050" cy="20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2077000"/>
                    </a:xfrm>
                    <a:prstGeom prst="rect">
                      <a:avLst/>
                    </a:prstGeom>
                  </pic:spPr>
                </pic:pic>
              </a:graphicData>
            </a:graphic>
          </wp:inline>
        </w:drawing>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18"/>
        <w:gridCol w:w="24"/>
        <w:gridCol w:w="24"/>
      </w:tblGrid>
      <w:tr>
        <w:tc>
          <w:tcPr>
            <w:shd w:fill="1F7A6A" w:val="clear"/>
            <w:tcMar>
              <w:top w:type="dxa" w:w="60"/>
              <w:left w:type="dxa" w:w="120"/>
              <w:bottom w:type="dxa" w:w="60"/>
              <w:right w:type="dxa" w:w="120"/>
            </w:tcMar>
          </w:tcPr>
          <w:p>
            <w:r>
              <w:rPr>
                <w:b/>
                <w:bCs/>
                <w:color w:val="FFFFFF"/>
                <w:sz w:val="19"/>
                <w:szCs w:val="19"/>
              </w:rPr>
              <w:t xml:space="preserve"/>
            </w:r>
          </w:p>
        </w:tc>
        <w:tc>
          <w:tcPr>
            <w:shd w:fill="1F7A6A" w:val="clear"/>
            <w:tcMar>
              <w:top w:type="dxa" w:w="60"/>
              <w:left w:type="dxa" w:w="120"/>
              <w:bottom w:type="dxa" w:w="60"/>
              <w:right w:type="dxa" w:w="120"/>
            </w:tcMar>
          </w:tcPr>
          <w:p>
            <w:r>
              <w:rPr>
                <w:b/>
                <w:bCs/>
                <w:color w:val="FFFFFF"/>
                <w:sz w:val="19"/>
                <w:szCs w:val="19"/>
              </w:rPr>
              <w:t xml:space="preserve">Units</w:t>
            </w:r>
          </w:p>
        </w:tc>
        <w:tc>
          <w:tcPr>
            <w:shd w:fill="1F7A6A" w:val="clear"/>
            <w:tcMar>
              <w:top w:type="dxa" w:w="60"/>
              <w:left w:type="dxa" w:w="120"/>
              <w:bottom w:type="dxa" w:w="60"/>
              <w:right w:type="dxa" w:w="120"/>
            </w:tcMar>
          </w:tcPr>
          <w:p>
            <w:r>
              <w:rPr>
                <w:b/>
                <w:bCs/>
                <w:color w:val="FFFFFF"/>
                <w:sz w:val="19"/>
                <w:szCs w:val="19"/>
              </w:rPr>
              <w:t xml:space="preserve">× unit cost</w:t>
            </w:r>
          </w:p>
        </w:tc>
        <w:tc>
          <w:tcPr>
            <w:shd w:fill="1F7A6A" w:val="clear"/>
            <w:tcMar>
              <w:top w:type="dxa" w:w="60"/>
              <w:left w:type="dxa" w:w="120"/>
              <w:bottom w:type="dxa" w:w="60"/>
              <w:right w:type="dxa" w:w="120"/>
            </w:tcMar>
          </w:tcPr>
          <w:p>
            <w:r>
              <w:rPr>
                <w:b/>
                <w:bCs/>
                <w:color w:val="FFFFFF"/>
                <w:sz w:val="19"/>
                <w:szCs w:val="19"/>
              </w:rPr>
              <w:t xml:space="preserve">= closing inventory</w:t>
            </w:r>
          </w:p>
        </w:tc>
      </w:tr>
      <w:tr>
        <w:tc>
          <w:tcPr>
            <w:tcMar>
              <w:top w:type="dxa" w:w="60"/>
              <w:left w:type="dxa" w:w="120"/>
              <w:bottom w:type="dxa" w:w="60"/>
              <w:right w:type="dxa" w:w="120"/>
            </w:tcMar>
          </w:tcPr>
          <w:p>
            <w:r>
              <w:rPr>
                <w:sz w:val="19"/>
                <w:szCs w:val="19"/>
              </w:rPr>
              <w:t xml:space="preserve">Absorption costing</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Variable costing</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Throughput costing</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p>
      <w:pPr>
        <w:shd w:fill="FDEEEC" w:val="clear"/>
        <w:spacing w:after="100" w:before="60"/>
      </w:pPr>
      <w:r>
        <w:rPr>
          <w:b/>
          <w:bCs/>
          <w:color w:val="C0483F"/>
          <w:sz w:val="20"/>
          <w:szCs w:val="20"/>
        </w:rPr>
        <w:t xml:space="preserve">  Watch out!  </w:t>
      </w:r>
      <w:r>
        <w:rPr>
          <w:sz w:val="20"/>
          <w:szCs w:val="20"/>
        </w:rPr>
        <w:t xml:space="preserve">The three inventory figures differ by $96,000 and $144,000. That money has not disappeared and it has not been earned. It is sitting in a different place on a different statement, and knowing where is the whole skill.  </w:t>
      </w:r>
    </w:p>
    <w:p>
      <w:pPr>
        <w:spacing w:before="40" w:after="110" w:line="300" w:lineRule="auto"/>
      </w:pPr>
      <w:r>
        <w:rPr>
          <w:b/>
          <w:color w:val="2B6CB0"/>
          <w:sz w:val="13"/>
        </w:rPr>
        <w:t xml:space="preserve">R2  </w:t>
      </w:r>
      <w:r>
        <w:rPr>
          <w:sz w:val="21"/>
          <w:szCs w:val="21"/>
        </w:rPr>
        <w:t xml:space="preserve">A word about the two cost-of-goods lines, because candidates lose marks by treating them as one. Cost of goods manufactured is the cost of the units FINISHED in the period. Cost of goods sold is the cost of the units SOLD. They are equal only when nothing is added to or taken out of finished goods, which is exactly the case this set is about. In every other period they differ, and the difference is the movement in finished goods inventory.</w:t>
      </w:r>
    </w:p>
    <w:p>
      <w:pPr>
        <w:shd w:fill="353A7C" w:val="clear"/>
        <w:spacing w:after="80" w:before="230"/>
      </w:pPr>
      <w:r>
        <w:rPr>
          <w:b/>
          <w:bCs/>
          <w:color w:val="FFFFFF"/>
          <w:sz w:val="26"/>
          <w:szCs w:val="26"/>
        </w:rPr>
        <w:t xml:space="preserve">  Part 3 · Three shapes of income statement</w:t>
      </w:r>
      <w:r>
        <w:rPr>
          <w:b/>
          <w:bCs/>
          <w:color w:val="FFFFFF"/>
          <w:sz w:val="16"/>
          <w:szCs w:val="16"/>
        </w:rPr>
        <w:t xml:space="preserve">    the margin lines</w:t>
      </w:r>
    </w:p>
    <w:p>
      <w:pPr>
        <w:spacing w:before="230" w:after="80"/>
        <w:pBdr>
          <w:top w:val="single" w:sz="12" w:space="7" w:color="353A7C"/>
        </w:pBdr>
      </w:pPr>
      <w:r>
        <w:rPr>
          <w:b/>
          <w:bCs/>
          <w:color w:val="353A7C"/>
          <w:sz w:val="22"/>
          <w:szCs w:val="22"/>
        </w:rPr>
        <w:t xml:space="preserve">Exercise 2D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the three margin lines and say which costs are above each one.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 · Exercise 2B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method has its own subtotal. Learn the subtotal and the format follows.</w:t>
            </w:r>
          </w:p>
          <w:p>
            <w:pPr>
              <w:spacing w:after="30"/>
            </w:pPr>
            <w:r>
              <w:rPr>
                <w:color w:val="353A7C"/>
                <w:sz w:val="18"/>
                <w:szCs w:val="18"/>
              </w:rPr>
              <w:t xml:space="preserve">•  </w:t>
            </w:r>
            <w:r>
              <w:rPr>
                <w:sz w:val="18"/>
                <w:szCs w:val="18"/>
              </w:rPr>
              <w:t xml:space="preserve">The word behaviour in blank 2 is the structural difference, not a style choice.</w:t>
            </w:r>
          </w:p>
          <w:p>
            <w:pPr>
              <w:spacing w:after="30"/>
            </w:pPr>
            <w:r>
              <w:rPr>
                <w:color w:val="353A7C"/>
                <w:sz w:val="18"/>
                <w:szCs w:val="18"/>
              </w:rPr>
              <w:t xml:space="preserve">•  </w:t>
            </w:r>
            <w:r>
              <w:rPr>
                <w:sz w:val="18"/>
                <w:szCs w:val="18"/>
              </w:rPr>
              <w:t xml:space="preserve">The last blank is a condition, not a cost.</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1873125"/>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behaviour</w:t>
            </w:r>
            <w:r>
              <w:rPr>
                <w:b/>
                <w:bCs/>
                <w:color w:val="8186EF"/>
                <w:sz w:val="20"/>
                <w:szCs w:val="20"/>
              </w:rPr>
              <w:t xml:space="preserve">   ·   </w:t>
            </w:r>
            <w:r>
              <w:rPr>
                <w:b/>
                <w:bCs/>
                <w:sz w:val="20"/>
                <w:szCs w:val="20"/>
              </w:rPr>
              <w:t xml:space="preserve">contribution</w:t>
            </w:r>
            <w:r>
              <w:rPr>
                <w:b/>
                <w:bCs/>
                <w:color w:val="8186EF"/>
                <w:sz w:val="20"/>
                <w:szCs w:val="20"/>
              </w:rPr>
              <w:t xml:space="preserve">   ·   </w:t>
            </w:r>
            <w:r>
              <w:rPr>
                <w:b/>
                <w:bCs/>
                <w:sz w:val="20"/>
                <w:szCs w:val="20"/>
              </w:rPr>
              <w:t xml:space="preserve">function</w:t>
            </w:r>
            <w:r>
              <w:rPr>
                <w:b/>
                <w:bCs/>
                <w:color w:val="8186EF"/>
                <w:sz w:val="20"/>
                <w:szCs w:val="20"/>
              </w:rPr>
              <w:t xml:space="preserve">   ·   </w:t>
            </w:r>
            <w:r>
              <w:rPr>
                <w:b/>
                <w:bCs/>
                <w:sz w:val="20"/>
                <w:szCs w:val="20"/>
              </w:rPr>
              <w:t xml:space="preserve">gross</w:t>
            </w:r>
            <w:r>
              <w:rPr>
                <w:b/>
                <w:bCs/>
                <w:color w:val="8186EF"/>
                <w:sz w:val="20"/>
                <w:szCs w:val="20"/>
              </w:rPr>
              <w:t xml:space="preserve">   ·   </w:t>
            </w:r>
            <w:r>
              <w:rPr>
                <w:b/>
                <w:bCs/>
                <w:sz w:val="20"/>
                <w:szCs w:val="20"/>
              </w:rPr>
              <w:t xml:space="preserve">labour</w:t>
            </w:r>
            <w:r>
              <w:rPr>
                <w:b/>
                <w:bCs/>
                <w:color w:val="8186EF"/>
                <w:sz w:val="20"/>
                <w:szCs w:val="20"/>
              </w:rPr>
              <w:t xml:space="preserve">   ·   </w:t>
            </w:r>
            <w:r>
              <w:rPr>
                <w:b/>
                <w:bCs/>
                <w:sz w:val="20"/>
                <w:szCs w:val="20"/>
              </w:rPr>
              <w:t xml:space="preserve">material</w:t>
            </w:r>
            <w:r>
              <w:rPr>
                <w:b/>
                <w:bCs/>
                <w:color w:val="8186EF"/>
                <w:sz w:val="20"/>
                <w:szCs w:val="20"/>
              </w:rPr>
              <w:t xml:space="preserve">   ·   </w:t>
            </w:r>
            <w:r>
              <w:rPr>
                <w:b/>
                <w:bCs/>
                <w:sz w:val="20"/>
                <w:szCs w:val="20"/>
              </w:rPr>
              <w:t xml:space="preserve">net</w:t>
            </w:r>
            <w:r>
              <w:rPr>
                <w:b/>
                <w:bCs/>
                <w:color w:val="8186EF"/>
                <w:sz w:val="20"/>
                <w:szCs w:val="20"/>
              </w:rPr>
              <w:t xml:space="preserve">   ·   </w:t>
            </w:r>
            <w:r>
              <w:rPr>
                <w:b/>
                <w:bCs/>
                <w:sz w:val="20"/>
                <w:szCs w:val="20"/>
              </w:rPr>
              <w:t xml:space="preserve">produced</w:t>
            </w:r>
            <w:r>
              <w:rPr>
                <w:b/>
                <w:bCs/>
                <w:color w:val="8186EF"/>
                <w:sz w:val="20"/>
                <w:szCs w:val="20"/>
              </w:rPr>
              <w:t xml:space="preserve">   ·   </w:t>
            </w:r>
            <w:r>
              <w:rPr>
                <w:b/>
                <w:bCs/>
                <w:sz w:val="20"/>
                <w:szCs w:val="20"/>
              </w:rPr>
              <w:t xml:space="preserve">sold</w:t>
            </w:r>
            <w:r>
              <w:rPr>
                <w:b/>
                <w:bCs/>
                <w:color w:val="8186EF"/>
                <w:sz w:val="20"/>
                <w:szCs w:val="20"/>
              </w:rPr>
              <w:t xml:space="preserve">   ·   </w:t>
            </w:r>
            <w:r>
              <w:rPr>
                <w:b/>
                <w:bCs/>
                <w:sz w:val="20"/>
                <w:szCs w:val="20"/>
              </w:rPr>
              <w:t xml:space="preserve">throughput</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Each method brings its own income statement format with it, and the exam expects you to produce the right shape without being told.</w:t>
      </w:r>
    </w:p>
    <w:p>
      <w:pPr>
        <w:spacing w:before="40" w:after="110" w:line="300" w:lineRule="auto"/>
      </w:pPr>
      <w:r>
        <w:rPr>
          <w:sz w:val="21"/>
          <w:szCs w:val="21"/>
        </w:rPr>
        <w:t xml:space="preserve">The absorption statement deducts cost of goods sold from sales to arrive at </w:t>
      </w:r>
      <w:r>
        <w:rPr>
          <w:vertAlign w:val="superscript"/>
          <w:color w:val="353A7C"/>
          <w:b/>
          <w:sz w:val="16"/>
        </w:rPr>
        <w:t>7</w:t>
      </w:r>
      <w:r>
        <w:rPr>
          <w:u w:val="single"/>
          <w:sz w:val="21"/>
          <w:szCs w:val="21"/>
        </w:rPr>
        <w:t xml:space="preserve">          </w:t>
      </w:r>
      <w:r>
        <w:rPr>
          <w:sz w:val="21"/>
          <w:szCs w:val="21"/>
        </w:rPr>
        <w:t xml:space="preserve"> margin, and then deducts all selling and administrative expenses.</w:t>
      </w:r>
    </w:p>
    <w:p>
      <w:pPr>
        <w:spacing w:before="40" w:after="110" w:line="300" w:lineRule="auto"/>
      </w:pPr>
      <w:r>
        <w:rPr>
          <w:sz w:val="21"/>
          <w:szCs w:val="21"/>
        </w:rPr>
        <w:t xml:space="preserve">The variable costing statement separates costs by </w:t>
      </w:r>
      <w:r>
        <w:rPr>
          <w:vertAlign w:val="superscript"/>
          <w:color w:val="353A7C"/>
          <w:b/>
          <w:sz w:val="16"/>
        </w:rPr>
        <w:t>8</w:t>
      </w:r>
      <w:r>
        <w:rPr>
          <w:u w:val="single"/>
          <w:sz w:val="21"/>
          <w:szCs w:val="21"/>
        </w:rPr>
        <w:t xml:space="preserve">                </w:t>
      </w:r>
      <w:r>
        <w:rPr>
          <w:sz w:val="21"/>
          <w:szCs w:val="21"/>
        </w:rPr>
        <w:t xml:space="preserve"> rather than by function. It deducts every variable cost, including variable selling cost, to arrive at </w:t>
      </w:r>
      <w:r>
        <w:rPr>
          <w:vertAlign w:val="superscript"/>
          <w:color w:val="353A7C"/>
          <w:b/>
          <w:sz w:val="16"/>
        </w:rPr>
        <w:t>9</w:t>
      </w:r>
      <w:r>
        <w:rPr>
          <w:u w:val="single"/>
          <w:sz w:val="21"/>
          <w:szCs w:val="21"/>
        </w:rPr>
        <w:t xml:space="preserve">                     </w:t>
      </w:r>
      <w:r>
        <w:rPr>
          <w:sz w:val="21"/>
          <w:szCs w:val="21"/>
        </w:rPr>
        <w:t xml:space="preserve"> margin, and then deducts the fixed costs as a block.</w:t>
      </w:r>
    </w:p>
    <w:p>
      <w:pPr>
        <w:spacing w:before="40" w:after="110" w:line="300" w:lineRule="auto"/>
      </w:pPr>
      <w:r>
        <w:rPr>
          <w:sz w:val="21"/>
          <w:szCs w:val="21"/>
        </w:rPr>
        <w:t xml:space="preserve">The throughput statement deducts only direct </w:t>
      </w:r>
      <w:r>
        <w:rPr>
          <w:vertAlign w:val="superscript"/>
          <w:color w:val="353A7C"/>
          <w:b/>
          <w:sz w:val="16"/>
        </w:rPr>
        <w:t>10</w:t>
      </w:r>
      <w:r>
        <w:rPr>
          <w:u w:val="single"/>
          <w:sz w:val="21"/>
          <w:szCs w:val="21"/>
        </w:rPr>
        <w:t xml:space="preserve">               </w:t>
      </w:r>
      <w:r>
        <w:rPr>
          <w:sz w:val="21"/>
          <w:szCs w:val="21"/>
        </w:rPr>
        <w:t xml:space="preserve"> cost from sales, and treats everything else as an operating expense of the period.</w:t>
      </w:r>
    </w:p>
    <w:p>
      <w:pPr>
        <w:spacing w:before="40" w:after="110" w:line="300" w:lineRule="auto"/>
      </w:pPr>
      <w:r>
        <w:rPr>
          <w:sz w:val="21"/>
          <w:szCs w:val="21"/>
        </w:rPr>
        <w:t xml:space="preserve">The three statements report three different operating incomes whenever the units produced differ from the units </w:t>
      </w:r>
      <w:r>
        <w:rPr>
          <w:vertAlign w:val="superscript"/>
          <w:color w:val="353A7C"/>
          <w:b/>
          <w:sz w:val="16"/>
        </w:rPr>
        <w:t>11</w:t>
      </w:r>
      <w:r>
        <w:rPr>
          <w:u w:val="single"/>
          <w:sz w:val="21"/>
          <w:szCs w:val="21"/>
        </w:rPr>
        <w:t xml:space="preserve">         </w:t>
      </w:r>
      <w:r>
        <w:rPr>
          <w:sz w:val="21"/>
          <w:szCs w:val="21"/>
        </w:rPr>
        <w:t xml:space="preserve">, and exactly the same operating income when they are equal.</w:t>
      </w:r>
    </w:p>
    <w:p>
      <w:pPr>
        <w:spacing w:after="40" w:before="130"/>
      </w:pPr>
      <w:r>
        <w:rPr>
          <w:b/>
          <w:bCs/>
          <w:color w:val="353A7C"/>
          <w:sz w:val="24"/>
          <w:szCs w:val="24"/>
        </w:rPr>
        <w:t xml:space="preserve">The three shapes, side by side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3"/>
        <w:gridCol w:w="33"/>
      </w:tblGrid>
      <w:tr>
        <w:tc>
          <w:tcPr>
            <w:shd w:fill="6D3F7E" w:val="clear"/>
            <w:tcMar>
              <w:top w:type="dxa" w:w="60"/>
              <w:left w:type="dxa" w:w="120"/>
              <w:bottom w:type="dxa" w:w="60"/>
              <w:right w:type="dxa" w:w="120"/>
            </w:tcMar>
          </w:tcPr>
          <w:p>
            <w:r>
              <w:rPr>
                <w:b/>
                <w:bCs/>
                <w:color w:val="FFFFFF"/>
                <w:sz w:val="19"/>
                <w:szCs w:val="19"/>
              </w:rPr>
              <w:t xml:space="preserve">Absorption costing</w:t>
            </w:r>
          </w:p>
        </w:tc>
        <w:tc>
          <w:tcPr>
            <w:shd w:fill="6D3F7E" w:val="clear"/>
            <w:tcMar>
              <w:top w:type="dxa" w:w="60"/>
              <w:left w:type="dxa" w:w="120"/>
              <w:bottom w:type="dxa" w:w="60"/>
              <w:right w:type="dxa" w:w="120"/>
            </w:tcMar>
          </w:tcPr>
          <w:p>
            <w:r>
              <w:rPr>
                <w:b/>
                <w:bCs/>
                <w:color w:val="FFFFFF"/>
                <w:sz w:val="19"/>
                <w:szCs w:val="19"/>
              </w:rPr>
              <w:t xml:space="preserve">Variable costing</w:t>
            </w:r>
          </w:p>
        </w:tc>
        <w:tc>
          <w:tcPr>
            <w:shd w:fill="6D3F7E" w:val="clear"/>
            <w:tcMar>
              <w:top w:type="dxa" w:w="60"/>
              <w:left w:type="dxa" w:w="120"/>
              <w:bottom w:type="dxa" w:w="60"/>
              <w:right w:type="dxa" w:w="120"/>
            </w:tcMar>
          </w:tcPr>
          <w:p>
            <w:r>
              <w:rPr>
                <w:b/>
                <w:bCs/>
                <w:color w:val="FFFFFF"/>
                <w:sz w:val="19"/>
                <w:szCs w:val="19"/>
              </w:rPr>
              <w:t xml:space="preserve">Throughput costing</w:t>
            </w:r>
          </w:p>
        </w:tc>
      </w:tr>
      <w:tr>
        <w:tc>
          <w:tcPr>
            <w:tcMar>
              <w:top w:type="dxa" w:w="60"/>
              <w:left w:type="dxa" w:w="120"/>
              <w:bottom w:type="dxa" w:w="60"/>
              <w:right w:type="dxa" w:w="120"/>
            </w:tcMar>
          </w:tcPr>
          <w:p>
            <w:r>
              <w:rPr>
                <w:sz w:val="19"/>
                <w:szCs w:val="19"/>
              </w:rPr>
              <w:t xml:space="preserve">Sales</w:t>
            </w:r>
          </w:p>
        </w:tc>
        <w:tc>
          <w:tcPr>
            <w:tcMar>
              <w:top w:type="dxa" w:w="60"/>
              <w:left w:type="dxa" w:w="120"/>
              <w:bottom w:type="dxa" w:w="60"/>
              <w:right w:type="dxa" w:w="120"/>
            </w:tcMar>
          </w:tcPr>
          <w:p>
            <w:r>
              <w:rPr>
                <w:sz w:val="19"/>
                <w:szCs w:val="19"/>
              </w:rPr>
              <w:t xml:space="preserve">Sales</w:t>
            </w:r>
          </w:p>
        </w:tc>
        <w:tc>
          <w:tcPr>
            <w:tcMar>
              <w:top w:type="dxa" w:w="60"/>
              <w:left w:type="dxa" w:w="120"/>
              <w:bottom w:type="dxa" w:w="60"/>
              <w:right w:type="dxa" w:w="120"/>
            </w:tcMar>
          </w:tcPr>
          <w:p>
            <w:r>
              <w:rPr>
                <w:sz w:val="19"/>
                <w:szCs w:val="19"/>
              </w:rPr>
              <w:t xml:space="preserve">Sales</w:t>
            </w:r>
          </w:p>
        </w:tc>
      </w:tr>
      <w:tr>
        <w:tc>
          <w:tcPr>
            <w:tcMar>
              <w:top w:type="dxa" w:w="60"/>
              <w:left w:type="dxa" w:w="120"/>
              <w:bottom w:type="dxa" w:w="60"/>
              <w:right w:type="dxa" w:w="120"/>
            </w:tcMar>
          </w:tcPr>
          <w:p>
            <w:r>
              <w:rPr>
                <w:sz w:val="19"/>
                <w:szCs w:val="19"/>
              </w:rPr>
              <w:t xml:space="preserve">less Cost of goods sold
(DM + DL + VMOH + FMOH)</w:t>
            </w:r>
          </w:p>
        </w:tc>
        <w:tc>
          <w:tcPr>
            <w:tcMar>
              <w:top w:type="dxa" w:w="60"/>
              <w:left w:type="dxa" w:w="120"/>
              <w:bottom w:type="dxa" w:w="60"/>
              <w:right w:type="dxa" w:w="120"/>
            </w:tcMar>
          </w:tcPr>
          <w:p>
            <w:r>
              <w:rPr>
                <w:sz w:val="19"/>
                <w:szCs w:val="19"/>
              </w:rPr>
              <w:t xml:space="preserve">less Variable cost of goods sold
(DM + DL + VMOH)</w:t>
            </w:r>
          </w:p>
        </w:tc>
        <w:tc>
          <w:tcPr>
            <w:tcMar>
              <w:top w:type="dxa" w:w="60"/>
              <w:left w:type="dxa" w:w="120"/>
              <w:bottom w:type="dxa" w:w="60"/>
              <w:right w:type="dxa" w:w="120"/>
            </w:tcMar>
          </w:tcPr>
          <w:p>
            <w:r>
              <w:rPr>
                <w:sz w:val="19"/>
                <w:szCs w:val="19"/>
              </w:rPr>
              <w:t xml:space="preserve">less Direct materials in units sold</w:t>
            </w:r>
          </w:p>
        </w:tc>
      </w:tr>
      <w:tr>
        <w:tc>
          <w:tcPr>
            <w:tcMar>
              <w:top w:type="dxa" w:w="60"/>
              <w:left w:type="dxa" w:w="120"/>
              <w:bottom w:type="dxa" w:w="60"/>
              <w:right w:type="dxa" w:w="120"/>
            </w:tcMar>
          </w:tcPr>
          <w:p>
            <w:r>
              <w:rPr>
                <w:sz w:val="19"/>
                <w:szCs w:val="19"/>
              </w:rPr>
              <w:t xml:space="preserve">= GROSS MARGIN</w:t>
            </w:r>
          </w:p>
        </w:tc>
        <w:tc>
          <w:tcPr>
            <w:tcMar>
              <w:top w:type="dxa" w:w="60"/>
              <w:left w:type="dxa" w:w="120"/>
              <w:bottom w:type="dxa" w:w="60"/>
              <w:right w:type="dxa" w:w="120"/>
            </w:tcMar>
          </w:tcPr>
          <w:p>
            <w:r>
              <w:rPr>
                <w:sz w:val="19"/>
                <w:szCs w:val="19"/>
              </w:rPr>
              <w:t xml:space="preserve">less Variable selling and administrative</w:t>
            </w:r>
          </w:p>
        </w:tc>
        <w:tc>
          <w:tcPr>
            <w:tcMar>
              <w:top w:type="dxa" w:w="60"/>
              <w:left w:type="dxa" w:w="120"/>
              <w:bottom w:type="dxa" w:w="60"/>
              <w:right w:type="dxa" w:w="120"/>
            </w:tcMar>
          </w:tcPr>
          <w:p>
            <w:r>
              <w:rPr>
                <w:sz w:val="19"/>
                <w:szCs w:val="19"/>
              </w:rPr>
              <w:t xml:space="preserve">= THROUGHPUT CONTRIBUTION</w:t>
            </w:r>
          </w:p>
        </w:tc>
      </w:tr>
      <w:tr>
        <w:tc>
          <w:tcPr>
            <w:tcMar>
              <w:top w:type="dxa" w:w="60"/>
              <w:left w:type="dxa" w:w="120"/>
              <w:bottom w:type="dxa" w:w="60"/>
              <w:right w:type="dxa" w:w="120"/>
            </w:tcMar>
          </w:tcPr>
          <w:p>
            <w:r>
              <w:rPr>
                <w:sz w:val="19"/>
                <w:szCs w:val="19"/>
              </w:rPr>
              <w:t xml:space="preserve">less Selling and administrative
(variable and fixed)</w:t>
            </w:r>
          </w:p>
        </w:tc>
        <w:tc>
          <w:tcPr>
            <w:tcMar>
              <w:top w:type="dxa" w:w="60"/>
              <w:left w:type="dxa" w:w="120"/>
              <w:bottom w:type="dxa" w:w="60"/>
              <w:right w:type="dxa" w:w="120"/>
            </w:tcMar>
          </w:tcPr>
          <w:p>
            <w:r>
              <w:rPr>
                <w:sz w:val="19"/>
                <w:szCs w:val="19"/>
              </w:rPr>
              <w:t xml:space="preserve">= CONTRIBUTION MARGIN</w:t>
            </w:r>
          </w:p>
        </w:tc>
        <w:tc>
          <w:tcPr>
            <w:tcMar>
              <w:top w:type="dxa" w:w="60"/>
              <w:left w:type="dxa" w:w="120"/>
              <w:bottom w:type="dxa" w:w="60"/>
              <w:right w:type="dxa" w:w="120"/>
            </w:tcMar>
          </w:tcPr>
          <w:p>
            <w:r>
              <w:rPr>
                <w:sz w:val="19"/>
                <w:szCs w:val="19"/>
              </w:rPr>
              <w:t xml:space="preserve">less All other operating costs
(DL, VMOH, FMOH, S&amp;A)</w:t>
            </w:r>
          </w:p>
        </w:tc>
      </w:tr>
      <w:tr>
        <w:tc>
          <w:tcPr>
            <w:tcMar>
              <w:top w:type="dxa" w:w="60"/>
              <w:left w:type="dxa" w:w="120"/>
              <w:bottom w:type="dxa" w:w="60"/>
              <w:right w:type="dxa" w:w="120"/>
            </w:tcMar>
          </w:tcPr>
          <w:p>
            <w:r>
              <w:rPr>
                <w:sz w:val="19"/>
                <w:szCs w:val="19"/>
              </w:rPr>
              <w:t xml:space="preserve">= OPERATING INCOME</w:t>
            </w:r>
          </w:p>
        </w:tc>
        <w:tc>
          <w:tcPr>
            <w:tcMar>
              <w:top w:type="dxa" w:w="60"/>
              <w:left w:type="dxa" w:w="120"/>
              <w:bottom w:type="dxa" w:w="60"/>
              <w:right w:type="dxa" w:w="120"/>
            </w:tcMar>
          </w:tcPr>
          <w:p>
            <w:r>
              <w:rPr>
                <w:sz w:val="19"/>
                <w:szCs w:val="19"/>
              </w:rPr>
              <w:t xml:space="preserve">less Fixed manufacturing overhead
less Fixed selling and administrative</w:t>
            </w:r>
          </w:p>
        </w:tc>
        <w:tc>
          <w:tcPr>
            <w:tcMar>
              <w:top w:type="dxa" w:w="60"/>
              <w:left w:type="dxa" w:w="120"/>
              <w:bottom w:type="dxa" w:w="60"/>
              <w:right w:type="dxa" w:w="120"/>
            </w:tcMar>
          </w:tcPr>
          <w:p>
            <w:r>
              <w:rPr>
                <w:sz w:val="19"/>
                <w:szCs w:val="19"/>
              </w:rPr>
              <w:t xml:space="preserve">= OPERATING INCOME</w:t>
            </w:r>
          </w:p>
        </w:tc>
      </w:tr>
      <w:tr>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OPERATING INCOME</w:t>
            </w:r>
          </w:p>
        </w:tc>
        <w:tc>
          <w:tcPr>
            <w:tcMar>
              <w:top w:type="dxa" w:w="60"/>
              <w:left w:type="dxa" w:w="120"/>
              <w:bottom w:type="dxa" w:w="60"/>
              <w:right w:type="dxa" w:w="120"/>
            </w:tcMar>
          </w:tcPr>
          <w:p>
            <w:r>
              <w:rPr>
                <w:sz w:val="19"/>
                <w:szCs w:val="19"/>
              </w:rPr>
              <w:t xml:space="preserve"/>
            </w:r>
          </w:p>
        </w:tc>
      </w:tr>
    </w:tbl>
    <w:p/>
    <w:p>
      <w:pPr>
        <w:spacing w:before="230" w:after="80"/>
        <w:pBdr>
          <w:top w:val="single" w:sz="12" w:space="7" w:color="353A7C"/>
        </w:pBdr>
      </w:pPr>
      <w:r>
        <w:rPr>
          <w:b/>
          <w:bCs/>
          <w:color w:val="353A7C"/>
          <w:sz w:val="22"/>
          <w:szCs w:val="22"/>
        </w:rPr>
        <w:t xml:space="preserve">Exercise 2E   </w:t>
      </w:r>
      <w:r>
        <w:rPr>
          <w:b/>
          <w:bCs/>
          <w:sz w:val="21"/>
          <w:szCs w:val="21"/>
        </w:rPr>
        <w:t xml:space="preserve">Match each subtotal with what it is actually useful for. Write the letter.</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Attach each subtotal to the decision it is actually able to answer.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Read the four uses first, before the four subtotals.</w:t>
            </w:r>
          </w:p>
          <w:p>
            <w:pPr>
              <w:spacing w:after="30"/>
            </w:pPr>
            <w:r>
              <w:rPr>
                <w:color w:val="353A7C"/>
                <w:sz w:val="18"/>
                <w:szCs w:val="18"/>
              </w:rPr>
              <w:t xml:space="preserve">•  </w:t>
            </w:r>
            <w:r>
              <w:rPr>
                <w:sz w:val="18"/>
                <w:szCs w:val="18"/>
              </w:rPr>
              <w:t xml:space="preserve">Ask which costs each decision can ignore. That names the subtotal.</w:t>
            </w:r>
          </w:p>
          <w:p>
            <w:pPr>
              <w:spacing w:after="30"/>
            </w:pPr>
            <w:r>
              <w:rPr>
                <w:color w:val="353A7C"/>
                <w:sz w:val="18"/>
                <w:szCs w:val="18"/>
              </w:rPr>
              <w:t xml:space="preserve">•  </w:t>
            </w:r>
            <w:r>
              <w:rPr>
                <w:sz w:val="18"/>
                <w:szCs w:val="18"/>
              </w:rPr>
              <w:t xml:space="preserve">Only one of the four is about reporting outside the company.</w:t>
            </w:r>
          </w:p>
        </w:tc>
      </w:tr>
    </w:tbl>
    <w:p/>
    <w:p>
      <w:pPr>
        <w:spacing w:after="40" w:before="90"/>
        <w:jc w:val="center"/>
      </w:pPr>
      <w:r>
        <w:drawing>
          <wp:inline distT="0" distB="0" distL="0" distR="0">
            <wp:extent cx="5734050" cy="300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3007200"/>
                    </a:xfrm>
                    <a:prstGeom prst="rect">
                      <a:avLst/>
                    </a:prstGeom>
                  </pic:spPr>
                </pic:pic>
              </a:graphicData>
            </a:graphic>
          </wp:inline>
        </w:drawing>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Gross margin</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Deciding whether one more unit is worth making when the bottleneck is the constraint.</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Contribution margin</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Reporting to shareholders and to the tax authority.</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Throughput contribution</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Short-run decisions: special orders, dropping a product, cost-volume-profit analysis.</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Operating income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Comparing the whole result of the period against the budget.</w:t>
            </w:r>
          </w:p>
        </w:tc>
      </w:tr>
    </w:tbl>
    <w:p/>
    <w:p>
      <w:pPr>
        <w:shd w:fill="353A7C" w:val="clear"/>
        <w:spacing w:after="80" w:before="230"/>
      </w:pPr>
      <w:r>
        <w:rPr>
          <w:b/>
          <w:bCs/>
          <w:color w:val="FFFFFF"/>
          <w:sz w:val="26"/>
          <w:szCs w:val="26"/>
        </w:rPr>
        <w:t xml:space="preserve">  Part 4 · Which method, and who says so</w:t>
      </w:r>
      <w:r>
        <w:rPr>
          <w:b/>
          <w:bCs/>
          <w:color w:val="FFFFFF"/>
          <w:sz w:val="16"/>
          <w:szCs w:val="16"/>
        </w:rPr>
        <w:t xml:space="preserve">    the rules behind the choice</w:t>
      </w:r>
    </w:p>
    <w:p>
      <w:pPr>
        <w:spacing w:before="230" w:after="80"/>
        <w:pBdr>
          <w:top w:val="single" w:sz="12" w:space="7" w:color="353A7C"/>
        </w:pBdr>
      </w:pPr>
      <w:r>
        <w:rPr>
          <w:b/>
          <w:bCs/>
          <w:color w:val="353A7C"/>
          <w:sz w:val="22"/>
          <w:szCs w:val="22"/>
        </w:rPr>
        <w:t xml:space="preserve">Exercise 2F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which method the accounting standards require, and on what basis fixed overhead must be absorbed.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 blanks are about permission and two are about the audience.</w:t>
            </w:r>
          </w:p>
          <w:p>
            <w:pPr>
              <w:spacing w:after="30"/>
            </w:pPr>
            <w:r>
              <w:rPr>
                <w:color w:val="353A7C"/>
                <w:sz w:val="18"/>
                <w:szCs w:val="18"/>
              </w:rPr>
              <w:t xml:space="preserve">•  </w:t>
            </w:r>
            <w:r>
              <w:rPr>
                <w:sz w:val="18"/>
                <w:szCs w:val="18"/>
              </w:rPr>
              <w:t xml:space="preserve">The word in blank 2 is the one the standards actually use. It is not "actual".</w:t>
            </w:r>
          </w:p>
          <w:p>
            <w:pPr>
              <w:spacing w:after="30"/>
            </w:pPr>
            <w:r>
              <w:rPr>
                <w:color w:val="353A7C"/>
                <w:sz w:val="18"/>
                <w:szCs w:val="18"/>
              </w:rPr>
              <w:t xml:space="preserve">•  </w:t>
            </w:r>
            <w:r>
              <w:rPr>
                <w:sz w:val="18"/>
                <w:szCs w:val="18"/>
              </w:rPr>
              <w:t xml:space="preserve">Nothing here says variable costing is improper. Read carefully.</w:t>
            </w:r>
          </w:p>
        </w:tc>
      </w:tr>
    </w:tbl>
    <w:p/>
    <w:p>
      <w:pPr>
        <w:spacing w:after="40" w:before="90"/>
        <w:jc w:val="center"/>
      </w:pPr>
      <w:r>
        <w:drawing>
          <wp:inline distT="0" distB="0" distL="0" distR="0">
            <wp:extent cx="5734050" cy="20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2077000"/>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actual</w:t>
            </w:r>
            <w:r>
              <w:rPr>
                <w:b/>
                <w:bCs/>
                <w:color w:val="8186EF"/>
                <w:sz w:val="20"/>
                <w:szCs w:val="20"/>
              </w:rPr>
              <w:t xml:space="preserve">   ·   </w:t>
            </w:r>
            <w:r>
              <w:rPr>
                <w:b/>
                <w:bCs/>
                <w:sz w:val="20"/>
                <w:szCs w:val="20"/>
              </w:rPr>
              <w:t xml:space="preserve">forbidden</w:t>
            </w:r>
            <w:r>
              <w:rPr>
                <w:b/>
                <w:bCs/>
                <w:color w:val="8186EF"/>
                <w:sz w:val="20"/>
                <w:szCs w:val="20"/>
              </w:rPr>
              <w:t xml:space="preserve">   ·   </w:t>
            </w:r>
            <w:r>
              <w:rPr>
                <w:b/>
                <w:bCs/>
                <w:sz w:val="20"/>
                <w:szCs w:val="20"/>
              </w:rPr>
              <w:t xml:space="preserve">internal reporting</w:t>
            </w:r>
            <w:r>
              <w:rPr>
                <w:b/>
                <w:bCs/>
                <w:color w:val="8186EF"/>
                <w:sz w:val="20"/>
                <w:szCs w:val="20"/>
              </w:rPr>
              <w:t xml:space="preserve">   ·   </w:t>
            </w:r>
            <w:r>
              <w:rPr>
                <w:b/>
                <w:bCs/>
                <w:sz w:val="20"/>
                <w:szCs w:val="20"/>
              </w:rPr>
              <w:t xml:space="preserve">legitimate</w:t>
            </w:r>
            <w:r>
              <w:rPr>
                <w:b/>
                <w:bCs/>
                <w:color w:val="8186EF"/>
                <w:sz w:val="20"/>
                <w:szCs w:val="20"/>
              </w:rPr>
              <w:t xml:space="preserve">   ·   </w:t>
            </w:r>
            <w:r>
              <w:rPr>
                <w:b/>
                <w:bCs/>
                <w:sz w:val="20"/>
                <w:szCs w:val="20"/>
              </w:rPr>
              <w:t xml:space="preserve">normal</w:t>
            </w:r>
            <w:r>
              <w:rPr>
                <w:b/>
                <w:bCs/>
                <w:color w:val="8186EF"/>
                <w:sz w:val="20"/>
                <w:szCs w:val="20"/>
              </w:rPr>
              <w:t xml:space="preserve">   ·   </w:t>
            </w:r>
            <w:r>
              <w:rPr>
                <w:b/>
                <w:bCs/>
                <w:sz w:val="20"/>
                <w:szCs w:val="20"/>
              </w:rPr>
              <w:t xml:space="preserve">optional</w:t>
            </w:r>
            <w:r>
              <w:rPr>
                <w:b/>
                <w:bCs/>
                <w:color w:val="8186EF"/>
                <w:sz w:val="20"/>
                <w:szCs w:val="20"/>
              </w:rPr>
              <w:t xml:space="preserve">   ·   </w:t>
            </w:r>
            <w:r>
              <w:rPr>
                <w:b/>
                <w:bCs/>
                <w:sz w:val="20"/>
                <w:szCs w:val="20"/>
              </w:rPr>
              <w:t xml:space="preserve">required</w:t>
            </w:r>
            <w:r>
              <w:rPr>
                <w:b/>
                <w:bCs/>
                <w:color w:val="8186EF"/>
                <w:sz w:val="20"/>
                <w:szCs w:val="20"/>
              </w:rPr>
              <w:t xml:space="preserve">   ·   </w:t>
            </w:r>
            <w:r>
              <w:rPr>
                <w:b/>
                <w:bCs/>
                <w:sz w:val="20"/>
                <w:szCs w:val="20"/>
              </w:rPr>
              <w:t xml:space="preserve">theoretical</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choice between the methods is not free. For external reporting and for tax, absorption costing is </w:t>
      </w:r>
      <w:r>
        <w:rPr>
          <w:vertAlign w:val="superscript"/>
          <w:color w:val="353A7C"/>
          <w:b/>
          <w:sz w:val="16"/>
        </w:rPr>
        <w:t>12</w:t>
      </w:r>
      <w:r>
        <w:rPr>
          <w:u w:val="single"/>
          <w:sz w:val="21"/>
          <w:szCs w:val="21"/>
        </w:rPr>
        <w:t xml:space="preserve">               </w:t>
      </w:r>
      <w:r>
        <w:rPr>
          <w:sz w:val="21"/>
          <w:szCs w:val="21"/>
        </w:rPr>
        <w:t xml:space="preserve">, because the accounting standards treat fixed production overhead as part of the cost of bringing inventory to its present location and condition.</w:t>
      </w:r>
    </w:p>
    <w:p>
      <w:pPr>
        <w:spacing w:before="40" w:after="110" w:line="300" w:lineRule="auto"/>
      </w:pPr>
      <w:r>
        <w:rPr>
          <w:sz w:val="21"/>
          <w:szCs w:val="21"/>
        </w:rPr>
        <w:t xml:space="preserve">The standards add an important condition. Fixed overhead must be absorbed on the basis of </w:t>
      </w:r>
      <w:r>
        <w:rPr>
          <w:vertAlign w:val="superscript"/>
          <w:color w:val="353A7C"/>
          <w:b/>
          <w:sz w:val="16"/>
        </w:rPr>
        <w:t>13</w:t>
      </w:r>
      <w:r>
        <w:rPr>
          <w:u w:val="single"/>
          <w:sz w:val="21"/>
          <w:szCs w:val="21"/>
        </w:rPr>
        <w:t xml:space="preserve">            </w:t>
      </w:r>
      <w:r>
        <w:rPr>
          <w:sz w:val="21"/>
          <w:szCs w:val="21"/>
        </w:rPr>
        <w:t xml:space="preserve"> capacity rather than actual output, so that a month of unusually low production does not inflate the value of the units that were made.</w:t>
      </w:r>
    </w:p>
    <w:p>
      <w:pPr>
        <w:spacing w:before="40" w:after="110" w:line="300" w:lineRule="auto"/>
      </w:pPr>
      <w:r>
        <w:rPr>
          <w:sz w:val="21"/>
          <w:szCs w:val="21"/>
        </w:rPr>
        <w:t xml:space="preserve">Variable costing is not permitted for external reporting, but it is entirely </w:t>
      </w:r>
      <w:r>
        <w:rPr>
          <w:vertAlign w:val="superscript"/>
          <w:color w:val="353A7C"/>
          <w:b/>
          <w:sz w:val="16"/>
        </w:rPr>
        <w:t>14</w:t>
      </w:r>
      <w:r>
        <w:rPr>
          <w:u w:val="single"/>
          <w:sz w:val="21"/>
          <w:szCs w:val="21"/>
        </w:rPr>
        <w:t xml:space="preserve">                  </w:t>
      </w:r>
      <w:r>
        <w:rPr>
          <w:sz w:val="21"/>
          <w:szCs w:val="21"/>
        </w:rPr>
        <w:t xml:space="preserve"> inside the business. Most companies that use absorption costing for external reporting also prepare variable costing figures for </w:t>
      </w:r>
      <w:r>
        <w:rPr>
          <w:vertAlign w:val="superscript"/>
          <w:color w:val="353A7C"/>
          <w:b/>
          <w:sz w:val="16"/>
        </w:rPr>
        <w:t>15</w:t>
      </w:r>
      <w:r>
        <w:rPr>
          <w:u w:val="single"/>
          <w:sz w:val="21"/>
          <w:szCs w:val="21"/>
        </w:rPr>
        <w:t xml:space="preserve">                              </w:t>
      </w:r>
      <w:r>
        <w:rPr>
          <w:sz w:val="21"/>
          <w:szCs w:val="21"/>
        </w:rPr>
        <w:t xml:space="preserve">.</w:t>
      </w:r>
    </w:p>
    <w:p>
      <w:pPr>
        <w:spacing w:before="230" w:after="80"/>
        <w:pBdr>
          <w:top w:val="single" w:sz="12" w:space="7" w:color="353A7C"/>
        </w:pBdr>
      </w:pPr>
      <w:r>
        <w:rPr>
          <w:b/>
          <w:bCs/>
          <w:color w:val="353A7C"/>
          <w:sz w:val="22"/>
          <w:szCs w:val="22"/>
        </w:rPr>
        <w:t xml:space="preserve">Exercise 2G   </w:t>
      </w:r>
      <w:r>
        <w:rPr>
          <w:b/>
          <w:bCs/>
          <w:sz w:val="21"/>
          <w:szCs w:val="21"/>
        </w:rPr>
        <w:t xml:space="preserve">Tick the method each statement describes. One tick per row.</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Identify a method from a description of what it does, as the exam states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Everything in this handout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Rows 3 and 7 follow from the stack diagram: more cost in, higher inventory value.</w:t>
            </w:r>
          </w:p>
          <w:p>
            <w:pPr>
              <w:spacing w:after="30"/>
            </w:pPr>
            <w:r>
              <w:rPr>
                <w:color w:val="353A7C"/>
                <w:sz w:val="18"/>
                <w:szCs w:val="18"/>
              </w:rPr>
              <w:t xml:space="preserve">•  </w:t>
            </w:r>
            <w:r>
              <w:rPr>
                <w:sz w:val="18"/>
                <w:szCs w:val="18"/>
              </w:rPr>
              <w:t xml:space="preserve">Row 6 is a vocabulary question, not an accounting one.</w:t>
            </w:r>
          </w:p>
          <w:p>
            <w:pPr>
              <w:spacing w:after="30"/>
            </w:pPr>
            <w:r>
              <w:rPr>
                <w:color w:val="353A7C"/>
                <w:sz w:val="18"/>
                <w:szCs w:val="18"/>
              </w:rPr>
              <w:t xml:space="preserve">•  </w:t>
            </w:r>
            <w:r>
              <w:rPr>
                <w:sz w:val="18"/>
                <w:szCs w:val="18"/>
              </w:rPr>
              <w:t xml:space="preserve">Row 8 asks about tax, which follows the external reporting rule.</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2803325"/>
                    </a:xfrm>
                    <a:prstGeom prst="rect">
                      <a:avLst/>
                    </a:prstGeom>
                  </pic:spPr>
                </pic:pic>
              </a:graphicData>
            </a:graphic>
          </wp:inline>
        </w:drawing>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Statement</w:t>
            </w:r>
          </w:p>
        </w:tc>
        <w:tc>
          <w:tcPr>
            <w:shd w:fill="353A7C" w:val="clear"/>
            <w:tcMar>
              <w:top w:type="dxa" w:w="55"/>
              <w:left w:type="dxa" w:w="115"/>
              <w:bottom w:type="dxa" w:w="55"/>
              <w:right w:type="dxa" w:w="115"/>
            </w:tcMar>
          </w:tcPr>
          <w:p>
            <w:pPr>
              <w:jc w:val="center"/>
            </w:pPr>
            <w:r>
              <w:rPr>
                <w:b/>
                <w:bCs/>
                <w:color w:val="FFFFFF"/>
                <w:sz w:val="17"/>
                <w:szCs w:val="17"/>
              </w:rPr>
              <w:t xml:space="preserve">Absorption</w:t>
            </w:r>
          </w:p>
        </w:tc>
        <w:tc>
          <w:tcPr>
            <w:shd w:fill="353A7C" w:val="clear"/>
            <w:tcMar>
              <w:top w:type="dxa" w:w="55"/>
              <w:left w:type="dxa" w:w="115"/>
              <w:bottom w:type="dxa" w:w="55"/>
              <w:right w:type="dxa" w:w="115"/>
            </w:tcMar>
          </w:tcPr>
          <w:p>
            <w:pPr>
              <w:jc w:val="center"/>
            </w:pPr>
            <w:r>
              <w:rPr>
                <w:b/>
                <w:bCs/>
                <w:color w:val="FFFFFF"/>
                <w:sz w:val="17"/>
                <w:szCs w:val="17"/>
              </w:rPr>
              <w:t xml:space="preserve">Variable</w:t>
            </w:r>
          </w:p>
        </w:tc>
        <w:tc>
          <w:tcPr>
            <w:shd w:fill="353A7C" w:val="clear"/>
            <w:tcMar>
              <w:top w:type="dxa" w:w="55"/>
              <w:left w:type="dxa" w:w="115"/>
              <w:bottom w:type="dxa" w:w="55"/>
              <w:right w:type="dxa" w:w="115"/>
            </w:tcMar>
          </w:tcPr>
          <w:p>
            <w:pPr>
              <w:jc w:val="center"/>
            </w:pPr>
            <w:r>
              <w:rPr>
                <w:b/>
                <w:bCs/>
                <w:color w:val="FFFFFF"/>
                <w:sz w:val="17"/>
                <w:szCs w:val="17"/>
              </w:rPr>
              <w:t xml:space="preserve">Throughput</w:t>
            </w:r>
          </w:p>
        </w:tc>
      </w:tr>
      <w:tr>
        <w:tc>
          <w:tcPr>
            <w:tcMar>
              <w:top w:type="dxa" w:w="45"/>
              <w:left w:type="dxa" w:w="105"/>
              <w:bottom w:type="dxa" w:w="45"/>
              <w:right w:type="dxa" w:w="105"/>
            </w:tcMar>
          </w:tcPr>
          <w:p>
            <w:r>
              <w:rPr>
                <w:sz w:val="18"/>
                <w:szCs w:val="18"/>
              </w:rPr>
              <w:t xml:space="preserve">1.  Required by GAAP and IFRS for published financial statements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Treats fixed factory overhead as a cost of the period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Produces the highest closing inventory value of the three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Produces a contribution margin figure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Treats direct labour as a period cost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Was once commonly called "direct costing"</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7.  Produces the lowest closing inventory value of the three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8.  Is the basis on which the tax return is prepared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before="230" w:after="80"/>
        <w:pBdr>
          <w:top w:val="single" w:sz="12" w:space="7" w:color="353A7C"/>
        </w:pBdr>
      </w:pPr>
      <w:r>
        <w:rPr>
          <w:b/>
          <w:bCs/>
          <w:color w:val="353A7C"/>
          <w:sz w:val="22"/>
          <w:szCs w:val="22"/>
        </w:rPr>
        <w:t xml:space="preserve">Exercise 2H   </w:t>
      </w:r>
      <w:r>
        <w:rPr>
          <w:b/>
          <w:bCs/>
          <w:sz w:val="21"/>
          <w:szCs w:val="21"/>
        </w:rPr>
        <w:t xml:space="preserve">The same fact, three registers. Read across.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Recognise the three methods in exam English, including the old names.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whole handout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Cover the right-hand column and predict the exam wording.</w:t>
            </w:r>
          </w:p>
          <w:p>
            <w:pPr>
              <w:spacing w:after="30"/>
            </w:pPr>
            <w:r>
              <w:rPr>
                <w:color w:val="353A7C"/>
                <w:sz w:val="18"/>
                <w:szCs w:val="18"/>
              </w:rPr>
              <w:t xml:space="preserve">•  </w:t>
            </w:r>
            <w:r>
              <w:rPr>
                <w:sz w:val="18"/>
                <w:szCs w:val="18"/>
              </w:rPr>
              <w:t xml:space="preserve">Then find your own words inside the exam sentence.</w:t>
            </w:r>
          </w:p>
          <w:p>
            <w:pPr>
              <w:spacing w:after="30"/>
            </w:pPr>
            <w:r>
              <w:rPr>
                <w:color w:val="353A7C"/>
                <w:sz w:val="18"/>
                <w:szCs w:val="18"/>
              </w:rPr>
              <w:t xml:space="preserve">•  </w:t>
            </w:r>
            <w:r>
              <w:rPr>
                <w:sz w:val="18"/>
                <w:szCs w:val="18"/>
              </w:rPr>
              <w:t xml:space="preserve">Pay attention to row 3: a question about permitted use is a different question from one about correct method.</w:t>
            </w:r>
          </w:p>
        </w:tc>
      </w:tr>
    </w:tbl>
    <w:p/>
    <w:p>
      <w:pPr>
        <w:spacing w:after="40" w:before="90"/>
        <w:jc w:val="center"/>
      </w:pPr>
      <w:r>
        <w:drawing>
          <wp:inline distT="0" distB="0" distL="0" distR="0">
            <wp:extent cx="5734050" cy="337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3370350"/>
                    </a:xfrm>
                    <a:prstGeom prst="rect">
                      <a:avLst/>
                    </a:prstGeom>
                  </pic:spPr>
                </pic:pic>
              </a:graphicData>
            </a:graphic>
          </wp:inline>
        </w:drawing>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4"/>
        <w:gridCol w:w="36"/>
      </w:tblGrid>
      <w:tr>
        <w:tc>
          <w:tcPr>
            <w:shd w:fill="2E8B62" w:val="clear"/>
            <w:tcMar>
              <w:top w:type="dxa" w:w="60"/>
              <w:left w:type="dxa" w:w="120"/>
              <w:bottom w:type="dxa" w:w="60"/>
              <w:right w:type="dxa" w:w="120"/>
            </w:tcMar>
          </w:tcPr>
          <w:p>
            <w:r>
              <w:rPr>
                <w:b/>
                <w:bCs/>
                <w:color w:val="FFFFFF"/>
                <w:sz w:val="18"/>
                <w:szCs w:val="18"/>
              </w:rPr>
              <w:t xml:space="preserve">R1 Teaching</w:t>
            </w:r>
          </w:p>
        </w:tc>
        <w:tc>
          <w:tcPr>
            <w:shd w:fill="2B6CB0" w:val="clear"/>
            <w:tcMar>
              <w:top w:type="dxa" w:w="60"/>
              <w:left w:type="dxa" w:w="120"/>
              <w:bottom w:type="dxa" w:w="60"/>
              <w:right w:type="dxa" w:w="120"/>
            </w:tcMar>
          </w:tcPr>
          <w:p>
            <w:r>
              <w:rPr>
                <w:b/>
                <w:bCs/>
                <w:color w:val="FFFFFF"/>
                <w:sz w:val="18"/>
                <w:szCs w:val="18"/>
              </w:rPr>
              <w:t xml:space="preserve">R2 Textbook</w:t>
            </w:r>
          </w:p>
        </w:tc>
        <w:tc>
          <w:tcPr>
            <w:shd w:fill="6D3F7E" w:val="clear"/>
            <w:tcMar>
              <w:top w:type="dxa" w:w="60"/>
              <w:left w:type="dxa" w:w="120"/>
              <w:bottom w:type="dxa" w:w="60"/>
              <w:right w:type="dxa" w:w="120"/>
            </w:tcMar>
          </w:tcPr>
          <w:p>
            <w:r>
              <w:rPr>
                <w:b/>
                <w:bCs/>
                <w:color w:val="FFFFFF"/>
                <w:sz w:val="18"/>
                <w:szCs w:val="18"/>
              </w:rPr>
              <w:t xml:space="preserve">R3 Exam</w:t>
            </w:r>
          </w:p>
        </w:tc>
      </w:tr>
      <w:tr>
        <w:tc>
          <w:tcPr>
            <w:tcMar>
              <w:top w:type="dxa" w:w="65"/>
              <w:left w:type="dxa" w:w="125"/>
              <w:bottom w:type="dxa" w:w="65"/>
              <w:right w:type="dxa" w:w="125"/>
            </w:tcMar>
          </w:tcPr>
          <w:p>
            <w:r>
              <w:rPr>
                <w:sz w:val="18"/>
                <w:szCs w:val="18"/>
              </w:rPr>
              <w:t xml:space="preserve">Throughput costing puts only materials in the product cost.</w:t>
            </w:r>
          </w:p>
        </w:tc>
        <w:tc>
          <w:tcPr>
            <w:tcMar>
              <w:top w:type="dxa" w:w="65"/>
              <w:left w:type="dxa" w:w="125"/>
              <w:bottom w:type="dxa" w:w="65"/>
              <w:right w:type="dxa" w:w="125"/>
            </w:tcMar>
          </w:tcPr>
          <w:p>
            <w:r>
              <w:rPr>
                <w:sz w:val="18"/>
                <w:szCs w:val="18"/>
              </w:rPr>
              <w:t xml:space="preserve">Under throughput costing, direct materials constitute the only inventoriable cost.</w:t>
            </w:r>
          </w:p>
        </w:tc>
        <w:tc>
          <w:tcPr>
            <w:tcMar>
              <w:top w:type="dxa" w:w="65"/>
              <w:left w:type="dxa" w:w="125"/>
              <w:bottom w:type="dxa" w:w="65"/>
              <w:right w:type="dxa" w:w="125"/>
            </w:tcMar>
          </w:tcPr>
          <w:p>
            <w:r>
              <w:rPr>
                <w:sz w:val="18"/>
                <w:szCs w:val="18"/>
              </w:rPr>
              <w:t xml:space="preserve">Under throughput costing, the inventoriable cost per unit would be:</w:t>
            </w:r>
          </w:p>
        </w:tc>
      </w:tr>
      <w:tr>
        <w:tc>
          <w:tcPr>
            <w:tcMar>
              <w:top w:type="dxa" w:w="65"/>
              <w:left w:type="dxa" w:w="125"/>
              <w:bottom w:type="dxa" w:w="65"/>
              <w:right w:type="dxa" w:w="125"/>
            </w:tcMar>
          </w:tcPr>
          <w:p>
            <w:r>
              <w:rPr>
                <w:sz w:val="18"/>
                <w:szCs w:val="18"/>
              </w:rPr>
              <w:t xml:space="preserve">Variable costing takes off all the variable costs first.</w:t>
            </w:r>
          </w:p>
        </w:tc>
        <w:tc>
          <w:tcPr>
            <w:tcMar>
              <w:top w:type="dxa" w:w="65"/>
              <w:left w:type="dxa" w:w="125"/>
              <w:bottom w:type="dxa" w:w="65"/>
              <w:right w:type="dxa" w:w="125"/>
            </w:tcMar>
          </w:tcPr>
          <w:p>
            <w:r>
              <w:rPr>
                <w:sz w:val="18"/>
                <w:szCs w:val="18"/>
              </w:rPr>
              <w:t xml:space="preserve">Contribution margin is determined by deducting all variable costs, whether manufacturing or selling, from sales revenue.</w:t>
            </w:r>
          </w:p>
        </w:tc>
        <w:tc>
          <w:tcPr>
            <w:tcMar>
              <w:top w:type="dxa" w:w="65"/>
              <w:left w:type="dxa" w:w="125"/>
              <w:bottom w:type="dxa" w:w="65"/>
              <w:right w:type="dxa" w:w="125"/>
            </w:tcMar>
          </w:tcPr>
          <w:p>
            <w:r>
              <w:rPr>
                <w:sz w:val="18"/>
                <w:szCs w:val="18"/>
              </w:rPr>
              <w:t xml:space="preserve">In arriving at contribution margin, which of the following is deducted?</w:t>
            </w:r>
          </w:p>
        </w:tc>
      </w:tr>
      <w:tr>
        <w:tc>
          <w:tcPr>
            <w:tcMar>
              <w:top w:type="dxa" w:w="65"/>
              <w:left w:type="dxa" w:w="125"/>
              <w:bottom w:type="dxa" w:w="65"/>
              <w:right w:type="dxa" w:w="125"/>
            </w:tcMar>
          </w:tcPr>
          <w:p>
            <w:r>
              <w:rPr>
                <w:sz w:val="18"/>
                <w:szCs w:val="18"/>
              </w:rPr>
              <w:t xml:space="preserve">You must use absorption costing for the published accounts.</w:t>
            </w:r>
          </w:p>
        </w:tc>
        <w:tc>
          <w:tcPr>
            <w:tcMar>
              <w:top w:type="dxa" w:w="65"/>
              <w:left w:type="dxa" w:w="125"/>
              <w:bottom w:type="dxa" w:w="65"/>
              <w:right w:type="dxa" w:w="125"/>
            </w:tcMar>
          </w:tcPr>
          <w:p>
            <w:r>
              <w:rPr>
                <w:sz w:val="18"/>
                <w:szCs w:val="18"/>
              </w:rPr>
              <w:t xml:space="preserve">Absorption costing is mandated for external financial reporting purposes.</w:t>
            </w:r>
          </w:p>
        </w:tc>
        <w:tc>
          <w:tcPr>
            <w:tcMar>
              <w:top w:type="dxa" w:w="65"/>
              <w:left w:type="dxa" w:w="125"/>
              <w:bottom w:type="dxa" w:w="65"/>
              <w:right w:type="dxa" w:w="125"/>
            </w:tcMar>
          </w:tcPr>
          <w:p>
            <w:r>
              <w:rPr>
                <w:sz w:val="18"/>
                <w:szCs w:val="18"/>
              </w:rPr>
              <w:t xml:space="preserve">A company may use variable costing for which of the following purposes?</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3"/>
        <w:gridCol w:w="37"/>
      </w:tblGrid>
      <w:tr>
        <w:tc>
          <w:tcPr>
            <w:shd w:fill="C0483F" w:val="clear"/>
            <w:tcMar>
              <w:top w:type="dxa" w:w="60"/>
              <w:left w:type="dxa" w:w="120"/>
              <w:bottom w:type="dxa" w:w="60"/>
              <w:right w:type="dxa" w:w="120"/>
            </w:tcMar>
          </w:tcPr>
          <w:p>
            <w:r>
              <w:rPr>
                <w:b/>
                <w:bCs/>
                <w:color w:val="FFFFFF"/>
                <w:sz w:val="18"/>
                <w:szCs w:val="18"/>
              </w:rPr>
              <w:t xml:space="preserve">The exam says</w:t>
            </w:r>
          </w:p>
        </w:tc>
        <w:tc>
          <w:tcPr>
            <w:shd w:fill="C0483F" w:val="clear"/>
            <w:tcMar>
              <w:top w:type="dxa" w:w="60"/>
              <w:left w:type="dxa" w:w="120"/>
              <w:bottom w:type="dxa" w:w="60"/>
              <w:right w:type="dxa" w:w="120"/>
            </w:tcMar>
          </w:tcPr>
          <w:p>
            <w:r>
              <w:rPr>
                <w:b/>
                <w:bCs/>
                <w:color w:val="FFFFFF"/>
                <w:sz w:val="18"/>
                <w:szCs w:val="18"/>
              </w:rPr>
              <w:t xml:space="preserve">Candidates assume</w:t>
            </w:r>
          </w:p>
        </w:tc>
        <w:tc>
          <w:tcPr>
            <w:shd w:fill="C0483F" w:val="clear"/>
            <w:tcMar>
              <w:top w:type="dxa" w:w="60"/>
              <w:left w:type="dxa" w:w="120"/>
              <w:bottom w:type="dxa" w:w="60"/>
              <w:right w:type="dxa" w:w="120"/>
            </w:tcMar>
          </w:tcPr>
          <w:p>
            <w:r>
              <w:rPr>
                <w:b/>
                <w:bCs/>
                <w:color w:val="FFFFFF"/>
                <w:sz w:val="18"/>
                <w:szCs w:val="18"/>
              </w:rPr>
              <w:t xml:space="preserve">What is actually true</w:t>
            </w:r>
          </w:p>
        </w:tc>
      </w:tr>
      <w:tr>
        <w:tc>
          <w:tcPr>
            <w:tcMar>
              <w:top w:type="dxa" w:w="55"/>
              <w:left w:type="dxa" w:w="115"/>
              <w:bottom w:type="dxa" w:w="55"/>
              <w:right w:type="dxa" w:w="115"/>
            </w:tcMar>
          </w:tcPr>
          <w:p>
            <w:r>
              <w:rPr>
                <w:color w:val="232733"/>
                <w:sz w:val="18"/>
                <w:szCs w:val="18"/>
              </w:rPr>
              <w:t xml:space="preserve">"the unit product cost"</w:t>
            </w:r>
          </w:p>
        </w:tc>
        <w:tc>
          <w:tcPr>
            <w:shd w:fill="FBFAF6" w:val="clear"/>
            <w:tcMar>
              <w:top w:type="dxa" w:w="55"/>
              <w:left w:type="dxa" w:w="115"/>
              <w:bottom w:type="dxa" w:w="55"/>
              <w:right w:type="dxa" w:w="115"/>
            </w:tcMar>
          </w:tcPr>
          <w:p>
            <w:r>
              <w:rPr>
                <w:color w:val="C0483F"/>
                <w:sz w:val="18"/>
                <w:szCs w:val="18"/>
              </w:rPr>
              <w:t xml:space="preserve">there is one correct unit cost</w:t>
            </w:r>
          </w:p>
        </w:tc>
        <w:tc>
          <w:tcPr>
            <w:tcMar>
              <w:top w:type="dxa" w:w="55"/>
              <w:left w:type="dxa" w:w="115"/>
              <w:bottom w:type="dxa" w:w="55"/>
              <w:right w:type="dxa" w:w="115"/>
            </w:tcMar>
          </w:tcPr>
          <w:p>
            <w:r>
              <w:rPr>
                <w:color w:val="232733"/>
                <w:sz w:val="18"/>
                <w:szCs w:val="18"/>
              </w:rPr>
              <w:t xml:space="preserve">There are three, and the question always says which method. Underline it.</w:t>
            </w:r>
          </w:p>
        </w:tc>
      </w:tr>
      <w:tr>
        <w:tc>
          <w:tcPr>
            <w:tcMar>
              <w:top w:type="dxa" w:w="55"/>
              <w:left w:type="dxa" w:w="115"/>
              <w:bottom w:type="dxa" w:w="55"/>
              <w:right w:type="dxa" w:w="115"/>
            </w:tcMar>
          </w:tcPr>
          <w:p>
            <w:r>
              <w:rPr>
                <w:color w:val="232733"/>
                <w:sz w:val="18"/>
                <w:szCs w:val="18"/>
              </w:rPr>
              <w:t xml:space="preserve">"variable costing"</w:t>
            </w:r>
          </w:p>
        </w:tc>
        <w:tc>
          <w:tcPr>
            <w:shd w:fill="FBFAF6" w:val="clear"/>
            <w:tcMar>
              <w:top w:type="dxa" w:w="55"/>
              <w:left w:type="dxa" w:w="115"/>
              <w:bottom w:type="dxa" w:w="55"/>
              <w:right w:type="dxa" w:w="115"/>
            </w:tcMar>
          </w:tcPr>
          <w:p>
            <w:r>
              <w:rPr>
                <w:color w:val="C0483F"/>
                <w:sz w:val="18"/>
                <w:szCs w:val="18"/>
              </w:rPr>
              <w:t xml:space="preserve">all variable costs go into inventory</w:t>
            </w:r>
          </w:p>
        </w:tc>
        <w:tc>
          <w:tcPr>
            <w:tcMar>
              <w:top w:type="dxa" w:w="55"/>
              <w:left w:type="dxa" w:w="115"/>
              <w:bottom w:type="dxa" w:w="55"/>
              <w:right w:type="dxa" w:w="115"/>
            </w:tcMar>
          </w:tcPr>
          <w:p>
            <w:r>
              <w:rPr>
                <w:color w:val="232733"/>
                <w:sz w:val="18"/>
                <w:szCs w:val="18"/>
              </w:rPr>
              <w:t xml:space="preserve">Only variable MANUFACTURING cost. Variable selling cost is a period cost under every method.</w:t>
            </w:r>
          </w:p>
        </w:tc>
      </w:tr>
      <w:tr>
        <w:tc>
          <w:tcPr>
            <w:tcMar>
              <w:top w:type="dxa" w:w="55"/>
              <w:left w:type="dxa" w:w="115"/>
              <w:bottom w:type="dxa" w:w="55"/>
              <w:right w:type="dxa" w:w="115"/>
            </w:tcMar>
          </w:tcPr>
          <w:p>
            <w:r>
              <w:rPr>
                <w:color w:val="232733"/>
                <w:sz w:val="18"/>
                <w:szCs w:val="18"/>
              </w:rPr>
              <w:t xml:space="preserve">"direct costing"</w:t>
            </w:r>
          </w:p>
        </w:tc>
        <w:tc>
          <w:tcPr>
            <w:shd w:fill="FBFAF6" w:val="clear"/>
            <w:tcMar>
              <w:top w:type="dxa" w:w="55"/>
              <w:left w:type="dxa" w:w="115"/>
              <w:bottom w:type="dxa" w:w="55"/>
              <w:right w:type="dxa" w:w="115"/>
            </w:tcMar>
          </w:tcPr>
          <w:p>
            <w:r>
              <w:rPr>
                <w:color w:val="C0483F"/>
                <w:sz w:val="18"/>
                <w:szCs w:val="18"/>
              </w:rPr>
              <w:t xml:space="preserve">the product cost is made of direct costs</w:t>
            </w:r>
          </w:p>
        </w:tc>
        <w:tc>
          <w:tcPr>
            <w:tcMar>
              <w:top w:type="dxa" w:w="55"/>
              <w:left w:type="dxa" w:w="115"/>
              <w:bottom w:type="dxa" w:w="55"/>
              <w:right w:type="dxa" w:w="115"/>
            </w:tcMar>
          </w:tcPr>
          <w:p>
            <w:r>
              <w:rPr>
                <w:color w:val="232733"/>
                <w:sz w:val="18"/>
                <w:szCs w:val="18"/>
              </w:rPr>
              <w:t xml:space="preserve">Direct costing is variable costing. Variable manufacturing overhead is indirect and is still included.</w:t>
            </w:r>
          </w:p>
        </w:tc>
      </w:tr>
      <w:tr>
        <w:tc>
          <w:tcPr>
            <w:tcMar>
              <w:top w:type="dxa" w:w="55"/>
              <w:left w:type="dxa" w:w="115"/>
              <w:bottom w:type="dxa" w:w="55"/>
              <w:right w:type="dxa" w:w="115"/>
            </w:tcMar>
          </w:tcPr>
          <w:p>
            <w:r>
              <w:rPr>
                <w:color w:val="232733"/>
                <w:sz w:val="18"/>
                <w:szCs w:val="18"/>
              </w:rPr>
              <w:t xml:space="preserve">"gross margin" in a variable costing question</w:t>
            </w:r>
          </w:p>
        </w:tc>
        <w:tc>
          <w:tcPr>
            <w:shd w:fill="FBFAF6" w:val="clear"/>
            <w:tcMar>
              <w:top w:type="dxa" w:w="55"/>
              <w:left w:type="dxa" w:w="115"/>
              <w:bottom w:type="dxa" w:w="55"/>
              <w:right w:type="dxa" w:w="115"/>
            </w:tcMar>
          </w:tcPr>
          <w:p>
            <w:r>
              <w:rPr>
                <w:color w:val="C0483F"/>
                <w:sz w:val="18"/>
                <w:szCs w:val="18"/>
              </w:rPr>
              <w:t xml:space="preserve">gross margin and contribution margin are interchangeable</w:t>
            </w:r>
          </w:p>
        </w:tc>
        <w:tc>
          <w:tcPr>
            <w:tcMar>
              <w:top w:type="dxa" w:w="55"/>
              <w:left w:type="dxa" w:w="115"/>
              <w:bottom w:type="dxa" w:w="55"/>
              <w:right w:type="dxa" w:w="115"/>
            </w:tcMar>
          </w:tcPr>
          <w:p>
            <w:r>
              <w:rPr>
                <w:color w:val="232733"/>
                <w:sz w:val="18"/>
                <w:szCs w:val="18"/>
              </w:rPr>
              <w:t xml:space="preserve">A variable costing statement has no gross margin line at all.</w:t>
            </w:r>
          </w:p>
        </w:tc>
      </w:tr>
      <w:tr>
        <w:tc>
          <w:tcPr>
            <w:tcMar>
              <w:top w:type="dxa" w:w="55"/>
              <w:left w:type="dxa" w:w="115"/>
              <w:bottom w:type="dxa" w:w="55"/>
              <w:right w:type="dxa" w:w="115"/>
            </w:tcMar>
          </w:tcPr>
          <w:p>
            <w:r>
              <w:rPr>
                <w:color w:val="232733"/>
                <w:sz w:val="18"/>
                <w:szCs w:val="18"/>
              </w:rPr>
              <w:t xml:space="preserve">"based on normal capacity"</w:t>
            </w:r>
          </w:p>
        </w:tc>
        <w:tc>
          <w:tcPr>
            <w:shd w:fill="FBFAF6" w:val="clear"/>
            <w:tcMar>
              <w:top w:type="dxa" w:w="55"/>
              <w:left w:type="dxa" w:w="115"/>
              <w:bottom w:type="dxa" w:w="55"/>
              <w:right w:type="dxa" w:w="115"/>
            </w:tcMar>
          </w:tcPr>
          <w:p>
            <w:r>
              <w:rPr>
                <w:color w:val="C0483F"/>
                <w:sz w:val="18"/>
                <w:szCs w:val="18"/>
              </w:rPr>
              <w:t xml:space="preserve">the rate uses this period’s actual output</w:t>
            </w:r>
          </w:p>
        </w:tc>
        <w:tc>
          <w:tcPr>
            <w:tcMar>
              <w:top w:type="dxa" w:w="55"/>
              <w:left w:type="dxa" w:w="115"/>
              <w:bottom w:type="dxa" w:w="55"/>
              <w:right w:type="dxa" w:w="115"/>
            </w:tcMar>
          </w:tcPr>
          <w:p>
            <w:r>
              <w:rPr>
                <w:color w:val="232733"/>
                <w:sz w:val="18"/>
                <w:szCs w:val="18"/>
              </w:rPr>
              <w:t xml:space="preserve">Normal capacity is a budgeted, multi-period figure. This matters enormously in Handout 5.</w:t>
            </w:r>
          </w:p>
        </w:tc>
      </w:tr>
    </w:tbl>
    <w:p/>
    <w:p>
      <w:pPr>
        <w:shd w:fill="353A7C" w:val="clear"/>
        <w:spacing w:after="80" w:before="230"/>
      </w:pPr>
      <w:r>
        <w:rPr>
          <w:b/>
          <w:bCs/>
          <w:color w:val="FFFFFF"/>
          <w:sz w:val="26"/>
          <w:szCs w:val="26"/>
        </w:rPr>
        <w:t xml:space="preserve">  Part 5 · Exam practice</w:t>
      </w:r>
      <w:r>
        <w:rPr>
          <w:b/>
          <w:bCs/>
          <w:color w:val="FFFFFF"/>
          <w:sz w:val="16"/>
          <w:szCs w:val="16"/>
        </w:rPr>
        <w:t xml:space="preserve">    Levels A and B</w:t>
      </w:r>
    </w:p>
    <w:p>
      <w:pPr>
        <w:spacing w:before="60" w:after="120"/>
        <w:ind w:left="200" w:right="200"/>
        <w:pBdr>
          <w:left w:val="single" w:sz="18" w:space="8" w:color="6D3F7E"/>
        </w:pBdr>
      </w:pPr>
      <w:r>
        <w:rPr>
          <w:sz w:val="20"/>
          <w:szCs w:val="20"/>
        </w:rPr>
        <w:t xml:space="preserve">Which of the following would be included in inventory under variable costing but not under throughput costing?</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3"/>
        <w:gridCol w:w="33"/>
        <w:gridCol w:w="34"/>
      </w:tblGrid>
      <w:tr>
        <w:tc>
          <w:tcPr>
            <w:shd w:fill="F5F7FC" w:val="clear"/>
            <w:tcMar>
              <w:top w:type="dxa" w:w="60"/>
              <w:left w:type="dxa" w:w="120"/>
              <w:bottom w:type="dxa" w:w="60"/>
              <w:right w:type="dxa" w:w="120"/>
            </w:tcMar>
          </w:tcPr>
          <w:p>
            <w:r>
              <w:rPr>
                <w:b/>
                <w:bCs/>
                <w:color w:val="353A7C"/>
                <w:sz w:val="18"/>
                <w:szCs w:val="18"/>
              </w:rPr>
              <w:t xml:space="preserve">What am I given?</w:t>
            </w:r>
          </w:p>
        </w:tc>
        <w:tc>
          <w:tcPr>
            <w:shd w:fill="F5F7FC" w:val="clear"/>
            <w:tcMar>
              <w:top w:type="dxa" w:w="60"/>
              <w:left w:type="dxa" w:w="120"/>
              <w:bottom w:type="dxa" w:w="60"/>
              <w:right w:type="dxa" w:w="120"/>
            </w:tcMar>
          </w:tcPr>
          <w:p>
            <w:r>
              <w:rPr>
                <w:b/>
                <w:bCs/>
                <w:color w:val="353A7C"/>
                <w:sz w:val="18"/>
                <w:szCs w:val="18"/>
              </w:rPr>
              <w:t xml:space="preserve">What is asked?</w:t>
            </w:r>
          </w:p>
        </w:tc>
        <w:tc>
          <w:tcPr>
            <w:shd w:fill="F5F7FC" w:val="clear"/>
            <w:tcMar>
              <w:top w:type="dxa" w:w="60"/>
              <w:left w:type="dxa" w:w="120"/>
              <w:bottom w:type="dxa" w:w="60"/>
              <w:right w:type="dxa" w:w="120"/>
            </w:tcMar>
          </w:tcPr>
          <w:p>
            <w:r>
              <w:rPr>
                <w:b/>
                <w:bCs/>
                <w:color w:val="353A7C"/>
                <w:sz w:val="18"/>
                <w:szCs w:val="18"/>
              </w:rPr>
              <w:t xml:space="preserve">Which word is the trap?</w:t>
            </w:r>
          </w:p>
        </w:tc>
      </w:tr>
      <w:tr>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r>
    </w:tbl>
    <w:p/>
    <w:p>
      <w:pPr>
        <w:spacing w:before="150" w:after="60"/>
      </w:pPr>
      <w:r>
        <w:rPr>
          <w:b/>
          <w:bCs/>
          <w:color w:val="353A7C"/>
          <w:sz w:val="19"/>
          <w:szCs w:val="19"/>
        </w:rPr>
        <w:t xml:space="preserve">1.  [Level A]  </w:t>
      </w:r>
      <w:r>
        <w:rPr>
          <w:b/>
          <w:bCs/>
          <w:sz w:val="19"/>
          <w:szCs w:val="19"/>
        </w:rPr>
        <w:t xml:space="preserve">Which of the following would be included in inventory under variable costing but NOT under throughput costing?</w:t>
      </w:r>
    </w:p>
    <w:p>
      <w:pPr>
        <w:ind w:left="340"/>
        <w:spacing w:after="30"/>
      </w:pPr>
      <w:r>
        <w:rPr>
          <w:color w:val="6B7280"/>
          <w:sz w:val="19"/>
          <w:szCs w:val="19"/>
        </w:rPr>
        <w:t xml:space="preserve">(A)  </w:t>
      </w:r>
      <w:r>
        <w:rPr>
          <w:sz w:val="19"/>
          <w:szCs w:val="19"/>
        </w:rPr>
        <w:t xml:space="preserve">Direct materials.</w:t>
      </w:r>
    </w:p>
    <w:p>
      <w:pPr>
        <w:ind w:left="340"/>
        <w:spacing w:after="30"/>
      </w:pPr>
      <w:r>
        <w:rPr>
          <w:color w:val="6B7280"/>
          <w:sz w:val="19"/>
          <w:szCs w:val="19"/>
        </w:rPr>
        <w:t xml:space="preserve">(B)  </w:t>
      </w:r>
      <w:r>
        <w:rPr>
          <w:sz w:val="19"/>
          <w:szCs w:val="19"/>
        </w:rPr>
        <w:t xml:space="preserve">Direct labour and variable manufacturing overhead.</w:t>
      </w:r>
    </w:p>
    <w:p>
      <w:pPr>
        <w:ind w:left="340"/>
        <w:spacing w:after="30"/>
      </w:pPr>
      <w:r>
        <w:rPr>
          <w:color w:val="6B7280"/>
          <w:sz w:val="19"/>
          <w:szCs w:val="19"/>
        </w:rPr>
        <w:t xml:space="preserve">(C)  </w:t>
      </w:r>
      <w:r>
        <w:rPr>
          <w:sz w:val="19"/>
          <w:szCs w:val="19"/>
        </w:rPr>
        <w:t xml:space="preserve">Fixed manufacturing overhead.</w:t>
      </w:r>
    </w:p>
    <w:p>
      <w:pPr>
        <w:ind w:left="340"/>
        <w:spacing w:after="30"/>
      </w:pPr>
      <w:r>
        <w:rPr>
          <w:color w:val="6B7280"/>
          <w:sz w:val="19"/>
          <w:szCs w:val="19"/>
        </w:rPr>
        <w:t xml:space="preserve">(D)  </w:t>
      </w:r>
      <w:r>
        <w:rPr>
          <w:sz w:val="19"/>
          <w:szCs w:val="19"/>
        </w:rPr>
        <w:t xml:space="preserve">Variable selling expenses.</w:t>
      </w:r>
    </w:p>
    <w:p>
      <w:pPr>
        <w:spacing w:before="150" w:after="60"/>
      </w:pPr>
      <w:r>
        <w:rPr>
          <w:b/>
          <w:bCs/>
          <w:color w:val="353A7C"/>
          <w:sz w:val="19"/>
          <w:szCs w:val="19"/>
        </w:rPr>
        <w:t xml:space="preserve">2.  [Level A]  </w:t>
      </w:r>
      <w:r>
        <w:rPr>
          <w:b/>
          <w:bCs/>
          <w:sz w:val="19"/>
          <w:szCs w:val="19"/>
        </w:rPr>
        <w:t xml:space="preserve">Grandview’s costs per unit are: direct materials $18, direct labour $12, variable manufacturing overhead $6, variable selling $4. Fixed manufacturing overhead is $600,000 and production is 50,000 units. The unit product cost under absorption costing is:</w:t>
      </w:r>
    </w:p>
    <w:p>
      <w:pPr>
        <w:ind w:left="340"/>
        <w:spacing w:after="30"/>
      </w:pPr>
      <w:r>
        <w:rPr>
          <w:color w:val="6B7280"/>
          <w:sz w:val="19"/>
          <w:szCs w:val="19"/>
        </w:rPr>
        <w:t xml:space="preserve">(A)  </w:t>
      </w:r>
      <w:r>
        <w:rPr>
          <w:sz w:val="19"/>
          <w:szCs w:val="19"/>
        </w:rPr>
        <w:t xml:space="preserve">$36.</w:t>
      </w:r>
    </w:p>
    <w:p>
      <w:pPr>
        <w:ind w:left="340"/>
        <w:spacing w:after="30"/>
      </w:pPr>
      <w:r>
        <w:rPr>
          <w:color w:val="6B7280"/>
          <w:sz w:val="19"/>
          <w:szCs w:val="19"/>
        </w:rPr>
        <w:t xml:space="preserve">(B)  </w:t>
      </w:r>
      <w:r>
        <w:rPr>
          <w:sz w:val="19"/>
          <w:szCs w:val="19"/>
        </w:rPr>
        <w:t xml:space="preserve">$40.</w:t>
      </w:r>
    </w:p>
    <w:p>
      <w:pPr>
        <w:ind w:left="340"/>
        <w:spacing w:after="30"/>
      </w:pPr>
      <w:r>
        <w:rPr>
          <w:color w:val="6B7280"/>
          <w:sz w:val="19"/>
          <w:szCs w:val="19"/>
        </w:rPr>
        <w:t xml:space="preserve">(C)  </w:t>
      </w:r>
      <w:r>
        <w:rPr>
          <w:sz w:val="19"/>
          <w:szCs w:val="19"/>
        </w:rPr>
        <w:t xml:space="preserve">$48.</w:t>
      </w:r>
    </w:p>
    <w:p>
      <w:pPr>
        <w:ind w:left="340"/>
        <w:spacing w:after="30"/>
      </w:pPr>
      <w:r>
        <w:rPr>
          <w:color w:val="6B7280"/>
          <w:sz w:val="19"/>
          <w:szCs w:val="19"/>
        </w:rPr>
        <w:t xml:space="preserve">(D)  </w:t>
      </w:r>
      <w:r>
        <w:rPr>
          <w:sz w:val="19"/>
          <w:szCs w:val="19"/>
        </w:rPr>
        <w:t xml:space="preserve">$52.</w:t>
      </w:r>
    </w:p>
    <w:p>
      <w:pPr>
        <w:spacing w:before="150" w:after="60"/>
      </w:pPr>
      <w:r>
        <w:rPr>
          <w:b/>
          <w:bCs/>
          <w:color w:val="353A7C"/>
          <w:sz w:val="19"/>
          <w:szCs w:val="19"/>
        </w:rPr>
        <w:t xml:space="preserve">3.  [Level B]  </w:t>
      </w:r>
      <w:r>
        <w:rPr>
          <w:b/>
          <w:bCs/>
          <w:sz w:val="19"/>
          <w:szCs w:val="19"/>
        </w:rPr>
        <w:t xml:space="preserve">Using the data above, the value of 8,000 units of closing inventory under throughput costing would be:</w:t>
      </w:r>
    </w:p>
    <w:p>
      <w:pPr>
        <w:ind w:left="340"/>
        <w:spacing w:after="30"/>
      </w:pPr>
      <w:r>
        <w:rPr>
          <w:color w:val="6B7280"/>
          <w:sz w:val="19"/>
          <w:szCs w:val="19"/>
        </w:rPr>
        <w:t xml:space="preserve">(A)  </w:t>
      </w:r>
      <w:r>
        <w:rPr>
          <w:sz w:val="19"/>
          <w:szCs w:val="19"/>
        </w:rPr>
        <w:t xml:space="preserve">$144,000.</w:t>
      </w:r>
    </w:p>
    <w:p>
      <w:pPr>
        <w:ind w:left="340"/>
        <w:spacing w:after="30"/>
      </w:pPr>
      <w:r>
        <w:rPr>
          <w:color w:val="6B7280"/>
          <w:sz w:val="19"/>
          <w:szCs w:val="19"/>
        </w:rPr>
        <w:t xml:space="preserve">(B)  </w:t>
      </w:r>
      <w:r>
        <w:rPr>
          <w:sz w:val="19"/>
          <w:szCs w:val="19"/>
        </w:rPr>
        <w:t xml:space="preserve">$288,000.</w:t>
      </w:r>
    </w:p>
    <w:p>
      <w:pPr>
        <w:ind w:left="340"/>
        <w:spacing w:after="30"/>
      </w:pPr>
      <w:r>
        <w:rPr>
          <w:color w:val="6B7280"/>
          <w:sz w:val="19"/>
          <w:szCs w:val="19"/>
        </w:rPr>
        <w:t xml:space="preserve">(C)  </w:t>
      </w:r>
      <w:r>
        <w:rPr>
          <w:sz w:val="19"/>
          <w:szCs w:val="19"/>
        </w:rPr>
        <w:t xml:space="preserve">$384,000.</w:t>
      </w:r>
    </w:p>
    <w:p>
      <w:pPr>
        <w:ind w:left="340"/>
        <w:spacing w:after="30"/>
      </w:pPr>
      <w:r>
        <w:rPr>
          <w:color w:val="6B7280"/>
          <w:sz w:val="19"/>
          <w:szCs w:val="19"/>
        </w:rPr>
        <w:t xml:space="preserve">(D)  </w:t>
      </w:r>
      <w:r>
        <w:rPr>
          <w:sz w:val="19"/>
          <w:szCs w:val="19"/>
        </w:rPr>
        <w:t xml:space="preserve">$416,000.</w:t>
      </w:r>
    </w:p>
    <w:p>
      <w:pPr>
        <w:spacing w:before="150" w:after="60"/>
      </w:pPr>
      <w:r>
        <w:rPr>
          <w:b/>
          <w:bCs/>
          <w:color w:val="353A7C"/>
          <w:sz w:val="19"/>
          <w:szCs w:val="19"/>
        </w:rPr>
        <w:t xml:space="preserve">4.  [Level B]  </w:t>
      </w:r>
      <w:r>
        <w:rPr>
          <w:b/>
          <w:bCs/>
          <w:sz w:val="19"/>
          <w:szCs w:val="19"/>
        </w:rPr>
        <w:t xml:space="preserve">Which of the following is NOT a valid reason for a company to prepare variable costing statements for internal use?</w:t>
      </w:r>
    </w:p>
    <w:p>
      <w:pPr>
        <w:ind w:left="340"/>
        <w:spacing w:after="30"/>
      </w:pPr>
      <w:r>
        <w:rPr>
          <w:color w:val="6B7280"/>
          <w:sz w:val="19"/>
          <w:szCs w:val="19"/>
        </w:rPr>
        <w:t xml:space="preserve">(A)  </w:t>
      </w:r>
      <w:r>
        <w:rPr>
          <w:sz w:val="19"/>
          <w:szCs w:val="19"/>
        </w:rPr>
        <w:t xml:space="preserve">Contribution margin is more useful for short-run decisions.</w:t>
      </w:r>
    </w:p>
    <w:p>
      <w:pPr>
        <w:ind w:left="340"/>
        <w:spacing w:after="30"/>
      </w:pPr>
      <w:r>
        <w:rPr>
          <w:color w:val="6B7280"/>
          <w:sz w:val="19"/>
          <w:szCs w:val="19"/>
        </w:rPr>
        <w:t xml:space="preserve">(B)  </w:t>
      </w:r>
      <w:r>
        <w:rPr>
          <w:sz w:val="19"/>
          <w:szCs w:val="19"/>
        </w:rPr>
        <w:t xml:space="preserve">Operating income is not affected by changes in inventory levels.</w:t>
      </w:r>
    </w:p>
    <w:p>
      <w:pPr>
        <w:ind w:left="340"/>
        <w:spacing w:after="30"/>
      </w:pPr>
      <w:r>
        <w:rPr>
          <w:color w:val="6B7280"/>
          <w:sz w:val="19"/>
          <w:szCs w:val="19"/>
        </w:rPr>
        <w:t xml:space="preserve">(C)  </w:t>
      </w:r>
      <w:r>
        <w:rPr>
          <w:sz w:val="19"/>
          <w:szCs w:val="19"/>
        </w:rPr>
        <w:t xml:space="preserve">It avoids the need to allocate fixed manufacturing overhead to units.</w:t>
      </w:r>
    </w:p>
    <w:p>
      <w:pPr>
        <w:ind w:left="340"/>
        <w:spacing w:after="30"/>
      </w:pPr>
      <w:r>
        <w:rPr>
          <w:color w:val="6B7280"/>
          <w:sz w:val="19"/>
          <w:szCs w:val="19"/>
        </w:rPr>
        <w:t xml:space="preserve">(D)  </w:t>
      </w:r>
      <w:r>
        <w:rPr>
          <w:sz w:val="19"/>
          <w:szCs w:val="19"/>
        </w:rPr>
        <w:t xml:space="preserve">It is required by accounting standards for segment disclosures.</w:t>
      </w:r>
    </w:p>
    <w:p>
      <w:pPr>
        <w:spacing w:before="150" w:after="60"/>
      </w:pPr>
      <w:r>
        <w:rPr>
          <w:b/>
          <w:bCs/>
          <w:color w:val="353A7C"/>
          <w:sz w:val="19"/>
          <w:szCs w:val="19"/>
        </w:rPr>
        <w:t xml:space="preserve">5.  [Level B]  </w:t>
      </w:r>
      <w:r>
        <w:rPr>
          <w:b/>
          <w:bCs/>
          <w:sz w:val="19"/>
          <w:szCs w:val="19"/>
        </w:rPr>
        <w:t xml:space="preserve">A company reports a gross margin of $1,764,000 and a contribution margin of $2,100,000 for the same period. Which of the following best explains the difference?</w:t>
      </w:r>
    </w:p>
    <w:p>
      <w:pPr>
        <w:ind w:left="340"/>
        <w:spacing w:after="30"/>
      </w:pPr>
      <w:r>
        <w:rPr>
          <w:color w:val="6B7280"/>
          <w:sz w:val="19"/>
          <w:szCs w:val="19"/>
        </w:rPr>
        <w:t xml:space="preserve">(A)  </w:t>
      </w:r>
      <w:r>
        <w:rPr>
          <w:sz w:val="19"/>
          <w:szCs w:val="19"/>
        </w:rPr>
        <w:t xml:space="preserve">An arithmetic error, since the two should be equal.</w:t>
      </w:r>
    </w:p>
    <w:p>
      <w:pPr>
        <w:ind w:left="340"/>
        <w:spacing w:after="30"/>
      </w:pPr>
      <w:r>
        <w:rPr>
          <w:color w:val="6B7280"/>
          <w:sz w:val="19"/>
          <w:szCs w:val="19"/>
        </w:rPr>
        <w:t xml:space="preserve">(B)  </w:t>
      </w:r>
      <w:r>
        <w:rPr>
          <w:sz w:val="19"/>
          <w:szCs w:val="19"/>
        </w:rPr>
        <w:t xml:space="preserve">Gross margin is after fixed manufacturing overhead in cost of goods sold, while contribution margin is before all fixed costs and after variable selling costs.</w:t>
      </w:r>
    </w:p>
    <w:p>
      <w:pPr>
        <w:ind w:left="340"/>
        <w:spacing w:after="30"/>
      </w:pPr>
      <w:r>
        <w:rPr>
          <w:color w:val="6B7280"/>
          <w:sz w:val="19"/>
          <w:szCs w:val="19"/>
        </w:rPr>
        <w:t xml:space="preserve">(C)  </w:t>
      </w:r>
      <w:r>
        <w:rPr>
          <w:sz w:val="19"/>
          <w:szCs w:val="19"/>
        </w:rPr>
        <w:t xml:space="preserve">Contribution margin includes fixed manufacturing overhead.</w:t>
      </w:r>
    </w:p>
    <w:p>
      <w:pPr>
        <w:ind w:left="340"/>
        <w:spacing w:after="30"/>
      </w:pPr>
      <w:r>
        <w:rPr>
          <w:color w:val="6B7280"/>
          <w:sz w:val="19"/>
          <w:szCs w:val="19"/>
        </w:rPr>
        <w:t xml:space="preserve">(D)  </w:t>
      </w:r>
      <w:r>
        <w:rPr>
          <w:sz w:val="19"/>
          <w:szCs w:val="19"/>
        </w:rPr>
        <w:t xml:space="preserve">Gross margin is calculated before cost of goods sold.</w:t>
      </w:r>
    </w:p>
    <w:p>
      <w:pPr>
        <w:spacing w:before="150" w:after="60"/>
      </w:pPr>
      <w:r>
        <w:rPr>
          <w:b/>
          <w:bCs/>
          <w:color w:val="353A7C"/>
          <w:sz w:val="19"/>
          <w:szCs w:val="19"/>
        </w:rPr>
        <w:t xml:space="preserve">6.  [Level B]  </w:t>
      </w:r>
      <w:r>
        <w:rPr>
          <w:b/>
          <w:bCs/>
          <w:sz w:val="19"/>
          <w:szCs w:val="19"/>
        </w:rPr>
        <w:t xml:space="preserve">Under IFRS and US GAAP, fixed production overhead must be allocated to units of production on the basis of:</w:t>
      </w:r>
    </w:p>
    <w:p>
      <w:pPr>
        <w:ind w:left="340"/>
        <w:spacing w:after="30"/>
      </w:pPr>
      <w:r>
        <w:rPr>
          <w:color w:val="6B7280"/>
          <w:sz w:val="19"/>
          <w:szCs w:val="19"/>
        </w:rPr>
        <w:t xml:space="preserve">(A)  </w:t>
      </w:r>
      <w:r>
        <w:rPr>
          <w:sz w:val="19"/>
          <w:szCs w:val="19"/>
        </w:rPr>
        <w:t xml:space="preserve">Actual production for the period.</w:t>
      </w:r>
    </w:p>
    <w:p>
      <w:pPr>
        <w:ind w:left="340"/>
        <w:spacing w:after="30"/>
      </w:pPr>
      <w:r>
        <w:rPr>
          <w:color w:val="6B7280"/>
          <w:sz w:val="19"/>
          <w:szCs w:val="19"/>
        </w:rPr>
        <w:t xml:space="preserve">(B)  </w:t>
      </w:r>
      <w:r>
        <w:rPr>
          <w:sz w:val="19"/>
          <w:szCs w:val="19"/>
        </w:rPr>
        <w:t xml:space="preserve">The normal capacity of the production facilities.</w:t>
      </w:r>
    </w:p>
    <w:p>
      <w:pPr>
        <w:ind w:left="340"/>
        <w:spacing w:after="30"/>
      </w:pPr>
      <w:r>
        <w:rPr>
          <w:color w:val="6B7280"/>
          <w:sz w:val="19"/>
          <w:szCs w:val="19"/>
        </w:rPr>
        <w:t xml:space="preserve">(C)  </w:t>
      </w:r>
      <w:r>
        <w:rPr>
          <w:sz w:val="19"/>
          <w:szCs w:val="19"/>
        </w:rPr>
        <w:t xml:space="preserve">Maximum theoretical capacity.</w:t>
      </w:r>
    </w:p>
    <w:p>
      <w:pPr>
        <w:ind w:left="340"/>
        <w:spacing w:after="30"/>
      </w:pPr>
      <w:r>
        <w:rPr>
          <w:color w:val="6B7280"/>
          <w:sz w:val="19"/>
          <w:szCs w:val="19"/>
        </w:rPr>
        <w:t xml:space="preserve">(D)  </w:t>
      </w:r>
      <w:r>
        <w:rPr>
          <w:sz w:val="19"/>
          <w:szCs w:val="19"/>
        </w:rPr>
        <w:t xml:space="preserve">Budgeted sales volume.</w:t>
      </w:r>
    </w:p>
    <w:p>
      <w:pPr>
        <w:spacing w:before="150" w:after="60"/>
      </w:pPr>
      <w:r>
        <w:rPr>
          <w:b/>
          <w:bCs/>
          <w:color w:val="353A7C"/>
          <w:sz w:val="19"/>
          <w:szCs w:val="19"/>
        </w:rPr>
        <w:t xml:space="preserve">7.  [Level A]  </w:t>
      </w:r>
      <w:r>
        <w:rPr>
          <w:b/>
          <w:bCs/>
          <w:sz w:val="19"/>
          <w:szCs w:val="19"/>
        </w:rPr>
        <w:t xml:space="preserve">In a period in which units produced exactly equal units sold and there is no opening inventory, operating income under absorption costing will be:</w:t>
      </w:r>
    </w:p>
    <w:p>
      <w:pPr>
        <w:ind w:left="340"/>
        <w:spacing w:after="30"/>
      </w:pPr>
      <w:r>
        <w:rPr>
          <w:color w:val="6B7280"/>
          <w:sz w:val="19"/>
          <w:szCs w:val="19"/>
        </w:rPr>
        <w:t xml:space="preserve">(A)  </w:t>
      </w:r>
      <w:r>
        <w:rPr>
          <w:sz w:val="19"/>
          <w:szCs w:val="19"/>
        </w:rPr>
        <w:t xml:space="preserve">Higher than under variable costing.</w:t>
      </w:r>
    </w:p>
    <w:p>
      <w:pPr>
        <w:ind w:left="340"/>
        <w:spacing w:after="30"/>
      </w:pPr>
      <w:r>
        <w:rPr>
          <w:color w:val="6B7280"/>
          <w:sz w:val="19"/>
          <w:szCs w:val="19"/>
        </w:rPr>
        <w:t xml:space="preserve">(B)  </w:t>
      </w:r>
      <w:r>
        <w:rPr>
          <w:sz w:val="19"/>
          <w:szCs w:val="19"/>
        </w:rPr>
        <w:t xml:space="preserve">Lower than under variable costing.</w:t>
      </w:r>
    </w:p>
    <w:p>
      <w:pPr>
        <w:ind w:left="340"/>
        <w:spacing w:after="30"/>
      </w:pPr>
      <w:r>
        <w:rPr>
          <w:color w:val="6B7280"/>
          <w:sz w:val="19"/>
          <w:szCs w:val="19"/>
        </w:rPr>
        <w:t xml:space="preserve">(C)  </w:t>
      </w:r>
      <w:r>
        <w:rPr>
          <w:sz w:val="19"/>
          <w:szCs w:val="19"/>
        </w:rPr>
        <w:t xml:space="preserve">Equal to operating income under variable costing.</w:t>
      </w:r>
    </w:p>
    <w:p>
      <w:pPr>
        <w:ind w:left="340"/>
        <w:spacing w:after="30"/>
      </w:pPr>
      <w:r>
        <w:rPr>
          <w:color w:val="6B7280"/>
          <w:sz w:val="19"/>
          <w:szCs w:val="19"/>
        </w:rPr>
        <w:t xml:space="preserve">(D)  </w:t>
      </w:r>
      <w:r>
        <w:rPr>
          <w:sz w:val="19"/>
          <w:szCs w:val="19"/>
        </w:rPr>
        <w:t xml:space="preserve">Equal to throughput contribution.</w:t>
      </w:r>
    </w:p>
    <w:p>
      <w:pPr>
        <w:spacing w:before="150" w:after="60"/>
      </w:pPr>
      <w:r>
        <w:rPr>
          <w:b/>
          <w:bCs/>
          <w:color w:val="353A7C"/>
          <w:sz w:val="19"/>
          <w:szCs w:val="19"/>
        </w:rPr>
        <w:t xml:space="preserve">8.  [Level B]  </w:t>
      </w:r>
      <w:r>
        <w:rPr>
          <w:b/>
          <w:bCs/>
          <w:sz w:val="19"/>
          <w:szCs w:val="19"/>
        </w:rPr>
        <w:t xml:space="preserve">Throughput costing is MOST useful to a manager who wants to:</w:t>
      </w:r>
    </w:p>
    <w:p>
      <w:pPr>
        <w:ind w:left="340"/>
        <w:spacing w:after="30"/>
      </w:pPr>
      <w:r>
        <w:rPr>
          <w:color w:val="6B7280"/>
          <w:sz w:val="19"/>
          <w:szCs w:val="19"/>
        </w:rPr>
        <w:t xml:space="preserve">(A)  </w:t>
      </w:r>
      <w:r>
        <w:rPr>
          <w:sz w:val="19"/>
          <w:szCs w:val="19"/>
        </w:rPr>
        <w:t xml:space="preserve">Value inventory for the annual financial statements.</w:t>
      </w:r>
    </w:p>
    <w:p>
      <w:pPr>
        <w:ind w:left="340"/>
        <w:spacing w:after="30"/>
      </w:pPr>
      <w:r>
        <w:rPr>
          <w:color w:val="6B7280"/>
          <w:sz w:val="19"/>
          <w:szCs w:val="19"/>
        </w:rPr>
        <w:t xml:space="preserve">(B)  </w:t>
      </w:r>
      <w:r>
        <w:rPr>
          <w:sz w:val="19"/>
          <w:szCs w:val="19"/>
        </w:rPr>
        <w:t xml:space="preserve">Evaluate whether to produce one more unit when a bottleneck limits output.</w:t>
      </w:r>
    </w:p>
    <w:p>
      <w:pPr>
        <w:ind w:left="340"/>
        <w:spacing w:after="30"/>
      </w:pPr>
      <w:r>
        <w:rPr>
          <w:color w:val="6B7280"/>
          <w:sz w:val="19"/>
          <w:szCs w:val="19"/>
        </w:rPr>
        <w:t xml:space="preserve">(C)  </w:t>
      </w:r>
      <w:r>
        <w:rPr>
          <w:sz w:val="19"/>
          <w:szCs w:val="19"/>
        </w:rPr>
        <w:t xml:space="preserve">Set a long-run selling price that recovers all costs.</w:t>
      </w:r>
    </w:p>
    <w:p>
      <w:pPr>
        <w:ind w:left="340"/>
        <w:spacing w:after="30"/>
      </w:pPr>
      <w:r>
        <w:rPr>
          <w:color w:val="6B7280"/>
          <w:sz w:val="19"/>
          <w:szCs w:val="19"/>
        </w:rPr>
        <w:t xml:space="preserve">(D)  </w:t>
      </w:r>
      <w:r>
        <w:rPr>
          <w:sz w:val="19"/>
          <w:szCs w:val="19"/>
        </w:rPr>
        <w:t xml:space="preserve">Report segment results to external users.</w:t>
      </w:r>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The Two Statements</w:t>
      </w:r>
    </w:p>
    <w:p>
      <w:pPr>
        <w:spacing w:after="8"/>
      </w:pPr>
      <w:r>
        <w:rPr>
          <w:color w:val="23265A"/>
          <w:sz w:val="22"/>
          <w:szCs w:val="22"/>
        </w:rPr>
        <w:t xml:space="preserve">Build an absorption statement and a variable costing statement from one set of data, then prove the difference between them in a single line.</w:t>
      </w:r>
    </w:p>
    <w:p>
      <w:pPr>
        <w:spacing w:after="130"/>
      </w:pPr>
      <w:r>
        <w:rPr>
          <w:color w:val="6B7280"/>
          <w:sz w:val="20"/>
          <w:szCs w:val="20"/>
        </w:rPr>
        <w:t xml:space="preserve">Set D1 · Absorption and Variable Costing · R2 Textbook English</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You are now reading the sentences a textbook would write. Notice the passive verbs: is deducted, is carried forward, is released.</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defer a cost into inventory · release a cost from inventory · carry forward to the next period · reconcile the two figures · account for the difference · exceed sales</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defer / delay · release / sell · reconcile / agree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"Defer" does not mean the cost disappears. It means it waits in an asset account.  "Reconcile" means explain the gap, not make the gap zero.</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Prepare an absorption costing income statement in the correct format.</w:t>
      </w:r>
    </w:p>
    <w:p>
      <w:pPr>
        <w:pStyle w:val="ListParagraph"/>
        <w:numPr>
          <w:ilvl w:val="0"/>
          <w:numId w:val="1"/>
        </w:numPr>
        <w:spacing w:after="24"/>
      </w:pPr>
      <w:r>
        <w:rPr>
          <w:sz w:val="20"/>
          <w:szCs w:val="20"/>
        </w:rPr>
        <w:t xml:space="preserve">Prepare a variable costing income statement in the correct format.</w:t>
      </w:r>
    </w:p>
    <w:p>
      <w:pPr>
        <w:pStyle w:val="ListParagraph"/>
        <w:numPr>
          <w:ilvl w:val="0"/>
          <w:numId w:val="1"/>
        </w:numPr>
        <w:spacing w:after="24"/>
      </w:pPr>
      <w:r>
        <w:rPr>
          <w:sz w:val="20"/>
          <w:szCs w:val="20"/>
        </w:rPr>
        <w:t xml:space="preserve">Compute the difference between the two operating incomes without preparing either statement.</w:t>
      </w:r>
    </w:p>
    <w:p>
      <w:pPr>
        <w:pStyle w:val="ListParagraph"/>
        <w:numPr>
          <w:ilvl w:val="0"/>
          <w:numId w:val="1"/>
        </w:numPr>
        <w:spacing w:after="24"/>
      </w:pPr>
      <w:r>
        <w:rPr>
          <w:sz w:val="20"/>
          <w:szCs w:val="20"/>
        </w:rPr>
        <w:t xml:space="preserve">State the direction of the difference from the relationship between production and sales.</w:t>
      </w:r>
    </w:p>
    <w:p>
      <w:pPr>
        <w:pStyle w:val="ListParagraph"/>
        <w:numPr>
          <w:ilvl w:val="0"/>
          <w:numId w:val="1"/>
        </w:numPr>
        <w:spacing w:after="24"/>
      </w:pPr>
      <w:r>
        <w:rPr>
          <w:sz w:val="20"/>
          <w:szCs w:val="20"/>
        </w:rPr>
        <w:t xml:space="preserve">Explain, in one sentence, where the money that causes the difference is sitting.</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statements, one month</w:t>
            </w:r>
          </w:p>
          <w:p>
            <w:pPr>
              <w:spacing w:after="80" w:line="290" w:lineRule="auto"/>
            </w:pPr>
            <w:r>
              <w:rPr>
                <w:sz w:val="21"/>
                <w:szCs w:val="21"/>
              </w:rPr>
              <w:t xml:space="preserve">It is the first month of production at Grandview’s new line. There was no opening inventory. The plant made 50,000 sensors and sold 42,000, so 8,000 units are still in the warehouse at the end of the month.</w:t>
            </w:r>
          </w:p>
          <w:p>
            <w:pPr>
              <w:spacing w:after="80" w:line="290" w:lineRule="auto"/>
            </w:pPr>
            <w:r>
              <w:rPr>
                <w:sz w:val="21"/>
                <w:szCs w:val="21"/>
              </w:rPr>
              <w:t xml:space="preserve">The auditor needs an absorption costing statement for the financial statements. The production manager has asked for a variable costing statement so that she can see the contribution each sensor makes.</w:t>
            </w:r>
          </w:p>
          <w:p>
            <w:pPr>
              <w:spacing w:after="80" w:line="290" w:lineRule="auto"/>
            </w:pPr>
            <w:r>
              <w:rPr>
                <w:sz w:val="21"/>
                <w:szCs w:val="21"/>
              </w:rPr>
              <w:t xml:space="preserve">Both statements are correct. They will report different operating incomes, and by the end of this handout you will be able to say exactly why, and by exactly how much, without preparing either one.</w:t>
            </w:r>
          </w:p>
        </w:tc>
      </w:tr>
    </w:tbl>
    <w:p/>
    <w:p>
      <w:pPr>
        <w:spacing w:after="40" w:before="130"/>
      </w:pPr>
      <w:r>
        <w:rPr>
          <w:b/>
          <w:bCs/>
          <w:color w:val="353A7C"/>
          <w:sz w:val="24"/>
          <w:szCs w:val="24"/>
        </w:rPr>
        <w:t xml:space="preserve">The data for this handout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2"/>
        <w:gridCol w:w="38"/>
      </w:tblGrid>
      <w:tr>
        <w:tc>
          <w:tcPr>
            <w:shd w:fill="353A7C" w:val="clear"/>
            <w:tcMar>
              <w:top w:type="dxa" w:w="60"/>
              <w:left w:type="dxa" w:w="120"/>
              <w:bottom w:type="dxa" w:w="60"/>
              <w:right w:type="dxa" w:w="120"/>
            </w:tcMar>
          </w:tcPr>
          <w:p>
            <w:r>
              <w:rPr>
                <w:b/>
                <w:bCs/>
                <w:color w:val="FFFFFF"/>
                <w:sz w:val="19"/>
                <w:szCs w:val="19"/>
              </w:rPr>
              <w:t xml:space="preserve">Item</w:t>
            </w:r>
          </w:p>
        </w:tc>
        <w:tc>
          <w:tcPr>
            <w:shd w:fill="353A7C"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Selling price per unit</w:t>
            </w:r>
          </w:p>
        </w:tc>
        <w:tc>
          <w:tcPr>
            <w:tcMar>
              <w:top w:type="dxa" w:w="60"/>
              <w:left w:type="dxa" w:w="120"/>
              <w:bottom w:type="dxa" w:w="60"/>
              <w:right w:type="dxa" w:w="120"/>
            </w:tcMar>
          </w:tcPr>
          <w:p>
            <w:r>
              <w:rPr>
                <w:sz w:val="19"/>
                <w:szCs w:val="19"/>
              </w:rPr>
              <w:t xml:space="preserve">$90</w:t>
            </w:r>
          </w:p>
        </w:tc>
      </w:tr>
      <w:tr>
        <w:tc>
          <w:tcPr>
            <w:tcMar>
              <w:top w:type="dxa" w:w="60"/>
              <w:left w:type="dxa" w:w="120"/>
              <w:bottom w:type="dxa" w:w="60"/>
              <w:right w:type="dxa" w:w="120"/>
            </w:tcMar>
          </w:tcPr>
          <w:p>
            <w:r>
              <w:rPr>
                <w:sz w:val="19"/>
                <w:szCs w:val="19"/>
              </w:rPr>
              <w:t xml:space="preserve">Direct materials per unit</w:t>
            </w:r>
          </w:p>
        </w:tc>
        <w:tc>
          <w:tcPr>
            <w:tcMar>
              <w:top w:type="dxa" w:w="60"/>
              <w:left w:type="dxa" w:w="120"/>
              <w:bottom w:type="dxa" w:w="60"/>
              <w:right w:type="dxa" w:w="120"/>
            </w:tcMar>
          </w:tcPr>
          <w:p>
            <w:r>
              <w:rPr>
                <w:sz w:val="19"/>
                <w:szCs w:val="19"/>
              </w:rPr>
              <w:t xml:space="preserve">$18</w:t>
            </w:r>
          </w:p>
        </w:tc>
      </w:tr>
      <w:tr>
        <w:tc>
          <w:tcPr>
            <w:tcMar>
              <w:top w:type="dxa" w:w="60"/>
              <w:left w:type="dxa" w:w="120"/>
              <w:bottom w:type="dxa" w:w="60"/>
              <w:right w:type="dxa" w:w="120"/>
            </w:tcMar>
          </w:tcPr>
          <w:p>
            <w:r>
              <w:rPr>
                <w:sz w:val="19"/>
                <w:szCs w:val="19"/>
              </w:rPr>
              <w:t xml:space="preserve">Direct labour per unit</w:t>
            </w:r>
          </w:p>
        </w:tc>
        <w:tc>
          <w:tcPr>
            <w:tcMar>
              <w:top w:type="dxa" w:w="60"/>
              <w:left w:type="dxa" w:w="120"/>
              <w:bottom w:type="dxa" w:w="60"/>
              <w:right w:type="dxa" w:w="120"/>
            </w:tcMar>
          </w:tcPr>
          <w:p>
            <w:r>
              <w:rPr>
                <w:sz w:val="19"/>
                <w:szCs w:val="19"/>
              </w:rPr>
              <w:t xml:space="preserve">$12</w:t>
            </w:r>
          </w:p>
        </w:tc>
      </w:tr>
      <w:tr>
        <w:tc>
          <w:tcPr>
            <w:tcMar>
              <w:top w:type="dxa" w:w="60"/>
              <w:left w:type="dxa" w:w="120"/>
              <w:bottom w:type="dxa" w:w="60"/>
              <w:right w:type="dxa" w:w="120"/>
            </w:tcMar>
          </w:tcPr>
          <w:p>
            <w:r>
              <w:rPr>
                <w:sz w:val="19"/>
                <w:szCs w:val="19"/>
              </w:rPr>
              <w:t xml:space="preserve">Variable manufacturing overhead per unit</w:t>
            </w:r>
          </w:p>
        </w:tc>
        <w:tc>
          <w:tcPr>
            <w:tcMar>
              <w:top w:type="dxa" w:w="60"/>
              <w:left w:type="dxa" w:w="120"/>
              <w:bottom w:type="dxa" w:w="60"/>
              <w:right w:type="dxa" w:w="120"/>
            </w:tcMar>
          </w:tcPr>
          <w:p>
            <w:r>
              <w:rPr>
                <w:sz w:val="19"/>
                <w:szCs w:val="19"/>
              </w:rPr>
              <w:t xml:space="preserve">$6</w:t>
            </w:r>
          </w:p>
        </w:tc>
      </w:tr>
      <w:tr>
        <w:tc>
          <w:tcPr>
            <w:tcMar>
              <w:top w:type="dxa" w:w="60"/>
              <w:left w:type="dxa" w:w="120"/>
              <w:bottom w:type="dxa" w:w="60"/>
              <w:right w:type="dxa" w:w="120"/>
            </w:tcMar>
          </w:tcPr>
          <w:p>
            <w:r>
              <w:rPr>
                <w:sz w:val="19"/>
                <w:szCs w:val="19"/>
              </w:rPr>
              <w:t xml:space="preserve">Fixed manufacturing overhead for the month</w:t>
            </w:r>
          </w:p>
        </w:tc>
        <w:tc>
          <w:tcPr>
            <w:tcMar>
              <w:top w:type="dxa" w:w="60"/>
              <w:left w:type="dxa" w:w="120"/>
              <w:bottom w:type="dxa" w:w="60"/>
              <w:right w:type="dxa" w:w="120"/>
            </w:tcMar>
          </w:tcPr>
          <w:p>
            <w:r>
              <w:rPr>
                <w:sz w:val="19"/>
                <w:szCs w:val="19"/>
              </w:rPr>
              <w:t xml:space="preserve">$600,000</w:t>
            </w:r>
          </w:p>
        </w:tc>
      </w:tr>
      <w:tr>
        <w:tc>
          <w:tcPr>
            <w:tcMar>
              <w:top w:type="dxa" w:w="60"/>
              <w:left w:type="dxa" w:w="120"/>
              <w:bottom w:type="dxa" w:w="60"/>
              <w:right w:type="dxa" w:w="120"/>
            </w:tcMar>
          </w:tcPr>
          <w:p>
            <w:r>
              <w:rPr>
                <w:sz w:val="19"/>
                <w:szCs w:val="19"/>
              </w:rPr>
              <w:t xml:space="preserve">Variable selling and administrative, per unit sold</w:t>
            </w:r>
          </w:p>
        </w:tc>
        <w:tc>
          <w:tcPr>
            <w:tcMar>
              <w:top w:type="dxa" w:w="60"/>
              <w:left w:type="dxa" w:w="120"/>
              <w:bottom w:type="dxa" w:w="60"/>
              <w:right w:type="dxa" w:w="120"/>
            </w:tcMar>
          </w:tcPr>
          <w:p>
            <w:r>
              <w:rPr>
                <w:sz w:val="19"/>
                <w:szCs w:val="19"/>
              </w:rPr>
              <w:t xml:space="preserve">$4</w:t>
            </w:r>
          </w:p>
        </w:tc>
      </w:tr>
      <w:tr>
        <w:tc>
          <w:tcPr>
            <w:tcMar>
              <w:top w:type="dxa" w:w="60"/>
              <w:left w:type="dxa" w:w="120"/>
              <w:bottom w:type="dxa" w:w="60"/>
              <w:right w:type="dxa" w:w="120"/>
            </w:tcMar>
          </w:tcPr>
          <w:p>
            <w:r>
              <w:rPr>
                <w:sz w:val="19"/>
                <w:szCs w:val="19"/>
              </w:rPr>
              <w:t xml:space="preserve">Fixed selling and administrative for the month</w:t>
            </w:r>
          </w:p>
        </w:tc>
        <w:tc>
          <w:tcPr>
            <w:tcMar>
              <w:top w:type="dxa" w:w="60"/>
              <w:left w:type="dxa" w:w="120"/>
              <w:bottom w:type="dxa" w:w="60"/>
              <w:right w:type="dxa" w:w="120"/>
            </w:tcMar>
          </w:tcPr>
          <w:p>
            <w:r>
              <w:rPr>
                <w:sz w:val="19"/>
                <w:szCs w:val="19"/>
              </w:rPr>
              <w:t xml:space="preserve">$280,000</w:t>
            </w:r>
          </w:p>
        </w:tc>
      </w:tr>
      <w:tr>
        <w:tc>
          <w:tcPr>
            <w:tcMar>
              <w:top w:type="dxa" w:w="60"/>
              <w:left w:type="dxa" w:w="120"/>
              <w:bottom w:type="dxa" w:w="60"/>
              <w:right w:type="dxa" w:w="120"/>
            </w:tcMar>
          </w:tcPr>
          <w:p>
            <w:r>
              <w:rPr>
                <w:sz w:val="19"/>
                <w:szCs w:val="19"/>
              </w:rPr>
              <w:t xml:space="preserve">Units produced</w:t>
            </w:r>
          </w:p>
        </w:tc>
        <w:tc>
          <w:tcPr>
            <w:tcMar>
              <w:top w:type="dxa" w:w="60"/>
              <w:left w:type="dxa" w:w="120"/>
              <w:bottom w:type="dxa" w:w="60"/>
              <w:right w:type="dxa" w:w="120"/>
            </w:tcMar>
          </w:tcPr>
          <w:p>
            <w:r>
              <w:rPr>
                <w:sz w:val="19"/>
                <w:szCs w:val="19"/>
              </w:rPr>
              <w:t xml:space="preserve">50,000</w:t>
            </w:r>
          </w:p>
        </w:tc>
      </w:tr>
      <w:tr>
        <w:tc>
          <w:tcPr>
            <w:tcMar>
              <w:top w:type="dxa" w:w="60"/>
              <w:left w:type="dxa" w:w="120"/>
              <w:bottom w:type="dxa" w:w="60"/>
              <w:right w:type="dxa" w:w="120"/>
            </w:tcMar>
          </w:tcPr>
          <w:p>
            <w:r>
              <w:rPr>
                <w:sz w:val="19"/>
                <w:szCs w:val="19"/>
              </w:rPr>
              <w:t xml:space="preserve">Units sold</w:t>
            </w:r>
          </w:p>
        </w:tc>
        <w:tc>
          <w:tcPr>
            <w:tcMar>
              <w:top w:type="dxa" w:w="60"/>
              <w:left w:type="dxa" w:w="120"/>
              <w:bottom w:type="dxa" w:w="60"/>
              <w:right w:type="dxa" w:w="120"/>
            </w:tcMar>
          </w:tcPr>
          <w:p>
            <w:r>
              <w:rPr>
                <w:sz w:val="19"/>
                <w:szCs w:val="19"/>
              </w:rPr>
              <w:t xml:space="preserve">42,000</w:t>
            </w:r>
          </w:p>
        </w:tc>
      </w:tr>
      <w:tr>
        <w:tc>
          <w:tcPr>
            <w:tcMar>
              <w:top w:type="dxa" w:w="60"/>
              <w:left w:type="dxa" w:w="120"/>
              <w:bottom w:type="dxa" w:w="60"/>
              <w:right w:type="dxa" w:w="120"/>
            </w:tcMar>
          </w:tcPr>
          <w:p>
            <w:r>
              <w:rPr>
                <w:sz w:val="19"/>
                <w:szCs w:val="19"/>
              </w:rPr>
              <w:t xml:space="preserve">Opening inventory</w:t>
            </w:r>
          </w:p>
        </w:tc>
        <w:tc>
          <w:tcPr>
            <w:tcMar>
              <w:top w:type="dxa" w:w="60"/>
              <w:left w:type="dxa" w:w="120"/>
              <w:bottom w:type="dxa" w:w="60"/>
              <w:right w:type="dxa" w:w="120"/>
            </w:tcMar>
          </w:tcPr>
          <w:p>
            <w:r>
              <w:rPr>
                <w:sz w:val="19"/>
                <w:szCs w:val="19"/>
              </w:rPr>
              <w:t xml:space="preserve">none</w:t>
            </w:r>
          </w:p>
        </w:tc>
      </w:tr>
    </w:tbl>
    <w:p/>
    <w:p>
      <w:pPr>
        <w:shd w:fill="353A7C" w:val="clear"/>
        <w:spacing w:after="80" w:before="230"/>
      </w:pPr>
      <w:r>
        <w:rPr>
          <w:b/>
          <w:bCs/>
          <w:color w:val="FFFFFF"/>
          <w:sz w:val="26"/>
          <w:szCs w:val="26"/>
        </w:rPr>
        <w:t xml:space="preserve">  Part 1 · The absorption costing statement</w:t>
      </w:r>
      <w:r>
        <w:rPr>
          <w:b/>
          <w:bCs/>
          <w:color w:val="FFFFFF"/>
          <w:sz w:val="16"/>
          <w:szCs w:val="16"/>
        </w:rPr>
        <w:t xml:space="preserve">    gross margin format</w:t>
      </w:r>
    </w:p>
    <w:p>
      <w:pPr>
        <w:spacing w:before="230" w:after="80"/>
        <w:pBdr>
          <w:top w:val="single" w:sz="12" w:space="7" w:color="353A7C"/>
        </w:pBdr>
      </w:pPr>
      <w:r>
        <w:rPr>
          <w:b/>
          <w:bCs/>
          <w:color w:val="353A7C"/>
          <w:sz w:val="22"/>
          <w:szCs w:val="22"/>
        </w:rPr>
        <w:t xml:space="preserve">Exercise 3A   </w:t>
      </w:r>
      <w:r>
        <w:rPr>
          <w:b/>
          <w:bCs/>
          <w:sz w:val="21"/>
          <w:szCs w:val="21"/>
        </w:rPr>
        <w:t xml:space="preserve">Complete the statement. Work down the page and do not skip the inventory section — it is where the whole topic lives.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Prepare an absorption costing income statement in the format the exam marks.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Exercise 2B for the $48 unit cost · the data table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Sales first: units SOLD times price. Never units produced.</w:t>
            </w:r>
          </w:p>
          <w:p>
            <w:pPr>
              <w:spacing w:after="30"/>
            </w:pPr>
            <w:r>
              <w:rPr>
                <w:color w:val="353A7C"/>
                <w:sz w:val="18"/>
                <w:szCs w:val="18"/>
              </w:rPr>
              <w:t xml:space="preserve">•  </w:t>
            </w:r>
            <w:r>
              <w:rPr>
                <w:sz w:val="18"/>
                <w:szCs w:val="18"/>
              </w:rPr>
              <w:t xml:space="preserve">Then the inventory section: opening plus manufactured gives available; less closing gives cost of goods sold.</w:t>
            </w:r>
          </w:p>
          <w:p>
            <w:pPr>
              <w:spacing w:after="30"/>
            </w:pPr>
            <w:r>
              <w:rPr>
                <w:color w:val="353A7C"/>
                <w:sz w:val="18"/>
                <w:szCs w:val="18"/>
              </w:rPr>
              <w:t xml:space="preserve">•  </w:t>
            </w:r>
            <w:r>
              <w:rPr>
                <w:sz w:val="18"/>
                <w:szCs w:val="18"/>
              </w:rPr>
              <w:t xml:space="preserve">Closing inventory is valued at $48, which carries $12 of fixed overhead per unit.</w:t>
            </w:r>
          </w:p>
        </w:tc>
      </w:tr>
    </w:tbl>
    <w:p/>
    <w:p>
      <w:pPr>
        <w:spacing w:after="40" w:before="90"/>
        <w:jc w:val="center"/>
      </w:pPr>
      <w:r>
        <w:drawing>
          <wp:inline distT="0" distB="0" distL="0" distR="0">
            <wp:extent cx="5734050" cy="252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2522975"/>
                    </a:xfrm>
                    <a:prstGeom prst="rect">
                      <a:avLst/>
                    </a:prstGeom>
                  </pic:spPr>
                </pic:pic>
              </a:graphicData>
            </a:graphic>
          </wp:inline>
        </w:drawing>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6D3F7E" w:val="clear"/>
            <w:tcMar>
              <w:top w:type="dxa" w:w="60"/>
              <w:left w:type="dxa" w:w="120"/>
              <w:bottom w:type="dxa" w:w="60"/>
              <w:right w:type="dxa" w:w="120"/>
            </w:tcMar>
          </w:tcPr>
          <w:p>
            <w:r>
              <w:rPr>
                <w:b/>
                <w:bCs/>
                <w:color w:val="FFFFFF"/>
                <w:sz w:val="19"/>
                <w:szCs w:val="19"/>
              </w:rPr>
              <w:t xml:space="preserve">Grandview Instruments · absorption costing · income statement</w:t>
            </w:r>
          </w:p>
        </w:tc>
        <w:tc>
          <w:tcPr>
            <w:tcW w:type="pct" w:w="850"/>
            <w:shd w:fill="6D3F7E" w:val="clear"/>
            <w:tcMar>
              <w:top w:type="dxa" w:w="60"/>
              <w:left w:type="dxa" w:w="120"/>
              <w:bottom w:type="dxa" w:w="60"/>
              <w:right w:type="dxa" w:w="120"/>
            </w:tcMar>
          </w:tcPr>
          <w:p>
            <w:pPr>
              <w:jc w:val="right"/>
            </w:pPr>
            <w:r>
              <w:rPr>
                <w:b/>
                <w:bCs/>
                <w:color w:val="FFFFFF"/>
                <w:sz w:val="19"/>
                <w:szCs w:val="19"/>
              </w:rPr>
              <w:t xml:space="preserve"/>
            </w:r>
          </w:p>
        </w:tc>
        <w:tc>
          <w:tcPr>
            <w:tcW w:type="pct" w:w="850"/>
            <w:shd w:fill="6D3F7E" w:val="clear"/>
            <w:tcMar>
              <w:top w:type="dxa" w:w="60"/>
              <w:left w:type="dxa" w:w="120"/>
              <w:bottom w:type="dxa" w:w="60"/>
              <w:right w:type="dxa" w:w="120"/>
            </w:tcMar>
          </w:tcPr>
          <w:p>
            <w:pPr>
              <w:jc w:val="right"/>
            </w:pPr>
            <w:r>
              <w:rPr>
                <w:b/>
                <w:bCs/>
                <w:color w:val="FFFFFF"/>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Sales (42,000 units × $90)</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0"/>
            </w:pPr>
            <w:r>
              <w:rPr>
                <w:sz w:val="19"/>
                <w:szCs w:val="19"/>
              </w:rPr>
              <w:t xml:space="preserve">Cost of goods sold</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Opening inventory</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Cost of goods manufactured (50,000 × $48)</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Bdr>
                <w:top w:val="single" w:sz="6" w:space="3" w:color="6B7280"/>
              </w:pBdr>
            </w:pPr>
            <w:r>
              <w:rPr>
                <w:sz w:val="19"/>
                <w:szCs w:val="19"/>
              </w:rPr>
              <w:t xml:space="preserve">   Goods available for sale</w:t>
            </w:r>
          </w:p>
        </w:tc>
        <w:tc>
          <w:tcPr>
            <w:tcW w:type="pct" w:w="850"/>
            <w:tcMar>
              <w:top w:type="dxa" w:w="50"/>
              <w:left w:type="dxa" w:w="110"/>
              <w:bottom w:type="dxa" w:w="50"/>
              <w:right w:type="dxa" w:w="110"/>
            </w:tcMar>
          </w:tcPr>
          <w:p>
            <w:pPr>
              <w:jc w:val="right"/>
              <w:pBdr>
                <w:top w:val="single" w:sz="6" w:space="3" w:color="6B7280"/>
              </w:pBdr>
            </w:pPr>
            <w:r>
              <w:rPr>
                <w:sz w:val="19"/>
                <w:szCs w:val="19"/>
              </w:rPr>
              <w:t xml:space="preserve"/>
            </w:r>
          </w:p>
        </w:tc>
        <w:tc>
          <w:tcPr>
            <w:tcW w:type="pct" w:w="850"/>
            <w:tcMar>
              <w:top w:type="dxa" w:w="50"/>
              <w:left w:type="dxa" w:w="110"/>
              <w:bottom w:type="dxa" w:w="50"/>
              <w:right w:type="dxa" w:w="110"/>
            </w:tcMar>
          </w:tcPr>
          <w:p>
            <w:pPr>
              <w:jc w:val="right"/>
              <w:pBdr>
                <w:top w:val="single" w:sz="6" w:space="3" w:color="6B7280"/>
              </w:pBdr>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less Closing inventory (8,000 × $48)</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Cost of goods sold</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GROSS MARGIN</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Variable selling and administrative (42,000 × $4)</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Fixed selling and administrative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Total selling and administrative</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OPERATING INCOME</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bl>
    <w:p/>
    <w:p>
      <w:pPr>
        <w:shd w:fill="FDEEEC" w:val="clear"/>
        <w:spacing w:after="100" w:before="60"/>
      </w:pPr>
      <w:r>
        <w:rPr>
          <w:b/>
          <w:bCs/>
          <w:color w:val="C0483F"/>
          <w:sz w:val="20"/>
          <w:szCs w:val="20"/>
        </w:rPr>
        <w:t xml:space="preserve">  Watch out!  </w:t>
      </w:r>
      <w:r>
        <w:rPr>
          <w:sz w:val="20"/>
          <w:szCs w:val="20"/>
        </w:rPr>
        <w:t xml:space="preserve">Closing inventory is valued at the ABSORPTION unit cost of $48, which includes $12 of fixed overhead per unit. Write that $12 somewhere on this page and circle it. It is the number that makes the two statements differ.  </w:t>
      </w:r>
    </w:p>
    <w:p>
      <w:pPr>
        <w:shd w:fill="353A7C" w:val="clear"/>
        <w:spacing w:after="80" w:before="230"/>
      </w:pPr>
      <w:r>
        <w:rPr>
          <w:b/>
          <w:bCs/>
          <w:color w:val="FFFFFF"/>
          <w:sz w:val="26"/>
          <w:szCs w:val="26"/>
        </w:rPr>
        <w:t xml:space="preserve">  Part 2 · The variable costing statement</w:t>
      </w:r>
      <w:r>
        <w:rPr>
          <w:b/>
          <w:bCs/>
          <w:color w:val="FFFFFF"/>
          <w:sz w:val="16"/>
          <w:szCs w:val="16"/>
        </w:rPr>
        <w:t xml:space="preserve">    contribution margin format</w:t>
      </w:r>
    </w:p>
    <w:p>
      <w:pPr>
        <w:spacing w:before="230" w:after="80"/>
        <w:pBdr>
          <w:top w:val="single" w:sz="12" w:space="7" w:color="353A7C"/>
        </w:pBdr>
      </w:pPr>
      <w:r>
        <w:rPr>
          <w:b/>
          <w:bCs/>
          <w:color w:val="353A7C"/>
          <w:sz w:val="22"/>
          <w:szCs w:val="22"/>
        </w:rPr>
        <w:t xml:space="preserve">Exercise 3B   </w:t>
      </w:r>
      <w:r>
        <w:rPr>
          <w:b/>
          <w:bCs/>
          <w:sz w:val="21"/>
          <w:szCs w:val="21"/>
        </w:rPr>
        <w:t xml:space="preserve">Complete the statement. The order of the lines is not a matter of taste — the exam marks the format.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Prepare a variable costing income statement, with the lines in the order the exam expects.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 · Handout 2 Exercise 2D for the contribution margin format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Deduct EVERY variable cost before the subtotal, including variable selling cost.</w:t>
            </w:r>
          </w:p>
          <w:p>
            <w:pPr>
              <w:spacing w:after="30"/>
            </w:pPr>
            <w:r>
              <w:rPr>
                <w:color w:val="353A7C"/>
                <w:sz w:val="18"/>
                <w:szCs w:val="18"/>
              </w:rPr>
              <w:t xml:space="preserve">•  </w:t>
            </w:r>
            <w:r>
              <w:rPr>
                <w:sz w:val="18"/>
                <w:szCs w:val="18"/>
              </w:rPr>
              <w:t xml:space="preserve">Then deduct the fixed costs as one block below the contribution margin.</w:t>
            </w:r>
          </w:p>
          <w:p>
            <w:pPr>
              <w:spacing w:after="30"/>
            </w:pPr>
            <w:r>
              <w:rPr>
                <w:color w:val="353A7C"/>
                <w:sz w:val="18"/>
                <w:szCs w:val="18"/>
              </w:rPr>
              <w:t xml:space="preserve">•  </w:t>
            </w:r>
            <w:r>
              <w:rPr>
                <w:sz w:val="18"/>
                <w:szCs w:val="18"/>
              </w:rPr>
              <w:t xml:space="preserve">There is no gross margin line on this statement. If you have written one, the format is wrong.</w:t>
            </w:r>
          </w:p>
        </w:tc>
      </w:tr>
    </w:tbl>
    <w:p/>
    <w:p>
      <w:pPr>
        <w:spacing w:after="40" w:before="90"/>
        <w:jc w:val="center"/>
      </w:pPr>
      <w:r>
        <w:drawing>
          <wp:inline distT="0" distB="0" distL="0" distR="0">
            <wp:extent cx="5734050" cy="252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2522975"/>
                    </a:xfrm>
                    <a:prstGeom prst="rect">
                      <a:avLst/>
                    </a:prstGeom>
                  </pic:spPr>
                </pic:pic>
              </a:graphicData>
            </a:graphic>
          </wp:inline>
        </w:drawing>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1F7A6A" w:val="clear"/>
            <w:tcMar>
              <w:top w:type="dxa" w:w="60"/>
              <w:left w:type="dxa" w:w="120"/>
              <w:bottom w:type="dxa" w:w="60"/>
              <w:right w:type="dxa" w:w="120"/>
            </w:tcMar>
          </w:tcPr>
          <w:p>
            <w:r>
              <w:rPr>
                <w:b/>
                <w:bCs/>
                <w:color w:val="FFFFFF"/>
                <w:sz w:val="19"/>
                <w:szCs w:val="19"/>
              </w:rPr>
              <w:t xml:space="preserve">Grandview Instruments · variable costing · income statement</w:t>
            </w:r>
          </w:p>
        </w:tc>
        <w:tc>
          <w:tcPr>
            <w:tcW w:type="pct" w:w="850"/>
            <w:shd w:fill="1F7A6A" w:val="clear"/>
            <w:tcMar>
              <w:top w:type="dxa" w:w="60"/>
              <w:left w:type="dxa" w:w="120"/>
              <w:bottom w:type="dxa" w:w="60"/>
              <w:right w:type="dxa" w:w="120"/>
            </w:tcMar>
          </w:tcPr>
          <w:p>
            <w:pPr>
              <w:jc w:val="right"/>
            </w:pPr>
            <w:r>
              <w:rPr>
                <w:b/>
                <w:bCs/>
                <w:color w:val="FFFFFF"/>
                <w:sz w:val="19"/>
                <w:szCs w:val="19"/>
              </w:rPr>
              <w:t xml:space="preserve"/>
            </w:r>
          </w:p>
        </w:tc>
        <w:tc>
          <w:tcPr>
            <w:tcW w:type="pct" w:w="850"/>
            <w:shd w:fill="1F7A6A" w:val="clear"/>
            <w:tcMar>
              <w:top w:type="dxa" w:w="60"/>
              <w:left w:type="dxa" w:w="120"/>
              <w:bottom w:type="dxa" w:w="60"/>
              <w:right w:type="dxa" w:w="120"/>
            </w:tcMar>
          </w:tcPr>
          <w:p>
            <w:pPr>
              <w:jc w:val="right"/>
            </w:pPr>
            <w:r>
              <w:rPr>
                <w:b/>
                <w:bCs/>
                <w:color w:val="FFFFFF"/>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Sales (42,000 units × $90)</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0"/>
            </w:pPr>
            <w:r>
              <w:rPr>
                <w:sz w:val="19"/>
                <w:szCs w:val="19"/>
              </w:rPr>
              <w:t xml:space="preserve">Variable costs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Variable cost of goods sold (42,000 × $36)</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Variable selling and administrative (42,000 × $4)</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Total variable costs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CONTRIBUTION MARGIN</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Fixed manufacturing overhead</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Fixed selling and administrative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Total fixed costs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OPERATING INCOME</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bl>
    <w:p/>
    <w:p>
      <w:pPr>
        <w:spacing w:before="230" w:after="80"/>
        <w:pBdr>
          <w:top w:val="single" w:sz="12" w:space="7" w:color="353A7C"/>
        </w:pBdr>
      </w:pPr>
      <w:r>
        <w:rPr>
          <w:b/>
          <w:bCs/>
          <w:color w:val="353A7C"/>
          <w:sz w:val="22"/>
          <w:szCs w:val="22"/>
        </w:rPr>
        <w:t xml:space="preserve">Exercise 3C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Explain in words why the two statements differ, and name the only cost responsible.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 · Exercise 3B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Compare your two statements line by line and mark every line that is the same.</w:t>
            </w:r>
          </w:p>
          <w:p>
            <w:pPr>
              <w:spacing w:after="30"/>
            </w:pPr>
            <w:r>
              <w:rPr>
                <w:color w:val="353A7C"/>
                <w:sz w:val="18"/>
                <w:szCs w:val="18"/>
              </w:rPr>
              <w:t xml:space="preserve">•  </w:t>
            </w:r>
            <w:r>
              <w:rPr>
                <w:sz w:val="18"/>
                <w:szCs w:val="18"/>
              </w:rPr>
              <w:t xml:space="preserve">Only one item will be left. That is the answer to blank 2 and blank 3.</w:t>
            </w:r>
          </w:p>
        </w:tc>
      </w:tr>
    </w:tbl>
    <w:p/>
    <w:p>
      <w:pPr>
        <w:spacing w:after="40" w:before="90"/>
        <w:jc w:val="center"/>
      </w:pPr>
      <w:r>
        <w:drawing>
          <wp:inline distT="0" distB="0" distL="0" distR="0">
            <wp:extent cx="5734050" cy="20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2077000"/>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current</w:t>
            </w:r>
            <w:r>
              <w:rPr>
                <w:b/>
                <w:bCs/>
                <w:color w:val="8186EF"/>
                <w:sz w:val="20"/>
                <w:szCs w:val="20"/>
              </w:rPr>
              <w:t xml:space="preserve">   ·   </w:t>
            </w:r>
            <w:r>
              <w:rPr>
                <w:b/>
                <w:bCs/>
                <w:sz w:val="20"/>
                <w:szCs w:val="20"/>
              </w:rPr>
              <w:t xml:space="preserve">differently</w:t>
            </w:r>
            <w:r>
              <w:rPr>
                <w:b/>
                <w:bCs/>
                <w:color w:val="8186EF"/>
                <w:sz w:val="20"/>
                <w:szCs w:val="20"/>
              </w:rPr>
              <w:t xml:space="preserve">   ·   </w:t>
            </w:r>
            <w:r>
              <w:rPr>
                <w:b/>
                <w:bCs/>
                <w:sz w:val="20"/>
                <w:szCs w:val="20"/>
              </w:rPr>
              <w:t xml:space="preserve">identically</w:t>
            </w:r>
            <w:r>
              <w:rPr>
                <w:b/>
                <w:bCs/>
                <w:color w:val="8186EF"/>
                <w:sz w:val="20"/>
                <w:szCs w:val="20"/>
              </w:rPr>
              <w:t xml:space="preserve">   ·   </w:t>
            </w:r>
            <w:r>
              <w:rPr>
                <w:b/>
                <w:bCs/>
                <w:sz w:val="20"/>
                <w:szCs w:val="20"/>
              </w:rPr>
              <w:t xml:space="preserve">next</w:t>
            </w:r>
            <w:r>
              <w:rPr>
                <w:b/>
                <w:bCs/>
                <w:color w:val="8186EF"/>
                <w:sz w:val="20"/>
                <w:szCs w:val="20"/>
              </w:rPr>
              <w:t xml:space="preserve">   ·   </w:t>
            </w:r>
            <w:r>
              <w:rPr>
                <w:b/>
                <w:bCs/>
                <w:sz w:val="20"/>
                <w:szCs w:val="20"/>
              </w:rPr>
              <w:t xml:space="preserve">partly</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previous</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two statements are built from the same transactions. The difference between them cannot be caused by sales, by variable costs or by selling expenses, all of which are treated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The only item treated differently is fixed manufacturing overhead. Under variable costing the whole $600,000 is deducted in the month, because it is a cost of the </w:t>
      </w:r>
      <w:r>
        <w:rPr>
          <w:vertAlign w:val="superscript"/>
          <w:color w:val="353A7C"/>
          <w:b/>
          <w:sz w:val="16"/>
        </w:rPr>
        <w:t>2</w:t>
      </w:r>
      <w:r>
        <w:rPr>
          <w:u w:val="single"/>
          <w:sz w:val="21"/>
          <w:szCs w:val="21"/>
        </w:rPr>
        <w:t xml:space="preserve">            </w:t>
      </w:r>
      <w:r>
        <w:rPr>
          <w:sz w:val="21"/>
          <w:szCs w:val="21"/>
        </w:rPr>
        <w:t xml:space="preserve">.</w:t>
      </w:r>
    </w:p>
    <w:p>
      <w:pPr>
        <w:spacing w:before="40" w:after="110" w:line="300" w:lineRule="auto"/>
      </w:pPr>
      <w:r>
        <w:rPr>
          <w:sz w:val="21"/>
          <w:szCs w:val="21"/>
        </w:rPr>
        <w:t xml:space="preserve">Under absorption costing it is attached to the units produced at $12 each, so the 8,000 units still in the warehouse carry $96,000 of it into the </w:t>
      </w:r>
      <w:r>
        <w:rPr>
          <w:vertAlign w:val="superscript"/>
          <w:color w:val="353A7C"/>
          <w:b/>
          <w:sz w:val="16"/>
        </w:rPr>
        <w:t>3</w:t>
      </w:r>
      <w:r>
        <w:rPr>
          <w:u w:val="single"/>
          <w:sz w:val="21"/>
          <w:szCs w:val="21"/>
        </w:rPr>
        <w:t xml:space="preserve">         </w:t>
      </w:r>
      <w:r>
        <w:rPr>
          <w:sz w:val="21"/>
          <w:szCs w:val="21"/>
        </w:rPr>
        <w:t xml:space="preserve"> period. That amount is the entire difference between the two operating incomes.</w:t>
      </w:r>
    </w:p>
    <w:p>
      <w:pPr>
        <w:spacing w:before="40" w:after="110" w:line="300" w:lineRule="auto"/>
      </w:pPr>
      <w:r>
        <w:rPr>
          <w:b/>
          <w:color w:val="2B6CB0"/>
          <w:sz w:val="13"/>
        </w:rPr>
        <w:t xml:space="preserve">R2  </w:t>
      </w:r>
      <w:r>
        <w:rPr>
          <w:sz w:val="21"/>
          <w:szCs w:val="21"/>
        </w:rPr>
        <w:t xml:space="preserve">Two pieces of vocabulary before the bridge. A period in which production is greater than sales is an inventory build, and the fixed overhead attached to the extra units becomes a deferred cost: real money, spent this month, sitting on the balance sheet. A period in which sales are greater than production is an inventory drawdown, and the overhead that was deferred earlier becomes a released cost, arriving on the income statement of a month that did not spend it. Every deferred cost is eventually a released cost. Nothing is lost on the way.</w:t>
      </w:r>
    </w:p>
    <w:p>
      <w:pPr>
        <w:shd w:fill="353A7C" w:val="clear"/>
        <w:spacing w:after="80" w:before="230"/>
      </w:pPr>
      <w:r>
        <w:rPr>
          <w:b/>
          <w:bCs/>
          <w:color w:val="FFFFFF"/>
          <w:sz w:val="26"/>
          <w:szCs w:val="26"/>
        </w:rPr>
        <w:t xml:space="preserve">  Part 3 · The bridge</w:t>
      </w:r>
      <w:r>
        <w:rPr>
          <w:b/>
          <w:bCs/>
          <w:color w:val="FFFFFF"/>
          <w:sz w:val="16"/>
          <w:szCs w:val="16"/>
        </w:rPr>
        <w:t xml:space="preserve">    proving the difference in one line</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28033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3D   </w:t>
      </w:r>
      <w:r>
        <w:rPr>
          <w:b/>
          <w:bCs/>
          <w:sz w:val="21"/>
          <w:szCs w:val="21"/>
        </w:rPr>
        <w:t xml:space="preserve">Complete the reconciliation. This is the calculation the exam actually wants; the two full statements are the long way round.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Produce the difference between the two incomes in one line, without preparing either statement.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3C · the bridge diagram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Start from the variable costing income, because it never moves with inventory.</w:t>
            </w:r>
          </w:p>
          <w:p>
            <w:pPr>
              <w:spacing w:after="30"/>
            </w:pPr>
            <w:r>
              <w:rPr>
                <w:color w:val="353A7C"/>
                <w:sz w:val="18"/>
                <w:szCs w:val="18"/>
              </w:rPr>
              <w:t xml:space="preserve">•  </w:t>
            </w:r>
            <w:r>
              <w:rPr>
                <w:sz w:val="18"/>
                <w:szCs w:val="18"/>
              </w:rPr>
              <w:t xml:space="preserve">Add the fixed overhead in CLOSING inventory, then take off the fixed overhead in OPENING inventory.</w:t>
            </w:r>
          </w:p>
          <w:p>
            <w:pPr>
              <w:spacing w:after="30"/>
            </w:pPr>
            <w:r>
              <w:rPr>
                <w:color w:val="353A7C"/>
                <w:sz w:val="18"/>
                <w:szCs w:val="18"/>
              </w:rPr>
              <w:t xml:space="preserve">•  </w:t>
            </w:r>
            <w:r>
              <w:rPr>
                <w:sz w:val="18"/>
                <w:szCs w:val="18"/>
              </w:rPr>
              <w:t xml:space="preserve">Here opening inventory is nil, so only one line does any work.</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1873125"/>
                    </a:xfrm>
                    <a:prstGeom prst="rect">
                      <a:avLst/>
                    </a:prstGeom>
                  </pic:spPr>
                </pic:pic>
              </a:graphicData>
            </a:graphic>
          </wp:inline>
        </w:drawing>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16"/>
        <w:gridCol w:w="16"/>
        <w:gridCol w:w="22"/>
      </w:tblGrid>
      <w:tr>
        <w:tc>
          <w:tcPr>
            <w:shd w:fill="353A7C" w:val="clear"/>
            <w:tcMar>
              <w:top w:type="dxa" w:w="60"/>
              <w:left w:type="dxa" w:w="120"/>
              <w:bottom w:type="dxa" w:w="60"/>
              <w:right w:type="dxa" w:w="120"/>
            </w:tcMar>
          </w:tcPr>
          <w:p>
            <w:r>
              <w:rPr>
                <w:b/>
                <w:bCs/>
                <w:color w:val="FFFFFF"/>
                <w:sz w:val="19"/>
                <w:szCs w:val="19"/>
              </w:rPr>
              <w:t xml:space="preserve">Reconciliation</w:t>
            </w:r>
          </w:p>
        </w:tc>
        <w:tc>
          <w:tcPr>
            <w:shd w:fill="353A7C" w:val="clear"/>
            <w:tcMar>
              <w:top w:type="dxa" w:w="60"/>
              <w:left w:type="dxa" w:w="120"/>
              <w:bottom w:type="dxa" w:w="60"/>
              <w:right w:type="dxa" w:w="120"/>
            </w:tcMar>
          </w:tcPr>
          <w:p>
            <w:r>
              <w:rPr>
                <w:b/>
                <w:bCs/>
                <w:color w:val="FFFFFF"/>
                <w:sz w:val="19"/>
                <w:szCs w:val="19"/>
              </w:rPr>
              <w:t xml:space="preserve">Units</w:t>
            </w:r>
          </w:p>
        </w:tc>
        <w:tc>
          <w:tcPr>
            <w:shd w:fill="353A7C" w:val="clear"/>
            <w:tcMar>
              <w:top w:type="dxa" w:w="60"/>
              <w:left w:type="dxa" w:w="120"/>
              <w:bottom w:type="dxa" w:w="60"/>
              <w:right w:type="dxa" w:w="120"/>
            </w:tcMar>
          </w:tcPr>
          <w:p>
            <w:r>
              <w:rPr>
                <w:b/>
                <w:bCs/>
                <w:color w:val="FFFFFF"/>
                <w:sz w:val="19"/>
                <w:szCs w:val="19"/>
              </w:rPr>
              <w:t xml:space="preserve">Rate</w:t>
            </w:r>
          </w:p>
        </w:tc>
        <w:tc>
          <w:tcPr>
            <w:shd w:fill="353A7C"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Variable costing operating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add Fixed overhead in closing inventory</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less Fixed overhead in opening inventory</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Absorption costing operating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p>
      <w:pPr>
        <w:spacing w:before="230" w:after="80"/>
        <w:pBdr>
          <w:top w:val="single" w:sz="12" w:space="7" w:color="353A7C"/>
        </w:pBdr>
      </w:pPr>
      <w:r>
        <w:rPr>
          <w:b/>
          <w:bCs/>
          <w:color w:val="353A7C"/>
          <w:sz w:val="22"/>
          <w:szCs w:val="22"/>
        </w:rPr>
        <w:t xml:space="preserve">Exercise 3E   </w:t>
      </w:r>
      <w:r>
        <w:rPr>
          <w:b/>
          <w:bCs/>
          <w:sz w:val="21"/>
          <w:szCs w:val="21"/>
        </w:rPr>
        <w:t xml:space="preserve">Read and complete. Learn this paragraph.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direction rule for all three relationships between production and sales, and the cumulative result.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blank is about the CHANGE in inventory, not its level.</w:t>
            </w:r>
          </w:p>
          <w:p>
            <w:pPr>
              <w:spacing w:after="30"/>
            </w:pPr>
            <w:r>
              <w:rPr>
                <w:color w:val="353A7C"/>
                <w:sz w:val="18"/>
                <w:szCs w:val="18"/>
              </w:rPr>
              <w:t xml:space="preserve">•  </w:t>
            </w:r>
            <w:r>
              <w:rPr>
                <w:sz w:val="18"/>
                <w:szCs w:val="18"/>
              </w:rPr>
              <w:t xml:space="preserve">Blanks 3 and 4 are opposites. Work out one and the other follows.</w:t>
            </w:r>
          </w:p>
          <w:p>
            <w:pPr>
              <w:spacing w:after="30"/>
            </w:pPr>
            <w:r>
              <w:rPr>
                <w:color w:val="353A7C"/>
                <w:sz w:val="18"/>
                <w:szCs w:val="18"/>
              </w:rPr>
              <w:t xml:space="preserve">•  </w:t>
            </w:r>
            <w:r>
              <w:rPr>
                <w:sz w:val="18"/>
                <w:szCs w:val="18"/>
              </w:rPr>
              <w:t xml:space="preserve">The final blank is about timing, and it is the sentence to memorise.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change</w:t>
            </w:r>
            <w:r>
              <w:rPr>
                <w:b/>
                <w:bCs/>
                <w:color w:val="8186EF"/>
                <w:sz w:val="20"/>
                <w:szCs w:val="20"/>
              </w:rPr>
              <w:t xml:space="preserve">   ·   </w:t>
            </w:r>
            <w:r>
              <w:rPr>
                <w:b/>
                <w:bCs/>
                <w:sz w:val="20"/>
                <w:szCs w:val="20"/>
              </w:rPr>
              <w:t xml:space="preserve">closing balance</w:t>
            </w:r>
            <w:r>
              <w:rPr>
                <w:b/>
                <w:bCs/>
                <w:color w:val="8186EF"/>
                <w:sz w:val="20"/>
                <w:szCs w:val="20"/>
              </w:rPr>
              <w:t xml:space="preserve">   ·   </w:t>
            </w:r>
            <w:r>
              <w:rPr>
                <w:b/>
                <w:bCs/>
                <w:sz w:val="20"/>
                <w:szCs w:val="20"/>
              </w:rPr>
              <w:t xml:space="preserve">deferred</w:t>
            </w:r>
            <w:r>
              <w:rPr>
                <w:b/>
                <w:bCs/>
                <w:color w:val="8186EF"/>
                <w:sz w:val="20"/>
                <w:szCs w:val="20"/>
              </w:rPr>
              <w:t xml:space="preserve">   ·   </w:t>
            </w:r>
            <w:r>
              <w:rPr>
                <w:b/>
                <w:bCs/>
                <w:sz w:val="20"/>
                <w:szCs w:val="20"/>
              </w:rPr>
              <w:t xml:space="preserve">equal</w:t>
            </w:r>
            <w:r>
              <w:rPr>
                <w:b/>
                <w:bCs/>
                <w:color w:val="8186EF"/>
                <w:sz w:val="20"/>
                <w:szCs w:val="20"/>
              </w:rPr>
              <w:t xml:space="preserve">   ·   </w:t>
            </w:r>
            <w:r>
              <w:rPr>
                <w:b/>
                <w:bCs/>
                <w:sz w:val="20"/>
                <w:szCs w:val="20"/>
              </w:rPr>
              <w:t xml:space="preserve">expensed</w:t>
            </w:r>
            <w:r>
              <w:rPr>
                <w:b/>
                <w:bCs/>
                <w:color w:val="8186EF"/>
                <w:sz w:val="20"/>
                <w:szCs w:val="20"/>
              </w:rPr>
              <w:t xml:space="preserve">   ·   </w:t>
            </w:r>
            <w:r>
              <w:rPr>
                <w:b/>
                <w:bCs/>
                <w:sz w:val="20"/>
                <w:szCs w:val="20"/>
              </w:rPr>
              <w:t xml:space="preserve">falls</w:t>
            </w:r>
            <w:r>
              <w:rPr>
                <w:b/>
                <w:bCs/>
                <w:color w:val="8186EF"/>
                <w:sz w:val="20"/>
                <w:szCs w:val="20"/>
              </w:rPr>
              <w:t xml:space="preserve">   ·   </w:t>
            </w:r>
            <w:r>
              <w:rPr>
                <w:b/>
                <w:bCs/>
                <w:sz w:val="20"/>
                <w:szCs w:val="20"/>
              </w:rPr>
              <w:t xml:space="preserve">higher</w:t>
            </w:r>
            <w:r>
              <w:rPr>
                <w:b/>
                <w:bCs/>
                <w:color w:val="8186EF"/>
                <w:sz w:val="20"/>
                <w:szCs w:val="20"/>
              </w:rPr>
              <w:t xml:space="preserve">   ·   </w:t>
            </w:r>
            <w:r>
              <w:rPr>
                <w:b/>
                <w:bCs/>
                <w:sz w:val="20"/>
                <w:szCs w:val="20"/>
              </w:rPr>
              <w:t xml:space="preserve">level</w:t>
            </w:r>
            <w:r>
              <w:rPr>
                <w:b/>
                <w:bCs/>
                <w:color w:val="8186EF"/>
                <w:sz w:val="20"/>
                <w:szCs w:val="20"/>
              </w:rPr>
              <w:t xml:space="preserve">   ·   </w:t>
            </w:r>
            <w:r>
              <w:rPr>
                <w:b/>
                <w:bCs/>
                <w:sz w:val="20"/>
                <w:szCs w:val="20"/>
              </w:rPr>
              <w:t xml:space="preserve">lower</w:t>
            </w:r>
            <w:r>
              <w:rPr>
                <w:b/>
                <w:bCs/>
                <w:color w:val="8186EF"/>
                <w:sz w:val="20"/>
                <w:szCs w:val="20"/>
              </w:rPr>
              <w:t xml:space="preserve">   ·   </w:t>
            </w:r>
            <w:r>
              <w:rPr>
                <w:b/>
                <w:bCs/>
                <w:sz w:val="20"/>
                <w:szCs w:val="20"/>
              </w:rPr>
              <w:t xml:space="preserve">rises</w:t>
            </w:r>
            <w:r>
              <w:rPr>
                <w:b/>
                <w:bCs/>
                <w:color w:val="8186EF"/>
                <w:sz w:val="20"/>
                <w:szCs w:val="20"/>
              </w:rPr>
              <w:t xml:space="preserve">   ·   </w:t>
            </w:r>
            <w:r>
              <w:rPr>
                <w:b/>
                <w:bCs/>
                <w:sz w:val="20"/>
                <w:szCs w:val="20"/>
              </w:rPr>
              <w:t xml:space="preserve">same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difference between the two operating incomes equals the fixed manufacturing overhead rate multiplied by the </w:t>
      </w:r>
      <w:r>
        <w:rPr>
          <w:vertAlign w:val="superscript"/>
          <w:color w:val="353A7C"/>
          <w:b/>
          <w:sz w:val="16"/>
        </w:rPr>
        <w:t>4</w:t>
      </w:r>
      <w:r>
        <w:rPr>
          <w:u w:val="single"/>
          <w:sz w:val="21"/>
          <w:szCs w:val="21"/>
        </w:rPr>
        <w:t xml:space="preserve">            </w:t>
      </w:r>
      <w:r>
        <w:rPr>
          <w:sz w:val="21"/>
          <w:szCs w:val="21"/>
        </w:rPr>
        <w:t xml:space="preserve"> in inventory in units.</w:t>
      </w:r>
    </w:p>
    <w:p>
      <w:pPr>
        <w:spacing w:before="40" w:after="110" w:line="300" w:lineRule="auto"/>
      </w:pPr>
      <w:r>
        <w:rPr>
          <w:sz w:val="21"/>
          <w:szCs w:val="21"/>
        </w:rPr>
        <w:t xml:space="preserve">When production exceeds sales, inventory </w:t>
      </w:r>
      <w:r>
        <w:rPr>
          <w:vertAlign w:val="superscript"/>
          <w:color w:val="353A7C"/>
          <w:b/>
          <w:sz w:val="16"/>
        </w:rPr>
        <w:t>5</w:t>
      </w:r>
      <w:r>
        <w:rPr>
          <w:u w:val="single"/>
          <w:sz w:val="21"/>
          <w:szCs w:val="21"/>
        </w:rPr>
        <w:t xml:space="preserve">          </w:t>
      </w:r>
      <w:r>
        <w:rPr>
          <w:sz w:val="21"/>
          <w:szCs w:val="21"/>
        </w:rPr>
        <w:t xml:space="preserve">, fixed overhead is carried forward, and absorption income is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When sales exceed production, inventory falls, fixed overhead deferred in an earlier period is released into cost of goods sold, and absorption income is </w:t>
      </w:r>
      <w:r>
        <w:rPr>
          <w:vertAlign w:val="superscript"/>
          <w:color w:val="353A7C"/>
          <w:b/>
          <w:sz w:val="16"/>
        </w:rPr>
        <w:t>7</w:t>
      </w:r>
      <w:r>
        <w:rPr>
          <w:u w:val="single"/>
          <w:sz w:val="21"/>
          <w:szCs w:val="21"/>
        </w:rPr>
        <w:t xml:space="preserve">          </w:t>
      </w:r>
      <w:r>
        <w:rPr>
          <w:sz w:val="21"/>
          <w:szCs w:val="21"/>
        </w:rPr>
        <w:t xml:space="preserve">. When production equals sales, no fixed overhead moves and the two incomes are the </w:t>
      </w:r>
      <w:r>
        <w:rPr>
          <w:vertAlign w:val="superscript"/>
          <w:color w:val="353A7C"/>
          <w:b/>
          <w:sz w:val="16"/>
        </w:rPr>
        <w:t>8</w:t>
      </w:r>
      <w:r>
        <w:rPr>
          <w:u w:val="single"/>
          <w:sz w:val="21"/>
          <w:szCs w:val="21"/>
        </w:rPr>
        <w:t xml:space="preserve">         </w:t>
      </w:r>
      <w:r>
        <w:rPr>
          <w:sz w:val="21"/>
          <w:szCs w:val="21"/>
        </w:rPr>
        <w:t xml:space="preserve">.</w:t>
      </w:r>
    </w:p>
    <w:p>
      <w:pPr>
        <w:spacing w:before="40" w:after="110" w:line="300" w:lineRule="auto"/>
      </w:pPr>
      <w:r>
        <w:rPr>
          <w:sz w:val="21"/>
          <w:szCs w:val="21"/>
        </w:rPr>
        <w:t xml:space="preserve">Over the life of the business, or over any run of periods that begins and ends with the same inventory, the two methods report exactly the same total income, because every cost is eventually </w:t>
      </w:r>
      <w:r>
        <w:rPr>
          <w:vertAlign w:val="superscript"/>
          <w:color w:val="353A7C"/>
          <w:b/>
          <w:sz w:val="16"/>
        </w:rPr>
        <w:t>9</w:t>
      </w:r>
      <w:r>
        <w:rPr>
          <w:u w:val="single"/>
          <w:sz w:val="21"/>
          <w:szCs w:val="21"/>
        </w:rPr>
        <w:t xml:space="preserve">               </w:t>
      </w:r>
      <w:r>
        <w:rPr>
          <w:sz w:val="21"/>
          <w:szCs w:val="21"/>
        </w:rPr>
        <w:t xml:space="preserve">.</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3402200"/>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3F   </w:t>
      </w:r>
      <w:r>
        <w:rPr>
          <w:b/>
          <w:bCs/>
          <w:sz w:val="21"/>
          <w:szCs w:val="21"/>
        </w:rPr>
        <w:t xml:space="preserve">Three independent cases, each with a fixed overhead rate of $10 per unit. Complete the table.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direction rule to three independent cases at speed.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3E · the fork diagram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Compute the change in units first for all three cases, before any money.</w:t>
            </w:r>
          </w:p>
          <w:p>
            <w:pPr>
              <w:spacing w:after="30"/>
            </w:pPr>
            <w:r>
              <w:rPr>
                <w:color w:val="353A7C"/>
                <w:sz w:val="18"/>
                <w:szCs w:val="18"/>
              </w:rPr>
              <w:t xml:space="preserve">•  </w:t>
            </w:r>
            <w:r>
              <w:rPr>
                <w:sz w:val="18"/>
                <w:szCs w:val="18"/>
              </w:rPr>
              <w:t xml:space="preserve">Multiply by $10 and the amount is done.</w:t>
            </w:r>
          </w:p>
          <w:p>
            <w:pPr>
              <w:spacing w:after="30"/>
            </w:pPr>
            <w:r>
              <w:rPr>
                <w:color w:val="353A7C"/>
                <w:sz w:val="18"/>
                <w:szCs w:val="18"/>
              </w:rPr>
              <w:t xml:space="preserve">•  </w:t>
            </w:r>
            <w:r>
              <w:rPr>
                <w:sz w:val="18"/>
                <w:szCs w:val="18"/>
              </w:rPr>
              <w:t xml:space="preserve">The sign tells you which method is higher. Write the method name, not a tick.</w:t>
            </w:r>
          </w:p>
        </w:tc>
      </w:tr>
    </w:tbl>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8"/>
        <w:gridCol w:w="15"/>
        <w:gridCol w:w="15"/>
        <w:gridCol w:w="20"/>
        <w:gridCol w:w="25"/>
        <w:gridCol w:w="17"/>
      </w:tblGrid>
      <w:tr>
        <w:tc>
          <w:tcPr>
            <w:shd w:fill="353A7C" w:val="clear"/>
            <w:tcMar>
              <w:top w:type="dxa" w:w="60"/>
              <w:left w:type="dxa" w:w="120"/>
              <w:bottom w:type="dxa" w:w="60"/>
              <w:right w:type="dxa" w:w="120"/>
            </w:tcMar>
          </w:tcPr>
          <w:p>
            <w:r>
              <w:rPr>
                <w:b/>
                <w:bCs/>
                <w:color w:val="FFFFFF"/>
                <w:sz w:val="19"/>
                <w:szCs w:val="19"/>
              </w:rPr>
              <w:t xml:space="preserve">Case</w:t>
            </w:r>
          </w:p>
        </w:tc>
        <w:tc>
          <w:tcPr>
            <w:shd w:fill="353A7C" w:val="clear"/>
            <w:tcMar>
              <w:top w:type="dxa" w:w="60"/>
              <w:left w:type="dxa" w:w="120"/>
              <w:bottom w:type="dxa" w:w="60"/>
              <w:right w:type="dxa" w:w="120"/>
            </w:tcMar>
          </w:tcPr>
          <w:p>
            <w:r>
              <w:rPr>
                <w:b/>
                <w:bCs/>
                <w:color w:val="FFFFFF"/>
                <w:sz w:val="19"/>
                <w:szCs w:val="19"/>
              </w:rPr>
              <w:t xml:space="preserve">Produced</w:t>
            </w:r>
          </w:p>
        </w:tc>
        <w:tc>
          <w:tcPr>
            <w:shd w:fill="353A7C" w:val="clear"/>
            <w:tcMar>
              <w:top w:type="dxa" w:w="60"/>
              <w:left w:type="dxa" w:w="120"/>
              <w:bottom w:type="dxa" w:w="60"/>
              <w:right w:type="dxa" w:w="120"/>
            </w:tcMar>
          </w:tcPr>
          <w:p>
            <w:r>
              <w:rPr>
                <w:b/>
                <w:bCs/>
                <w:color w:val="FFFFFF"/>
                <w:sz w:val="19"/>
                <w:szCs w:val="19"/>
              </w:rPr>
              <w:t xml:space="preserve">Sold</w:t>
            </w:r>
          </w:p>
        </w:tc>
        <w:tc>
          <w:tcPr>
            <w:shd w:fill="353A7C" w:val="clear"/>
            <w:tcMar>
              <w:top w:type="dxa" w:w="60"/>
              <w:left w:type="dxa" w:w="120"/>
              <w:bottom w:type="dxa" w:w="60"/>
              <w:right w:type="dxa" w:w="120"/>
            </w:tcMar>
          </w:tcPr>
          <w:p>
            <w:r>
              <w:rPr>
                <w:b/>
                <w:bCs/>
                <w:color w:val="FFFFFF"/>
                <w:sz w:val="19"/>
                <w:szCs w:val="19"/>
              </w:rPr>
              <w:t xml:space="preserve">Change in units</w:t>
            </w:r>
          </w:p>
        </w:tc>
        <w:tc>
          <w:tcPr>
            <w:shd w:fill="353A7C" w:val="clear"/>
            <w:tcMar>
              <w:top w:type="dxa" w:w="60"/>
              <w:left w:type="dxa" w:w="120"/>
              <w:bottom w:type="dxa" w:w="60"/>
              <w:right w:type="dxa" w:w="120"/>
            </w:tcMar>
          </w:tcPr>
          <w:p>
            <w:r>
              <w:rPr>
                <w:b/>
                <w:bCs/>
                <w:color w:val="FFFFFF"/>
                <w:sz w:val="19"/>
                <w:szCs w:val="19"/>
              </w:rPr>
              <w:t xml:space="preserve">Difference in operating income</w:t>
            </w:r>
          </w:p>
        </w:tc>
        <w:tc>
          <w:tcPr>
            <w:shd w:fill="353A7C" w:val="clear"/>
            <w:tcMar>
              <w:top w:type="dxa" w:w="60"/>
              <w:left w:type="dxa" w:w="120"/>
              <w:bottom w:type="dxa" w:w="60"/>
              <w:right w:type="dxa" w:w="120"/>
            </w:tcMar>
          </w:tcPr>
          <w:p>
            <w:r>
              <w:rPr>
                <w:b/>
                <w:bCs/>
                <w:color w:val="FFFFFF"/>
                <w:sz w:val="19"/>
                <w:szCs w:val="19"/>
              </w:rPr>
              <w:t xml:space="preserve">Which is higher?</w:t>
            </w:r>
          </w:p>
        </w:tc>
      </w:tr>
      <w:tr>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18,000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w:t>
            </w:r>
          </w:p>
        </w:tc>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23,000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3"/>
        <w:gridCol w:w="37"/>
      </w:tblGrid>
      <w:tr>
        <w:tc>
          <w:tcPr>
            <w:shd w:fill="C0483F" w:val="clear"/>
            <w:tcMar>
              <w:top w:type="dxa" w:w="60"/>
              <w:left w:type="dxa" w:w="120"/>
              <w:bottom w:type="dxa" w:w="60"/>
              <w:right w:type="dxa" w:w="120"/>
            </w:tcMar>
          </w:tcPr>
          <w:p>
            <w:r>
              <w:rPr>
                <w:b/>
                <w:bCs/>
                <w:color w:val="FFFFFF"/>
                <w:sz w:val="18"/>
                <w:szCs w:val="18"/>
              </w:rPr>
              <w:t xml:space="preserve">The exam says</w:t>
            </w:r>
          </w:p>
        </w:tc>
        <w:tc>
          <w:tcPr>
            <w:shd w:fill="C0483F" w:val="clear"/>
            <w:tcMar>
              <w:top w:type="dxa" w:w="60"/>
              <w:left w:type="dxa" w:w="120"/>
              <w:bottom w:type="dxa" w:w="60"/>
              <w:right w:type="dxa" w:w="120"/>
            </w:tcMar>
          </w:tcPr>
          <w:p>
            <w:r>
              <w:rPr>
                <w:b/>
                <w:bCs/>
                <w:color w:val="FFFFFF"/>
                <w:sz w:val="18"/>
                <w:szCs w:val="18"/>
              </w:rPr>
              <w:t xml:space="preserve">Candidates assume</w:t>
            </w:r>
          </w:p>
        </w:tc>
        <w:tc>
          <w:tcPr>
            <w:shd w:fill="C0483F" w:val="clear"/>
            <w:tcMar>
              <w:top w:type="dxa" w:w="60"/>
              <w:left w:type="dxa" w:w="120"/>
              <w:bottom w:type="dxa" w:w="60"/>
              <w:right w:type="dxa" w:w="120"/>
            </w:tcMar>
          </w:tcPr>
          <w:p>
            <w:r>
              <w:rPr>
                <w:b/>
                <w:bCs/>
                <w:color w:val="FFFFFF"/>
                <w:sz w:val="18"/>
                <w:szCs w:val="18"/>
              </w:rPr>
              <w:t xml:space="preserve">What is actually true</w:t>
            </w:r>
          </w:p>
        </w:tc>
      </w:tr>
      <w:tr>
        <w:tc>
          <w:tcPr>
            <w:tcMar>
              <w:top w:type="dxa" w:w="55"/>
              <w:left w:type="dxa" w:w="115"/>
              <w:bottom w:type="dxa" w:w="55"/>
              <w:right w:type="dxa" w:w="115"/>
            </w:tcMar>
          </w:tcPr>
          <w:p>
            <w:r>
              <w:rPr>
                <w:color w:val="232733"/>
                <w:sz w:val="18"/>
                <w:szCs w:val="18"/>
              </w:rPr>
              <w:t xml:space="preserve">"units produced exceeded units sold"</w:t>
            </w:r>
          </w:p>
        </w:tc>
        <w:tc>
          <w:tcPr>
            <w:shd w:fill="FBFAF6" w:val="clear"/>
            <w:tcMar>
              <w:top w:type="dxa" w:w="55"/>
              <w:left w:type="dxa" w:w="115"/>
              <w:bottom w:type="dxa" w:w="55"/>
              <w:right w:type="dxa" w:w="115"/>
            </w:tcMar>
          </w:tcPr>
          <w:p>
            <w:r>
              <w:rPr>
                <w:color w:val="C0483F"/>
                <w:sz w:val="18"/>
                <w:szCs w:val="18"/>
              </w:rPr>
              <w:t xml:space="preserve">variable costing income is higher because it has fewer costs in inventory</w:t>
            </w:r>
          </w:p>
        </w:tc>
        <w:tc>
          <w:tcPr>
            <w:tcMar>
              <w:top w:type="dxa" w:w="55"/>
              <w:left w:type="dxa" w:w="115"/>
              <w:bottom w:type="dxa" w:w="55"/>
              <w:right w:type="dxa" w:w="115"/>
            </w:tcMar>
          </w:tcPr>
          <w:p>
            <w:r>
              <w:rPr>
                <w:color w:val="232733"/>
                <w:sz w:val="18"/>
                <w:szCs w:val="18"/>
              </w:rPr>
              <w:t xml:space="preserve">ABSORPTION is higher. Cost has been moved OUT of its income statement and into the warehouse.</w:t>
            </w:r>
          </w:p>
        </w:tc>
      </w:tr>
      <w:tr>
        <w:tc>
          <w:tcPr>
            <w:tcMar>
              <w:top w:type="dxa" w:w="55"/>
              <w:left w:type="dxa" w:w="115"/>
              <w:bottom w:type="dxa" w:w="55"/>
              <w:right w:type="dxa" w:w="115"/>
            </w:tcMar>
          </w:tcPr>
          <w:p>
            <w:r>
              <w:rPr>
                <w:color w:val="232733"/>
                <w:sz w:val="18"/>
                <w:szCs w:val="18"/>
              </w:rPr>
              <w:t xml:space="preserve">"there was no change in inventory"</w:t>
            </w:r>
          </w:p>
        </w:tc>
        <w:tc>
          <w:tcPr>
            <w:shd w:fill="FBFAF6" w:val="clear"/>
            <w:tcMar>
              <w:top w:type="dxa" w:w="55"/>
              <w:left w:type="dxa" w:w="115"/>
              <w:bottom w:type="dxa" w:w="55"/>
              <w:right w:type="dxa" w:w="115"/>
            </w:tcMar>
          </w:tcPr>
          <w:p>
            <w:r>
              <w:rPr>
                <w:color w:val="C0483F"/>
                <w:sz w:val="18"/>
                <w:szCs w:val="18"/>
              </w:rPr>
              <w:t xml:space="preserve">you still need to do the reconciliation</w:t>
            </w:r>
          </w:p>
        </w:tc>
        <w:tc>
          <w:tcPr>
            <w:tcMar>
              <w:top w:type="dxa" w:w="55"/>
              <w:left w:type="dxa" w:w="115"/>
              <w:bottom w:type="dxa" w:w="55"/>
              <w:right w:type="dxa" w:w="115"/>
            </w:tcMar>
          </w:tcPr>
          <w:p>
            <w:r>
              <w:rPr>
                <w:color w:val="232733"/>
                <w:sz w:val="18"/>
                <w:szCs w:val="18"/>
              </w:rPr>
              <w:t xml:space="preserve">The difference is zero. Answer immediately and move on.</w:t>
            </w:r>
          </w:p>
        </w:tc>
      </w:tr>
      <w:tr>
        <w:tc>
          <w:tcPr>
            <w:tcMar>
              <w:top w:type="dxa" w:w="55"/>
              <w:left w:type="dxa" w:w="115"/>
              <w:bottom w:type="dxa" w:w="55"/>
              <w:right w:type="dxa" w:w="115"/>
            </w:tcMar>
          </w:tcPr>
          <w:p>
            <w:r>
              <w:rPr>
                <w:color w:val="232733"/>
                <w:sz w:val="18"/>
                <w:szCs w:val="18"/>
              </w:rPr>
              <w:t xml:space="preserve">a question giving closing inventory but not opening</w:t>
            </w:r>
          </w:p>
        </w:tc>
        <w:tc>
          <w:tcPr>
            <w:shd w:fill="FBFAF6" w:val="clear"/>
            <w:tcMar>
              <w:top w:type="dxa" w:w="55"/>
              <w:left w:type="dxa" w:w="115"/>
              <w:bottom w:type="dxa" w:w="55"/>
              <w:right w:type="dxa" w:w="115"/>
            </w:tcMar>
          </w:tcPr>
          <w:p>
            <w:r>
              <w:rPr>
                <w:color w:val="C0483F"/>
                <w:sz w:val="18"/>
                <w:szCs w:val="18"/>
              </w:rPr>
              <w:t xml:space="preserve">the difference is the rate × closing inventory</w:t>
            </w:r>
          </w:p>
        </w:tc>
        <w:tc>
          <w:tcPr>
            <w:tcMar>
              <w:top w:type="dxa" w:w="55"/>
              <w:left w:type="dxa" w:w="115"/>
              <w:bottom w:type="dxa" w:w="55"/>
              <w:right w:type="dxa" w:w="115"/>
            </w:tcMar>
          </w:tcPr>
          <w:p>
            <w:r>
              <w:rPr>
                <w:color w:val="232733"/>
                <w:sz w:val="18"/>
                <w:szCs w:val="18"/>
              </w:rPr>
              <w:t xml:space="preserve">Only if opening inventory was zero. The formula uses the CHANGE.</w:t>
            </w:r>
          </w:p>
        </w:tc>
      </w:tr>
      <w:tr>
        <w:tc>
          <w:tcPr>
            <w:tcMar>
              <w:top w:type="dxa" w:w="55"/>
              <w:left w:type="dxa" w:w="115"/>
              <w:bottom w:type="dxa" w:w="55"/>
              <w:right w:type="dxa" w:w="115"/>
            </w:tcMar>
          </w:tcPr>
          <w:p>
            <w:r>
              <w:rPr>
                <w:color w:val="232733"/>
                <w:sz w:val="18"/>
                <w:szCs w:val="18"/>
              </w:rPr>
              <w:t xml:space="preserve">"the fixed overhead was $600,000"</w:t>
            </w:r>
          </w:p>
        </w:tc>
        <w:tc>
          <w:tcPr>
            <w:shd w:fill="FBFAF6" w:val="clear"/>
            <w:tcMar>
              <w:top w:type="dxa" w:w="55"/>
              <w:left w:type="dxa" w:w="115"/>
              <w:bottom w:type="dxa" w:w="55"/>
              <w:right w:type="dxa" w:w="115"/>
            </w:tcMar>
          </w:tcPr>
          <w:p>
            <w:r>
              <w:rPr>
                <w:color w:val="C0483F"/>
                <w:sz w:val="18"/>
                <w:szCs w:val="18"/>
              </w:rPr>
              <w:t xml:space="preserve">that figure appears on both statements</w:t>
            </w:r>
          </w:p>
        </w:tc>
        <w:tc>
          <w:tcPr>
            <w:tcMar>
              <w:top w:type="dxa" w:w="55"/>
              <w:left w:type="dxa" w:w="115"/>
              <w:bottom w:type="dxa" w:w="55"/>
              <w:right w:type="dxa" w:w="115"/>
            </w:tcMar>
          </w:tcPr>
          <w:p>
            <w:r>
              <w:rPr>
                <w:color w:val="232733"/>
                <w:sz w:val="18"/>
                <w:szCs w:val="18"/>
              </w:rPr>
              <w:t xml:space="preserve">It appears in full on the variable statement. On the absorption statement only the part attached to units SOLD reaches the income statement.</w:t>
            </w:r>
          </w:p>
        </w:tc>
      </w:tr>
      <w:tr>
        <w:tc>
          <w:tcPr>
            <w:tcMar>
              <w:top w:type="dxa" w:w="55"/>
              <w:left w:type="dxa" w:w="115"/>
              <w:bottom w:type="dxa" w:w="55"/>
              <w:right w:type="dxa" w:w="115"/>
            </w:tcMar>
          </w:tcPr>
          <w:p>
            <w:r>
              <w:rPr>
                <w:color w:val="232733"/>
                <w:sz w:val="18"/>
                <w:szCs w:val="18"/>
              </w:rPr>
              <w:t xml:space="preserve">"over the three years combined"</w:t>
            </w:r>
          </w:p>
        </w:tc>
        <w:tc>
          <w:tcPr>
            <w:shd w:fill="FBFAF6" w:val="clear"/>
            <w:tcMar>
              <w:top w:type="dxa" w:w="55"/>
              <w:left w:type="dxa" w:w="115"/>
              <w:bottom w:type="dxa" w:w="55"/>
              <w:right w:type="dxa" w:w="115"/>
            </w:tcMar>
          </w:tcPr>
          <w:p>
            <w:r>
              <w:rPr>
                <w:color w:val="C0483F"/>
                <w:sz w:val="18"/>
                <w:szCs w:val="18"/>
              </w:rPr>
              <w:t xml:space="preserve">absorption costing reports more profit in total</w:t>
            </w:r>
          </w:p>
        </w:tc>
        <w:tc>
          <w:tcPr>
            <w:tcMar>
              <w:top w:type="dxa" w:w="55"/>
              <w:left w:type="dxa" w:w="115"/>
              <w:bottom w:type="dxa" w:w="55"/>
              <w:right w:type="dxa" w:w="115"/>
            </w:tcMar>
          </w:tcPr>
          <w:p>
            <w:r>
              <w:rPr>
                <w:color w:val="232733"/>
                <w:sz w:val="18"/>
                <w:szCs w:val="18"/>
              </w:rPr>
              <w:t xml:space="preserve">If opening and closing inventory are the same, total income is identical. Only the pattern differs.</w:t>
            </w:r>
          </w:p>
        </w:tc>
      </w:tr>
    </w:tbl>
    <w:p/>
    <w:p>
      <w:pPr>
        <w:spacing w:before="230" w:after="80"/>
        <w:pBdr>
          <w:top w:val="single" w:sz="12" w:space="7" w:color="353A7C"/>
        </w:pBdr>
      </w:pPr>
      <w:r>
        <w:rPr>
          <w:b/>
          <w:bCs/>
          <w:color w:val="353A7C"/>
          <w:sz w:val="22"/>
          <w:szCs w:val="22"/>
        </w:rPr>
        <w:t xml:space="preserve">Exercise 3G   </w:t>
      </w:r>
      <w:r>
        <w:rPr>
          <w:b/>
          <w:bCs/>
          <w:sz w:val="21"/>
          <w:szCs w:val="21"/>
        </w:rPr>
        <w:t xml:space="preserve">The same fact, three registers.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Recognise the direction rule and the reconciliation formula in exam English.</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3E · Exercise 3D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Cover the right-hand column and predict the exam wording.</w:t>
            </w:r>
          </w:p>
          <w:p>
            <w:pPr>
              <w:spacing w:after="30"/>
            </w:pPr>
            <w:r>
              <w:rPr>
                <w:color w:val="353A7C"/>
                <w:sz w:val="18"/>
                <w:szCs w:val="18"/>
              </w:rPr>
              <w:t xml:space="preserve">•  </w:t>
            </w:r>
            <w:r>
              <w:rPr>
                <w:sz w:val="18"/>
                <w:szCs w:val="18"/>
              </w:rPr>
              <w:t xml:space="preserve">Row 3 uses "cumulative", which is the word that signals the three-year question.</w:t>
            </w:r>
          </w:p>
        </w:tc>
      </w:tr>
    </w:tbl>
    <w:p/>
    <w:p>
      <w:pPr>
        <w:spacing w:after="40" w:before="90"/>
        <w:jc w:val="center"/>
      </w:pPr>
      <w:r>
        <w:drawing>
          <wp:inline distT="0" distB="0" distL="0" distR="0">
            <wp:extent cx="5734050" cy="41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4173125"/>
                    </a:xfrm>
                    <a:prstGeom prst="rect">
                      <a:avLst/>
                    </a:prstGeom>
                  </pic:spPr>
                </pic:pic>
              </a:graphicData>
            </a:graphic>
          </wp:inline>
        </w:drawing>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4"/>
        <w:gridCol w:w="36"/>
      </w:tblGrid>
      <w:tr>
        <w:tc>
          <w:tcPr>
            <w:shd w:fill="2E8B62" w:val="clear"/>
            <w:tcMar>
              <w:top w:type="dxa" w:w="60"/>
              <w:left w:type="dxa" w:w="120"/>
              <w:bottom w:type="dxa" w:w="60"/>
              <w:right w:type="dxa" w:w="120"/>
            </w:tcMar>
          </w:tcPr>
          <w:p>
            <w:r>
              <w:rPr>
                <w:b/>
                <w:bCs/>
                <w:color w:val="FFFFFF"/>
                <w:sz w:val="18"/>
                <w:szCs w:val="18"/>
              </w:rPr>
              <w:t xml:space="preserve">R1 Teaching</w:t>
            </w:r>
          </w:p>
        </w:tc>
        <w:tc>
          <w:tcPr>
            <w:shd w:fill="2B6CB0" w:val="clear"/>
            <w:tcMar>
              <w:top w:type="dxa" w:w="60"/>
              <w:left w:type="dxa" w:w="120"/>
              <w:bottom w:type="dxa" w:w="60"/>
              <w:right w:type="dxa" w:w="120"/>
            </w:tcMar>
          </w:tcPr>
          <w:p>
            <w:r>
              <w:rPr>
                <w:b/>
                <w:bCs/>
                <w:color w:val="FFFFFF"/>
                <w:sz w:val="18"/>
                <w:szCs w:val="18"/>
              </w:rPr>
              <w:t xml:space="preserve">R2 Textbook</w:t>
            </w:r>
          </w:p>
        </w:tc>
        <w:tc>
          <w:tcPr>
            <w:shd w:fill="6D3F7E" w:val="clear"/>
            <w:tcMar>
              <w:top w:type="dxa" w:w="60"/>
              <w:left w:type="dxa" w:w="120"/>
              <w:bottom w:type="dxa" w:w="60"/>
              <w:right w:type="dxa" w:w="120"/>
            </w:tcMar>
          </w:tcPr>
          <w:p>
            <w:r>
              <w:rPr>
                <w:b/>
                <w:bCs/>
                <w:color w:val="FFFFFF"/>
                <w:sz w:val="18"/>
                <w:szCs w:val="18"/>
              </w:rPr>
              <w:t xml:space="preserve">R3 Exam</w:t>
            </w:r>
          </w:p>
        </w:tc>
      </w:tr>
      <w:tr>
        <w:tc>
          <w:tcPr>
            <w:tcMar>
              <w:top w:type="dxa" w:w="65"/>
              <w:left w:type="dxa" w:w="125"/>
              <w:bottom w:type="dxa" w:w="65"/>
              <w:right w:type="dxa" w:w="125"/>
            </w:tcMar>
          </w:tcPr>
          <w:p>
            <w:r>
              <w:rPr>
                <w:sz w:val="18"/>
                <w:szCs w:val="18"/>
              </w:rPr>
              <w:t xml:space="preserve">Making more than you sell makes absorption profit bigger.</w:t>
            </w:r>
          </w:p>
        </w:tc>
        <w:tc>
          <w:tcPr>
            <w:tcMar>
              <w:top w:type="dxa" w:w="65"/>
              <w:left w:type="dxa" w:w="125"/>
              <w:bottom w:type="dxa" w:w="65"/>
              <w:right w:type="dxa" w:w="125"/>
            </w:tcMar>
          </w:tcPr>
          <w:p>
            <w:r>
              <w:rPr>
                <w:sz w:val="18"/>
                <w:szCs w:val="18"/>
              </w:rPr>
              <w:t xml:space="preserve">When production exceeds sales, absorption costing operating income exceeds variable costing operating income.</w:t>
            </w:r>
          </w:p>
        </w:tc>
        <w:tc>
          <w:tcPr>
            <w:tcMar>
              <w:top w:type="dxa" w:w="65"/>
              <w:left w:type="dxa" w:w="125"/>
              <w:bottom w:type="dxa" w:w="65"/>
              <w:right w:type="dxa" w:w="125"/>
            </w:tcMar>
          </w:tcPr>
          <w:p>
            <w:r>
              <w:rPr>
                <w:sz w:val="18"/>
                <w:szCs w:val="18"/>
              </w:rPr>
              <w:t xml:space="preserve">In a period in which production exceeded sales, operating income under absorption costing as compared with variable costing would be:</w:t>
            </w:r>
          </w:p>
        </w:tc>
      </w:tr>
      <w:tr>
        <w:tc>
          <w:tcPr>
            <w:tcMar>
              <w:top w:type="dxa" w:w="65"/>
              <w:left w:type="dxa" w:w="125"/>
              <w:bottom w:type="dxa" w:w="65"/>
              <w:right w:type="dxa" w:w="125"/>
            </w:tcMar>
          </w:tcPr>
          <w:p>
            <w:r>
              <w:rPr>
                <w:sz w:val="18"/>
                <w:szCs w:val="18"/>
              </w:rPr>
              <w:t xml:space="preserve">The gap is the fixed overhead rate times the change in stock.</w:t>
            </w:r>
          </w:p>
        </w:tc>
        <w:tc>
          <w:tcPr>
            <w:tcMar>
              <w:top w:type="dxa" w:w="65"/>
              <w:left w:type="dxa" w:w="125"/>
              <w:bottom w:type="dxa" w:w="65"/>
              <w:right w:type="dxa" w:w="125"/>
            </w:tcMar>
          </w:tcPr>
          <w:p>
            <w:r>
              <w:rPr>
                <w:sz w:val="18"/>
                <w:szCs w:val="18"/>
              </w:rPr>
              <w:t xml:space="preserve">The difference in operating income is equal to the fixed overhead application rate multiplied by the change in inventory units.</w:t>
            </w:r>
          </w:p>
        </w:tc>
        <w:tc>
          <w:tcPr>
            <w:tcMar>
              <w:top w:type="dxa" w:w="65"/>
              <w:left w:type="dxa" w:w="125"/>
              <w:bottom w:type="dxa" w:w="65"/>
              <w:right w:type="dxa" w:w="125"/>
            </w:tcMar>
          </w:tcPr>
          <w:p>
            <w:r>
              <w:rPr>
                <w:sz w:val="18"/>
                <w:szCs w:val="18"/>
              </w:rPr>
              <w:t xml:space="preserve">The difference between the two operating income figures is best explained by:</w:t>
            </w:r>
          </w:p>
        </w:tc>
      </w:tr>
      <w:tr>
        <w:tc>
          <w:tcPr>
            <w:tcMar>
              <w:top w:type="dxa" w:w="65"/>
              <w:left w:type="dxa" w:w="125"/>
              <w:bottom w:type="dxa" w:w="65"/>
              <w:right w:type="dxa" w:w="125"/>
            </w:tcMar>
          </w:tcPr>
          <w:p>
            <w:r>
              <w:rPr>
                <w:sz w:val="18"/>
                <w:szCs w:val="18"/>
              </w:rPr>
              <w:t xml:space="preserve">In the long run both methods give the same total profit.</w:t>
            </w:r>
          </w:p>
        </w:tc>
        <w:tc>
          <w:tcPr>
            <w:tcMar>
              <w:top w:type="dxa" w:w="65"/>
              <w:left w:type="dxa" w:w="125"/>
              <w:bottom w:type="dxa" w:w="65"/>
              <w:right w:type="dxa" w:w="125"/>
            </w:tcMar>
          </w:tcPr>
          <w:p>
            <w:r>
              <w:rPr>
                <w:sz w:val="18"/>
                <w:szCs w:val="18"/>
              </w:rPr>
              <w:t xml:space="preserve">Over a period in which opening and closing inventories are equal, cumulative operating income is identical under both methods.</w:t>
            </w:r>
          </w:p>
        </w:tc>
        <w:tc>
          <w:tcPr>
            <w:tcMar>
              <w:top w:type="dxa" w:w="65"/>
              <w:left w:type="dxa" w:w="125"/>
              <w:bottom w:type="dxa" w:w="65"/>
              <w:right w:type="dxa" w:w="125"/>
            </w:tcMar>
          </w:tcPr>
          <w:p>
            <w:r>
              <w:rPr>
                <w:sz w:val="18"/>
                <w:szCs w:val="18"/>
              </w:rPr>
              <w:t xml:space="preserve">Which of the following statements regarding cumulative income under the two methods is correct?</w:t>
            </w:r>
          </w:p>
        </w:tc>
      </w:tr>
    </w:tbl>
    <w:p/>
    <w:p>
      <w:pPr>
        <w:shd w:fill="353A7C" w:val="clear"/>
        <w:spacing w:after="80" w:before="230"/>
      </w:pPr>
      <w:r>
        <w:rPr>
          <w:b/>
          <w:bCs/>
          <w:color w:val="FFFFFF"/>
          <w:sz w:val="26"/>
          <w:szCs w:val="26"/>
        </w:rPr>
        <w:t xml:space="preserve">  Part 4 · Exam practice</w:t>
      </w:r>
      <w:r>
        <w:rPr>
          <w:b/>
          <w:bCs/>
          <w:color w:val="FFFFFF"/>
          <w:sz w:val="16"/>
          <w:szCs w:val="16"/>
        </w:rPr>
        <w:t xml:space="preserve">    Levels B and C</w:t>
      </w:r>
    </w:p>
    <w:p>
      <w:pPr>
        <w:spacing w:before="60" w:after="120"/>
        <w:ind w:left="200" w:right="200"/>
        <w:pBdr>
          <w:left w:val="single" w:sz="18" w:space="8" w:color="6D3F7E"/>
        </w:pBdr>
      </w:pPr>
      <w:r>
        <w:rPr>
          <w:sz w:val="20"/>
          <w:szCs w:val="20"/>
        </w:rPr>
        <w:t xml:space="preserve">A company had operating income of $1,220,000 under variable costing. Production exceeded sales by 8,000 units and the fixed overhead rate was $12 per unit. Operating income under absorption costing was: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3"/>
        <w:gridCol w:w="33"/>
        <w:gridCol w:w="34"/>
      </w:tblGrid>
      <w:tr>
        <w:tc>
          <w:tcPr>
            <w:shd w:fill="F5F7FC" w:val="clear"/>
            <w:tcMar>
              <w:top w:type="dxa" w:w="60"/>
              <w:left w:type="dxa" w:w="120"/>
              <w:bottom w:type="dxa" w:w="60"/>
              <w:right w:type="dxa" w:w="120"/>
            </w:tcMar>
          </w:tcPr>
          <w:p>
            <w:r>
              <w:rPr>
                <w:b/>
                <w:bCs/>
                <w:color w:val="353A7C"/>
                <w:sz w:val="18"/>
                <w:szCs w:val="18"/>
              </w:rPr>
              <w:t xml:space="preserve">What am I given?</w:t>
            </w:r>
          </w:p>
        </w:tc>
        <w:tc>
          <w:tcPr>
            <w:shd w:fill="F5F7FC" w:val="clear"/>
            <w:tcMar>
              <w:top w:type="dxa" w:w="60"/>
              <w:left w:type="dxa" w:w="120"/>
              <w:bottom w:type="dxa" w:w="60"/>
              <w:right w:type="dxa" w:w="120"/>
            </w:tcMar>
          </w:tcPr>
          <w:p>
            <w:r>
              <w:rPr>
                <w:b/>
                <w:bCs/>
                <w:color w:val="353A7C"/>
                <w:sz w:val="18"/>
                <w:szCs w:val="18"/>
              </w:rPr>
              <w:t xml:space="preserve">What is asked?</w:t>
            </w:r>
          </w:p>
        </w:tc>
        <w:tc>
          <w:tcPr>
            <w:shd w:fill="F5F7FC" w:val="clear"/>
            <w:tcMar>
              <w:top w:type="dxa" w:w="60"/>
              <w:left w:type="dxa" w:w="120"/>
              <w:bottom w:type="dxa" w:w="60"/>
              <w:right w:type="dxa" w:w="120"/>
            </w:tcMar>
          </w:tcPr>
          <w:p>
            <w:r>
              <w:rPr>
                <w:b/>
                <w:bCs/>
                <w:color w:val="353A7C"/>
                <w:sz w:val="18"/>
                <w:szCs w:val="18"/>
              </w:rPr>
              <w:t xml:space="preserve">Which word is the trap?</w:t>
            </w:r>
          </w:p>
        </w:tc>
      </w:tr>
      <w:tr>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r>
    </w:tbl>
    <w:p/>
    <w:p>
      <w:pPr>
        <w:spacing w:before="150" w:after="60"/>
      </w:pPr>
      <w:r>
        <w:rPr>
          <w:b/>
          <w:bCs/>
          <w:color w:val="353A7C"/>
          <w:sz w:val="19"/>
          <w:szCs w:val="19"/>
        </w:rPr>
        <w:t xml:space="preserve">1.  [Level B]  </w:t>
      </w:r>
      <w:r>
        <w:rPr>
          <w:b/>
          <w:bCs/>
          <w:sz w:val="19"/>
          <w:szCs w:val="19"/>
        </w:rPr>
        <w:t xml:space="preserve">A company had operating income of $1,220,000 under variable costing. Production exceeded sales by 8,000 units and the fixed manufacturing overhead rate was $12 per unit. Operating income under absorption costing was:</w:t>
      </w:r>
    </w:p>
    <w:p>
      <w:pPr>
        <w:ind w:left="340"/>
        <w:spacing w:after="30"/>
      </w:pPr>
      <w:r>
        <w:rPr>
          <w:color w:val="6B7280"/>
          <w:sz w:val="19"/>
          <w:szCs w:val="19"/>
        </w:rPr>
        <w:t xml:space="preserve">(A)  </w:t>
      </w:r>
      <w:r>
        <w:rPr>
          <w:sz w:val="19"/>
          <w:szCs w:val="19"/>
        </w:rPr>
        <w:t xml:space="preserve">$1,124,000.</w:t>
      </w:r>
    </w:p>
    <w:p>
      <w:pPr>
        <w:ind w:left="340"/>
        <w:spacing w:after="30"/>
      </w:pPr>
      <w:r>
        <w:rPr>
          <w:color w:val="6B7280"/>
          <w:sz w:val="19"/>
          <w:szCs w:val="19"/>
        </w:rPr>
        <w:t xml:space="preserve">(B)  </w:t>
      </w:r>
      <w:r>
        <w:rPr>
          <w:sz w:val="19"/>
          <w:szCs w:val="19"/>
        </w:rPr>
        <w:t xml:space="preserve">$1,220,000.</w:t>
      </w:r>
    </w:p>
    <w:p>
      <w:pPr>
        <w:ind w:left="340"/>
        <w:spacing w:after="30"/>
      </w:pPr>
      <w:r>
        <w:rPr>
          <w:color w:val="6B7280"/>
          <w:sz w:val="19"/>
          <w:szCs w:val="19"/>
        </w:rPr>
        <w:t xml:space="preserve">(C)  </w:t>
      </w:r>
      <w:r>
        <w:rPr>
          <w:sz w:val="19"/>
          <w:szCs w:val="19"/>
        </w:rPr>
        <w:t xml:space="preserve">$1,316,000.</w:t>
      </w:r>
    </w:p>
    <w:p>
      <w:pPr>
        <w:ind w:left="340"/>
        <w:spacing w:after="30"/>
      </w:pPr>
      <w:r>
        <w:rPr>
          <w:color w:val="6B7280"/>
          <w:sz w:val="19"/>
          <w:szCs w:val="19"/>
        </w:rPr>
        <w:t xml:space="preserve">(D)  </w:t>
      </w:r>
      <w:r>
        <w:rPr>
          <w:sz w:val="19"/>
          <w:szCs w:val="19"/>
        </w:rPr>
        <w:t xml:space="preserve">$1,412,000.</w:t>
      </w:r>
    </w:p>
    <w:p>
      <w:pPr>
        <w:spacing w:before="150" w:after="60"/>
      </w:pPr>
      <w:r>
        <w:rPr>
          <w:b/>
          <w:bCs/>
          <w:color w:val="353A7C"/>
          <w:sz w:val="19"/>
          <w:szCs w:val="19"/>
        </w:rPr>
        <w:t xml:space="preserve">2.  [Level B]  </w:t>
      </w:r>
      <w:r>
        <w:rPr>
          <w:b/>
          <w:bCs/>
          <w:sz w:val="19"/>
          <w:szCs w:val="19"/>
        </w:rPr>
        <w:t xml:space="preserve">Grandview sold 42,000 units at $90. Variable manufacturing cost was $36 per unit, variable selling cost $4 per unit, fixed manufacturing overhead $600,000 and fixed selling and administrative $280,000. Contribution margin was:</w:t>
      </w:r>
    </w:p>
    <w:p>
      <w:pPr>
        <w:ind w:left="340"/>
        <w:spacing w:after="30"/>
      </w:pPr>
      <w:r>
        <w:rPr>
          <w:color w:val="6B7280"/>
          <w:sz w:val="19"/>
          <w:szCs w:val="19"/>
        </w:rPr>
        <w:t xml:space="preserve">(A)  </w:t>
      </w:r>
      <w:r>
        <w:rPr>
          <w:sz w:val="19"/>
          <w:szCs w:val="19"/>
        </w:rPr>
        <w:t xml:space="preserve">$2,268,000</w:t>
      </w:r>
    </w:p>
    <w:p>
      <w:pPr>
        <w:ind w:left="340"/>
        <w:spacing w:after="30"/>
      </w:pPr>
      <w:r>
        <w:rPr>
          <w:color w:val="6B7280"/>
          <w:sz w:val="19"/>
          <w:szCs w:val="19"/>
        </w:rPr>
        <w:t xml:space="preserve">(B)  </w:t>
      </w:r>
      <w:r>
        <w:rPr>
          <w:sz w:val="19"/>
          <w:szCs w:val="19"/>
        </w:rPr>
        <w:t xml:space="preserve">$2,100,000</w:t>
      </w:r>
    </w:p>
    <w:p>
      <w:pPr>
        <w:ind w:left="340"/>
        <w:spacing w:after="30"/>
      </w:pPr>
      <w:r>
        <w:rPr>
          <w:color w:val="6B7280"/>
          <w:sz w:val="19"/>
          <w:szCs w:val="19"/>
        </w:rPr>
        <w:t xml:space="preserve">(C)  </w:t>
      </w:r>
      <w:r>
        <w:rPr>
          <w:sz w:val="19"/>
          <w:szCs w:val="19"/>
        </w:rPr>
        <w:t xml:space="preserve">$1,764,000</w:t>
      </w:r>
    </w:p>
    <w:p>
      <w:pPr>
        <w:ind w:left="340"/>
        <w:spacing w:after="30"/>
      </w:pPr>
      <w:r>
        <w:rPr>
          <w:color w:val="6B7280"/>
          <w:sz w:val="19"/>
          <w:szCs w:val="19"/>
        </w:rPr>
        <w:t xml:space="preserve">(D)  </w:t>
      </w:r>
      <w:r>
        <w:rPr>
          <w:sz w:val="19"/>
          <w:szCs w:val="19"/>
        </w:rPr>
        <w:t xml:space="preserve">$1,500,000</w:t>
      </w:r>
    </w:p>
    <w:p>
      <w:pPr>
        <w:spacing w:before="150" w:after="60"/>
      </w:pPr>
      <w:r>
        <w:rPr>
          <w:b/>
          <w:bCs/>
          <w:color w:val="353A7C"/>
          <w:sz w:val="19"/>
          <w:szCs w:val="19"/>
        </w:rPr>
        <w:t xml:space="preserve">3.  [Level A]  </w:t>
      </w:r>
      <w:r>
        <w:rPr>
          <w:b/>
          <w:bCs/>
          <w:sz w:val="19"/>
          <w:szCs w:val="19"/>
        </w:rPr>
        <w:t xml:space="preserve">Which of the following would cause absorption costing operating income to be LOWER than variable costing operating income for a period?</w:t>
      </w:r>
    </w:p>
    <w:p>
      <w:pPr>
        <w:ind w:left="340"/>
        <w:spacing w:after="30"/>
      </w:pPr>
      <w:r>
        <w:rPr>
          <w:color w:val="6B7280"/>
          <w:sz w:val="19"/>
          <w:szCs w:val="19"/>
        </w:rPr>
        <w:t xml:space="preserve">(A)  </w:t>
      </w:r>
      <w:r>
        <w:rPr>
          <w:sz w:val="19"/>
          <w:szCs w:val="19"/>
        </w:rPr>
        <w:t xml:space="preserve">Units produced exceeded units sold.</w:t>
      </w:r>
    </w:p>
    <w:p>
      <w:pPr>
        <w:ind w:left="340"/>
        <w:spacing w:after="30"/>
      </w:pPr>
      <w:r>
        <w:rPr>
          <w:color w:val="6B7280"/>
          <w:sz w:val="19"/>
          <w:szCs w:val="19"/>
        </w:rPr>
        <w:t xml:space="preserve">(B)  </w:t>
      </w:r>
      <w:r>
        <w:rPr>
          <w:sz w:val="19"/>
          <w:szCs w:val="19"/>
        </w:rPr>
        <w:t xml:space="preserve">Units sold exceeded units produced.</w:t>
      </w:r>
    </w:p>
    <w:p>
      <w:pPr>
        <w:ind w:left="340"/>
        <w:spacing w:after="30"/>
      </w:pPr>
      <w:r>
        <w:rPr>
          <w:color w:val="6B7280"/>
          <w:sz w:val="19"/>
          <w:szCs w:val="19"/>
        </w:rPr>
        <w:t xml:space="preserve">(C)  </w:t>
      </w:r>
      <w:r>
        <w:rPr>
          <w:sz w:val="19"/>
          <w:szCs w:val="19"/>
        </w:rPr>
        <w:t xml:space="preserve">Fixed manufacturing overhead increased.</w:t>
      </w:r>
    </w:p>
    <w:p>
      <w:pPr>
        <w:ind w:left="340"/>
        <w:spacing w:after="30"/>
      </w:pPr>
      <w:r>
        <w:rPr>
          <w:color w:val="6B7280"/>
          <w:sz w:val="19"/>
          <w:szCs w:val="19"/>
        </w:rPr>
        <w:t xml:space="preserve">(D)  </w:t>
      </w:r>
      <w:r>
        <w:rPr>
          <w:sz w:val="19"/>
          <w:szCs w:val="19"/>
        </w:rPr>
        <w:t xml:space="preserve">The selling price was reduced.</w:t>
      </w:r>
    </w:p>
    <w:p>
      <w:pPr>
        <w:spacing w:before="150" w:after="60"/>
      </w:pPr>
      <w:r>
        <w:rPr>
          <w:b/>
          <w:bCs/>
          <w:color w:val="353A7C"/>
          <w:sz w:val="19"/>
          <w:szCs w:val="19"/>
        </w:rPr>
        <w:t xml:space="preserve">4.  [Level B]  </w:t>
      </w:r>
      <w:r>
        <w:rPr>
          <w:b/>
          <w:bCs/>
          <w:sz w:val="19"/>
          <w:szCs w:val="19"/>
        </w:rPr>
        <w:t xml:space="preserve">A company began the year with 4,000 units in inventory and ended with 9,000 units. The fixed manufacturing overhead rate was $15 per unit. Absorption costing operating income will exceed variable costing operating income by:</w:t>
      </w:r>
    </w:p>
    <w:p>
      <w:pPr>
        <w:ind w:left="340"/>
        <w:spacing w:after="30"/>
      </w:pPr>
      <w:r>
        <w:rPr>
          <w:color w:val="6B7280"/>
          <w:sz w:val="19"/>
          <w:szCs w:val="19"/>
        </w:rPr>
        <w:t xml:space="preserve">(A)  </w:t>
      </w:r>
      <w:r>
        <w:rPr>
          <w:sz w:val="19"/>
          <w:szCs w:val="19"/>
        </w:rPr>
        <w:t xml:space="preserve">$60,000.</w:t>
      </w:r>
    </w:p>
    <w:p>
      <w:pPr>
        <w:ind w:left="340"/>
        <w:spacing w:after="30"/>
      </w:pPr>
      <w:r>
        <w:rPr>
          <w:color w:val="6B7280"/>
          <w:sz w:val="19"/>
          <w:szCs w:val="19"/>
        </w:rPr>
        <w:t xml:space="preserve">(B)  </w:t>
      </w:r>
      <w:r>
        <w:rPr>
          <w:sz w:val="19"/>
          <w:szCs w:val="19"/>
        </w:rPr>
        <w:t xml:space="preserve">$75,000.</w:t>
      </w:r>
    </w:p>
    <w:p>
      <w:pPr>
        <w:ind w:left="340"/>
        <w:spacing w:after="30"/>
      </w:pPr>
      <w:r>
        <w:rPr>
          <w:color w:val="6B7280"/>
          <w:sz w:val="19"/>
          <w:szCs w:val="19"/>
        </w:rPr>
        <w:t xml:space="preserve">(C)  </w:t>
      </w:r>
      <w:r>
        <w:rPr>
          <w:sz w:val="19"/>
          <w:szCs w:val="19"/>
        </w:rPr>
        <w:t xml:space="preserve">$135,000.</w:t>
      </w:r>
    </w:p>
    <w:p>
      <w:pPr>
        <w:ind w:left="340"/>
        <w:spacing w:after="30"/>
      </w:pPr>
      <w:r>
        <w:rPr>
          <w:color w:val="6B7280"/>
          <w:sz w:val="19"/>
          <w:szCs w:val="19"/>
        </w:rPr>
        <w:t xml:space="preserve">(D)  </w:t>
      </w:r>
      <w:r>
        <w:rPr>
          <w:sz w:val="19"/>
          <w:szCs w:val="19"/>
        </w:rPr>
        <w:t xml:space="preserve">$195,000.</w:t>
      </w:r>
    </w:p>
    <w:p>
      <w:pPr>
        <w:spacing w:before="150" w:after="60"/>
      </w:pPr>
      <w:r>
        <w:rPr>
          <w:b/>
          <w:bCs/>
          <w:color w:val="353A7C"/>
          <w:sz w:val="19"/>
          <w:szCs w:val="19"/>
        </w:rPr>
        <w:t xml:space="preserve">5.  [Level C]  </w:t>
      </w:r>
      <w:r>
        <w:rPr>
          <w:b/>
          <w:bCs/>
          <w:sz w:val="19"/>
          <w:szCs w:val="19"/>
        </w:rPr>
        <w:t xml:space="preserve">Over three years a company produced 150,000 units and sold 150,000 units, with 10,000 units in inventory at both the beginning and the end of the three years. Cumulative operating income over the three years under absorption costing, compared with variable costing, would be:</w:t>
      </w:r>
    </w:p>
    <w:p>
      <w:pPr>
        <w:ind w:left="340"/>
        <w:spacing w:after="30"/>
      </w:pPr>
      <w:r>
        <w:rPr>
          <w:color w:val="6B7280"/>
          <w:sz w:val="19"/>
          <w:szCs w:val="19"/>
        </w:rPr>
        <w:t xml:space="preserve">(A)  </w:t>
      </w:r>
      <w:r>
        <w:rPr>
          <w:sz w:val="19"/>
          <w:szCs w:val="19"/>
        </w:rPr>
        <w:t xml:space="preserve">Higher, because fixed overhead was inventoried.</w:t>
      </w:r>
    </w:p>
    <w:p>
      <w:pPr>
        <w:ind w:left="340"/>
        <w:spacing w:after="30"/>
      </w:pPr>
      <w:r>
        <w:rPr>
          <w:color w:val="6B7280"/>
          <w:sz w:val="19"/>
          <w:szCs w:val="19"/>
        </w:rPr>
        <w:t xml:space="preserve">(B)  </w:t>
      </w:r>
      <w:r>
        <w:rPr>
          <w:sz w:val="19"/>
          <w:szCs w:val="19"/>
        </w:rPr>
        <w:t xml:space="preserve">Lower, because fixed overhead was released.</w:t>
      </w:r>
    </w:p>
    <w:p>
      <w:pPr>
        <w:ind w:left="340"/>
        <w:spacing w:after="30"/>
      </w:pPr>
      <w:r>
        <w:rPr>
          <w:color w:val="6B7280"/>
          <w:sz w:val="19"/>
          <w:szCs w:val="19"/>
        </w:rPr>
        <w:t xml:space="preserve">(C)  </w:t>
      </w:r>
      <w:r>
        <w:rPr>
          <w:sz w:val="19"/>
          <w:szCs w:val="19"/>
        </w:rPr>
        <w:t xml:space="preserve">The same.</w:t>
      </w:r>
    </w:p>
    <w:p>
      <w:pPr>
        <w:ind w:left="340"/>
        <w:spacing w:after="30"/>
      </w:pPr>
      <w:r>
        <w:rPr>
          <w:color w:val="6B7280"/>
          <w:sz w:val="19"/>
          <w:szCs w:val="19"/>
        </w:rPr>
        <w:t xml:space="preserve">(D)  </w:t>
      </w:r>
      <w:r>
        <w:rPr>
          <w:sz w:val="19"/>
          <w:szCs w:val="19"/>
        </w:rPr>
        <w:t xml:space="preserve">Impossible to determine without the overhead rate.</w:t>
      </w:r>
    </w:p>
    <w:p>
      <w:pPr>
        <w:spacing w:before="150" w:after="60"/>
      </w:pPr>
      <w:r>
        <w:rPr>
          <w:b/>
          <w:bCs/>
          <w:color w:val="353A7C"/>
          <w:sz w:val="19"/>
          <w:szCs w:val="19"/>
        </w:rPr>
        <w:t xml:space="preserve">6.  [Level C]  </w:t>
      </w:r>
      <w:r>
        <w:rPr>
          <w:b/>
          <w:bCs/>
          <w:sz w:val="19"/>
          <w:szCs w:val="19"/>
        </w:rPr>
        <w:t xml:space="preserve">A company using absorption costing reported operating income of $940,000. Opening inventory contained $40,000 of fixed manufacturing overhead and closing inventory contained $115,000. Variable costing operating income was:</w:t>
      </w:r>
    </w:p>
    <w:p>
      <w:pPr>
        <w:ind w:left="340"/>
        <w:spacing w:after="30"/>
      </w:pPr>
      <w:r>
        <w:rPr>
          <w:color w:val="6B7280"/>
          <w:sz w:val="19"/>
          <w:szCs w:val="19"/>
        </w:rPr>
        <w:t xml:space="preserve">(A)  </w:t>
      </w:r>
      <w:r>
        <w:rPr>
          <w:sz w:val="19"/>
          <w:szCs w:val="19"/>
        </w:rPr>
        <w:t xml:space="preserve">$865,000.</w:t>
      </w:r>
    </w:p>
    <w:p>
      <w:pPr>
        <w:ind w:left="340"/>
        <w:spacing w:after="30"/>
      </w:pPr>
      <w:r>
        <w:rPr>
          <w:color w:val="6B7280"/>
          <w:sz w:val="19"/>
          <w:szCs w:val="19"/>
        </w:rPr>
        <w:t xml:space="preserve">(B)  </w:t>
      </w:r>
      <w:r>
        <w:rPr>
          <w:sz w:val="19"/>
          <w:szCs w:val="19"/>
        </w:rPr>
        <w:t xml:space="preserve">$900,000.</w:t>
      </w:r>
    </w:p>
    <w:p>
      <w:pPr>
        <w:ind w:left="340"/>
        <w:spacing w:after="30"/>
      </w:pPr>
      <w:r>
        <w:rPr>
          <w:color w:val="6B7280"/>
          <w:sz w:val="19"/>
          <w:szCs w:val="19"/>
        </w:rPr>
        <w:t xml:space="preserve">(C)  </w:t>
      </w:r>
      <w:r>
        <w:rPr>
          <w:sz w:val="19"/>
          <w:szCs w:val="19"/>
        </w:rPr>
        <w:t xml:space="preserve">$980,000.</w:t>
      </w:r>
    </w:p>
    <w:p>
      <w:pPr>
        <w:ind w:left="340"/>
        <w:spacing w:after="30"/>
      </w:pPr>
      <w:r>
        <w:rPr>
          <w:color w:val="6B7280"/>
          <w:sz w:val="19"/>
          <w:szCs w:val="19"/>
        </w:rPr>
        <w:t xml:space="preserve">(D)  </w:t>
      </w:r>
      <w:r>
        <w:rPr>
          <w:sz w:val="19"/>
          <w:szCs w:val="19"/>
        </w:rPr>
        <w:t xml:space="preserve">$1,015,000.</w:t>
      </w:r>
    </w:p>
    <w:p>
      <w:pPr>
        <w:spacing w:before="150" w:after="60"/>
      </w:pPr>
      <w:r>
        <w:rPr>
          <w:b/>
          <w:bCs/>
          <w:color w:val="353A7C"/>
          <w:sz w:val="19"/>
          <w:szCs w:val="19"/>
        </w:rPr>
        <w:t xml:space="preserve">7.  [Level B]  </w:t>
      </w:r>
      <w:r>
        <w:rPr>
          <w:b/>
          <w:bCs/>
          <w:sz w:val="19"/>
          <w:szCs w:val="19"/>
        </w:rPr>
        <w:t xml:space="preserve">Which statement about the relationship between the two methods is correct?</w:t>
      </w:r>
    </w:p>
    <w:p>
      <w:pPr>
        <w:ind w:left="340"/>
        <w:spacing w:after="30"/>
      </w:pPr>
      <w:r>
        <w:rPr>
          <w:color w:val="6B7280"/>
          <w:sz w:val="19"/>
          <w:szCs w:val="19"/>
        </w:rPr>
        <w:t xml:space="preserve">(A)  </w:t>
      </w:r>
      <w:r>
        <w:rPr>
          <w:sz w:val="19"/>
          <w:szCs w:val="19"/>
        </w:rPr>
        <w:t xml:space="preserve">Absorption costing always reports higher operating income.</w:t>
      </w:r>
    </w:p>
    <w:p>
      <w:pPr>
        <w:ind w:left="340"/>
        <w:spacing w:after="30"/>
      </w:pPr>
      <w:r>
        <w:rPr>
          <w:color w:val="6B7280"/>
          <w:sz w:val="19"/>
          <w:szCs w:val="19"/>
        </w:rPr>
        <w:t xml:space="preserve">(B)  </w:t>
      </w:r>
      <w:r>
        <w:rPr>
          <w:sz w:val="19"/>
          <w:szCs w:val="19"/>
        </w:rPr>
        <w:t xml:space="preserve">The difference between the two incomes depends on the change in inventory, not on its level.</w:t>
      </w:r>
    </w:p>
    <w:p>
      <w:pPr>
        <w:ind w:left="340"/>
        <w:spacing w:after="30"/>
      </w:pPr>
      <w:r>
        <w:rPr>
          <w:color w:val="6B7280"/>
          <w:sz w:val="19"/>
          <w:szCs w:val="19"/>
        </w:rPr>
        <w:t xml:space="preserve">(C)  </w:t>
      </w:r>
      <w:r>
        <w:rPr>
          <w:sz w:val="19"/>
          <w:szCs w:val="19"/>
        </w:rPr>
        <w:t xml:space="preserve">Variable costing reports higher income whenever fixed overhead is large.</w:t>
      </w:r>
    </w:p>
    <w:p>
      <w:pPr>
        <w:ind w:left="340"/>
        <w:spacing w:after="30"/>
      </w:pPr>
      <w:r>
        <w:rPr>
          <w:color w:val="6B7280"/>
          <w:sz w:val="19"/>
          <w:szCs w:val="19"/>
        </w:rPr>
        <w:t xml:space="preserve">(D)  </w:t>
      </w:r>
      <w:r>
        <w:rPr>
          <w:sz w:val="19"/>
          <w:szCs w:val="19"/>
        </w:rPr>
        <w:t xml:space="preserve">The two methods report the same income whenever sales are constant.</w:t>
      </w:r>
    </w:p>
    <w:p>
      <w:pPr>
        <w:spacing w:before="150" w:after="60"/>
      </w:pPr>
      <w:r>
        <w:rPr>
          <w:b/>
          <w:bCs/>
          <w:color w:val="353A7C"/>
          <w:sz w:val="19"/>
          <w:szCs w:val="19"/>
        </w:rPr>
        <w:t xml:space="preserve">8.  [Level B]  </w:t>
      </w:r>
      <w:r>
        <w:rPr>
          <w:b/>
          <w:bCs/>
          <w:sz w:val="19"/>
          <w:szCs w:val="19"/>
        </w:rPr>
        <w:t xml:space="preserve">A manufacturer had no opening inventory, produced 25,000 units and sold 21,000. Fixed manufacturing overhead was $300,000 and fixed selling costs were $90,000. The amount of fixed cost carried in closing inventory under absorption costing was:</w:t>
      </w:r>
    </w:p>
    <w:p>
      <w:pPr>
        <w:ind w:left="340"/>
        <w:spacing w:after="30"/>
      </w:pPr>
      <w:r>
        <w:rPr>
          <w:color w:val="6B7280"/>
          <w:sz w:val="19"/>
          <w:szCs w:val="19"/>
        </w:rPr>
        <w:t xml:space="preserve">(A)  </w:t>
      </w:r>
      <w:r>
        <w:rPr>
          <w:sz w:val="19"/>
          <w:szCs w:val="19"/>
        </w:rPr>
        <w:t xml:space="preserve">$0.</w:t>
      </w:r>
    </w:p>
    <w:p>
      <w:pPr>
        <w:ind w:left="340"/>
        <w:spacing w:after="30"/>
      </w:pPr>
      <w:r>
        <w:rPr>
          <w:color w:val="6B7280"/>
          <w:sz w:val="19"/>
          <w:szCs w:val="19"/>
        </w:rPr>
        <w:t xml:space="preserve">(B)  </w:t>
      </w:r>
      <w:r>
        <w:rPr>
          <w:sz w:val="19"/>
          <w:szCs w:val="19"/>
        </w:rPr>
        <w:t xml:space="preserve">$48,000.</w:t>
      </w:r>
    </w:p>
    <w:p>
      <w:pPr>
        <w:ind w:left="340"/>
        <w:spacing w:after="30"/>
      </w:pPr>
      <w:r>
        <w:rPr>
          <w:color w:val="6B7280"/>
          <w:sz w:val="19"/>
          <w:szCs w:val="19"/>
        </w:rPr>
        <w:t xml:space="preserve">(C)  </w:t>
      </w:r>
      <w:r>
        <w:rPr>
          <w:sz w:val="19"/>
          <w:szCs w:val="19"/>
        </w:rPr>
        <w:t xml:space="preserve">$62,400.</w:t>
      </w:r>
    </w:p>
    <w:p>
      <w:pPr>
        <w:ind w:left="340"/>
        <w:spacing w:after="30"/>
      </w:pPr>
      <w:r>
        <w:rPr>
          <w:color w:val="6B7280"/>
          <w:sz w:val="19"/>
          <w:szCs w:val="19"/>
        </w:rPr>
        <w:t xml:space="preserve">(D)  </w:t>
      </w:r>
      <w:r>
        <w:rPr>
          <w:sz w:val="19"/>
          <w:szCs w:val="19"/>
        </w:rPr>
        <w:t xml:space="preserve">$78,000.</w:t>
      </w:r>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 · Deferral and Release Over Time</w:t>
      </w:r>
    </w:p>
    <w:p>
      <w:pPr>
        <w:spacing w:after="8"/>
      </w:pPr>
      <w:r>
        <w:rPr>
          <w:color w:val="23265A"/>
          <w:sz w:val="22"/>
          <w:szCs w:val="22"/>
        </w:rPr>
        <w:t xml:space="preserve">Sales are flat for three years and reported profit moves anyway. Follow the fixed overhead into the warehouse and back out again.</w:t>
      </w:r>
    </w:p>
    <w:p>
      <w:pPr>
        <w:spacing w:after="130"/>
      </w:pPr>
      <w:r>
        <w:rPr>
          <w:color w:val="6B7280"/>
          <w:sz w:val="20"/>
          <w:szCs w:val="20"/>
        </w:rPr>
        <w:t xml:space="preserve">Set D1 · Absorption and Variable Costing · R2, with R3 practice</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and the exam questions are now full R3. Watch the conditional verbs: "would be", "would have been".</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build up inventory · draw down inventory · carry forward into the next period · over the three years taken together · in aggregate · reverse in a later period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build / production · drawdown / sale · cumulative / total</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"Cumulative" means added across the periods, not the biggest one.  "Would have been" signals a situation that did not happen. Read it twice.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Track inventory in units across several periods and compute the change each time.</w:t>
      </w:r>
    </w:p>
    <w:p>
      <w:pPr>
        <w:pStyle w:val="ListParagraph"/>
        <w:numPr>
          <w:ilvl w:val="0"/>
          <w:numId w:val="1"/>
        </w:numPr>
        <w:spacing w:after="24"/>
      </w:pPr>
      <w:r>
        <w:rPr>
          <w:sz w:val="20"/>
          <w:szCs w:val="20"/>
        </w:rPr>
        <w:t xml:space="preserve">Compute the difference in operating income for each period and prove it two ways.</w:t>
      </w:r>
    </w:p>
    <w:p>
      <w:pPr>
        <w:pStyle w:val="ListParagraph"/>
        <w:numPr>
          <w:ilvl w:val="0"/>
          <w:numId w:val="1"/>
        </w:numPr>
        <w:spacing w:after="24"/>
      </w:pPr>
      <w:r>
        <w:rPr>
          <w:sz w:val="20"/>
          <w:szCs w:val="20"/>
        </w:rPr>
        <w:t xml:space="preserve">Explain why absorption income can fall while sales are unchanged.</w:t>
      </w:r>
    </w:p>
    <w:p>
      <w:pPr>
        <w:pStyle w:val="ListParagraph"/>
        <w:numPr>
          <w:ilvl w:val="0"/>
          <w:numId w:val="1"/>
        </w:numPr>
        <w:spacing w:after="24"/>
      </w:pPr>
      <w:r>
        <w:rPr>
          <w:sz w:val="20"/>
          <w:szCs w:val="20"/>
        </w:rPr>
        <w:t xml:space="preserve">Show that cumulative income is the same under both methods once inventory returns to its starting level.</w:t>
      </w:r>
    </w:p>
    <w:p>
      <w:pPr>
        <w:pStyle w:val="ListParagraph"/>
        <w:numPr>
          <w:ilvl w:val="0"/>
          <w:numId w:val="1"/>
        </w:numPr>
        <w:spacing w:after="24"/>
      </w:pPr>
      <w:r>
        <w:rPr>
          <w:sz w:val="20"/>
          <w:szCs w:val="20"/>
        </w:rPr>
        <w:t xml:space="preserve">Recognise the production volume variance as the same fixed overhead seen from the other side.</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Three years, one selling price, one problem</w:t>
            </w:r>
          </w:p>
          <w:p>
            <w:pPr>
              <w:spacing w:after="80" w:line="290" w:lineRule="auto"/>
            </w:pPr>
            <w:r>
              <w:rPr>
                <w:sz w:val="21"/>
                <w:szCs w:val="21"/>
              </w:rPr>
              <w:t xml:space="preserve">Grandview has now been running the sensor line for three years. The selling price has not changed, the cost structure has not changed, and the company has sold exactly 40,000 units in every one of the three years.</w:t>
            </w:r>
          </w:p>
          <w:p>
            <w:pPr>
              <w:spacing w:after="80" w:line="290" w:lineRule="auto"/>
            </w:pPr>
            <w:r>
              <w:rPr>
                <w:sz w:val="21"/>
                <w:szCs w:val="21"/>
              </w:rPr>
              <w:t xml:space="preserve">Production has not been so steady. In Year 1 the plant ran hard and made 50,000 units. In Year 2 it made exactly what it sold. In Year 3 a long maintenance shutdown cut output to 30,000 units and the warehouse was emptied to meet demand.</w:t>
            </w:r>
          </w:p>
          <w:p>
            <w:pPr>
              <w:spacing w:after="80" w:line="290" w:lineRule="auto"/>
            </w:pPr>
            <w:r>
              <w:rPr>
                <w:sz w:val="21"/>
                <w:szCs w:val="21"/>
              </w:rPr>
              <w:t xml:space="preserve">The board has the absorption costing results in front of it. Profit rose in Year 1, fell in Year 2 and fell again in Year 3 — on completely flat sales. The chairman wants to know who is responsible. By the end of this handout you will be able to tell him that nobody is, and show him why in four lines.</w:t>
            </w:r>
          </w:p>
        </w:tc>
      </w:tr>
    </w:tbl>
    <w:p/>
    <w:p>
      <w:pPr>
        <w:spacing w:after="40" w:before="130"/>
      </w:pPr>
      <w:r>
        <w:rPr>
          <w:b/>
          <w:bCs/>
          <w:color w:val="353A7C"/>
          <w:sz w:val="24"/>
          <w:szCs w:val="24"/>
        </w:rPr>
        <w:t xml:space="preserve">The data for this handout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2"/>
        <w:gridCol w:w="38"/>
      </w:tblGrid>
      <w:tr>
        <w:tc>
          <w:tcPr>
            <w:shd w:fill="353A7C" w:val="clear"/>
            <w:tcMar>
              <w:top w:type="dxa" w:w="60"/>
              <w:left w:type="dxa" w:w="120"/>
              <w:bottom w:type="dxa" w:w="60"/>
              <w:right w:type="dxa" w:w="120"/>
            </w:tcMar>
          </w:tcPr>
          <w:p>
            <w:r>
              <w:rPr>
                <w:b/>
                <w:bCs/>
                <w:color w:val="FFFFFF"/>
                <w:sz w:val="19"/>
                <w:szCs w:val="19"/>
              </w:rPr>
              <w:t xml:space="preserve">Item</w:t>
            </w:r>
          </w:p>
        </w:tc>
        <w:tc>
          <w:tcPr>
            <w:shd w:fill="353A7C"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Selling price per unit</w:t>
            </w:r>
          </w:p>
        </w:tc>
        <w:tc>
          <w:tcPr>
            <w:tcMar>
              <w:top w:type="dxa" w:w="60"/>
              <w:left w:type="dxa" w:w="120"/>
              <w:bottom w:type="dxa" w:w="60"/>
              <w:right w:type="dxa" w:w="120"/>
            </w:tcMar>
          </w:tcPr>
          <w:p>
            <w:r>
              <w:rPr>
                <w:sz w:val="19"/>
                <w:szCs w:val="19"/>
              </w:rPr>
              <w:t xml:space="preserve">$90</w:t>
            </w:r>
          </w:p>
        </w:tc>
      </w:tr>
      <w:tr>
        <w:tc>
          <w:tcPr>
            <w:tcMar>
              <w:top w:type="dxa" w:w="60"/>
              <w:left w:type="dxa" w:w="120"/>
              <w:bottom w:type="dxa" w:w="60"/>
              <w:right w:type="dxa" w:w="120"/>
            </w:tcMar>
          </w:tcPr>
          <w:p>
            <w:r>
              <w:rPr>
                <w:sz w:val="19"/>
                <w:szCs w:val="19"/>
              </w:rPr>
              <w:t xml:space="preserve">Variable manufacturing cost per unit</w:t>
            </w:r>
          </w:p>
        </w:tc>
        <w:tc>
          <w:tcPr>
            <w:tcMar>
              <w:top w:type="dxa" w:w="60"/>
              <w:left w:type="dxa" w:w="120"/>
              <w:bottom w:type="dxa" w:w="60"/>
              <w:right w:type="dxa" w:w="120"/>
            </w:tcMar>
          </w:tcPr>
          <w:p>
            <w:r>
              <w:rPr>
                <w:sz w:val="19"/>
                <w:szCs w:val="19"/>
              </w:rPr>
              <w:t xml:space="preserve">$36</w:t>
            </w:r>
          </w:p>
        </w:tc>
      </w:tr>
      <w:tr>
        <w:tc>
          <w:tcPr>
            <w:tcMar>
              <w:top w:type="dxa" w:w="60"/>
              <w:left w:type="dxa" w:w="120"/>
              <w:bottom w:type="dxa" w:w="60"/>
              <w:right w:type="dxa" w:w="120"/>
            </w:tcMar>
          </w:tcPr>
          <w:p>
            <w:r>
              <w:rPr>
                <w:sz w:val="19"/>
                <w:szCs w:val="19"/>
              </w:rPr>
              <w:t xml:space="preserve">Variable selling cost per unit sold</w:t>
            </w:r>
          </w:p>
        </w:tc>
        <w:tc>
          <w:tcPr>
            <w:tcMar>
              <w:top w:type="dxa" w:w="60"/>
              <w:left w:type="dxa" w:w="120"/>
              <w:bottom w:type="dxa" w:w="60"/>
              <w:right w:type="dxa" w:w="120"/>
            </w:tcMar>
          </w:tcPr>
          <w:p>
            <w:r>
              <w:rPr>
                <w:sz w:val="19"/>
                <w:szCs w:val="19"/>
              </w:rPr>
              <w:t xml:space="preserve">$4</w:t>
            </w:r>
          </w:p>
        </w:tc>
      </w:tr>
      <w:tr>
        <w:tc>
          <w:tcPr>
            <w:tcMar>
              <w:top w:type="dxa" w:w="60"/>
              <w:left w:type="dxa" w:w="120"/>
              <w:bottom w:type="dxa" w:w="60"/>
              <w:right w:type="dxa" w:w="120"/>
            </w:tcMar>
          </w:tcPr>
          <w:p>
            <w:r>
              <w:rPr>
                <w:sz w:val="19"/>
                <w:szCs w:val="19"/>
              </w:rPr>
              <w:t xml:space="preserve">Budgeted fixed manufacturing overhead each year</w:t>
            </w:r>
          </w:p>
        </w:tc>
        <w:tc>
          <w:tcPr>
            <w:tcMar>
              <w:top w:type="dxa" w:w="60"/>
              <w:left w:type="dxa" w:w="120"/>
              <w:bottom w:type="dxa" w:w="60"/>
              <w:right w:type="dxa" w:w="120"/>
            </w:tcMar>
          </w:tcPr>
          <w:p>
            <w:r>
              <w:rPr>
                <w:sz w:val="19"/>
                <w:szCs w:val="19"/>
              </w:rPr>
              <w:t xml:space="preserve">$600,000</w:t>
            </w:r>
          </w:p>
        </w:tc>
      </w:tr>
      <w:tr>
        <w:tc>
          <w:tcPr>
            <w:tcMar>
              <w:top w:type="dxa" w:w="60"/>
              <w:left w:type="dxa" w:w="120"/>
              <w:bottom w:type="dxa" w:w="60"/>
              <w:right w:type="dxa" w:w="120"/>
            </w:tcMar>
          </w:tcPr>
          <w:p>
            <w:r>
              <w:rPr>
                <w:sz w:val="19"/>
                <w:szCs w:val="19"/>
              </w:rPr>
              <w:t xml:space="preserve">Denominator volume (normal capacity)</w:t>
            </w:r>
          </w:p>
        </w:tc>
        <w:tc>
          <w:tcPr>
            <w:tcMar>
              <w:top w:type="dxa" w:w="60"/>
              <w:left w:type="dxa" w:w="120"/>
              <w:bottom w:type="dxa" w:w="60"/>
              <w:right w:type="dxa" w:w="120"/>
            </w:tcMar>
          </w:tcPr>
          <w:p>
            <w:r>
              <w:rPr>
                <w:sz w:val="19"/>
                <w:szCs w:val="19"/>
              </w:rPr>
              <w:t xml:space="preserve">40,000 units</w:t>
            </w:r>
          </w:p>
        </w:tc>
      </w:tr>
      <w:tr>
        <w:tc>
          <w:tcPr>
            <w:tcMar>
              <w:top w:type="dxa" w:w="60"/>
              <w:left w:type="dxa" w:w="120"/>
              <w:bottom w:type="dxa" w:w="60"/>
              <w:right w:type="dxa" w:w="120"/>
            </w:tcMar>
          </w:tcPr>
          <w:p>
            <w:r>
              <w:rPr>
                <w:sz w:val="19"/>
                <w:szCs w:val="19"/>
              </w:rPr>
              <w:t xml:space="preserve">Standard fixed overhead rate</w:t>
            </w:r>
          </w:p>
        </w:tc>
        <w:tc>
          <w:tcPr>
            <w:tcMar>
              <w:top w:type="dxa" w:w="60"/>
              <w:left w:type="dxa" w:w="120"/>
              <w:bottom w:type="dxa" w:w="60"/>
              <w:right w:type="dxa" w:w="120"/>
            </w:tcMar>
          </w:tcPr>
          <w:p>
            <w:r>
              <w:rPr>
                <w:sz w:val="19"/>
                <w:szCs w:val="19"/>
              </w:rPr>
              <w:t xml:space="preserve">$15 per unit</w:t>
            </w:r>
          </w:p>
        </w:tc>
      </w:tr>
      <w:tr>
        <w:tc>
          <w:tcPr>
            <w:tcMar>
              <w:top w:type="dxa" w:w="60"/>
              <w:left w:type="dxa" w:w="120"/>
              <w:bottom w:type="dxa" w:w="60"/>
              <w:right w:type="dxa" w:w="120"/>
            </w:tcMar>
          </w:tcPr>
          <w:p>
            <w:r>
              <w:rPr>
                <w:sz w:val="19"/>
                <w:szCs w:val="19"/>
              </w:rPr>
              <w:t xml:space="preserve">Standard absorption cost per unit</w:t>
            </w:r>
          </w:p>
        </w:tc>
        <w:tc>
          <w:tcPr>
            <w:tcMar>
              <w:top w:type="dxa" w:w="60"/>
              <w:left w:type="dxa" w:w="120"/>
              <w:bottom w:type="dxa" w:w="60"/>
              <w:right w:type="dxa" w:w="120"/>
            </w:tcMar>
          </w:tcPr>
          <w:p>
            <w:r>
              <w:rPr>
                <w:sz w:val="19"/>
                <w:szCs w:val="19"/>
              </w:rPr>
              <w:t xml:space="preserve">$51</w:t>
            </w:r>
          </w:p>
        </w:tc>
      </w:tr>
      <w:tr>
        <w:tc>
          <w:tcPr>
            <w:tcMar>
              <w:top w:type="dxa" w:w="60"/>
              <w:left w:type="dxa" w:w="120"/>
              <w:bottom w:type="dxa" w:w="60"/>
              <w:right w:type="dxa" w:w="120"/>
            </w:tcMar>
          </w:tcPr>
          <w:p>
            <w:r>
              <w:rPr>
                <w:sz w:val="19"/>
                <w:szCs w:val="19"/>
              </w:rPr>
              <w:t xml:space="preserve">Fixed selling and administrative each year</w:t>
            </w:r>
          </w:p>
        </w:tc>
        <w:tc>
          <w:tcPr>
            <w:tcMar>
              <w:top w:type="dxa" w:w="60"/>
              <w:left w:type="dxa" w:w="120"/>
              <w:bottom w:type="dxa" w:w="60"/>
              <w:right w:type="dxa" w:w="120"/>
            </w:tcMar>
          </w:tcPr>
          <w:p>
            <w:r>
              <w:rPr>
                <w:sz w:val="19"/>
                <w:szCs w:val="19"/>
              </w:rPr>
              <w:t xml:space="preserve">$280,000</w:t>
            </w:r>
          </w:p>
        </w:tc>
      </w:tr>
      <w:tr>
        <w:tc>
          <w:tcPr>
            <w:tcMar>
              <w:top w:type="dxa" w:w="60"/>
              <w:left w:type="dxa" w:w="120"/>
              <w:bottom w:type="dxa" w:w="60"/>
              <w:right w:type="dxa" w:w="120"/>
            </w:tcMar>
          </w:tcPr>
          <w:p>
            <w:r>
              <w:rPr>
                <w:sz w:val="19"/>
                <w:szCs w:val="19"/>
              </w:rPr>
              <w:t xml:space="preserve">Opening inventory at the start of Year 1</w:t>
            </w:r>
          </w:p>
        </w:tc>
        <w:tc>
          <w:tcPr>
            <w:tcMar>
              <w:top w:type="dxa" w:w="60"/>
              <w:left w:type="dxa" w:w="120"/>
              <w:bottom w:type="dxa" w:w="60"/>
              <w:right w:type="dxa" w:w="120"/>
            </w:tcMar>
          </w:tcPr>
          <w:p>
            <w:r>
              <w:rPr>
                <w:sz w:val="19"/>
                <w:szCs w:val="19"/>
              </w:rPr>
              <w:t xml:space="preserve">none</w:t>
            </w:r>
          </w:p>
        </w:tc>
      </w:tr>
    </w:tbl>
    <w:p/>
    <w:p>
      <w:pPr>
        <w:shd w:fill="FDEEEC" w:val="clear"/>
        <w:spacing w:after="100" w:before="60"/>
      </w:pPr>
      <w:r>
        <w:rPr>
          <w:b/>
          <w:bCs/>
          <w:color w:val="C0483F"/>
          <w:sz w:val="20"/>
          <w:szCs w:val="20"/>
        </w:rPr>
        <w:t xml:space="preserve">  Watch out!  </w:t>
      </w:r>
      <w:r>
        <w:rPr>
          <w:sz w:val="20"/>
          <w:szCs w:val="20"/>
        </w:rPr>
        <w:t xml:space="preserve">The fixed overhead rate is $15 for all three years, because it is set from the DENOMINATOR volume of 40,000 units, not from what the plant actually made. Actual production changes; the rate does not.  </w:t>
      </w:r>
    </w:p>
    <w:p>
      <w:pPr>
        <w:shd w:fill="353A7C" w:val="clear"/>
        <w:spacing w:after="80" w:before="230"/>
      </w:pPr>
      <w:r>
        <w:rPr>
          <w:b/>
          <w:bCs/>
          <w:color w:val="FFFFFF"/>
          <w:sz w:val="26"/>
          <w:szCs w:val="26"/>
        </w:rPr>
        <w:t xml:space="preserve">  Part 1 · Follow the units</w:t>
      </w:r>
      <w:r>
        <w:rPr>
          <w:b/>
          <w:bCs/>
          <w:color w:val="FFFFFF"/>
          <w:sz w:val="16"/>
          <w:szCs w:val="16"/>
        </w:rPr>
        <w:t xml:space="preserve">    inventory in units</w:t>
      </w:r>
    </w:p>
    <w:p>
      <w:pPr>
        <w:spacing w:before="230" w:after="80"/>
        <w:pBdr>
          <w:top w:val="single" w:sz="12" w:space="7" w:color="353A7C"/>
        </w:pBdr>
      </w:pPr>
      <w:r>
        <w:rPr>
          <w:b/>
          <w:bCs/>
          <w:color w:val="353A7C"/>
          <w:sz w:val="22"/>
          <w:szCs w:val="22"/>
        </w:rPr>
        <w:t xml:space="preserve">Exercise 4A   </w:t>
      </w:r>
      <w:r>
        <w:rPr>
          <w:b/>
          <w:bCs/>
          <w:sz w:val="21"/>
          <w:szCs w:val="21"/>
        </w:rPr>
        <w:t xml:space="preserve">Complete the inventory record. Closing inventory in one year is opening inventory in the next — fill the table across, not down.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Track inventory in units across three years, where each year opens where the last one closed.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3 Exercise 3E for the direction rule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Fill the table ACROSS, not down. Year 2 opens with whatever Year 1 closed with.</w:t>
            </w:r>
          </w:p>
          <w:p>
            <w:pPr>
              <w:spacing w:after="30"/>
            </w:pPr>
            <w:r>
              <w:rPr>
                <w:color w:val="353A7C"/>
                <w:sz w:val="18"/>
                <w:szCs w:val="18"/>
              </w:rPr>
              <w:t xml:space="preserve">•  </w:t>
            </w:r>
            <w:r>
              <w:rPr>
                <w:sz w:val="18"/>
                <w:szCs w:val="18"/>
              </w:rPr>
              <w:t xml:space="preserve">Opening plus produced less sold gives closing. Four rows, one subtraction.</w:t>
            </w:r>
          </w:p>
          <w:p>
            <w:pPr>
              <w:spacing w:after="30"/>
            </w:pPr>
            <w:r>
              <w:rPr>
                <w:color w:val="353A7C"/>
                <w:sz w:val="18"/>
                <w:szCs w:val="18"/>
              </w:rPr>
              <w:t xml:space="preserve">•  </w:t>
            </w:r>
            <w:r>
              <w:rPr>
                <w:sz w:val="18"/>
                <w:szCs w:val="18"/>
              </w:rPr>
              <w:t xml:space="preserve">The last row, the change, is what every later calculation uses.</w:t>
            </w:r>
          </w:p>
        </w:tc>
      </w:tr>
    </w:tbl>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0"/>
        <w:gridCol w:w="20"/>
        <w:gridCol w:w="20"/>
      </w:tblGrid>
      <w:tr>
        <w:tc>
          <w:tcPr>
            <w:shd w:fill="353A7C" w:val="clear"/>
            <w:tcMar>
              <w:top w:type="dxa" w:w="60"/>
              <w:left w:type="dxa" w:w="120"/>
              <w:bottom w:type="dxa" w:w="60"/>
              <w:right w:type="dxa" w:w="120"/>
            </w:tcMar>
          </w:tcPr>
          <w:p>
            <w:r>
              <w:rPr>
                <w:b/>
                <w:bCs/>
                <w:color w:val="FFFFFF"/>
                <w:sz w:val="19"/>
                <w:szCs w:val="19"/>
              </w:rPr>
              <w:t xml:space="preserve"/>
            </w:r>
          </w:p>
        </w:tc>
        <w:tc>
          <w:tcPr>
            <w:shd w:fill="353A7C" w:val="clear"/>
            <w:tcMar>
              <w:top w:type="dxa" w:w="60"/>
              <w:left w:type="dxa" w:w="120"/>
              <w:bottom w:type="dxa" w:w="60"/>
              <w:right w:type="dxa" w:w="120"/>
            </w:tcMar>
          </w:tcPr>
          <w:p>
            <w:r>
              <w:rPr>
                <w:b/>
                <w:bCs/>
                <w:color w:val="FFFFFF"/>
                <w:sz w:val="19"/>
                <w:szCs w:val="19"/>
              </w:rPr>
              <w:t xml:space="preserve">Year 1</w:t>
            </w:r>
          </w:p>
        </w:tc>
        <w:tc>
          <w:tcPr>
            <w:shd w:fill="353A7C" w:val="clear"/>
            <w:tcMar>
              <w:top w:type="dxa" w:w="60"/>
              <w:left w:type="dxa" w:w="120"/>
              <w:bottom w:type="dxa" w:w="60"/>
              <w:right w:type="dxa" w:w="120"/>
            </w:tcMar>
          </w:tcPr>
          <w:p>
            <w:r>
              <w:rPr>
                <w:b/>
                <w:bCs/>
                <w:color w:val="FFFFFF"/>
                <w:sz w:val="19"/>
                <w:szCs w:val="19"/>
              </w:rPr>
              <w:t xml:space="preserve">Year 2</w:t>
            </w:r>
          </w:p>
        </w:tc>
        <w:tc>
          <w:tcPr>
            <w:shd w:fill="353A7C" w:val="clear"/>
            <w:tcMar>
              <w:top w:type="dxa" w:w="60"/>
              <w:left w:type="dxa" w:w="120"/>
              <w:bottom w:type="dxa" w:w="60"/>
              <w:right w:type="dxa" w:w="120"/>
            </w:tcMar>
          </w:tcPr>
          <w:p>
            <w:r>
              <w:rPr>
                <w:b/>
                <w:bCs/>
                <w:color w:val="FFFFFF"/>
                <w:sz w:val="19"/>
                <w:szCs w:val="19"/>
              </w:rPr>
              <w:t xml:space="preserve">Year 3</w:t>
            </w:r>
          </w:p>
        </w:tc>
      </w:tr>
      <w:tr>
        <w:tc>
          <w:tcPr>
            <w:tcMar>
              <w:top w:type="dxa" w:w="60"/>
              <w:left w:type="dxa" w:w="120"/>
              <w:bottom w:type="dxa" w:w="60"/>
              <w:right w:type="dxa" w:w="120"/>
            </w:tcMar>
          </w:tcPr>
          <w:p>
            <w:r>
              <w:rPr>
                <w:sz w:val="19"/>
                <w:szCs w:val="19"/>
              </w:rPr>
              <w:t xml:space="preserve">Opening inventory (units)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add Units produced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less Units sold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Closing inventory (units)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CHANGE in inventory (units)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p>
      <w:pPr>
        <w:spacing w:after="40" w:before="90"/>
        <w:jc w:val="center"/>
      </w:pPr>
      <w:r>
        <w:drawing>
          <wp:inline distT="0" distB="0" distL="0" distR="0">
            <wp:extent cx="5734050" cy="299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2994450"/>
                    </a:xfrm>
                    <a:prstGeom prst="rect">
                      <a:avLst/>
                    </a:prstGeom>
                  </pic:spPr>
                </pic:pic>
              </a:graphicData>
            </a:graphic>
          </wp:inline>
        </w:drawing>
      </w:r>
    </w:p>
    <w:p>
      <w:pPr>
        <w:shd w:fill="353A7C" w:val="clear"/>
        <w:spacing w:after="80" w:before="230"/>
      </w:pPr>
      <w:r>
        <w:rPr>
          <w:b/>
          <w:bCs/>
          <w:color w:val="FFFFFF"/>
          <w:sz w:val="26"/>
          <w:szCs w:val="26"/>
        </w:rPr>
        <w:t xml:space="preserve">  Part 2 · Follow the money</w:t>
      </w:r>
      <w:r>
        <w:rPr>
          <w:b/>
          <w:bCs/>
          <w:color w:val="FFFFFF"/>
          <w:sz w:val="16"/>
          <w:szCs w:val="16"/>
        </w:rPr>
        <w:t xml:space="preserve">    the difference, year by year</w:t>
      </w:r>
    </w:p>
    <w:p>
      <w:pPr>
        <w:spacing w:before="230" w:after="80"/>
        <w:pBdr>
          <w:top w:val="single" w:sz="12" w:space="7" w:color="353A7C"/>
        </w:pBdr>
      </w:pPr>
      <w:r>
        <w:rPr>
          <w:b/>
          <w:bCs/>
          <w:color w:val="353A7C"/>
          <w:sz w:val="22"/>
          <w:szCs w:val="22"/>
        </w:rPr>
        <w:t xml:space="preserve">Exercise 4B   </w:t>
      </w:r>
      <w:r>
        <w:rPr>
          <w:b/>
          <w:bCs/>
          <w:sz w:val="21"/>
          <w:szCs w:val="21"/>
        </w:rPr>
        <w:t xml:space="preserve">Complete the reconciliation for each year. Use the change in units from Exercise 4A and the rate of $15.</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difference between the two incomes for each year and for the three years together.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4A for the change in units · the $15 standard rate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Use the reconciliation from Handout 3: start at variable costing income.</w:t>
            </w:r>
          </w:p>
          <w:p>
            <w:pPr>
              <w:spacing w:after="30"/>
            </w:pPr>
            <w:r>
              <w:rPr>
                <w:color w:val="353A7C"/>
                <w:sz w:val="18"/>
                <w:szCs w:val="18"/>
              </w:rPr>
              <w:t xml:space="preserve">•  </w:t>
            </w:r>
            <w:r>
              <w:rPr>
                <w:sz w:val="18"/>
                <w:szCs w:val="18"/>
              </w:rPr>
              <w:t xml:space="preserve">Only one of the middle two rows has a figure in any given year.</w:t>
            </w:r>
          </w:p>
          <w:p>
            <w:pPr>
              <w:spacing w:after="30"/>
            </w:pPr>
            <w:r>
              <w:rPr>
                <w:color w:val="353A7C"/>
                <w:sz w:val="18"/>
                <w:szCs w:val="18"/>
              </w:rPr>
              <w:t xml:space="preserve">•  </w:t>
            </w:r>
            <w:r>
              <w:rPr>
                <w:sz w:val="18"/>
                <w:szCs w:val="18"/>
              </w:rPr>
              <w:t xml:space="preserve">Add the three years across. The total of the middle rows should be nil.</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2803325"/>
                    </a:xfrm>
                    <a:prstGeom prst="rect">
                      <a:avLst/>
                    </a:prstGeom>
                  </pic:spPr>
                </pic:pic>
              </a:graphicData>
            </a:graphic>
          </wp:inline>
        </w:drawing>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6"/>
        <w:gridCol w:w="16"/>
        <w:gridCol w:w="16"/>
        <w:gridCol w:w="16"/>
        <w:gridCol w:w="16"/>
      </w:tblGrid>
      <w:tr>
        <w:tc>
          <w:tcPr>
            <w:shd w:fill="353A7C" w:val="clear"/>
            <w:tcMar>
              <w:top w:type="dxa" w:w="60"/>
              <w:left w:type="dxa" w:w="120"/>
              <w:bottom w:type="dxa" w:w="60"/>
              <w:right w:type="dxa" w:w="120"/>
            </w:tcMar>
          </w:tcPr>
          <w:p>
            <w:r>
              <w:rPr>
                <w:b/>
                <w:bCs/>
                <w:color w:val="FFFFFF"/>
                <w:sz w:val="19"/>
                <w:szCs w:val="19"/>
              </w:rPr>
              <w:t xml:space="preserve"/>
            </w:r>
          </w:p>
        </w:tc>
        <w:tc>
          <w:tcPr>
            <w:shd w:fill="353A7C" w:val="clear"/>
            <w:tcMar>
              <w:top w:type="dxa" w:w="60"/>
              <w:left w:type="dxa" w:w="120"/>
              <w:bottom w:type="dxa" w:w="60"/>
              <w:right w:type="dxa" w:w="120"/>
            </w:tcMar>
          </w:tcPr>
          <w:p>
            <w:r>
              <w:rPr>
                <w:b/>
                <w:bCs/>
                <w:color w:val="FFFFFF"/>
                <w:sz w:val="19"/>
                <w:szCs w:val="19"/>
              </w:rPr>
              <w:t xml:space="preserve">Year 1</w:t>
            </w:r>
          </w:p>
        </w:tc>
        <w:tc>
          <w:tcPr>
            <w:shd w:fill="353A7C" w:val="clear"/>
            <w:tcMar>
              <w:top w:type="dxa" w:w="60"/>
              <w:left w:type="dxa" w:w="120"/>
              <w:bottom w:type="dxa" w:w="60"/>
              <w:right w:type="dxa" w:w="120"/>
            </w:tcMar>
          </w:tcPr>
          <w:p>
            <w:r>
              <w:rPr>
                <w:b/>
                <w:bCs/>
                <w:color w:val="FFFFFF"/>
                <w:sz w:val="19"/>
                <w:szCs w:val="19"/>
              </w:rPr>
              <w:t xml:space="preserve">Year 2</w:t>
            </w:r>
          </w:p>
        </w:tc>
        <w:tc>
          <w:tcPr>
            <w:shd w:fill="353A7C" w:val="clear"/>
            <w:tcMar>
              <w:top w:type="dxa" w:w="60"/>
              <w:left w:type="dxa" w:w="120"/>
              <w:bottom w:type="dxa" w:w="60"/>
              <w:right w:type="dxa" w:w="120"/>
            </w:tcMar>
          </w:tcPr>
          <w:p>
            <w:r>
              <w:rPr>
                <w:b/>
                <w:bCs/>
                <w:color w:val="FFFFFF"/>
                <w:sz w:val="19"/>
                <w:szCs w:val="19"/>
              </w:rPr>
              <w:t xml:space="preserve">Year 3</w:t>
            </w:r>
          </w:p>
        </w:tc>
        <w:tc>
          <w:tcPr>
            <w:shd w:fill="353A7C" w:val="clear"/>
            <w:tcMar>
              <w:top w:type="dxa" w:w="60"/>
              <w:left w:type="dxa" w:w="120"/>
              <w:bottom w:type="dxa" w:w="60"/>
              <w:right w:type="dxa" w:w="120"/>
            </w:tcMar>
          </w:tcPr>
          <w:p>
            <w:r>
              <w:rPr>
                <w:b/>
                <w:bCs/>
                <w:color w:val="FFFFFF"/>
                <w:sz w:val="19"/>
                <w:szCs w:val="19"/>
              </w:rPr>
              <w:t xml:space="preserve">Three years</w:t>
            </w:r>
          </w:p>
        </w:tc>
      </w:tr>
      <w:tr>
        <w:tc>
          <w:tcPr>
            <w:tcMar>
              <w:top w:type="dxa" w:w="60"/>
              <w:left w:type="dxa" w:w="120"/>
              <w:bottom w:type="dxa" w:w="60"/>
              <w:right w:type="dxa" w:w="120"/>
            </w:tcMar>
          </w:tcPr>
          <w:p>
            <w:r>
              <w:rPr>
                <w:sz w:val="19"/>
                <w:szCs w:val="19"/>
              </w:rPr>
              <w:t xml:space="preserve">Variable costing operating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Fixed overhead deferred into closing inventory</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Fixed overhead released from opening inventory</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Net effect on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Absorption costing operating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p>
      <w:pPr>
        <w:spacing w:before="230" w:after="80"/>
        <w:pBdr>
          <w:top w:val="single" w:sz="12" w:space="7" w:color="353A7C"/>
        </w:pBdr>
      </w:pPr>
      <w:r>
        <w:rPr>
          <w:b/>
          <w:bCs/>
          <w:color w:val="353A7C"/>
          <w:sz w:val="22"/>
          <w:szCs w:val="22"/>
        </w:rPr>
        <w:t xml:space="preserve">Exercise 4C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in words what happened to the fixed overhead in each of the three years.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and blank 3 are opposites and describe the two directions.</w:t>
            </w:r>
          </w:p>
          <w:p>
            <w:pPr>
              <w:spacing w:after="30"/>
            </w:pPr>
            <w:r>
              <w:rPr>
                <w:color w:val="353A7C"/>
                <w:sz w:val="18"/>
                <w:szCs w:val="18"/>
              </w:rPr>
              <w:t xml:space="preserve">•  </w:t>
            </w:r>
            <w:r>
              <w:rPr>
                <w:sz w:val="18"/>
                <w:szCs w:val="18"/>
              </w:rPr>
              <w:t xml:space="preserve">Blank 5 is about the three years taken together, so the answer is about netting off.</w:t>
            </w:r>
          </w:p>
        </w:tc>
      </w:tr>
    </w:tbl>
    <w:p/>
    <w:p>
      <w:pPr>
        <w:spacing w:after="40" w:before="90"/>
        <w:jc w:val="center"/>
      </w:pPr>
      <w:r>
        <w:drawing>
          <wp:inline distT="0" distB="0" distL="0" distR="0">
            <wp:extent cx="5734050" cy="272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2726850"/>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above</w:t>
            </w:r>
            <w:r>
              <w:rPr>
                <w:b/>
                <w:bCs/>
                <w:color w:val="8186EF"/>
                <w:sz w:val="20"/>
                <w:szCs w:val="20"/>
              </w:rPr>
              <w:t xml:space="preserve">   ·   </w:t>
            </w:r>
            <w:r>
              <w:rPr>
                <w:b/>
                <w:bCs/>
                <w:sz w:val="20"/>
                <w:szCs w:val="20"/>
              </w:rPr>
              <w:t xml:space="preserve">accumulate</w:t>
            </w:r>
            <w:r>
              <w:rPr>
                <w:b/>
                <w:bCs/>
                <w:color w:val="8186EF"/>
                <w:sz w:val="20"/>
                <w:szCs w:val="20"/>
              </w:rPr>
              <w:t xml:space="preserve">   ·   </w:t>
            </w:r>
            <w:r>
              <w:rPr>
                <w:b/>
                <w:bCs/>
                <w:sz w:val="20"/>
                <w:szCs w:val="20"/>
              </w:rPr>
              <w:t xml:space="preserve">avoided</w:t>
            </w:r>
            <w:r>
              <w:rPr>
                <w:b/>
                <w:bCs/>
                <w:color w:val="8186EF"/>
                <w:sz w:val="20"/>
                <w:szCs w:val="20"/>
              </w:rPr>
              <w:t xml:space="preserve">   ·   </w:t>
            </w:r>
            <w:r>
              <w:rPr>
                <w:b/>
                <w:bCs/>
                <w:sz w:val="20"/>
                <w:szCs w:val="20"/>
              </w:rPr>
              <w:t xml:space="preserve">below</w:t>
            </w:r>
            <w:r>
              <w:rPr>
                <w:b/>
                <w:bCs/>
                <w:color w:val="8186EF"/>
                <w:sz w:val="20"/>
                <w:szCs w:val="20"/>
              </w:rPr>
              <w:t xml:space="preserve">   ·   </w:t>
            </w:r>
            <w:r>
              <w:rPr>
                <w:b/>
                <w:bCs/>
                <w:sz w:val="20"/>
                <w:szCs w:val="20"/>
              </w:rPr>
              <w:t xml:space="preserve">cancel</w:t>
            </w:r>
            <w:r>
              <w:rPr>
                <w:b/>
                <w:bCs/>
                <w:color w:val="8186EF"/>
                <w:sz w:val="20"/>
                <w:szCs w:val="20"/>
              </w:rPr>
              <w:t xml:space="preserve">   ·   </w:t>
            </w:r>
            <w:r>
              <w:rPr>
                <w:b/>
                <w:bCs/>
                <w:sz w:val="20"/>
                <w:szCs w:val="20"/>
              </w:rPr>
              <w:t xml:space="preserve">deferred</w:t>
            </w:r>
            <w:r>
              <w:rPr>
                <w:b/>
                <w:bCs/>
                <w:color w:val="8186EF"/>
                <w:sz w:val="20"/>
                <w:szCs w:val="20"/>
              </w:rPr>
              <w:t xml:space="preserve">   ·   </w:t>
            </w:r>
            <w:r>
              <w:rPr>
                <w:b/>
                <w:bCs/>
                <w:sz w:val="20"/>
                <w:szCs w:val="20"/>
              </w:rPr>
              <w:t xml:space="preserve">different</w:t>
            </w:r>
            <w:r>
              <w:rPr>
                <w:b/>
                <w:bCs/>
                <w:color w:val="8186EF"/>
                <w:sz w:val="20"/>
                <w:szCs w:val="20"/>
              </w:rPr>
              <w:t xml:space="preserve">   ·   </w:t>
            </w:r>
            <w:r>
              <w:rPr>
                <w:b/>
                <w:bCs/>
                <w:sz w:val="20"/>
                <w:szCs w:val="20"/>
              </w:rPr>
              <w:t xml:space="preserve">identical</w:t>
            </w:r>
            <w:r>
              <w:rPr>
                <w:b/>
                <w:bCs/>
                <w:color w:val="8186EF"/>
                <w:sz w:val="20"/>
                <w:szCs w:val="20"/>
              </w:rPr>
              <w:t xml:space="preserve">   ·   </w:t>
            </w:r>
            <w:r>
              <w:rPr>
                <w:b/>
                <w:bCs/>
                <w:sz w:val="20"/>
                <w:szCs w:val="20"/>
              </w:rPr>
              <w:t xml:space="preserve">released</w:t>
            </w:r>
            <w:r>
              <w:rPr>
                <w:b/>
                <w:bCs/>
                <w:color w:val="8186EF"/>
                <w:sz w:val="20"/>
                <w:szCs w:val="20"/>
              </w:rPr>
              <w:t xml:space="preserve">   ·   </w:t>
            </w:r>
            <w:r>
              <w:rPr>
                <w:b/>
                <w:bCs/>
                <w:sz w:val="20"/>
                <w:szCs w:val="20"/>
              </w:rPr>
              <w:t xml:space="preserve">written off</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In Year 1 the plant produced 10,000 units more than it sold. $150,000 of fixed overhead was </w:t>
      </w:r>
      <w:r>
        <w:rPr>
          <w:vertAlign w:val="superscript"/>
          <w:color w:val="353A7C"/>
          <w:b/>
          <w:sz w:val="16"/>
        </w:rPr>
        <w:t>1</w:t>
      </w:r>
      <w:r>
        <w:rPr>
          <w:u w:val="single"/>
          <w:sz w:val="21"/>
          <w:szCs w:val="21"/>
        </w:rPr>
        <w:t xml:space="preserve">               </w:t>
      </w:r>
      <w:r>
        <w:rPr>
          <w:sz w:val="21"/>
          <w:szCs w:val="21"/>
        </w:rPr>
        <w:t xml:space="preserve"> into closing inventory, and absorption income exceeded variable costing income by that amount.</w:t>
      </w:r>
    </w:p>
    <w:p>
      <w:pPr>
        <w:spacing w:before="40" w:after="110" w:line="300" w:lineRule="auto"/>
      </w:pPr>
      <w:r>
        <w:rPr>
          <w:sz w:val="21"/>
          <w:szCs w:val="21"/>
        </w:rPr>
        <w:t xml:space="preserve">In Year 2 production and sales were equal, inventory did not move, and the two incomes were </w:t>
      </w:r>
      <w:r>
        <w:rPr>
          <w:vertAlign w:val="superscript"/>
          <w:color w:val="353A7C"/>
          <w:b/>
          <w:sz w:val="16"/>
        </w:rPr>
        <w:t>2</w:t>
      </w:r>
      <w:r>
        <w:rPr>
          <w:u w:val="single"/>
          <w:sz w:val="21"/>
          <w:szCs w:val="21"/>
        </w:rPr>
        <w:t xml:space="preserve">                </w:t>
      </w:r>
      <w:r>
        <w:rPr>
          <w:sz w:val="21"/>
          <w:szCs w:val="21"/>
        </w:rPr>
        <w:t xml:space="preserve">.</w:t>
      </w:r>
    </w:p>
    <w:p>
      <w:pPr>
        <w:spacing w:before="40" w:after="110" w:line="300" w:lineRule="auto"/>
      </w:pPr>
      <w:r>
        <w:rPr>
          <w:sz w:val="21"/>
          <w:szCs w:val="21"/>
        </w:rPr>
        <w:t xml:space="preserve">In Year 3 the plant produced 10,000 units fewer than it sold. The overhead deferred in Year 1 was </w:t>
      </w:r>
      <w:r>
        <w:rPr>
          <w:vertAlign w:val="superscript"/>
          <w:color w:val="353A7C"/>
          <w:b/>
          <w:sz w:val="16"/>
        </w:rPr>
        <w:t>3</w:t>
      </w:r>
      <w:r>
        <w:rPr>
          <w:u w:val="single"/>
          <w:sz w:val="21"/>
          <w:szCs w:val="21"/>
        </w:rPr>
        <w:t xml:space="preserve">               </w:t>
      </w:r>
      <w:r>
        <w:rPr>
          <w:sz w:val="21"/>
          <w:szCs w:val="21"/>
        </w:rPr>
        <w:t xml:space="preserve"> into cost of goods sold, and absorption income fell </w:t>
      </w:r>
      <w:r>
        <w:rPr>
          <w:vertAlign w:val="superscript"/>
          <w:color w:val="353A7C"/>
          <w:b/>
          <w:sz w:val="16"/>
        </w:rPr>
        <w:t>4</w:t>
      </w:r>
      <w:r>
        <w:rPr>
          <w:u w:val="single"/>
          <w:sz w:val="21"/>
          <w:szCs w:val="21"/>
        </w:rPr>
        <w:t xml:space="preserve">          </w:t>
      </w:r>
      <w:r>
        <w:rPr>
          <w:sz w:val="21"/>
          <w:szCs w:val="21"/>
        </w:rPr>
        <w:t xml:space="preserve"> variable costing income by the same $150,000.</w:t>
      </w:r>
    </w:p>
    <w:p>
      <w:pPr>
        <w:spacing w:before="40" w:after="110" w:line="300" w:lineRule="auto"/>
      </w:pPr>
      <w:r>
        <w:rPr>
          <w:sz w:val="21"/>
          <w:szCs w:val="21"/>
        </w:rPr>
        <w:t xml:space="preserve">Across the three years taken together, inventory began at zero and ended at zero. The amounts deferred and released </w:t>
      </w:r>
      <w:r>
        <w:rPr>
          <w:vertAlign w:val="superscript"/>
          <w:color w:val="353A7C"/>
          <w:b/>
          <w:sz w:val="16"/>
        </w:rPr>
        <w:t>5</w:t>
      </w:r>
      <w:r>
        <w:rPr>
          <w:u w:val="single"/>
          <w:sz w:val="21"/>
          <w:szCs w:val="21"/>
        </w:rPr>
        <w:t xml:space="preserve">            </w:t>
      </w:r>
      <w:r>
        <w:rPr>
          <w:sz w:val="21"/>
          <w:szCs w:val="21"/>
        </w:rPr>
        <w:t xml:space="preserve">, and both methods report cumulative income of $3,360,000.</w:t>
      </w:r>
    </w:p>
    <w:p>
      <w:pPr>
        <w:spacing w:before="230" w:after="80"/>
        <w:pBdr>
          <w:top w:val="single" w:sz="12" w:space="7" w:color="353A7C"/>
        </w:pBdr>
      </w:pPr>
      <w:r>
        <w:rPr>
          <w:b/>
          <w:bCs/>
          <w:color w:val="353A7C"/>
          <w:sz w:val="22"/>
          <w:szCs w:val="22"/>
        </w:rPr>
        <w:t xml:space="preserve">Exercise 4D   </w:t>
      </w:r>
      <w:r>
        <w:rPr>
          <w:b/>
          <w:bCs/>
          <w:sz w:val="21"/>
          <w:szCs w:val="21"/>
        </w:rPr>
        <w:t xml:space="preserve">Complete the summary. This is the table the chairman needs.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Produce the summary table the board actually needs, showing flat sales against moving profit.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Copy the two income rows from Exercise 4B.</w:t>
            </w:r>
          </w:p>
          <w:p>
            <w:pPr>
              <w:spacing w:after="30"/>
            </w:pPr>
            <w:r>
              <w:rPr>
                <w:color w:val="353A7C"/>
                <w:sz w:val="18"/>
                <w:szCs w:val="18"/>
              </w:rPr>
              <w:t xml:space="preserve">•  </w:t>
            </w:r>
            <w:r>
              <w:rPr>
                <w:sz w:val="18"/>
                <w:szCs w:val="18"/>
              </w:rPr>
              <w:t xml:space="preserve">Then look at the first two rows and the last two together.</w:t>
            </w:r>
          </w:p>
          <w:p>
            <w:pPr>
              <w:spacing w:after="30"/>
            </w:pPr>
            <w:r>
              <w:rPr>
                <w:color w:val="353A7C"/>
                <w:sz w:val="18"/>
                <w:szCs w:val="18"/>
              </w:rPr>
              <w:t xml:space="preserve">•  </w:t>
            </w:r>
            <w:r>
              <w:rPr>
                <w:sz w:val="18"/>
                <w:szCs w:val="18"/>
              </w:rPr>
              <w:t xml:space="preserve">The point of the table is the contrast between a flat row and a moving one.</w:t>
            </w:r>
          </w:p>
        </w:tc>
      </w:tr>
    </w:tbl>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2484750"/>
                    </a:xfrm>
                    <a:prstGeom prst="rect">
                      <a:avLst/>
                    </a:prstGeom>
                  </pic:spPr>
                </pic:pic>
              </a:graphicData>
            </a:graphic>
          </wp:inline>
        </w:drawing>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6"/>
        <w:gridCol w:w="16"/>
        <w:gridCol w:w="16"/>
        <w:gridCol w:w="16"/>
        <w:gridCol w:w="16"/>
      </w:tblGrid>
      <w:tr>
        <w:tc>
          <w:tcPr>
            <w:shd w:fill="1F7A6A" w:val="clear"/>
            <w:tcMar>
              <w:top w:type="dxa" w:w="60"/>
              <w:left w:type="dxa" w:w="120"/>
              <w:bottom w:type="dxa" w:w="60"/>
              <w:right w:type="dxa" w:w="120"/>
            </w:tcMar>
          </w:tcPr>
          <w:p>
            <w:r>
              <w:rPr>
                <w:b/>
                <w:bCs/>
                <w:color w:val="FFFFFF"/>
                <w:sz w:val="19"/>
                <w:szCs w:val="19"/>
              </w:rPr>
              <w:t xml:space="preserve"/>
            </w:r>
          </w:p>
        </w:tc>
        <w:tc>
          <w:tcPr>
            <w:shd w:fill="1F7A6A" w:val="clear"/>
            <w:tcMar>
              <w:top w:type="dxa" w:w="60"/>
              <w:left w:type="dxa" w:w="120"/>
              <w:bottom w:type="dxa" w:w="60"/>
              <w:right w:type="dxa" w:w="120"/>
            </w:tcMar>
          </w:tcPr>
          <w:p>
            <w:r>
              <w:rPr>
                <w:b/>
                <w:bCs/>
                <w:color w:val="FFFFFF"/>
                <w:sz w:val="19"/>
                <w:szCs w:val="19"/>
              </w:rPr>
              <w:t xml:space="preserve">Year 1</w:t>
            </w:r>
          </w:p>
        </w:tc>
        <w:tc>
          <w:tcPr>
            <w:shd w:fill="1F7A6A" w:val="clear"/>
            <w:tcMar>
              <w:top w:type="dxa" w:w="60"/>
              <w:left w:type="dxa" w:w="120"/>
              <w:bottom w:type="dxa" w:w="60"/>
              <w:right w:type="dxa" w:w="120"/>
            </w:tcMar>
          </w:tcPr>
          <w:p>
            <w:r>
              <w:rPr>
                <w:b/>
                <w:bCs/>
                <w:color w:val="FFFFFF"/>
                <w:sz w:val="19"/>
                <w:szCs w:val="19"/>
              </w:rPr>
              <w:t xml:space="preserve">Year 2</w:t>
            </w:r>
          </w:p>
        </w:tc>
        <w:tc>
          <w:tcPr>
            <w:shd w:fill="1F7A6A" w:val="clear"/>
            <w:tcMar>
              <w:top w:type="dxa" w:w="60"/>
              <w:left w:type="dxa" w:w="120"/>
              <w:bottom w:type="dxa" w:w="60"/>
              <w:right w:type="dxa" w:w="120"/>
            </w:tcMar>
          </w:tcPr>
          <w:p>
            <w:r>
              <w:rPr>
                <w:b/>
                <w:bCs/>
                <w:color w:val="FFFFFF"/>
                <w:sz w:val="19"/>
                <w:szCs w:val="19"/>
              </w:rPr>
              <w:t xml:space="preserve">Year 3</w:t>
            </w:r>
          </w:p>
        </w:tc>
        <w:tc>
          <w:tcPr>
            <w:shd w:fill="1F7A6A" w:val="clear"/>
            <w:tcMar>
              <w:top w:type="dxa" w:w="60"/>
              <w:left w:type="dxa" w:w="120"/>
              <w:bottom w:type="dxa" w:w="60"/>
              <w:right w:type="dxa" w:w="120"/>
            </w:tcMar>
          </w:tcPr>
          <w:p>
            <w:r>
              <w:rPr>
                <w:b/>
                <w:bCs/>
                <w:color w:val="FFFFFF"/>
                <w:sz w:val="19"/>
                <w:szCs w:val="19"/>
              </w:rPr>
              <w:t xml:space="preserve">Total</w:t>
            </w:r>
          </w:p>
        </w:tc>
      </w:tr>
      <w:tr>
        <w:tc>
          <w:tcPr>
            <w:tcMar>
              <w:top w:type="dxa" w:w="60"/>
              <w:left w:type="dxa" w:w="120"/>
              <w:bottom w:type="dxa" w:w="60"/>
              <w:right w:type="dxa" w:w="120"/>
            </w:tcMar>
          </w:tcPr>
          <w:p>
            <w:r>
              <w:rPr>
                <w:sz w:val="19"/>
                <w:szCs w:val="19"/>
              </w:rPr>
              <w:t xml:space="preserve">Units sold</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120,000</w:t>
            </w:r>
          </w:p>
        </w:tc>
      </w:tr>
      <w:tr>
        <w:tc>
          <w:tcPr>
            <w:tcMar>
              <w:top w:type="dxa" w:w="60"/>
              <w:left w:type="dxa" w:w="120"/>
              <w:bottom w:type="dxa" w:w="60"/>
              <w:right w:type="dxa" w:w="120"/>
            </w:tcMar>
          </w:tcPr>
          <w:p>
            <w:r>
              <w:rPr>
                <w:sz w:val="19"/>
                <w:szCs w:val="19"/>
              </w:rPr>
              <w:t xml:space="preserve">Units produced</w:t>
            </w:r>
          </w:p>
        </w:tc>
        <w:tc>
          <w:tcPr>
            <w:tcMar>
              <w:top w:type="dxa" w:w="60"/>
              <w:left w:type="dxa" w:w="120"/>
              <w:bottom w:type="dxa" w:w="60"/>
              <w:right w:type="dxa" w:w="120"/>
            </w:tcMar>
          </w:tcPr>
          <w:p>
            <w:r>
              <w:rPr>
                <w:sz w:val="19"/>
                <w:szCs w:val="19"/>
              </w:rPr>
              <w:t xml:space="preserve">50,000</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30,000</w:t>
            </w:r>
          </w:p>
        </w:tc>
        <w:tc>
          <w:tcPr>
            <w:tcMar>
              <w:top w:type="dxa" w:w="60"/>
              <w:left w:type="dxa" w:w="120"/>
              <w:bottom w:type="dxa" w:w="60"/>
              <w:right w:type="dxa" w:w="120"/>
            </w:tcMar>
          </w:tcPr>
          <w:p>
            <w:r>
              <w:rPr>
                <w:sz w:val="19"/>
                <w:szCs w:val="19"/>
              </w:rPr>
              <w:t xml:space="preserve">120,000</w:t>
            </w:r>
          </w:p>
        </w:tc>
      </w:tr>
      <w:tr>
        <w:tc>
          <w:tcPr>
            <w:tcMar>
              <w:top w:type="dxa" w:w="60"/>
              <w:left w:type="dxa" w:w="120"/>
              <w:bottom w:type="dxa" w:w="60"/>
              <w:right w:type="dxa" w:w="120"/>
            </w:tcMar>
          </w:tcPr>
          <w:p>
            <w:r>
              <w:rPr>
                <w:sz w:val="19"/>
                <w:szCs w:val="19"/>
              </w:rPr>
              <w:t xml:space="preserve">Variable costing operating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Absorption costing operating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p>
      <w:pPr>
        <w:shd w:fill="353A7C" w:val="clear"/>
        <w:spacing w:after="80" w:before="230"/>
      </w:pPr>
      <w:r>
        <w:rPr>
          <w:b/>
          <w:bCs/>
          <w:color w:val="FFFFFF"/>
          <w:sz w:val="26"/>
          <w:szCs w:val="26"/>
        </w:rPr>
        <w:t xml:space="preserve">  Part 3 · The same money, seen from Section C</w:t>
      </w:r>
      <w:r>
        <w:rPr>
          <w:b/>
          <w:bCs/>
          <w:color w:val="FFFFFF"/>
          <w:sz w:val="16"/>
          <w:szCs w:val="16"/>
        </w:rPr>
        <w:t xml:space="preserve">    the production volume variance</w:t>
      </w:r>
    </w:p>
    <w:p>
      <w:pPr>
        <w:spacing w:before="230" w:after="80"/>
        <w:pBdr>
          <w:top w:val="single" w:sz="12" w:space="7" w:color="353A7C"/>
        </w:pBdr>
      </w:pPr>
      <w:r>
        <w:rPr>
          <w:b/>
          <w:bCs/>
          <w:color w:val="353A7C"/>
          <w:sz w:val="22"/>
          <w:szCs w:val="22"/>
        </w:rPr>
        <w:t xml:space="preserve">Exercise 4E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Recognise the production volume variance as the same fixed overhead seen from the performance management side.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4B · the denominator volume of 40,000 units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variance compares production with the DENOMINATOR, never with sales.</w:t>
            </w:r>
          </w:p>
          <w:p>
            <w:pPr>
              <w:spacing w:after="30"/>
            </w:pPr>
            <w:r>
              <w:rPr>
                <w:color w:val="353A7C"/>
                <w:sz w:val="18"/>
                <w:szCs w:val="18"/>
              </w:rPr>
              <w:t xml:space="preserve">•  </w:t>
            </w:r>
            <w:r>
              <w:rPr>
                <w:sz w:val="18"/>
                <w:szCs w:val="18"/>
              </w:rPr>
              <w:t xml:space="preserve">Blank 4 and blank 5 are the two directions. Work out one and the other follows.</w:t>
            </w:r>
          </w:p>
          <w:p>
            <w:pPr>
              <w:spacing w:after="30"/>
            </w:pPr>
            <w:r>
              <w:rPr>
                <w:color w:val="353A7C"/>
                <w:sz w:val="18"/>
                <w:szCs w:val="18"/>
              </w:rPr>
              <w:t xml:space="preserve">•  </w:t>
            </w:r>
            <w:r>
              <w:rPr>
                <w:sz w:val="18"/>
                <w:szCs w:val="18"/>
              </w:rPr>
              <w:t xml:space="preserve">Then compare your two variance figures with the two deferral figures in 4B.</w:t>
            </w:r>
          </w:p>
        </w:tc>
      </w:tr>
    </w:tbl>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2013300"/>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budget</w:t>
            </w:r>
            <w:r>
              <w:rPr>
                <w:b/>
                <w:bCs/>
                <w:color w:val="8186EF"/>
                <w:sz w:val="20"/>
                <w:szCs w:val="20"/>
              </w:rPr>
              <w:t xml:space="preserve">   ·   </w:t>
            </w:r>
            <w:r>
              <w:rPr>
                <w:b/>
                <w:bCs/>
                <w:sz w:val="20"/>
                <w:szCs w:val="20"/>
              </w:rPr>
              <w:t xml:space="preserve">denominator</w:t>
            </w:r>
            <w:r>
              <w:rPr>
                <w:b/>
                <w:bCs/>
                <w:color w:val="8186EF"/>
                <w:sz w:val="20"/>
                <w:szCs w:val="20"/>
              </w:rPr>
              <w:t xml:space="preserve">   ·   </w:t>
            </w:r>
            <w:r>
              <w:rPr>
                <w:b/>
                <w:bCs/>
                <w:sz w:val="20"/>
                <w:szCs w:val="20"/>
              </w:rPr>
              <w:t xml:space="preserve">favourable</w:t>
            </w:r>
            <w:r>
              <w:rPr>
                <w:b/>
                <w:bCs/>
                <w:color w:val="8186EF"/>
                <w:sz w:val="20"/>
                <w:szCs w:val="20"/>
              </w:rPr>
              <w:t xml:space="preserve">   ·   </w:t>
            </w:r>
            <w:r>
              <w:rPr>
                <w:b/>
                <w:bCs/>
                <w:sz w:val="20"/>
                <w:szCs w:val="20"/>
              </w:rPr>
              <w:t xml:space="preserve">less</w:t>
            </w:r>
            <w:r>
              <w:rPr>
                <w:b/>
                <w:bCs/>
                <w:color w:val="8186EF"/>
                <w:sz w:val="20"/>
                <w:szCs w:val="20"/>
              </w:rPr>
              <w:t xml:space="preserve">   ·   </w:t>
            </w:r>
            <w:r>
              <w:rPr>
                <w:b/>
                <w:bCs/>
                <w:sz w:val="20"/>
                <w:szCs w:val="20"/>
              </w:rPr>
              <w:t xml:space="preserve">more</w:t>
            </w:r>
            <w:r>
              <w:rPr>
                <w:b/>
                <w:bCs/>
                <w:color w:val="8186EF"/>
                <w:sz w:val="20"/>
                <w:szCs w:val="20"/>
              </w:rPr>
              <w:t xml:space="preserve">   ·   </w:t>
            </w:r>
            <w:r>
              <w:rPr>
                <w:b/>
                <w:bCs/>
                <w:sz w:val="20"/>
                <w:szCs w:val="20"/>
              </w:rPr>
              <w:t xml:space="preserve">nil</w:t>
            </w:r>
            <w:r>
              <w:rPr>
                <w:b/>
                <w:bCs/>
                <w:color w:val="8186EF"/>
                <w:sz w:val="20"/>
                <w:szCs w:val="20"/>
              </w:rPr>
              <w:t xml:space="preserve">   ·   </w:t>
            </w:r>
            <w:r>
              <w:rPr>
                <w:b/>
                <w:bCs/>
                <w:sz w:val="20"/>
                <w:szCs w:val="20"/>
              </w:rPr>
              <w:t xml:space="preserve">sales</w:t>
            </w:r>
            <w:r>
              <w:rPr>
                <w:b/>
                <w:bCs/>
                <w:color w:val="8186EF"/>
                <w:sz w:val="20"/>
                <w:szCs w:val="20"/>
              </w:rPr>
              <w:t xml:space="preserve">   ·   </w:t>
            </w:r>
            <w:r>
              <w:rPr>
                <w:b/>
                <w:bCs/>
                <w:sz w:val="20"/>
                <w:szCs w:val="20"/>
              </w:rPr>
              <w:t xml:space="preserve">spending</w:t>
            </w:r>
            <w:r>
              <w:rPr>
                <w:b/>
                <w:bCs/>
                <w:color w:val="8186EF"/>
                <w:sz w:val="20"/>
                <w:szCs w:val="20"/>
              </w:rPr>
              <w:t xml:space="preserve">   ·   </w:t>
            </w:r>
            <w:r>
              <w:rPr>
                <w:b/>
                <w:bCs/>
                <w:sz w:val="20"/>
                <w:szCs w:val="20"/>
              </w:rPr>
              <w:t xml:space="preserve">unfavourable</w:t>
            </w:r>
            <w:r>
              <w:rPr>
                <w:b/>
                <w:bCs/>
                <w:color w:val="8186EF"/>
                <w:sz w:val="20"/>
                <w:szCs w:val="20"/>
              </w:rPr>
              <w:t xml:space="preserve">   ·   </w:t>
            </w:r>
            <w:r>
              <w:rPr>
                <w:b/>
                <w:bCs/>
                <w:sz w:val="20"/>
                <w:szCs w:val="20"/>
              </w:rPr>
              <w:t xml:space="preserve">variance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There is a second way to look at exactly the same fixed overhead. The exam tests it in the performance management section rather than in cost management.</w:t>
      </w:r>
    </w:p>
    <w:p>
      <w:pPr>
        <w:spacing w:before="40" w:after="110" w:line="300" w:lineRule="auto"/>
      </w:pPr>
      <w:r>
        <w:rPr>
          <w:sz w:val="21"/>
          <w:szCs w:val="21"/>
        </w:rPr>
        <w:t xml:space="preserve">Because fixed overhead is applied to units at a standard rate, a plant that produces more than the denominator volume applies </w:t>
      </w:r>
      <w:r>
        <w:rPr>
          <w:vertAlign w:val="superscript"/>
          <w:color w:val="353A7C"/>
          <w:b/>
          <w:sz w:val="16"/>
        </w:rPr>
        <w:t>6</w:t>
      </w:r>
      <w:r>
        <w:rPr>
          <w:u w:val="single"/>
          <w:sz w:val="21"/>
          <w:szCs w:val="21"/>
        </w:rPr>
        <w:t xml:space="preserve">         </w:t>
      </w:r>
      <w:r>
        <w:rPr>
          <w:sz w:val="21"/>
          <w:szCs w:val="21"/>
        </w:rPr>
        <w:t xml:space="preserve"> overhead than was budgeted, and a plant that produces less applies less.</w:t>
      </w:r>
    </w:p>
    <w:p>
      <w:pPr>
        <w:spacing w:before="40" w:after="110" w:line="300" w:lineRule="auto"/>
      </w:pPr>
      <w:r>
        <w:rPr>
          <w:sz w:val="21"/>
          <w:szCs w:val="21"/>
        </w:rPr>
        <w:t xml:space="preserve">The difference is the production volume </w:t>
      </w:r>
      <w:r>
        <w:rPr>
          <w:vertAlign w:val="superscript"/>
          <w:color w:val="353A7C"/>
          <w:b/>
          <w:sz w:val="16"/>
        </w:rPr>
        <w:t>7</w:t>
      </w:r>
      <w:r>
        <w:rPr>
          <w:u w:val="single"/>
          <w:sz w:val="21"/>
          <w:szCs w:val="21"/>
        </w:rPr>
        <w:t xml:space="preserve">               </w:t>
      </w:r>
      <w:r>
        <w:rPr>
          <w:sz w:val="21"/>
          <w:szCs w:val="21"/>
        </w:rPr>
        <w:t xml:space="preserve">. It equals the standard rate multiplied by the difference between actual production and the </w:t>
      </w:r>
      <w:r>
        <w:rPr>
          <w:vertAlign w:val="superscript"/>
          <w:color w:val="353A7C"/>
          <w:b/>
          <w:sz w:val="16"/>
        </w:rPr>
        <w:t>8</w:t>
      </w:r>
      <w:r>
        <w:rPr>
          <w:u w:val="single"/>
          <w:sz w:val="21"/>
          <w:szCs w:val="21"/>
        </w:rPr>
        <w:t xml:space="preserve">                   </w:t>
      </w:r>
      <w:r>
        <w:rPr>
          <w:sz w:val="21"/>
          <w:szCs w:val="21"/>
        </w:rPr>
        <w:t xml:space="preserve"> volume.</w:t>
      </w:r>
    </w:p>
    <w:p>
      <w:pPr>
        <w:spacing w:before="40" w:after="110" w:line="300" w:lineRule="auto"/>
      </w:pPr>
      <w:r>
        <w:rPr>
          <w:sz w:val="21"/>
          <w:szCs w:val="21"/>
        </w:rPr>
        <w:t xml:space="preserve">In Year 1 Grandview produced 50,000 units against a denominator of 40,000, so the volume variance was $150,000 </w:t>
      </w:r>
      <w:r>
        <w:rPr>
          <w:vertAlign w:val="superscript"/>
          <w:color w:val="353A7C"/>
          <w:b/>
          <w:sz w:val="16"/>
        </w:rPr>
        <w:t>9</w:t>
      </w:r>
      <w:r>
        <w:rPr>
          <w:u w:val="single"/>
          <w:sz w:val="21"/>
          <w:szCs w:val="21"/>
        </w:rPr>
        <w:t xml:space="preserve">                  </w:t>
      </w:r>
      <w:r>
        <w:rPr>
          <w:sz w:val="21"/>
          <w:szCs w:val="21"/>
        </w:rPr>
        <w:t xml:space="preserve">. In Year 3 it produced 30,000 units and the variance was $150,000 </w:t>
      </w:r>
      <w:r>
        <w:rPr>
          <w:vertAlign w:val="superscript"/>
          <w:color w:val="353A7C"/>
          <w:b/>
          <w:sz w:val="16"/>
        </w:rPr>
        <w:t>10</w:t>
      </w:r>
      <w:r>
        <w:rPr>
          <w:u w:val="single"/>
          <w:sz w:val="21"/>
          <w:szCs w:val="21"/>
        </w:rPr>
        <w:t xml:space="preserve">                     </w:t>
      </w:r>
      <w:r>
        <w:rPr>
          <w:sz w:val="21"/>
          <w:szCs w:val="21"/>
        </w:rPr>
        <w:t xml:space="preserve">.</w:t>
      </w:r>
    </w:p>
    <w:p>
      <w:pPr>
        <w:spacing w:before="40" w:after="110" w:line="300" w:lineRule="auto"/>
      </w:pPr>
      <w:r>
        <w:rPr>
          <w:sz w:val="21"/>
          <w:szCs w:val="21"/>
        </w:rPr>
        <w:t xml:space="preserve">These are the same amounts as the deferral and the release. They are not two separate effects. They are one movement of fixed overhead described in two vocabularies.</w:t>
      </w:r>
    </w:p>
    <w:p>
      <w:pPr>
        <w:spacing w:before="40" w:after="110" w:line="300" w:lineRule="auto"/>
      </w:pPr>
      <w:r>
        <w:rPr>
          <w:b/>
          <w:color w:val="2B6CB0"/>
          <w:sz w:val="13"/>
        </w:rPr>
        <w:t xml:space="preserve">R2  </w:t>
      </w:r>
      <w:r>
        <w:rPr>
          <w:sz w:val="21"/>
          <w:szCs w:val="21"/>
        </w:rPr>
        <w:t xml:space="preserve">An unfavourable volume variance has a plain-language meaning worth holding on to: it is the accounting trace of idle capacity. Grandview paid for the ability to make 40,000 units in Year 3 and used only 30,000 of it, and the $150,000 unfavourable variance is the cost of the capacity that stood still. The favourable variance in Year 1 is the mirror image, and its reversal is the Year 3 release. A deferral in one year and its reversal in a later one are the same money, counted once.</w:t>
      </w:r>
    </w:p>
    <w:p>
      <w:pPr>
        <w:shd w:fill="FDEEEC" w:val="clear"/>
        <w:spacing w:after="100" w:before="60"/>
      </w:pPr>
      <w:r>
        <w:rPr>
          <w:b/>
          <w:bCs/>
          <w:color w:val="C0483F"/>
          <w:sz w:val="20"/>
          <w:szCs w:val="20"/>
        </w:rPr>
        <w:t xml:space="preserve">  Watch out!  </w:t>
      </w:r>
      <w:r>
        <w:rPr>
          <w:sz w:val="20"/>
          <w:szCs w:val="20"/>
        </w:rPr>
        <w:t xml:space="preserve">A favourable production volume variance is produced by making more units, not by making them more cheaply. In Year 1 Grandview’s $150,000 favourable variance came entirely from building 10,000 units of stock that nobody had ordered. Handout 6 is about what happens when a manager notices this.  </w:t>
      </w:r>
    </w:p>
    <w:p>
      <w:pPr>
        <w:spacing w:before="230" w:after="80"/>
        <w:pBdr>
          <w:top w:val="single" w:sz="12" w:space="7" w:color="353A7C"/>
        </w:pBdr>
      </w:pPr>
      <w:r>
        <w:rPr>
          <w:b/>
          <w:bCs/>
          <w:color w:val="353A7C"/>
          <w:sz w:val="22"/>
          <w:szCs w:val="22"/>
        </w:rPr>
        <w:t xml:space="preserve">Exercise 4F   </w:t>
      </w:r>
      <w:r>
        <w:rPr>
          <w:b/>
          <w:bCs/>
          <w:sz w:val="21"/>
          <w:szCs w:val="21"/>
        </w:rPr>
        <w:t xml:space="preserve">Complete. The two routes must give the same answer — that is the check.</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absorption income the long way and prove it agrees with the reconciliation.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4B · Exercise 4E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Standard gross margin is units SOLD times the $39 margin per unit. It is the same in all three years.</w:t>
            </w:r>
          </w:p>
          <w:p>
            <w:pPr>
              <w:spacing w:after="30"/>
            </w:pPr>
            <w:r>
              <w:rPr>
                <w:color w:val="353A7C"/>
                <w:sz w:val="18"/>
                <w:szCs w:val="18"/>
              </w:rPr>
              <w:t xml:space="preserve">•  </w:t>
            </w:r>
            <w:r>
              <w:rPr>
                <w:sz w:val="18"/>
                <w:szCs w:val="18"/>
              </w:rPr>
              <w:t xml:space="preserve">Add a favourable variance; subtract an unfavourable one.</w:t>
            </w:r>
          </w:p>
          <w:p>
            <w:pPr>
              <w:spacing w:after="30"/>
            </w:pPr>
            <w:r>
              <w:rPr>
                <w:color w:val="353A7C"/>
                <w:sz w:val="18"/>
                <w:szCs w:val="18"/>
              </w:rPr>
              <w:t xml:space="preserve">•  </w:t>
            </w:r>
            <w:r>
              <w:rPr>
                <w:sz w:val="18"/>
                <w:szCs w:val="18"/>
              </w:rPr>
              <w:t xml:space="preserve">Your answer must match Exercise 4B exactly. If it does not, check the sign.</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1873125"/>
                    </a:xfrm>
                    <a:prstGeom prst="rect">
                      <a:avLst/>
                    </a:prstGeom>
                  </pic:spPr>
                </pic:pic>
              </a:graphicData>
            </a:graphic>
          </wp:inline>
        </w:drawing>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0"/>
        <w:gridCol w:w="20"/>
        <w:gridCol w:w="20"/>
      </w:tblGrid>
      <w:tr>
        <w:tc>
          <w:tcPr>
            <w:shd w:fill="6D3F7E" w:val="clear"/>
            <w:tcMar>
              <w:top w:type="dxa" w:w="60"/>
              <w:left w:type="dxa" w:w="120"/>
              <w:bottom w:type="dxa" w:w="60"/>
              <w:right w:type="dxa" w:w="120"/>
            </w:tcMar>
          </w:tcPr>
          <w:p>
            <w:r>
              <w:rPr>
                <w:b/>
                <w:bCs/>
                <w:color w:val="FFFFFF"/>
                <w:sz w:val="19"/>
                <w:szCs w:val="19"/>
              </w:rPr>
              <w:t xml:space="preserve">Absorption income, built the long way</w:t>
            </w:r>
          </w:p>
        </w:tc>
        <w:tc>
          <w:tcPr>
            <w:shd w:fill="6D3F7E" w:val="clear"/>
            <w:tcMar>
              <w:top w:type="dxa" w:w="60"/>
              <w:left w:type="dxa" w:w="120"/>
              <w:bottom w:type="dxa" w:w="60"/>
              <w:right w:type="dxa" w:w="120"/>
            </w:tcMar>
          </w:tcPr>
          <w:p>
            <w:r>
              <w:rPr>
                <w:b/>
                <w:bCs/>
                <w:color w:val="FFFFFF"/>
                <w:sz w:val="19"/>
                <w:szCs w:val="19"/>
              </w:rPr>
              <w:t xml:space="preserve">Year 1</w:t>
            </w:r>
          </w:p>
        </w:tc>
        <w:tc>
          <w:tcPr>
            <w:shd w:fill="6D3F7E" w:val="clear"/>
            <w:tcMar>
              <w:top w:type="dxa" w:w="60"/>
              <w:left w:type="dxa" w:w="120"/>
              <w:bottom w:type="dxa" w:w="60"/>
              <w:right w:type="dxa" w:w="120"/>
            </w:tcMar>
          </w:tcPr>
          <w:p>
            <w:r>
              <w:rPr>
                <w:b/>
                <w:bCs/>
                <w:color w:val="FFFFFF"/>
                <w:sz w:val="19"/>
                <w:szCs w:val="19"/>
              </w:rPr>
              <w:t xml:space="preserve">Year 2</w:t>
            </w:r>
          </w:p>
        </w:tc>
        <w:tc>
          <w:tcPr>
            <w:shd w:fill="6D3F7E" w:val="clear"/>
            <w:tcMar>
              <w:top w:type="dxa" w:w="60"/>
              <w:left w:type="dxa" w:w="120"/>
              <w:bottom w:type="dxa" w:w="60"/>
              <w:right w:type="dxa" w:w="120"/>
            </w:tcMar>
          </w:tcPr>
          <w:p>
            <w:r>
              <w:rPr>
                <w:b/>
                <w:bCs/>
                <w:color w:val="FFFFFF"/>
                <w:sz w:val="19"/>
                <w:szCs w:val="19"/>
              </w:rPr>
              <w:t xml:space="preserve">Year 3</w:t>
            </w:r>
          </w:p>
        </w:tc>
      </w:tr>
      <w:tr>
        <w:tc>
          <w:tcPr>
            <w:tcMar>
              <w:top w:type="dxa" w:w="60"/>
              <w:left w:type="dxa" w:w="120"/>
              <w:bottom w:type="dxa" w:w="60"/>
              <w:right w:type="dxa" w:w="120"/>
            </w:tcMar>
          </w:tcPr>
          <w:p>
            <w:r>
              <w:rPr>
                <w:sz w:val="19"/>
                <w:szCs w:val="19"/>
              </w:rPr>
              <w:t xml:space="preserve">Standard gross margin (units sold × $39)</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add/less Production volume variance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less Selling and administrative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Absorption costing operating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3"/>
        <w:gridCol w:w="37"/>
      </w:tblGrid>
      <w:tr>
        <w:tc>
          <w:tcPr>
            <w:shd w:fill="C0483F" w:val="clear"/>
            <w:tcMar>
              <w:top w:type="dxa" w:w="60"/>
              <w:left w:type="dxa" w:w="120"/>
              <w:bottom w:type="dxa" w:w="60"/>
              <w:right w:type="dxa" w:w="120"/>
            </w:tcMar>
          </w:tcPr>
          <w:p>
            <w:r>
              <w:rPr>
                <w:b/>
                <w:bCs/>
                <w:color w:val="FFFFFF"/>
                <w:sz w:val="18"/>
                <w:szCs w:val="18"/>
              </w:rPr>
              <w:t xml:space="preserve">The exam says</w:t>
            </w:r>
          </w:p>
        </w:tc>
        <w:tc>
          <w:tcPr>
            <w:shd w:fill="C0483F" w:val="clear"/>
            <w:tcMar>
              <w:top w:type="dxa" w:w="60"/>
              <w:left w:type="dxa" w:w="120"/>
              <w:bottom w:type="dxa" w:w="60"/>
              <w:right w:type="dxa" w:w="120"/>
            </w:tcMar>
          </w:tcPr>
          <w:p>
            <w:r>
              <w:rPr>
                <w:b/>
                <w:bCs/>
                <w:color w:val="FFFFFF"/>
                <w:sz w:val="18"/>
                <w:szCs w:val="18"/>
              </w:rPr>
              <w:t xml:space="preserve">Candidates assume</w:t>
            </w:r>
          </w:p>
        </w:tc>
        <w:tc>
          <w:tcPr>
            <w:shd w:fill="C0483F" w:val="clear"/>
            <w:tcMar>
              <w:top w:type="dxa" w:w="60"/>
              <w:left w:type="dxa" w:w="120"/>
              <w:bottom w:type="dxa" w:w="60"/>
              <w:right w:type="dxa" w:w="120"/>
            </w:tcMar>
          </w:tcPr>
          <w:p>
            <w:r>
              <w:rPr>
                <w:b/>
                <w:bCs/>
                <w:color w:val="FFFFFF"/>
                <w:sz w:val="18"/>
                <w:szCs w:val="18"/>
              </w:rPr>
              <w:t xml:space="preserve">What is actually true</w:t>
            </w:r>
          </w:p>
        </w:tc>
      </w:tr>
      <w:tr>
        <w:tc>
          <w:tcPr>
            <w:tcMar>
              <w:top w:type="dxa" w:w="55"/>
              <w:left w:type="dxa" w:w="115"/>
              <w:bottom w:type="dxa" w:w="55"/>
              <w:right w:type="dxa" w:w="115"/>
            </w:tcMar>
          </w:tcPr>
          <w:p>
            <w:r>
              <w:rPr>
                <w:color w:val="232733"/>
                <w:sz w:val="18"/>
                <w:szCs w:val="18"/>
              </w:rPr>
              <w:t xml:space="preserve">"sales were constant over the three years"</w:t>
            </w:r>
          </w:p>
        </w:tc>
        <w:tc>
          <w:tcPr>
            <w:shd w:fill="FBFAF6" w:val="clear"/>
            <w:tcMar>
              <w:top w:type="dxa" w:w="55"/>
              <w:left w:type="dxa" w:w="115"/>
              <w:bottom w:type="dxa" w:w="55"/>
              <w:right w:type="dxa" w:w="115"/>
            </w:tcMar>
          </w:tcPr>
          <w:p>
            <w:r>
              <w:rPr>
                <w:color w:val="C0483F"/>
                <w:sz w:val="18"/>
                <w:szCs w:val="18"/>
              </w:rPr>
              <w:t xml:space="preserve">profit must have been constant too</w:t>
            </w:r>
          </w:p>
        </w:tc>
        <w:tc>
          <w:tcPr>
            <w:tcMar>
              <w:top w:type="dxa" w:w="55"/>
              <w:left w:type="dxa" w:w="115"/>
              <w:bottom w:type="dxa" w:w="55"/>
              <w:right w:type="dxa" w:w="115"/>
            </w:tcMar>
          </w:tcPr>
          <w:p>
            <w:r>
              <w:rPr>
                <w:color w:val="232733"/>
                <w:sz w:val="18"/>
                <w:szCs w:val="18"/>
              </w:rPr>
              <w:t xml:space="preserve">Under absorption costing, profit follows PRODUCTION as well as sales. That is the whole lesson of this handout.</w:t>
            </w:r>
          </w:p>
        </w:tc>
      </w:tr>
      <w:tr>
        <w:tc>
          <w:tcPr>
            <w:tcMar>
              <w:top w:type="dxa" w:w="55"/>
              <w:left w:type="dxa" w:w="115"/>
              <w:bottom w:type="dxa" w:w="55"/>
              <w:right w:type="dxa" w:w="115"/>
            </w:tcMar>
          </w:tcPr>
          <w:p>
            <w:r>
              <w:rPr>
                <w:color w:val="232733"/>
                <w:sz w:val="18"/>
                <w:szCs w:val="18"/>
              </w:rPr>
              <w:t xml:space="preserve">"the production volume variance was favourable"</w:t>
            </w:r>
          </w:p>
        </w:tc>
        <w:tc>
          <w:tcPr>
            <w:shd w:fill="FBFAF6" w:val="clear"/>
            <w:tcMar>
              <w:top w:type="dxa" w:w="55"/>
              <w:left w:type="dxa" w:w="115"/>
              <w:bottom w:type="dxa" w:w="55"/>
              <w:right w:type="dxa" w:w="115"/>
            </w:tcMar>
          </w:tcPr>
          <w:p>
            <w:r>
              <w:rPr>
                <w:color w:val="C0483F"/>
                <w:sz w:val="18"/>
                <w:szCs w:val="18"/>
              </w:rPr>
              <w:t xml:space="preserve">the factory performed well</w:t>
            </w:r>
          </w:p>
        </w:tc>
        <w:tc>
          <w:tcPr>
            <w:tcMar>
              <w:top w:type="dxa" w:w="55"/>
              <w:left w:type="dxa" w:w="115"/>
              <w:bottom w:type="dxa" w:w="55"/>
              <w:right w:type="dxa" w:w="115"/>
            </w:tcMar>
          </w:tcPr>
          <w:p>
            <w:r>
              <w:rPr>
                <w:color w:val="232733"/>
                <w:sz w:val="18"/>
                <w:szCs w:val="18"/>
              </w:rPr>
              <w:t xml:space="preserve">It only means output exceeded the denominator volume. It is often caused by overproduction.</w:t>
            </w:r>
          </w:p>
        </w:tc>
      </w:tr>
      <w:tr>
        <w:tc>
          <w:tcPr>
            <w:tcMar>
              <w:top w:type="dxa" w:w="55"/>
              <w:left w:type="dxa" w:w="115"/>
              <w:bottom w:type="dxa" w:w="55"/>
              <w:right w:type="dxa" w:w="115"/>
            </w:tcMar>
          </w:tcPr>
          <w:p>
            <w:r>
              <w:rPr>
                <w:color w:val="232733"/>
                <w:sz w:val="18"/>
                <w:szCs w:val="18"/>
              </w:rPr>
              <w:t xml:space="preserve">"the fixed overhead rate"</w:t>
            </w:r>
          </w:p>
        </w:tc>
        <w:tc>
          <w:tcPr>
            <w:shd w:fill="FBFAF6" w:val="clear"/>
            <w:tcMar>
              <w:top w:type="dxa" w:w="55"/>
              <w:left w:type="dxa" w:w="115"/>
              <w:bottom w:type="dxa" w:w="55"/>
              <w:right w:type="dxa" w:w="115"/>
            </w:tcMar>
          </w:tcPr>
          <w:p>
            <w:r>
              <w:rPr>
                <w:color w:val="C0483F"/>
                <w:sz w:val="18"/>
                <w:szCs w:val="18"/>
              </w:rPr>
              <w:t xml:space="preserve">recompute it each year from actual output</w:t>
            </w:r>
          </w:p>
        </w:tc>
        <w:tc>
          <w:tcPr>
            <w:tcMar>
              <w:top w:type="dxa" w:w="55"/>
              <w:left w:type="dxa" w:w="115"/>
              <w:bottom w:type="dxa" w:w="55"/>
              <w:right w:type="dxa" w:w="115"/>
            </w:tcMar>
          </w:tcPr>
          <w:p>
            <w:r>
              <w:rPr>
                <w:color w:val="232733"/>
                <w:sz w:val="18"/>
                <w:szCs w:val="18"/>
              </w:rPr>
              <w:t xml:space="preserve">The standard rate is set once from the denominator volume. It does not move with actual production.</w:t>
            </w:r>
          </w:p>
        </w:tc>
      </w:tr>
      <w:tr>
        <w:tc>
          <w:tcPr>
            <w:tcMar>
              <w:top w:type="dxa" w:w="55"/>
              <w:left w:type="dxa" w:w="115"/>
              <w:bottom w:type="dxa" w:w="55"/>
              <w:right w:type="dxa" w:w="115"/>
            </w:tcMar>
          </w:tcPr>
          <w:p>
            <w:r>
              <w:rPr>
                <w:color w:val="232733"/>
                <w:sz w:val="18"/>
                <w:szCs w:val="18"/>
              </w:rPr>
              <w:t xml:space="preserve">"over the three-year period"</w:t>
            </w:r>
          </w:p>
        </w:tc>
        <w:tc>
          <w:tcPr>
            <w:shd w:fill="FBFAF6" w:val="clear"/>
            <w:tcMar>
              <w:top w:type="dxa" w:w="55"/>
              <w:left w:type="dxa" w:w="115"/>
              <w:bottom w:type="dxa" w:w="55"/>
              <w:right w:type="dxa" w:w="115"/>
            </w:tcMar>
          </w:tcPr>
          <w:p>
            <w:r>
              <w:rPr>
                <w:color w:val="C0483F"/>
                <w:sz w:val="18"/>
                <w:szCs w:val="18"/>
              </w:rPr>
              <w:t xml:space="preserve">add up the absorption figures and compare the totals</w:t>
            </w:r>
          </w:p>
        </w:tc>
        <w:tc>
          <w:tcPr>
            <w:tcMar>
              <w:top w:type="dxa" w:w="55"/>
              <w:left w:type="dxa" w:w="115"/>
              <w:bottom w:type="dxa" w:w="55"/>
              <w:right w:type="dxa" w:w="115"/>
            </w:tcMar>
          </w:tcPr>
          <w:p>
            <w:r>
              <w:rPr>
                <w:color w:val="232733"/>
                <w:sz w:val="18"/>
                <w:szCs w:val="18"/>
              </w:rPr>
              <w:t xml:space="preserve">If inventory starts and ends at the same level, the totals are equal. Answer in one line.</w:t>
            </w:r>
          </w:p>
        </w:tc>
      </w:tr>
      <w:tr>
        <w:tc>
          <w:tcPr>
            <w:tcMar>
              <w:top w:type="dxa" w:w="55"/>
              <w:left w:type="dxa" w:w="115"/>
              <w:bottom w:type="dxa" w:w="55"/>
              <w:right w:type="dxa" w:w="115"/>
            </w:tcMar>
          </w:tcPr>
          <w:p>
            <w:r>
              <w:rPr>
                <w:color w:val="232733"/>
                <w:sz w:val="18"/>
                <w:szCs w:val="18"/>
              </w:rPr>
              <w:t xml:space="preserve">a year with no change in inventory</w:t>
            </w:r>
          </w:p>
        </w:tc>
        <w:tc>
          <w:tcPr>
            <w:shd w:fill="FBFAF6" w:val="clear"/>
            <w:tcMar>
              <w:top w:type="dxa" w:w="55"/>
              <w:left w:type="dxa" w:w="115"/>
              <w:bottom w:type="dxa" w:w="55"/>
              <w:right w:type="dxa" w:w="115"/>
            </w:tcMar>
          </w:tcPr>
          <w:p>
            <w:r>
              <w:rPr>
                <w:color w:val="C0483F"/>
                <w:sz w:val="18"/>
                <w:szCs w:val="18"/>
              </w:rPr>
              <w:t xml:space="preserve">there is still a volume variance of zero</w:t>
            </w:r>
          </w:p>
        </w:tc>
        <w:tc>
          <w:tcPr>
            <w:tcMar>
              <w:top w:type="dxa" w:w="55"/>
              <w:left w:type="dxa" w:w="115"/>
              <w:bottom w:type="dxa" w:w="55"/>
              <w:right w:type="dxa" w:w="115"/>
            </w:tcMar>
          </w:tcPr>
          <w:p>
            <w:r>
              <w:rPr>
                <w:color w:val="232733"/>
                <w:sz w:val="18"/>
                <w:szCs w:val="18"/>
              </w:rPr>
              <w:t xml:space="preserve">Not necessarily. Year 2 produced 40,000 against a denominator of 40,000, so the variance is zero here — but a year can have no inventory change and still have a volume variance if production differs from the denominator and sales match production.</w:t>
            </w:r>
          </w:p>
        </w:tc>
      </w:tr>
    </w:tbl>
    <w:p/>
    <w:p>
      <w:pPr>
        <w:spacing w:before="230" w:after="80"/>
        <w:pBdr>
          <w:top w:val="single" w:sz="12" w:space="7" w:color="353A7C"/>
        </w:pBdr>
      </w:pPr>
      <w:r>
        <w:rPr>
          <w:b/>
          <w:bCs/>
          <w:color w:val="353A7C"/>
          <w:sz w:val="22"/>
          <w:szCs w:val="22"/>
        </w:rPr>
        <w:t xml:space="preserve">Exercise 4G   </w:t>
      </w:r>
      <w:r>
        <w:rPr>
          <w:b/>
          <w:bCs/>
          <w:sz w:val="21"/>
          <w:szCs w:val="21"/>
        </w:rPr>
        <w:t xml:space="preserve">The same fact, three registers.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Recognise the multi-period pattern and the volume variance in exam English.</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4C · Exercise 4E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Cover the right-hand column and predict the exam wording.</w:t>
            </w:r>
          </w:p>
          <w:p>
            <w:pPr>
              <w:spacing w:after="30"/>
            </w:pPr>
            <w:r>
              <w:rPr>
                <w:color w:val="353A7C"/>
                <w:sz w:val="18"/>
                <w:szCs w:val="18"/>
              </w:rPr>
              <w:t xml:space="preserve">•  </w:t>
            </w:r>
            <w:r>
              <w:rPr>
                <w:sz w:val="18"/>
                <w:szCs w:val="18"/>
              </w:rPr>
              <w:t xml:space="preserve">Row 3 is about what CAUSES a favourable variance, which is a different question from what it means.</w:t>
            </w:r>
          </w:p>
        </w:tc>
      </w:tr>
    </w:tbl>
    <w:p/>
    <w:p>
      <w:pPr>
        <w:spacing w:after="40" w:before="90"/>
        <w:jc w:val="center"/>
      </w:pPr>
      <w:r>
        <w:drawing>
          <wp:inline distT="0" distB="0" distL="0" distR="0">
            <wp:extent cx="5734050" cy="390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3905525"/>
                    </a:xfrm>
                    <a:prstGeom prst="rect">
                      <a:avLst/>
                    </a:prstGeom>
                  </pic:spPr>
                </pic:pic>
              </a:graphicData>
            </a:graphic>
          </wp:inline>
        </w:drawing>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4"/>
        <w:gridCol w:w="36"/>
      </w:tblGrid>
      <w:tr>
        <w:tc>
          <w:tcPr>
            <w:shd w:fill="2E8B62" w:val="clear"/>
            <w:tcMar>
              <w:top w:type="dxa" w:w="60"/>
              <w:left w:type="dxa" w:w="120"/>
              <w:bottom w:type="dxa" w:w="60"/>
              <w:right w:type="dxa" w:w="120"/>
            </w:tcMar>
          </w:tcPr>
          <w:p>
            <w:r>
              <w:rPr>
                <w:b/>
                <w:bCs/>
                <w:color w:val="FFFFFF"/>
                <w:sz w:val="18"/>
                <w:szCs w:val="18"/>
              </w:rPr>
              <w:t xml:space="preserve">R1 Teaching</w:t>
            </w:r>
          </w:p>
        </w:tc>
        <w:tc>
          <w:tcPr>
            <w:shd w:fill="2B6CB0" w:val="clear"/>
            <w:tcMar>
              <w:top w:type="dxa" w:w="60"/>
              <w:left w:type="dxa" w:w="120"/>
              <w:bottom w:type="dxa" w:w="60"/>
              <w:right w:type="dxa" w:w="120"/>
            </w:tcMar>
          </w:tcPr>
          <w:p>
            <w:r>
              <w:rPr>
                <w:b/>
                <w:bCs/>
                <w:color w:val="FFFFFF"/>
                <w:sz w:val="18"/>
                <w:szCs w:val="18"/>
              </w:rPr>
              <w:t xml:space="preserve">R2 Textbook</w:t>
            </w:r>
          </w:p>
        </w:tc>
        <w:tc>
          <w:tcPr>
            <w:shd w:fill="6D3F7E" w:val="clear"/>
            <w:tcMar>
              <w:top w:type="dxa" w:w="60"/>
              <w:left w:type="dxa" w:w="120"/>
              <w:bottom w:type="dxa" w:w="60"/>
              <w:right w:type="dxa" w:w="120"/>
            </w:tcMar>
          </w:tcPr>
          <w:p>
            <w:r>
              <w:rPr>
                <w:b/>
                <w:bCs/>
                <w:color w:val="FFFFFF"/>
                <w:sz w:val="18"/>
                <w:szCs w:val="18"/>
              </w:rPr>
              <w:t xml:space="preserve">R3 Exam</w:t>
            </w:r>
          </w:p>
        </w:tc>
      </w:tr>
      <w:tr>
        <w:tc>
          <w:tcPr>
            <w:tcMar>
              <w:top w:type="dxa" w:w="65"/>
              <w:left w:type="dxa" w:w="125"/>
              <w:bottom w:type="dxa" w:w="65"/>
              <w:right w:type="dxa" w:w="125"/>
            </w:tcMar>
          </w:tcPr>
          <w:p>
            <w:r>
              <w:rPr>
                <w:sz w:val="18"/>
                <w:szCs w:val="18"/>
              </w:rPr>
              <w:t xml:space="preserve">Making more than you sell pushes profit into this year.</w:t>
            </w:r>
          </w:p>
        </w:tc>
        <w:tc>
          <w:tcPr>
            <w:tcMar>
              <w:top w:type="dxa" w:w="65"/>
              <w:left w:type="dxa" w:w="125"/>
              <w:bottom w:type="dxa" w:w="65"/>
              <w:right w:type="dxa" w:w="125"/>
            </w:tcMar>
          </w:tcPr>
          <w:p>
            <w:r>
              <w:rPr>
                <w:sz w:val="18"/>
                <w:szCs w:val="18"/>
              </w:rPr>
              <w:t xml:space="preserve">An inventory build defers fixed overhead and increases current period absorption income.</w:t>
            </w:r>
          </w:p>
        </w:tc>
        <w:tc>
          <w:tcPr>
            <w:tcMar>
              <w:top w:type="dxa" w:w="65"/>
              <w:left w:type="dxa" w:w="125"/>
              <w:bottom w:type="dxa" w:w="65"/>
              <w:right w:type="dxa" w:w="125"/>
            </w:tcMar>
          </w:tcPr>
          <w:p>
            <w:r>
              <w:rPr>
                <w:sz w:val="18"/>
                <w:szCs w:val="18"/>
              </w:rPr>
              <w:t xml:space="preserve">A company that increases inventory during a period would report, under absorption costing, operating income that is:</w:t>
            </w:r>
          </w:p>
        </w:tc>
      </w:tr>
      <w:tr>
        <w:tc>
          <w:tcPr>
            <w:tcMar>
              <w:top w:type="dxa" w:w="65"/>
              <w:left w:type="dxa" w:w="125"/>
              <w:bottom w:type="dxa" w:w="65"/>
              <w:right w:type="dxa" w:w="125"/>
            </w:tcMar>
          </w:tcPr>
          <w:p>
            <w:r>
              <w:rPr>
                <w:sz w:val="18"/>
                <w:szCs w:val="18"/>
              </w:rPr>
              <w:t xml:space="preserve">The two methods even out in the end.</w:t>
            </w:r>
          </w:p>
        </w:tc>
        <w:tc>
          <w:tcPr>
            <w:tcMar>
              <w:top w:type="dxa" w:w="65"/>
              <w:left w:type="dxa" w:w="125"/>
              <w:bottom w:type="dxa" w:w="65"/>
              <w:right w:type="dxa" w:w="125"/>
            </w:tcMar>
          </w:tcPr>
          <w:p>
            <w:r>
              <w:rPr>
                <w:sz w:val="18"/>
                <w:szCs w:val="18"/>
              </w:rPr>
              <w:t xml:space="preserve">Cumulative operating income is identical under the two methods where opening and closing inventories are equal.</w:t>
            </w:r>
          </w:p>
        </w:tc>
        <w:tc>
          <w:tcPr>
            <w:tcMar>
              <w:top w:type="dxa" w:w="65"/>
              <w:left w:type="dxa" w:w="125"/>
              <w:bottom w:type="dxa" w:w="65"/>
              <w:right w:type="dxa" w:w="125"/>
            </w:tcMar>
          </w:tcPr>
          <w:p>
            <w:r>
              <w:rPr>
                <w:sz w:val="18"/>
                <w:szCs w:val="18"/>
              </w:rPr>
              <w:t xml:space="preserve">Over a three-year period during which inventory returned to its original level, total operating income under absorption costing would be:</w:t>
            </w:r>
          </w:p>
        </w:tc>
      </w:tr>
      <w:tr>
        <w:tc>
          <w:tcPr>
            <w:tcMar>
              <w:top w:type="dxa" w:w="65"/>
              <w:left w:type="dxa" w:w="125"/>
              <w:bottom w:type="dxa" w:w="65"/>
              <w:right w:type="dxa" w:w="125"/>
            </w:tcMar>
          </w:tcPr>
          <w:p>
            <w:r>
              <w:rPr>
                <w:sz w:val="18"/>
                <w:szCs w:val="18"/>
              </w:rPr>
              <w:t xml:space="preserve">Making more than planned gives a favourable volume variance.</w:t>
            </w:r>
          </w:p>
        </w:tc>
        <w:tc>
          <w:tcPr>
            <w:tcMar>
              <w:top w:type="dxa" w:w="65"/>
              <w:left w:type="dxa" w:w="125"/>
              <w:bottom w:type="dxa" w:w="65"/>
              <w:right w:type="dxa" w:w="125"/>
            </w:tcMar>
          </w:tcPr>
          <w:p>
            <w:r>
              <w:rPr>
                <w:sz w:val="18"/>
                <w:szCs w:val="18"/>
              </w:rPr>
              <w:t xml:space="preserve">The production volume variance is favourable when actual output exceeds the denominator volume.</w:t>
            </w:r>
          </w:p>
        </w:tc>
        <w:tc>
          <w:tcPr>
            <w:tcMar>
              <w:top w:type="dxa" w:w="65"/>
              <w:left w:type="dxa" w:w="125"/>
              <w:bottom w:type="dxa" w:w="65"/>
              <w:right w:type="dxa" w:w="125"/>
            </w:tcMar>
          </w:tcPr>
          <w:p>
            <w:r>
              <w:rPr>
                <w:sz w:val="18"/>
                <w:szCs w:val="18"/>
              </w:rPr>
              <w:t xml:space="preserve">A favourable production volume variance would MOST likely result from:</w:t>
            </w:r>
          </w:p>
        </w:tc>
      </w:tr>
    </w:tbl>
    <w:p/>
    <w:p>
      <w:pPr>
        <w:shd w:fill="353A7C" w:val="clear"/>
        <w:spacing w:after="80" w:before="230"/>
      </w:pPr>
      <w:r>
        <w:rPr>
          <w:b/>
          <w:bCs/>
          <w:color w:val="FFFFFF"/>
          <w:sz w:val="26"/>
          <w:szCs w:val="26"/>
        </w:rPr>
        <w:t xml:space="preserve">  Part 4 · Exam practice</w:t>
      </w:r>
      <w:r>
        <w:rPr>
          <w:b/>
          <w:bCs/>
          <w:color w:val="FFFFFF"/>
          <w:sz w:val="16"/>
          <w:szCs w:val="16"/>
        </w:rPr>
        <w:t xml:space="preserve">    Levels B and C</w:t>
      </w:r>
    </w:p>
    <w:p>
      <w:pPr>
        <w:spacing w:before="60" w:after="120"/>
        <w:ind w:left="200" w:right="200"/>
        <w:pBdr>
          <w:left w:val="single" w:sz="18" w:space="8" w:color="6D3F7E"/>
        </w:pBdr>
      </w:pPr>
      <w:r>
        <w:rPr>
          <w:sz w:val="20"/>
          <w:szCs w:val="20"/>
        </w:rPr>
        <w:t xml:space="preserve">Sales were unchanged in each of three years. Absorption costing operating income was highest in Year 1 and lowest in Year 3. Which of the following would best explain this pattern?</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3"/>
        <w:gridCol w:w="33"/>
        <w:gridCol w:w="34"/>
      </w:tblGrid>
      <w:tr>
        <w:tc>
          <w:tcPr>
            <w:shd w:fill="F5F7FC" w:val="clear"/>
            <w:tcMar>
              <w:top w:type="dxa" w:w="60"/>
              <w:left w:type="dxa" w:w="120"/>
              <w:bottom w:type="dxa" w:w="60"/>
              <w:right w:type="dxa" w:w="120"/>
            </w:tcMar>
          </w:tcPr>
          <w:p>
            <w:r>
              <w:rPr>
                <w:b/>
                <w:bCs/>
                <w:color w:val="353A7C"/>
                <w:sz w:val="18"/>
                <w:szCs w:val="18"/>
              </w:rPr>
              <w:t xml:space="preserve">What am I given?</w:t>
            </w:r>
          </w:p>
        </w:tc>
        <w:tc>
          <w:tcPr>
            <w:shd w:fill="F5F7FC" w:val="clear"/>
            <w:tcMar>
              <w:top w:type="dxa" w:w="60"/>
              <w:left w:type="dxa" w:w="120"/>
              <w:bottom w:type="dxa" w:w="60"/>
              <w:right w:type="dxa" w:w="120"/>
            </w:tcMar>
          </w:tcPr>
          <w:p>
            <w:r>
              <w:rPr>
                <w:b/>
                <w:bCs/>
                <w:color w:val="353A7C"/>
                <w:sz w:val="18"/>
                <w:szCs w:val="18"/>
              </w:rPr>
              <w:t xml:space="preserve">What is asked?</w:t>
            </w:r>
          </w:p>
        </w:tc>
        <w:tc>
          <w:tcPr>
            <w:shd w:fill="F5F7FC" w:val="clear"/>
            <w:tcMar>
              <w:top w:type="dxa" w:w="60"/>
              <w:left w:type="dxa" w:w="120"/>
              <w:bottom w:type="dxa" w:w="60"/>
              <w:right w:type="dxa" w:w="120"/>
            </w:tcMar>
          </w:tcPr>
          <w:p>
            <w:r>
              <w:rPr>
                <w:b/>
                <w:bCs/>
                <w:color w:val="353A7C"/>
                <w:sz w:val="18"/>
                <w:szCs w:val="18"/>
              </w:rPr>
              <w:t xml:space="preserve">Which word is the trap?</w:t>
            </w:r>
          </w:p>
        </w:tc>
      </w:tr>
      <w:tr>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r>
    </w:tbl>
    <w:p/>
    <w:p>
      <w:pPr>
        <w:spacing w:before="150" w:after="60"/>
      </w:pPr>
      <w:r>
        <w:rPr>
          <w:b/>
          <w:bCs/>
          <w:color w:val="353A7C"/>
          <w:sz w:val="19"/>
          <w:szCs w:val="19"/>
        </w:rPr>
        <w:t xml:space="preserve">1.  [Level B]  </w:t>
      </w:r>
      <w:r>
        <w:rPr>
          <w:b/>
          <w:bCs/>
          <w:sz w:val="19"/>
          <w:szCs w:val="19"/>
        </w:rPr>
        <w:t xml:space="preserve">Sales were unchanged in each of three years. Absorption costing operating income was highest in Year 1 and lowest in Year 3. Which of the following would best explain this pattern?</w:t>
      </w:r>
    </w:p>
    <w:p>
      <w:pPr>
        <w:ind w:left="340"/>
        <w:spacing w:after="30"/>
      </w:pPr>
      <w:r>
        <w:rPr>
          <w:color w:val="6B7280"/>
          <w:sz w:val="19"/>
          <w:szCs w:val="19"/>
        </w:rPr>
        <w:t xml:space="preserve">(A)  </w:t>
      </w:r>
      <w:r>
        <w:rPr>
          <w:sz w:val="19"/>
          <w:szCs w:val="19"/>
        </w:rPr>
        <w:t xml:space="preserve">Selling prices fell over the period.</w:t>
      </w:r>
    </w:p>
    <w:p>
      <w:pPr>
        <w:ind w:left="340"/>
        <w:spacing w:after="30"/>
      </w:pPr>
      <w:r>
        <w:rPr>
          <w:color w:val="6B7280"/>
          <w:sz w:val="19"/>
          <w:szCs w:val="19"/>
        </w:rPr>
        <w:t xml:space="preserve">(B)  </w:t>
      </w:r>
      <w:r>
        <w:rPr>
          <w:sz w:val="19"/>
          <w:szCs w:val="19"/>
        </w:rPr>
        <w:t xml:space="preserve">Production exceeded sales in Year 1 and was below sales in Year 3.</w:t>
      </w:r>
    </w:p>
    <w:p>
      <w:pPr>
        <w:ind w:left="340"/>
        <w:spacing w:after="30"/>
      </w:pPr>
      <w:r>
        <w:rPr>
          <w:color w:val="6B7280"/>
          <w:sz w:val="19"/>
          <w:szCs w:val="19"/>
        </w:rPr>
        <w:t xml:space="preserve">(C)  </w:t>
      </w:r>
      <w:r>
        <w:rPr>
          <w:sz w:val="19"/>
          <w:szCs w:val="19"/>
        </w:rPr>
        <w:t xml:space="preserve">Fixed manufacturing overhead rose each year.</w:t>
      </w:r>
    </w:p>
    <w:p>
      <w:pPr>
        <w:ind w:left="340"/>
        <w:spacing w:after="30"/>
      </w:pPr>
      <w:r>
        <w:rPr>
          <w:color w:val="6B7280"/>
          <w:sz w:val="19"/>
          <w:szCs w:val="19"/>
        </w:rPr>
        <w:t xml:space="preserve">(D)  </w:t>
      </w:r>
      <w:r>
        <w:rPr>
          <w:sz w:val="19"/>
          <w:szCs w:val="19"/>
        </w:rPr>
        <w:t xml:space="preserve">Variable costs per unit rose each year.</w:t>
      </w:r>
    </w:p>
    <w:p>
      <w:pPr>
        <w:spacing w:before="150" w:after="60"/>
      </w:pPr>
      <w:r>
        <w:rPr>
          <w:b/>
          <w:bCs/>
          <w:color w:val="353A7C"/>
          <w:sz w:val="19"/>
          <w:szCs w:val="19"/>
        </w:rPr>
        <w:t xml:space="preserve">2.  [Level B]  </w:t>
      </w:r>
      <w:r>
        <w:rPr>
          <w:b/>
          <w:bCs/>
          <w:sz w:val="19"/>
          <w:szCs w:val="19"/>
        </w:rPr>
        <w:t xml:space="preserve">A plant has a denominator volume of 40,000 units and budgeted fixed overhead of $600,000. It produced 30,000 units and sold 40,000. The production volume variance was:</w:t>
      </w:r>
    </w:p>
    <w:p>
      <w:pPr>
        <w:ind w:left="340"/>
        <w:spacing w:after="30"/>
      </w:pPr>
      <w:r>
        <w:rPr>
          <w:color w:val="6B7280"/>
          <w:sz w:val="19"/>
          <w:szCs w:val="19"/>
        </w:rPr>
        <w:t xml:space="preserve">(A)  </w:t>
      </w:r>
      <w:r>
        <w:rPr>
          <w:sz w:val="19"/>
          <w:szCs w:val="19"/>
        </w:rPr>
        <w:t xml:space="preserve">$150,000 favourable.</w:t>
      </w:r>
    </w:p>
    <w:p>
      <w:pPr>
        <w:ind w:left="340"/>
        <w:spacing w:after="30"/>
      </w:pPr>
      <w:r>
        <w:rPr>
          <w:color w:val="6B7280"/>
          <w:sz w:val="19"/>
          <w:szCs w:val="19"/>
        </w:rPr>
        <w:t xml:space="preserve">(B)  </w:t>
      </w:r>
      <w:r>
        <w:rPr>
          <w:sz w:val="19"/>
          <w:szCs w:val="19"/>
        </w:rPr>
        <w:t xml:space="preserve">$150,000 unfavourable.</w:t>
      </w:r>
    </w:p>
    <w:p>
      <w:pPr>
        <w:ind w:left="340"/>
        <w:spacing w:after="30"/>
      </w:pPr>
      <w:r>
        <w:rPr>
          <w:color w:val="6B7280"/>
          <w:sz w:val="19"/>
          <w:szCs w:val="19"/>
        </w:rPr>
        <w:t xml:space="preserve">(C)  </w:t>
      </w:r>
      <w:r>
        <w:rPr>
          <w:sz w:val="19"/>
          <w:szCs w:val="19"/>
        </w:rPr>
        <w:t xml:space="preserve">$600,000 unfavourable.</w:t>
      </w:r>
    </w:p>
    <w:p>
      <w:pPr>
        <w:ind w:left="340"/>
        <w:spacing w:after="30"/>
      </w:pPr>
      <w:r>
        <w:rPr>
          <w:color w:val="6B7280"/>
          <w:sz w:val="19"/>
          <w:szCs w:val="19"/>
        </w:rPr>
        <w:t xml:space="preserve">(D)  </w:t>
      </w:r>
      <w:r>
        <w:rPr>
          <w:sz w:val="19"/>
          <w:szCs w:val="19"/>
        </w:rPr>
        <w:t xml:space="preserve">Zero, because production equalled the budget.</w:t>
      </w:r>
    </w:p>
    <w:p>
      <w:pPr>
        <w:spacing w:before="150" w:after="60"/>
      </w:pPr>
      <w:r>
        <w:rPr>
          <w:b/>
          <w:bCs/>
          <w:color w:val="353A7C"/>
          <w:sz w:val="19"/>
          <w:szCs w:val="19"/>
        </w:rPr>
        <w:t xml:space="preserve">3.  [Level B]  </w:t>
      </w:r>
      <w:r>
        <w:rPr>
          <w:b/>
          <w:bCs/>
          <w:sz w:val="19"/>
          <w:szCs w:val="19"/>
        </w:rPr>
        <w:t xml:space="preserve">Using the data above, the effect of the year’s inventory movement on absorption costing operating income, compared with variable costing, was that absorption income was:</w:t>
      </w:r>
    </w:p>
    <w:p>
      <w:pPr>
        <w:ind w:left="340"/>
        <w:spacing w:after="30"/>
      </w:pPr>
      <w:r>
        <w:rPr>
          <w:color w:val="6B7280"/>
          <w:sz w:val="19"/>
          <w:szCs w:val="19"/>
        </w:rPr>
        <w:t xml:space="preserve">(A)  </w:t>
      </w:r>
      <w:r>
        <w:rPr>
          <w:sz w:val="19"/>
          <w:szCs w:val="19"/>
        </w:rPr>
        <w:t xml:space="preserve">$150,000 higher.</w:t>
      </w:r>
    </w:p>
    <w:p>
      <w:pPr>
        <w:ind w:left="340"/>
        <w:spacing w:after="30"/>
      </w:pPr>
      <w:r>
        <w:rPr>
          <w:color w:val="6B7280"/>
          <w:sz w:val="19"/>
          <w:szCs w:val="19"/>
        </w:rPr>
        <w:t xml:space="preserve">(B)  </w:t>
      </w:r>
      <w:r>
        <w:rPr>
          <w:sz w:val="19"/>
          <w:szCs w:val="19"/>
        </w:rPr>
        <w:t xml:space="preserve">$150,000 lower.</w:t>
      </w:r>
    </w:p>
    <w:p>
      <w:pPr>
        <w:ind w:left="340"/>
        <w:spacing w:after="30"/>
      </w:pPr>
      <w:r>
        <w:rPr>
          <w:color w:val="6B7280"/>
          <w:sz w:val="19"/>
          <w:szCs w:val="19"/>
        </w:rPr>
        <w:t xml:space="preserve">(C)  </w:t>
      </w:r>
      <w:r>
        <w:rPr>
          <w:sz w:val="19"/>
          <w:szCs w:val="19"/>
        </w:rPr>
        <w:t xml:space="preserve">The same.</w:t>
      </w:r>
    </w:p>
    <w:p>
      <w:pPr>
        <w:ind w:left="340"/>
        <w:spacing w:after="30"/>
      </w:pPr>
      <w:r>
        <w:rPr>
          <w:color w:val="6B7280"/>
          <w:sz w:val="19"/>
          <w:szCs w:val="19"/>
        </w:rPr>
        <w:t xml:space="preserve">(D)  </w:t>
      </w:r>
      <w:r>
        <w:rPr>
          <w:sz w:val="19"/>
          <w:szCs w:val="19"/>
        </w:rPr>
        <w:t xml:space="preserve">$600,000 lower.</w:t>
      </w:r>
    </w:p>
    <w:p>
      <w:pPr>
        <w:spacing w:before="150" w:after="60"/>
      </w:pPr>
      <w:r>
        <w:rPr>
          <w:b/>
          <w:bCs/>
          <w:color w:val="353A7C"/>
          <w:sz w:val="19"/>
          <w:szCs w:val="19"/>
        </w:rPr>
        <w:t xml:space="preserve">4.  [Level C]  </w:t>
      </w:r>
      <w:r>
        <w:rPr>
          <w:b/>
          <w:bCs/>
          <w:sz w:val="19"/>
          <w:szCs w:val="19"/>
        </w:rPr>
        <w:t xml:space="preserve">A company produced 50,000 units and sold 40,000 in its first year of operations. In its second year it produced 40,000 and sold 50,000. Assuming a constant fixed overhead rate, which of the following is true of the two years taken together?</w:t>
      </w:r>
    </w:p>
    <w:p>
      <w:pPr>
        <w:ind w:left="340"/>
        <w:spacing w:after="30"/>
      </w:pPr>
      <w:r>
        <w:rPr>
          <w:color w:val="6B7280"/>
          <w:sz w:val="19"/>
          <w:szCs w:val="19"/>
        </w:rPr>
        <w:t xml:space="preserve">(A)  </w:t>
      </w:r>
      <w:r>
        <w:rPr>
          <w:sz w:val="19"/>
          <w:szCs w:val="19"/>
        </w:rPr>
        <w:t xml:space="preserve">Absorption costing cumulative income exceeds variable costing cumulative income.</w:t>
      </w:r>
    </w:p>
    <w:p>
      <w:pPr>
        <w:ind w:left="340"/>
        <w:spacing w:after="30"/>
      </w:pPr>
      <w:r>
        <w:rPr>
          <w:color w:val="6B7280"/>
          <w:sz w:val="19"/>
          <w:szCs w:val="19"/>
        </w:rPr>
        <w:t xml:space="preserve">(B)  </w:t>
      </w:r>
      <w:r>
        <w:rPr>
          <w:sz w:val="19"/>
          <w:szCs w:val="19"/>
        </w:rPr>
        <w:t xml:space="preserve">Variable costing cumulative income exceeds absorption costing cumulative income.</w:t>
      </w:r>
    </w:p>
    <w:p>
      <w:pPr>
        <w:ind w:left="340"/>
        <w:spacing w:after="30"/>
      </w:pPr>
      <w:r>
        <w:rPr>
          <w:color w:val="6B7280"/>
          <w:sz w:val="19"/>
          <w:szCs w:val="19"/>
        </w:rPr>
        <w:t xml:space="preserve">(C)  </w:t>
      </w:r>
      <w:r>
        <w:rPr>
          <w:sz w:val="19"/>
          <w:szCs w:val="19"/>
        </w:rPr>
        <w:t xml:space="preserve">Cumulative income is the same under both methods.</w:t>
      </w:r>
    </w:p>
    <w:p>
      <w:pPr>
        <w:ind w:left="340"/>
        <w:spacing w:after="30"/>
      </w:pPr>
      <w:r>
        <w:rPr>
          <w:color w:val="6B7280"/>
          <w:sz w:val="19"/>
          <w:szCs w:val="19"/>
        </w:rPr>
        <w:t xml:space="preserve">(D)  </w:t>
      </w:r>
      <w:r>
        <w:rPr>
          <w:sz w:val="19"/>
          <w:szCs w:val="19"/>
        </w:rPr>
        <w:t xml:space="preserve">Cumulative income cannot be compared without the fixed overhead rate.</w:t>
      </w:r>
    </w:p>
    <w:p>
      <w:pPr>
        <w:spacing w:before="150" w:after="60"/>
      </w:pPr>
      <w:r>
        <w:rPr>
          <w:b/>
          <w:bCs/>
          <w:color w:val="353A7C"/>
          <w:sz w:val="19"/>
          <w:szCs w:val="19"/>
        </w:rPr>
        <w:t xml:space="preserve">5.  [Level A]  </w:t>
      </w:r>
      <w:r>
        <w:rPr>
          <w:b/>
          <w:bCs/>
          <w:sz w:val="19"/>
          <w:szCs w:val="19"/>
        </w:rPr>
        <w:t xml:space="preserve">In which of the following situations will absorption costing operating income EQUAL variable costing operating income?</w:t>
      </w:r>
    </w:p>
    <w:p>
      <w:pPr>
        <w:ind w:left="340"/>
        <w:spacing w:after="30"/>
      </w:pPr>
      <w:r>
        <w:rPr>
          <w:color w:val="6B7280"/>
          <w:sz w:val="19"/>
          <w:szCs w:val="19"/>
        </w:rPr>
        <w:t xml:space="preserve">(A)  </w:t>
      </w:r>
      <w:r>
        <w:rPr>
          <w:sz w:val="19"/>
          <w:szCs w:val="19"/>
        </w:rPr>
        <w:t xml:space="preserve">When there is no opening inventory.</w:t>
      </w:r>
    </w:p>
    <w:p>
      <w:pPr>
        <w:ind w:left="340"/>
        <w:spacing w:after="30"/>
      </w:pPr>
      <w:r>
        <w:rPr>
          <w:color w:val="6B7280"/>
          <w:sz w:val="19"/>
          <w:szCs w:val="19"/>
        </w:rPr>
        <w:t xml:space="preserve">(B)  </w:t>
      </w:r>
      <w:r>
        <w:rPr>
          <w:sz w:val="19"/>
          <w:szCs w:val="19"/>
        </w:rPr>
        <w:t xml:space="preserve">When there is no closing inventory.</w:t>
      </w:r>
    </w:p>
    <w:p>
      <w:pPr>
        <w:ind w:left="340"/>
        <w:spacing w:after="30"/>
      </w:pPr>
      <w:r>
        <w:rPr>
          <w:color w:val="6B7280"/>
          <w:sz w:val="19"/>
          <w:szCs w:val="19"/>
        </w:rPr>
        <w:t xml:space="preserve">(C)  </w:t>
      </w:r>
      <w:r>
        <w:rPr>
          <w:sz w:val="19"/>
          <w:szCs w:val="19"/>
        </w:rPr>
        <w:t xml:space="preserve">When units produced equal units sold.</w:t>
      </w:r>
    </w:p>
    <w:p>
      <w:pPr>
        <w:ind w:left="340"/>
        <w:spacing w:after="30"/>
      </w:pPr>
      <w:r>
        <w:rPr>
          <w:color w:val="6B7280"/>
          <w:sz w:val="19"/>
          <w:szCs w:val="19"/>
        </w:rPr>
        <w:t xml:space="preserve">(D)  </w:t>
      </w:r>
      <w:r>
        <w:rPr>
          <w:sz w:val="19"/>
          <w:szCs w:val="19"/>
        </w:rPr>
        <w:t xml:space="preserve">When fixed manufacturing overhead is zero only.</w:t>
      </w:r>
    </w:p>
    <w:p>
      <w:pPr>
        <w:spacing w:before="150" w:after="60"/>
      </w:pPr>
      <w:r>
        <w:rPr>
          <w:b/>
          <w:bCs/>
          <w:color w:val="353A7C"/>
          <w:sz w:val="19"/>
          <w:szCs w:val="19"/>
        </w:rPr>
        <w:t xml:space="preserve">6.  [Level B]  </w:t>
      </w:r>
      <w:r>
        <w:rPr>
          <w:b/>
          <w:bCs/>
          <w:sz w:val="19"/>
          <w:szCs w:val="19"/>
        </w:rPr>
        <w:t xml:space="preserve">A manufacturer uses standard absorption costing. During the period it produced 45,000 units against a denominator volume of 36,000 units, with a standard fixed overhead rate of $15 per unit. Fixed overhead applied to production was:</w:t>
      </w:r>
    </w:p>
    <w:p>
      <w:pPr>
        <w:ind w:left="340"/>
        <w:spacing w:after="30"/>
      </w:pPr>
      <w:r>
        <w:rPr>
          <w:color w:val="6B7280"/>
          <w:sz w:val="19"/>
          <w:szCs w:val="19"/>
        </w:rPr>
        <w:t xml:space="preserve">(A)  </w:t>
      </w:r>
      <w:r>
        <w:rPr>
          <w:sz w:val="19"/>
          <w:szCs w:val="19"/>
        </w:rPr>
        <w:t xml:space="preserve">$540,000.</w:t>
      </w:r>
    </w:p>
    <w:p>
      <w:pPr>
        <w:ind w:left="340"/>
        <w:spacing w:after="30"/>
      </w:pPr>
      <w:r>
        <w:rPr>
          <w:color w:val="6B7280"/>
          <w:sz w:val="19"/>
          <w:szCs w:val="19"/>
        </w:rPr>
        <w:t xml:space="preserve">(B)  </w:t>
      </w:r>
      <w:r>
        <w:rPr>
          <w:sz w:val="19"/>
          <w:szCs w:val="19"/>
        </w:rPr>
        <w:t xml:space="preserve">$675,000.</w:t>
      </w:r>
    </w:p>
    <w:p>
      <w:pPr>
        <w:ind w:left="340"/>
        <w:spacing w:after="30"/>
      </w:pPr>
      <w:r>
        <w:rPr>
          <w:color w:val="6B7280"/>
          <w:sz w:val="19"/>
          <w:szCs w:val="19"/>
        </w:rPr>
        <w:t xml:space="preserve">(C)  </w:t>
      </w:r>
      <w:r>
        <w:rPr>
          <w:sz w:val="19"/>
          <w:szCs w:val="19"/>
        </w:rPr>
        <w:t xml:space="preserve">$135,000.</w:t>
      </w:r>
    </w:p>
    <w:p>
      <w:pPr>
        <w:ind w:left="340"/>
        <w:spacing w:after="30"/>
      </w:pPr>
      <w:r>
        <w:rPr>
          <w:color w:val="6B7280"/>
          <w:sz w:val="19"/>
          <w:szCs w:val="19"/>
        </w:rPr>
        <w:t xml:space="preserve">(D)  </w:t>
      </w:r>
      <w:r>
        <w:rPr>
          <w:sz w:val="19"/>
          <w:szCs w:val="19"/>
        </w:rPr>
        <w:t xml:space="preserve">$1,215,000.</w:t>
      </w:r>
    </w:p>
    <w:p>
      <w:pPr>
        <w:spacing w:before="150" w:after="60"/>
      </w:pPr>
      <w:r>
        <w:rPr>
          <w:b/>
          <w:bCs/>
          <w:color w:val="353A7C"/>
          <w:sz w:val="19"/>
          <w:szCs w:val="19"/>
        </w:rPr>
        <w:t xml:space="preserve">7.  [Level B]  </w:t>
      </w:r>
      <w:r>
        <w:rPr>
          <w:b/>
          <w:bCs/>
          <w:sz w:val="19"/>
          <w:szCs w:val="19"/>
        </w:rPr>
        <w:t xml:space="preserve">The production volume variance arises because:</w:t>
      </w:r>
    </w:p>
    <w:p>
      <w:pPr>
        <w:ind w:left="340"/>
        <w:spacing w:after="30"/>
      </w:pPr>
      <w:r>
        <w:rPr>
          <w:color w:val="6B7280"/>
          <w:sz w:val="19"/>
          <w:szCs w:val="19"/>
        </w:rPr>
        <w:t xml:space="preserve">(A)  </w:t>
      </w:r>
      <w:r>
        <w:rPr>
          <w:sz w:val="19"/>
          <w:szCs w:val="19"/>
        </w:rPr>
        <w:t xml:space="preserve">Actual fixed overhead differed from budgeted fixed overhead.</w:t>
      </w:r>
    </w:p>
    <w:p>
      <w:pPr>
        <w:ind w:left="340"/>
        <w:spacing w:after="30"/>
      </w:pPr>
      <w:r>
        <w:rPr>
          <w:color w:val="6B7280"/>
          <w:sz w:val="19"/>
          <w:szCs w:val="19"/>
        </w:rPr>
        <w:t xml:space="preserve">(B)  </w:t>
      </w:r>
      <w:r>
        <w:rPr>
          <w:sz w:val="19"/>
          <w:szCs w:val="19"/>
        </w:rPr>
        <w:t xml:space="preserve">Actual production differed from the denominator volume used to set the rate.</w:t>
      </w:r>
    </w:p>
    <w:p>
      <w:pPr>
        <w:ind w:left="340"/>
        <w:spacing w:after="30"/>
      </w:pPr>
      <w:r>
        <w:rPr>
          <w:color w:val="6B7280"/>
          <w:sz w:val="19"/>
          <w:szCs w:val="19"/>
        </w:rPr>
        <w:t xml:space="preserve">(C)  </w:t>
      </w:r>
      <w:r>
        <w:rPr>
          <w:sz w:val="19"/>
          <w:szCs w:val="19"/>
        </w:rPr>
        <w:t xml:space="preserve">Actual sales differed from budgeted sales.</w:t>
      </w:r>
    </w:p>
    <w:p>
      <w:pPr>
        <w:ind w:left="340"/>
        <w:spacing w:after="30"/>
      </w:pPr>
      <w:r>
        <w:rPr>
          <w:color w:val="6B7280"/>
          <w:sz w:val="19"/>
          <w:szCs w:val="19"/>
        </w:rPr>
        <w:t xml:space="preserve">(D)  </w:t>
      </w:r>
      <w:r>
        <w:rPr>
          <w:sz w:val="19"/>
          <w:szCs w:val="19"/>
        </w:rPr>
        <w:t xml:space="preserve">Actual hours differed from standard hours allowed.</w:t>
      </w:r>
    </w:p>
    <w:p>
      <w:pPr>
        <w:spacing w:before="150" w:after="60"/>
      </w:pPr>
      <w:r>
        <w:rPr>
          <w:b/>
          <w:bCs/>
          <w:color w:val="353A7C"/>
          <w:sz w:val="19"/>
          <w:szCs w:val="19"/>
        </w:rPr>
        <w:t xml:space="preserve">8.  [Level B]  </w:t>
      </w:r>
      <w:r>
        <w:rPr>
          <w:b/>
          <w:bCs/>
          <w:sz w:val="19"/>
          <w:szCs w:val="19"/>
        </w:rPr>
        <w:t xml:space="preserve">A company reported absorption costing operating income of $970,000 and variable costing operating income of $1,120,000 for the same year. It is MOST likely that during the year the company:</w:t>
      </w:r>
    </w:p>
    <w:p>
      <w:pPr>
        <w:ind w:left="340"/>
        <w:spacing w:after="30"/>
      </w:pPr>
      <w:r>
        <w:rPr>
          <w:color w:val="6B7280"/>
          <w:sz w:val="19"/>
          <w:szCs w:val="19"/>
        </w:rPr>
        <w:t xml:space="preserve">(A)  </w:t>
      </w:r>
      <w:r>
        <w:rPr>
          <w:sz w:val="19"/>
          <w:szCs w:val="19"/>
        </w:rPr>
        <w:t xml:space="preserve">Increased its inventory.</w:t>
      </w:r>
    </w:p>
    <w:p>
      <w:pPr>
        <w:ind w:left="340"/>
        <w:spacing w:after="30"/>
      </w:pPr>
      <w:r>
        <w:rPr>
          <w:color w:val="6B7280"/>
          <w:sz w:val="19"/>
          <w:szCs w:val="19"/>
        </w:rPr>
        <w:t xml:space="preserve">(B)  </w:t>
      </w:r>
      <w:r>
        <w:rPr>
          <w:sz w:val="19"/>
          <w:szCs w:val="19"/>
        </w:rPr>
        <w:t xml:space="preserve">Decreased its inventory.</w:t>
      </w:r>
    </w:p>
    <w:p>
      <w:pPr>
        <w:ind w:left="340"/>
        <w:spacing w:after="30"/>
      </w:pPr>
      <w:r>
        <w:rPr>
          <w:color w:val="6B7280"/>
          <w:sz w:val="19"/>
          <w:szCs w:val="19"/>
        </w:rPr>
        <w:t xml:space="preserve">(C)  </w:t>
      </w:r>
      <w:r>
        <w:rPr>
          <w:sz w:val="19"/>
          <w:szCs w:val="19"/>
        </w:rPr>
        <w:t xml:space="preserve">Held inventory constant.</w:t>
      </w:r>
    </w:p>
    <w:p>
      <w:pPr>
        <w:ind w:left="340"/>
        <w:spacing w:after="30"/>
      </w:pPr>
      <w:r>
        <w:rPr>
          <w:color w:val="6B7280"/>
          <w:sz w:val="19"/>
          <w:szCs w:val="19"/>
        </w:rPr>
        <w:t xml:space="preserve">(D)  </w:t>
      </w:r>
      <w:r>
        <w:rPr>
          <w:sz w:val="19"/>
          <w:szCs w:val="19"/>
        </w:rPr>
        <w:t xml:space="preserve">Sold below cost.</w:t>
      </w:r>
    </w:p>
    <w:p>
      <w:pPr>
        <w:spacing w:before="150" w:after="60"/>
      </w:pPr>
      <w:r>
        <w:rPr>
          <w:b/>
          <w:bCs/>
          <w:color w:val="353A7C"/>
          <w:sz w:val="19"/>
          <w:szCs w:val="19"/>
        </w:rPr>
        <w:t xml:space="preserve">9.  [Level C]  </w:t>
      </w:r>
      <w:r>
        <w:rPr>
          <w:b/>
          <w:bCs/>
          <w:sz w:val="19"/>
          <w:szCs w:val="19"/>
        </w:rPr>
        <w:t xml:space="preserve">Which of the following would a manager evaluated on absorption costing operating income have an incentive to do at the end of a weak quarter?</w:t>
      </w:r>
    </w:p>
    <w:p>
      <w:pPr>
        <w:ind w:left="340"/>
        <w:spacing w:after="30"/>
      </w:pPr>
      <w:r>
        <w:rPr>
          <w:color w:val="6B7280"/>
          <w:sz w:val="19"/>
          <w:szCs w:val="19"/>
        </w:rPr>
        <w:t xml:space="preserve">(A)  </w:t>
      </w:r>
      <w:r>
        <w:rPr>
          <w:sz w:val="19"/>
          <w:szCs w:val="19"/>
        </w:rPr>
        <w:t xml:space="preserve">Reduce production below sales.</w:t>
      </w:r>
    </w:p>
    <w:p>
      <w:pPr>
        <w:ind w:left="340"/>
        <w:spacing w:after="30"/>
      </w:pPr>
      <w:r>
        <w:rPr>
          <w:color w:val="6B7280"/>
          <w:sz w:val="19"/>
          <w:szCs w:val="19"/>
        </w:rPr>
        <w:t xml:space="preserve">(B)  </w:t>
      </w:r>
      <w:r>
        <w:rPr>
          <w:sz w:val="19"/>
          <w:szCs w:val="19"/>
        </w:rPr>
        <w:t xml:space="preserve">Increase production above sales.</w:t>
      </w:r>
    </w:p>
    <w:p>
      <w:pPr>
        <w:ind w:left="340"/>
        <w:spacing w:after="30"/>
      </w:pPr>
      <w:r>
        <w:rPr>
          <w:color w:val="6B7280"/>
          <w:sz w:val="19"/>
          <w:szCs w:val="19"/>
        </w:rPr>
        <w:t xml:space="preserve">(C)  </w:t>
      </w:r>
      <w:r>
        <w:rPr>
          <w:sz w:val="19"/>
          <w:szCs w:val="19"/>
        </w:rPr>
        <w:t xml:space="preserve">Reduce the selling price.</w:t>
      </w:r>
    </w:p>
    <w:p>
      <w:pPr>
        <w:ind w:left="340"/>
        <w:spacing w:after="30"/>
      </w:pPr>
      <w:r>
        <w:rPr>
          <w:color w:val="6B7280"/>
          <w:sz w:val="19"/>
          <w:szCs w:val="19"/>
        </w:rPr>
        <w:t xml:space="preserve">(D)  </w:t>
      </w:r>
      <w:r>
        <w:rPr>
          <w:sz w:val="19"/>
          <w:szCs w:val="19"/>
        </w:rPr>
        <w:t xml:space="preserve">Reclassify fixed selling costs as manufacturing costs.</w:t>
      </w:r>
    </w:p>
    <w:p>
      <w:pPr>
        <w:spacing w:before="150" w:after="60"/>
      </w:pPr>
      <w:r>
        <w:rPr>
          <w:b/>
          <w:bCs/>
          <w:color w:val="353A7C"/>
          <w:sz w:val="19"/>
          <w:szCs w:val="19"/>
        </w:rPr>
        <w:t xml:space="preserve">10.  [Level A]  </w:t>
      </w:r>
      <w:r>
        <w:rPr>
          <w:b/>
          <w:bCs/>
          <w:sz w:val="19"/>
          <w:szCs w:val="19"/>
        </w:rPr>
        <w:t xml:space="preserve">Over the life of a company, total operating income under absorption costing compared with variable costing will be:</w:t>
      </w:r>
    </w:p>
    <w:p>
      <w:pPr>
        <w:ind w:left="340"/>
        <w:spacing w:after="30"/>
      </w:pPr>
      <w:r>
        <w:rPr>
          <w:color w:val="6B7280"/>
          <w:sz w:val="19"/>
          <w:szCs w:val="19"/>
        </w:rPr>
        <w:t xml:space="preserve">(A)  </w:t>
      </w:r>
      <w:r>
        <w:rPr>
          <w:sz w:val="19"/>
          <w:szCs w:val="19"/>
        </w:rPr>
        <w:t xml:space="preserve">Higher.</w:t>
      </w:r>
    </w:p>
    <w:p>
      <w:pPr>
        <w:ind w:left="340"/>
        <w:spacing w:after="30"/>
      </w:pPr>
      <w:r>
        <w:rPr>
          <w:color w:val="6B7280"/>
          <w:sz w:val="19"/>
          <w:szCs w:val="19"/>
        </w:rPr>
        <w:t xml:space="preserve">(B)  </w:t>
      </w:r>
      <w:r>
        <w:rPr>
          <w:sz w:val="19"/>
          <w:szCs w:val="19"/>
        </w:rPr>
        <w:t xml:space="preserve">Lower.</w:t>
      </w:r>
    </w:p>
    <w:p>
      <w:pPr>
        <w:ind w:left="340"/>
        <w:spacing w:after="30"/>
      </w:pPr>
      <w:r>
        <w:rPr>
          <w:color w:val="6B7280"/>
          <w:sz w:val="19"/>
          <w:szCs w:val="19"/>
        </w:rPr>
        <w:t xml:space="preserve">(C)  </w:t>
      </w:r>
      <w:r>
        <w:rPr>
          <w:sz w:val="19"/>
          <w:szCs w:val="19"/>
        </w:rPr>
        <w:t xml:space="preserve">The same.</w:t>
      </w:r>
    </w:p>
    <w:p>
      <w:pPr>
        <w:ind w:left="340"/>
        <w:spacing w:after="30"/>
      </w:pPr>
      <w:r>
        <w:rPr>
          <w:color w:val="6B7280"/>
          <w:sz w:val="19"/>
          <w:szCs w:val="19"/>
        </w:rPr>
        <w:t xml:space="preserve">(D)  </w:t>
      </w:r>
      <w:r>
        <w:rPr>
          <w:sz w:val="19"/>
          <w:szCs w:val="19"/>
        </w:rPr>
        <w:t xml:space="preserve">Dependent on the pattern of production.</w:t>
      </w:r>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 · The Ledger</w:t>
      </w:r>
    </w:p>
    <w:p>
      <w:pPr>
        <w:spacing w:after="8"/>
      </w:pPr>
      <w:r>
        <w:rPr>
          <w:color w:val="23265A"/>
          <w:sz w:val="22"/>
          <w:szCs w:val="22"/>
        </w:rPr>
        <w:t xml:space="preserve">The same month posted twice. Eleven entries under absorption costing, and the three that change under variable costing.</w:t>
      </w:r>
    </w:p>
    <w:p>
      <w:pPr>
        <w:spacing w:after="130"/>
      </w:pPr>
      <w:r>
        <w:rPr>
          <w:color w:val="6B7280"/>
          <w:sz w:val="20"/>
          <w:szCs w:val="20"/>
        </w:rPr>
        <w:t xml:space="preserve">Set D1 · Absorption and Variable Costing · R2 and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and R3 together. Journal narratives use a compressed register of their own: "to record", "to close", "being the amount applied".</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debit an account · credit an account · post an entry · apply overhead to production · close an account · overhead is over-applied · overhead is under-applied · charge to cost of goods sold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charge (verb) / charge (noun) · apply / allocate / absorb · control account / applied account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To "charge" an account means to DEBIT it. A "charge" is also a fee. Context decides.  Overhead is applied TO production and absorbed BY units. Both are correct; "allocated" belongs to service departments.</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Post a complete manufacturing cycle under absorption costing.</w:t>
      </w:r>
    </w:p>
    <w:p>
      <w:pPr>
        <w:pStyle w:val="ListParagraph"/>
        <w:numPr>
          <w:ilvl w:val="0"/>
          <w:numId w:val="1"/>
        </w:numPr>
        <w:spacing w:after="24"/>
      </w:pPr>
      <w:r>
        <w:rPr>
          <w:sz w:val="20"/>
          <w:szCs w:val="20"/>
        </w:rPr>
        <w:t xml:space="preserve">Identify the three entries that change under variable costing, and the one that disappears.</w:t>
      </w:r>
    </w:p>
    <w:p>
      <w:pPr>
        <w:pStyle w:val="ListParagraph"/>
        <w:numPr>
          <w:ilvl w:val="0"/>
          <w:numId w:val="1"/>
        </w:numPr>
        <w:spacing w:after="24"/>
      </w:pPr>
      <w:r>
        <w:rPr>
          <w:sz w:val="20"/>
          <w:szCs w:val="20"/>
        </w:rPr>
        <w:t xml:space="preserve">Compute applied overhead, actual overhead and the amount over- or under-applied.</w:t>
      </w:r>
    </w:p>
    <w:p>
      <w:pPr>
        <w:pStyle w:val="ListParagraph"/>
        <w:numPr>
          <w:ilvl w:val="0"/>
          <w:numId w:val="1"/>
        </w:numPr>
        <w:spacing w:after="24"/>
      </w:pPr>
      <w:r>
        <w:rPr>
          <w:sz w:val="20"/>
          <w:szCs w:val="20"/>
        </w:rPr>
        <w:t xml:space="preserve">Dispose of an over- or under-applied balance and say when proration is required.</w:t>
      </w:r>
    </w:p>
    <w:p>
      <w:pPr>
        <w:pStyle w:val="ListParagraph"/>
        <w:numPr>
          <w:ilvl w:val="0"/>
          <w:numId w:val="1"/>
        </w:numPr>
        <w:spacing w:after="24"/>
      </w:pPr>
      <w:r>
        <w:rPr>
          <w:sz w:val="20"/>
          <w:szCs w:val="20"/>
        </w:rPr>
        <w:t xml:space="preserve">Prove the difference between the two operating incomes from the ledger alone.</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Year 1, posted in full</w:t>
            </w:r>
          </w:p>
          <w:p>
            <w:pPr>
              <w:spacing w:after="80" w:line="290" w:lineRule="auto"/>
            </w:pPr>
            <w:r>
              <w:rPr>
                <w:sz w:val="21"/>
                <w:szCs w:val="21"/>
              </w:rPr>
              <w:t xml:space="preserve">This handout takes Year 1 from Handout 4 — 50,000 units produced, 40,000 sold — and puts it through the accounts. Nothing about the facts changes. Only the bookkeeping does.</w:t>
            </w:r>
          </w:p>
          <w:p>
            <w:pPr>
              <w:spacing w:after="80" w:line="290" w:lineRule="auto"/>
            </w:pPr>
            <w:r>
              <w:rPr>
                <w:sz w:val="21"/>
                <w:szCs w:val="21"/>
              </w:rPr>
              <w:t xml:space="preserve">Work through the absorption entries first, in order. Then do the variable costing version, which is shorter, and find the one entry that simply does not exist.</w:t>
            </w:r>
          </w:p>
          <w:p>
            <w:pPr>
              <w:spacing w:after="80" w:line="290" w:lineRule="auto"/>
            </w:pPr>
            <w:r>
              <w:rPr>
                <w:sz w:val="21"/>
                <w:szCs w:val="21"/>
              </w:rPr>
              <w:t xml:space="preserve">At the end you will prove the $150,000 difference in operating income from the ledger, without using the reconciliation formula at all. That is the proof the examiner is really testing when a question mixes costing method with journal entries.</w:t>
            </w:r>
          </w:p>
        </w:tc>
      </w:tr>
    </w:tbl>
    <w:p/>
    <w:p>
      <w:pPr>
        <w:spacing w:after="40" w:before="130"/>
      </w:pPr>
      <w:r>
        <w:rPr>
          <w:b/>
          <w:bCs/>
          <w:color w:val="353A7C"/>
          <w:sz w:val="24"/>
          <w:szCs w:val="24"/>
        </w:rPr>
        <w:t xml:space="preserve">The figures you need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2"/>
        <w:gridCol w:w="38"/>
      </w:tblGrid>
      <w:tr>
        <w:tc>
          <w:tcPr>
            <w:shd w:fill="353A7C" w:val="clear"/>
            <w:tcMar>
              <w:top w:type="dxa" w:w="60"/>
              <w:left w:type="dxa" w:w="120"/>
              <w:bottom w:type="dxa" w:w="60"/>
              <w:right w:type="dxa" w:w="120"/>
            </w:tcMar>
          </w:tcPr>
          <w:p>
            <w:r>
              <w:rPr>
                <w:b/>
                <w:bCs/>
                <w:color w:val="FFFFFF"/>
                <w:sz w:val="19"/>
                <w:szCs w:val="19"/>
              </w:rPr>
              <w:t xml:space="preserve">Item</w:t>
            </w:r>
          </w:p>
        </w:tc>
        <w:tc>
          <w:tcPr>
            <w:shd w:fill="353A7C"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Units produced</w:t>
            </w:r>
          </w:p>
        </w:tc>
        <w:tc>
          <w:tcPr>
            <w:tcMar>
              <w:top w:type="dxa" w:w="60"/>
              <w:left w:type="dxa" w:w="120"/>
              <w:bottom w:type="dxa" w:w="60"/>
              <w:right w:type="dxa" w:w="120"/>
            </w:tcMar>
          </w:tcPr>
          <w:p>
            <w:r>
              <w:rPr>
                <w:sz w:val="19"/>
                <w:szCs w:val="19"/>
              </w:rPr>
              <w:t xml:space="preserve">50,000</w:t>
            </w:r>
          </w:p>
        </w:tc>
      </w:tr>
      <w:tr>
        <w:tc>
          <w:tcPr>
            <w:tcMar>
              <w:top w:type="dxa" w:w="60"/>
              <w:left w:type="dxa" w:w="120"/>
              <w:bottom w:type="dxa" w:w="60"/>
              <w:right w:type="dxa" w:w="120"/>
            </w:tcMar>
          </w:tcPr>
          <w:p>
            <w:r>
              <w:rPr>
                <w:sz w:val="19"/>
                <w:szCs w:val="19"/>
              </w:rPr>
              <w:t xml:space="preserve">Units sold</w:t>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Direct materials, $18 per unit</w:t>
            </w:r>
          </w:p>
        </w:tc>
        <w:tc>
          <w:tcPr>
            <w:tcMar>
              <w:top w:type="dxa" w:w="60"/>
              <w:left w:type="dxa" w:w="120"/>
              <w:bottom w:type="dxa" w:w="60"/>
              <w:right w:type="dxa" w:w="120"/>
            </w:tcMar>
          </w:tcPr>
          <w:p>
            <w:r>
              <w:rPr>
                <w:sz w:val="19"/>
                <w:szCs w:val="19"/>
              </w:rPr>
              <w:t xml:space="preserve">$900,000</w:t>
            </w:r>
          </w:p>
        </w:tc>
      </w:tr>
      <w:tr>
        <w:tc>
          <w:tcPr>
            <w:tcMar>
              <w:top w:type="dxa" w:w="60"/>
              <w:left w:type="dxa" w:w="120"/>
              <w:bottom w:type="dxa" w:w="60"/>
              <w:right w:type="dxa" w:w="120"/>
            </w:tcMar>
          </w:tcPr>
          <w:p>
            <w:r>
              <w:rPr>
                <w:sz w:val="19"/>
                <w:szCs w:val="19"/>
              </w:rPr>
              <w:t xml:space="preserve">Direct labour, $12 per unit</w:t>
            </w:r>
          </w:p>
        </w:tc>
        <w:tc>
          <w:tcPr>
            <w:tcMar>
              <w:top w:type="dxa" w:w="60"/>
              <w:left w:type="dxa" w:w="120"/>
              <w:bottom w:type="dxa" w:w="60"/>
              <w:right w:type="dxa" w:w="120"/>
            </w:tcMar>
          </w:tcPr>
          <w:p>
            <w:r>
              <w:rPr>
                <w:sz w:val="19"/>
                <w:szCs w:val="19"/>
              </w:rPr>
              <w:t xml:space="preserve">$600,000</w:t>
            </w:r>
          </w:p>
        </w:tc>
      </w:tr>
      <w:tr>
        <w:tc>
          <w:tcPr>
            <w:tcMar>
              <w:top w:type="dxa" w:w="60"/>
              <w:left w:type="dxa" w:w="120"/>
              <w:bottom w:type="dxa" w:w="60"/>
              <w:right w:type="dxa" w:w="120"/>
            </w:tcMar>
          </w:tcPr>
          <w:p>
            <w:r>
              <w:rPr>
                <w:sz w:val="19"/>
                <w:szCs w:val="19"/>
              </w:rPr>
              <w:t xml:space="preserve">Variable overhead, $6 per unit</w:t>
            </w:r>
          </w:p>
        </w:tc>
        <w:tc>
          <w:tcPr>
            <w:tcMar>
              <w:top w:type="dxa" w:w="60"/>
              <w:left w:type="dxa" w:w="120"/>
              <w:bottom w:type="dxa" w:w="60"/>
              <w:right w:type="dxa" w:w="120"/>
            </w:tcMar>
          </w:tcPr>
          <w:p>
            <w:r>
              <w:rPr>
                <w:sz w:val="19"/>
                <w:szCs w:val="19"/>
              </w:rPr>
              <w:t xml:space="preserve">$300,000</w:t>
            </w:r>
          </w:p>
        </w:tc>
      </w:tr>
      <w:tr>
        <w:tc>
          <w:tcPr>
            <w:tcMar>
              <w:top w:type="dxa" w:w="60"/>
              <w:left w:type="dxa" w:w="120"/>
              <w:bottom w:type="dxa" w:w="60"/>
              <w:right w:type="dxa" w:w="120"/>
            </w:tcMar>
          </w:tcPr>
          <w:p>
            <w:r>
              <w:rPr>
                <w:sz w:val="19"/>
                <w:szCs w:val="19"/>
              </w:rPr>
              <w:t xml:space="preserve">Fixed manufacturing overhead actually incurred</w:t>
            </w:r>
          </w:p>
        </w:tc>
        <w:tc>
          <w:tcPr>
            <w:tcMar>
              <w:top w:type="dxa" w:w="60"/>
              <w:left w:type="dxa" w:w="120"/>
              <w:bottom w:type="dxa" w:w="60"/>
              <w:right w:type="dxa" w:w="120"/>
            </w:tcMar>
          </w:tcPr>
          <w:p>
            <w:r>
              <w:rPr>
                <w:sz w:val="19"/>
                <w:szCs w:val="19"/>
              </w:rPr>
              <w:t xml:space="preserve">$600,000</w:t>
            </w:r>
          </w:p>
        </w:tc>
      </w:tr>
      <w:tr>
        <w:tc>
          <w:tcPr>
            <w:tcMar>
              <w:top w:type="dxa" w:w="60"/>
              <w:left w:type="dxa" w:w="120"/>
              <w:bottom w:type="dxa" w:w="60"/>
              <w:right w:type="dxa" w:w="120"/>
            </w:tcMar>
          </w:tcPr>
          <w:p>
            <w:r>
              <w:rPr>
                <w:sz w:val="19"/>
                <w:szCs w:val="19"/>
              </w:rPr>
              <w:t xml:space="preserve">Budgeted fixed manufacturing overhead</w:t>
            </w:r>
          </w:p>
        </w:tc>
        <w:tc>
          <w:tcPr>
            <w:tcMar>
              <w:top w:type="dxa" w:w="60"/>
              <w:left w:type="dxa" w:w="120"/>
              <w:bottom w:type="dxa" w:w="60"/>
              <w:right w:type="dxa" w:w="120"/>
            </w:tcMar>
          </w:tcPr>
          <w:p>
            <w:r>
              <w:rPr>
                <w:sz w:val="19"/>
                <w:szCs w:val="19"/>
              </w:rPr>
              <w:t xml:space="preserve">$600,000</w:t>
            </w:r>
          </w:p>
        </w:tc>
      </w:tr>
      <w:tr>
        <w:tc>
          <w:tcPr>
            <w:tcMar>
              <w:top w:type="dxa" w:w="60"/>
              <w:left w:type="dxa" w:w="120"/>
              <w:bottom w:type="dxa" w:w="60"/>
              <w:right w:type="dxa" w:w="120"/>
            </w:tcMar>
          </w:tcPr>
          <w:p>
            <w:r>
              <w:rPr>
                <w:sz w:val="19"/>
                <w:szCs w:val="19"/>
              </w:rPr>
              <w:t xml:space="preserve">Denominator volume</w:t>
            </w:r>
          </w:p>
        </w:tc>
        <w:tc>
          <w:tcPr>
            <w:tcMar>
              <w:top w:type="dxa" w:w="60"/>
              <w:left w:type="dxa" w:w="120"/>
              <w:bottom w:type="dxa" w:w="60"/>
              <w:right w:type="dxa" w:w="120"/>
            </w:tcMar>
          </w:tcPr>
          <w:p>
            <w:r>
              <w:rPr>
                <w:sz w:val="19"/>
                <w:szCs w:val="19"/>
              </w:rPr>
              <w:t xml:space="preserve">40,000 units</w:t>
            </w:r>
          </w:p>
        </w:tc>
      </w:tr>
      <w:tr>
        <w:tc>
          <w:tcPr>
            <w:tcMar>
              <w:top w:type="dxa" w:w="60"/>
              <w:left w:type="dxa" w:w="120"/>
              <w:bottom w:type="dxa" w:w="60"/>
              <w:right w:type="dxa" w:w="120"/>
            </w:tcMar>
          </w:tcPr>
          <w:p>
            <w:r>
              <w:rPr>
                <w:sz w:val="19"/>
                <w:szCs w:val="19"/>
              </w:rPr>
              <w:t xml:space="preserve">Standard fixed overhead rate</w:t>
            </w:r>
          </w:p>
        </w:tc>
        <w:tc>
          <w:tcPr>
            <w:tcMar>
              <w:top w:type="dxa" w:w="60"/>
              <w:left w:type="dxa" w:w="120"/>
              <w:bottom w:type="dxa" w:w="60"/>
              <w:right w:type="dxa" w:w="120"/>
            </w:tcMar>
          </w:tcPr>
          <w:p>
            <w:r>
              <w:rPr>
                <w:sz w:val="19"/>
                <w:szCs w:val="19"/>
              </w:rPr>
              <w:t xml:space="preserve">$15 per unit</w:t>
            </w:r>
          </w:p>
        </w:tc>
      </w:tr>
      <w:tr>
        <w:tc>
          <w:tcPr>
            <w:tcMar>
              <w:top w:type="dxa" w:w="60"/>
              <w:left w:type="dxa" w:w="120"/>
              <w:bottom w:type="dxa" w:w="60"/>
              <w:right w:type="dxa" w:w="120"/>
            </w:tcMar>
          </w:tcPr>
          <w:p>
            <w:r>
              <w:rPr>
                <w:sz w:val="19"/>
                <w:szCs w:val="19"/>
              </w:rPr>
              <w:t xml:space="preserve">Standard absorption cost per unit</w:t>
            </w:r>
          </w:p>
        </w:tc>
        <w:tc>
          <w:tcPr>
            <w:tcMar>
              <w:top w:type="dxa" w:w="60"/>
              <w:left w:type="dxa" w:w="120"/>
              <w:bottom w:type="dxa" w:w="60"/>
              <w:right w:type="dxa" w:w="120"/>
            </w:tcMar>
          </w:tcPr>
          <w:p>
            <w:r>
              <w:rPr>
                <w:sz w:val="19"/>
                <w:szCs w:val="19"/>
              </w:rPr>
              <w:t xml:space="preserve">$51</w:t>
            </w:r>
          </w:p>
        </w:tc>
      </w:tr>
      <w:tr>
        <w:tc>
          <w:tcPr>
            <w:tcMar>
              <w:top w:type="dxa" w:w="60"/>
              <w:left w:type="dxa" w:w="120"/>
              <w:bottom w:type="dxa" w:w="60"/>
              <w:right w:type="dxa" w:w="120"/>
            </w:tcMar>
          </w:tcPr>
          <w:p>
            <w:r>
              <w:rPr>
                <w:sz w:val="19"/>
                <w:szCs w:val="19"/>
              </w:rPr>
              <w:t xml:space="preserve">Standard variable cost per unit</w:t>
            </w:r>
          </w:p>
        </w:tc>
        <w:tc>
          <w:tcPr>
            <w:tcMar>
              <w:top w:type="dxa" w:w="60"/>
              <w:left w:type="dxa" w:w="120"/>
              <w:bottom w:type="dxa" w:w="60"/>
              <w:right w:type="dxa" w:w="120"/>
            </w:tcMar>
          </w:tcPr>
          <w:p>
            <w:r>
              <w:rPr>
                <w:sz w:val="19"/>
                <w:szCs w:val="19"/>
              </w:rPr>
              <w:t xml:space="preserve">$36</w:t>
            </w:r>
          </w:p>
        </w:tc>
      </w:tr>
      <w:tr>
        <w:tc>
          <w:tcPr>
            <w:tcMar>
              <w:top w:type="dxa" w:w="60"/>
              <w:left w:type="dxa" w:w="120"/>
              <w:bottom w:type="dxa" w:w="60"/>
              <w:right w:type="dxa" w:w="120"/>
            </w:tcMar>
          </w:tcPr>
          <w:p>
            <w:r>
              <w:rPr>
                <w:sz w:val="19"/>
                <w:szCs w:val="19"/>
              </w:rPr>
              <w:t xml:space="preserve">Selling price</w:t>
            </w:r>
          </w:p>
        </w:tc>
        <w:tc>
          <w:tcPr>
            <w:tcMar>
              <w:top w:type="dxa" w:w="60"/>
              <w:left w:type="dxa" w:w="120"/>
              <w:bottom w:type="dxa" w:w="60"/>
              <w:right w:type="dxa" w:w="120"/>
            </w:tcMar>
          </w:tcPr>
          <w:p>
            <w:r>
              <w:rPr>
                <w:sz w:val="19"/>
                <w:szCs w:val="19"/>
              </w:rPr>
              <w:t xml:space="preserve">$90 per unit</w:t>
            </w:r>
          </w:p>
        </w:tc>
      </w:tr>
    </w:tbl>
    <w:p/>
    <w:p>
      <w:pPr>
        <w:spacing w:before="40" w:after="110" w:line="300" w:lineRule="auto"/>
      </w:pPr>
      <w:r>
        <w:rPr>
          <w:b/>
          <w:color w:val="2B6CB0"/>
          <w:sz w:val="13"/>
        </w:rPr>
        <w:t xml:space="preserve">R2  </w:t>
      </w:r>
      <w:r>
        <w:rPr>
          <w:sz w:val="21"/>
          <w:szCs w:val="21"/>
        </w:rPr>
        <w:t xml:space="preserve">One distinction before you post anything. Under normal costing, direct materials and direct labour go into the accounts at what they actually cost, and only overhead is applied at a predetermined rate. Under standard costing, materials and labour are recorded at standard cost as well, and a variance is recognised wherever the actual amount differs. The entries below use standard costing, which is what the exam assumes whenever it gives you a standard cost per unit and a denominator volume.</w:t>
      </w:r>
    </w:p>
    <w:p>
      <w:pPr>
        <w:shd w:fill="353A7C" w:val="clear"/>
        <w:spacing w:after="80" w:before="230"/>
      </w:pPr>
      <w:r>
        <w:rPr>
          <w:b/>
          <w:bCs/>
          <w:color w:val="FFFFFF"/>
          <w:sz w:val="26"/>
          <w:szCs w:val="26"/>
        </w:rPr>
        <w:t xml:space="preserve">  Part 1 · Absorption costing, posted in full</w:t>
      </w:r>
      <w:r>
        <w:rPr>
          <w:b/>
          <w:bCs/>
          <w:color w:val="FFFFFF"/>
          <w:sz w:val="16"/>
          <w:szCs w:val="16"/>
        </w:rPr>
        <w:t xml:space="preserve">    eleven entries</w:t>
      </w:r>
    </w:p>
    <w:p>
      <w:pPr>
        <w:spacing w:before="230" w:after="80"/>
        <w:pBdr>
          <w:top w:val="single" w:sz="12" w:space="7" w:color="353A7C"/>
        </w:pBdr>
      </w:pPr>
      <w:r>
        <w:rPr>
          <w:b/>
          <w:bCs/>
          <w:color w:val="353A7C"/>
          <w:sz w:val="22"/>
          <w:szCs w:val="22"/>
        </w:rPr>
        <w:t xml:space="preserve">Exercise 5A   </w:t>
      </w:r>
      <w:r>
        <w:rPr>
          <w:b/>
          <w:bCs/>
          <w:sz w:val="21"/>
          <w:szCs w:val="21"/>
        </w:rPr>
        <w:t xml:space="preserve">Complete every entry. Put each amount in the debit or the credit column — the account name tells you which. Entry J11 has three lines and is the one to think hardest about.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Post a full manufacturing month under absorption costing, including the entry that closes the overhead accounts.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figures table above · Handout 4 for the $15 rate and the denominator volume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Work in order. Every entry has a debit line first and a credit line indented under it.</w:t>
            </w:r>
          </w:p>
          <w:p>
            <w:pPr>
              <w:spacing w:after="30"/>
            </w:pPr>
            <w:r>
              <w:rPr>
                <w:color w:val="353A7C"/>
                <w:sz w:val="18"/>
                <w:szCs w:val="18"/>
              </w:rPr>
              <w:t xml:space="preserve">•  </w:t>
            </w:r>
            <w:r>
              <w:rPr>
                <w:sz w:val="18"/>
                <w:szCs w:val="18"/>
              </w:rPr>
              <w:t xml:space="preserve">J7 is the entry that only absorption costing makes. Mark it.</w:t>
            </w:r>
          </w:p>
          <w:p>
            <w:pPr>
              <w:spacing w:after="30"/>
            </w:pPr>
            <w:r>
              <w:rPr>
                <w:color w:val="353A7C"/>
                <w:sz w:val="18"/>
                <w:szCs w:val="18"/>
              </w:rPr>
              <w:t xml:space="preserve">•  </w:t>
            </w:r>
            <w:r>
              <w:rPr>
                <w:sz w:val="18"/>
                <w:szCs w:val="18"/>
              </w:rPr>
              <w:t xml:space="preserve">J11 has three lines because two accounts are being closed against each other and the difference has to go somewhere.</w:t>
            </w:r>
          </w:p>
        </w:tc>
      </w:tr>
    </w:tbl>
    <w:p/>
    <w:p>
      <w:pPr>
        <w:spacing w:after="40" w:before="90"/>
        <w:jc w:val="center"/>
      </w:pPr>
      <w:r>
        <w:drawing>
          <wp:inline distT="0" distB="0" distL="0" distR="0">
            <wp:extent cx="5734050" cy="513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5135150"/>
                    </a:xfrm>
                    <a:prstGeom prst="rect">
                      <a:avLst/>
                    </a:prstGeom>
                  </pic:spPr>
                </pic:pic>
              </a:graphicData>
            </a:graphic>
          </wp:inline>
        </w:drawing>
      </w:r>
    </w:p>
    <w:p>
      <w:pPr>
        <w:spacing w:before="140" w:after="60"/>
      </w:pPr>
      <w:r>
        <w:rPr>
          <w:b/>
          <w:bCs/>
          <w:color w:val="353A7C"/>
          <w:sz w:val="19"/>
          <w:szCs w:val="19"/>
        </w:rPr>
        <w:t xml:space="preserve">J1  </w:t>
      </w:r>
      <w:r>
        <w:rPr>
          <w:color w:val="6B7280"/>
          <w:sz w:val="19"/>
          <w:szCs w:val="19"/>
        </w:rPr>
        <w:t xml:space="preserve">Materials bought on credit.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Raw Materials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J2  </w:t>
      </w:r>
      <w:r>
        <w:rPr>
          <w:color w:val="6B7280"/>
          <w:sz w:val="19"/>
          <w:szCs w:val="19"/>
        </w:rPr>
        <w:t xml:space="preserve">Materials issued to the production line.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Work in Process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Raw Materials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J3  </w:t>
      </w:r>
      <w:r>
        <w:rPr>
          <w:color w:val="6B7280"/>
          <w:sz w:val="19"/>
          <w:szCs w:val="19"/>
        </w:rPr>
        <w:t xml:space="preserve">Direct labour for the period.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Work in Process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Wages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J4  </w:t>
      </w:r>
      <w:r>
        <w:rPr>
          <w:color w:val="6B7280"/>
          <w:sz w:val="19"/>
          <w:szCs w:val="19"/>
        </w:rPr>
        <w:t xml:space="preserve">Variable factory overhead actually incurred.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Variable Manufacturing Overhead Control</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Payable / 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J5  </w:t>
      </w:r>
      <w:r>
        <w:rPr>
          <w:color w:val="6B7280"/>
          <w:sz w:val="19"/>
          <w:szCs w:val="19"/>
        </w:rPr>
        <w:t xml:space="preserve">Fixed factory overhead actually incurred.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Fixed Manufacturing Overhead Control</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Accumulated Depreciation / Cash / Payables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J6  </w:t>
      </w:r>
      <w:r>
        <w:rPr>
          <w:color w:val="6B7280"/>
          <w:sz w:val="19"/>
          <w:szCs w:val="19"/>
        </w:rPr>
        <w:t xml:space="preserve">Variable overhead applied to production, 50,000 units × $6.</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Work in Process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Variable Manufacturing Overhead Applied</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J7  </w:t>
      </w:r>
      <w:r>
        <w:rPr>
          <w:color w:val="6B7280"/>
          <w:sz w:val="19"/>
          <w:szCs w:val="19"/>
        </w:rPr>
        <w:t xml:space="preserve">Fixed overhead applied to production, 50,000 units × $15.</w:t>
      </w:r>
      <w:r>
        <w:rPr>
          <w:b/>
          <w:bCs/>
          <w:color w:val="C9762E"/>
          <w:sz w:val="19"/>
          <w:szCs w:val="19"/>
        </w:rPr>
        <w:t xml:space="preserve">  This entry exists only under absorption costing.</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Work in Process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Fixed Manufacturing Overhead Applied</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J8  </w:t>
      </w:r>
      <w:r>
        <w:rPr>
          <w:color w:val="6B7280"/>
          <w:sz w:val="19"/>
          <w:szCs w:val="19"/>
        </w:rPr>
        <w:t xml:space="preserve">50,000 units completed and transferred, at $51 each.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Finished Goods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Work in Process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J9  </w:t>
      </w:r>
      <w:r>
        <w:rPr>
          <w:color w:val="6B7280"/>
          <w:sz w:val="19"/>
          <w:szCs w:val="19"/>
        </w:rPr>
        <w:t xml:space="preserve">40,000 units sold on credit.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Sales Revenue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J10  </w:t>
      </w:r>
      <w:r>
        <w:rPr>
          <w:color w:val="6B7280"/>
          <w:sz w:val="19"/>
          <w:szCs w:val="19"/>
        </w:rPr>
        <w:t xml:space="preserve">Cost of the 40,000 units sold, at $51 each.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Cost of Goods Sold</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Finished Goods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J11  </w:t>
      </w:r>
      <w:r>
        <w:rPr>
          <w:color w:val="6B7280"/>
          <w:sz w:val="19"/>
          <w:szCs w:val="19"/>
        </w:rPr>
        <w:t xml:space="preserve">Fixed overhead accounts closed. Applied $750,000 exceeds actual $600,000, so overhead was over-applied by $150,000 — the favourable production volume variance.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Fixed Manufacturing Overhead Applied</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Fixed Manufacturing Overhead Control</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Cost of Goods Sold</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before="230" w:after="80"/>
        <w:pBdr>
          <w:top w:val="single" w:sz="12" w:space="7" w:color="353A7C"/>
        </w:pBdr>
      </w:pPr>
      <w:r>
        <w:rPr>
          <w:b/>
          <w:bCs/>
          <w:color w:val="353A7C"/>
          <w:sz w:val="22"/>
          <w:szCs w:val="22"/>
        </w:rPr>
        <w:t xml:space="preserve">Exercise 5B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Separate the control account from the applied account, and dispose of the difference between them.</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5A, entries J5, J7 and J11</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accounts, two different numbers. One holds what was spent, one holds what was charged to production.</w:t>
            </w:r>
          </w:p>
          <w:p>
            <w:pPr>
              <w:spacing w:after="30"/>
            </w:pPr>
            <w:r>
              <w:rPr>
                <w:color w:val="353A7C"/>
                <w:sz w:val="18"/>
                <w:szCs w:val="18"/>
              </w:rPr>
              <w:t xml:space="preserve">•  </w:t>
            </w:r>
            <w:r>
              <w:rPr>
                <w:sz w:val="18"/>
                <w:szCs w:val="18"/>
              </w:rPr>
              <w:t xml:space="preserve">Applied is the standard rate times units PRODUCED, never units sold.</w:t>
            </w:r>
          </w:p>
          <w:p>
            <w:pPr>
              <w:spacing w:after="30"/>
            </w:pPr>
            <w:r>
              <w:rPr>
                <w:color w:val="353A7C"/>
                <w:sz w:val="18"/>
                <w:szCs w:val="18"/>
              </w:rPr>
              <w:t xml:space="preserve">•  </w:t>
            </w:r>
            <w:r>
              <w:rPr>
                <w:sz w:val="18"/>
                <w:szCs w:val="18"/>
              </w:rPr>
              <w:t xml:space="preserve">The difference between them has a name and a destination. Both are blanks.</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1873125"/>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Applied</w:t>
            </w:r>
            <w:r>
              <w:rPr>
                <w:b/>
                <w:bCs/>
                <w:color w:val="8186EF"/>
                <w:sz w:val="20"/>
                <w:szCs w:val="20"/>
              </w:rPr>
              <w:t xml:space="preserve">   ·   </w:t>
            </w:r>
            <w:r>
              <w:rPr>
                <w:b/>
                <w:bCs/>
                <w:sz w:val="20"/>
                <w:szCs w:val="20"/>
              </w:rPr>
              <w:t xml:space="preserve">Control</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over-applied</w:t>
            </w:r>
            <w:r>
              <w:rPr>
                <w:b/>
                <w:bCs/>
                <w:color w:val="8186EF"/>
                <w:sz w:val="20"/>
                <w:szCs w:val="20"/>
              </w:rPr>
              <w:t xml:space="preserve">   ·   </w:t>
            </w:r>
            <w:r>
              <w:rPr>
                <w:b/>
                <w:bCs/>
                <w:sz w:val="20"/>
                <w:szCs w:val="20"/>
              </w:rPr>
              <w:t xml:space="preserve">Payable</w:t>
            </w:r>
            <w:r>
              <w:rPr>
                <w:b/>
                <w:bCs/>
                <w:color w:val="8186EF"/>
                <w:sz w:val="20"/>
                <w:szCs w:val="20"/>
              </w:rPr>
              <w:t xml:space="preserve">   ·   </w:t>
            </w:r>
            <w:r>
              <w:rPr>
                <w:b/>
                <w:bCs/>
                <w:sz w:val="20"/>
                <w:szCs w:val="20"/>
              </w:rPr>
              <w:t xml:space="preserve">produced</w:t>
            </w:r>
            <w:r>
              <w:rPr>
                <w:b/>
                <w:bCs/>
                <w:color w:val="8186EF"/>
                <w:sz w:val="20"/>
                <w:szCs w:val="20"/>
              </w:rPr>
              <w:t xml:space="preserve">   ·   </w:t>
            </w:r>
            <w:r>
              <w:rPr>
                <w:b/>
                <w:bCs/>
                <w:sz w:val="20"/>
                <w:szCs w:val="20"/>
              </w:rPr>
              <w:t xml:space="preserve">Sold</w:t>
            </w:r>
            <w:r>
              <w:rPr>
                <w:b/>
                <w:bCs/>
                <w:color w:val="8186EF"/>
                <w:sz w:val="20"/>
                <w:szCs w:val="20"/>
              </w:rPr>
              <w:t xml:space="preserve">   ·   </w:t>
            </w:r>
            <w:r>
              <w:rPr>
                <w:b/>
                <w:bCs/>
                <w:sz w:val="20"/>
                <w:szCs w:val="20"/>
              </w:rPr>
              <w:t xml:space="preserve">under-applied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Two separate things happen to fixed overhead in this ledger, and keeping them apart is what the entries are for.</w:t>
      </w:r>
    </w:p>
    <w:p>
      <w:pPr>
        <w:spacing w:before="40" w:after="110" w:line="300" w:lineRule="auto"/>
      </w:pPr>
      <w:r>
        <w:rPr>
          <w:sz w:val="21"/>
          <w:szCs w:val="21"/>
        </w:rPr>
        <w:t xml:space="preserve">The actual cost incurred is debited to the Fixed Manufacturing Overhead </w:t>
      </w:r>
      <w:r>
        <w:rPr>
          <w:vertAlign w:val="superscript"/>
          <w:color w:val="353A7C"/>
          <w:b/>
          <w:sz w:val="16"/>
        </w:rPr>
        <w:t>1</w:t>
      </w:r>
      <w:r>
        <w:rPr>
          <w:u w:val="single"/>
          <w:sz w:val="21"/>
          <w:szCs w:val="21"/>
        </w:rPr>
        <w:t xml:space="preserve">             </w:t>
      </w:r>
      <w:r>
        <w:rPr>
          <w:sz w:val="21"/>
          <w:szCs w:val="21"/>
        </w:rPr>
        <w:t xml:space="preserve"> account, which records what the company really spent.</w:t>
      </w:r>
    </w:p>
    <w:p>
      <w:pPr>
        <w:spacing w:before="40" w:after="110" w:line="300" w:lineRule="auto"/>
      </w:pPr>
      <w:r>
        <w:rPr>
          <w:sz w:val="21"/>
          <w:szCs w:val="21"/>
        </w:rPr>
        <w:t xml:space="preserve">A quite different amount is credited to the Fixed Manufacturing Overhead </w:t>
      </w:r>
      <w:r>
        <w:rPr>
          <w:vertAlign w:val="superscript"/>
          <w:color w:val="353A7C"/>
          <w:b/>
          <w:sz w:val="16"/>
        </w:rPr>
        <w:t>2</w:t>
      </w:r>
      <w:r>
        <w:rPr>
          <w:u w:val="single"/>
          <w:sz w:val="21"/>
          <w:szCs w:val="21"/>
        </w:rPr>
        <w:t xml:space="preserve">             </w:t>
      </w:r>
      <w:r>
        <w:rPr>
          <w:sz w:val="21"/>
          <w:szCs w:val="21"/>
        </w:rPr>
        <w:t xml:space="preserve"> account, calculated as the standard rate of $15 multiplied by the 50,000 units actually </w:t>
      </w:r>
      <w:r>
        <w:rPr>
          <w:vertAlign w:val="superscript"/>
          <w:color w:val="353A7C"/>
          <w:b/>
          <w:sz w:val="16"/>
        </w:rPr>
        <w:t>3</w:t>
      </w:r>
      <w:r>
        <w:rPr>
          <w:u w:val="single"/>
          <w:sz w:val="21"/>
          <w:szCs w:val="21"/>
        </w:rPr>
        <w:t xml:space="preserve">               </w:t>
      </w:r>
      <w:r>
        <w:rPr>
          <w:sz w:val="21"/>
          <w:szCs w:val="21"/>
        </w:rPr>
        <w:t xml:space="preserve">.</w:t>
      </w:r>
    </w:p>
    <w:p>
      <w:pPr>
        <w:spacing w:before="40" w:after="110" w:line="300" w:lineRule="auto"/>
      </w:pPr>
      <w:r>
        <w:rPr>
          <w:sz w:val="21"/>
          <w:szCs w:val="21"/>
        </w:rPr>
        <w:t xml:space="preserve">In Year 1 the applied amount of $750,000 exceeded the actual amount of $600,000, so overhead was </w:t>
      </w:r>
      <w:r>
        <w:rPr>
          <w:vertAlign w:val="superscript"/>
          <w:color w:val="353A7C"/>
          <w:b/>
          <w:sz w:val="16"/>
        </w:rPr>
        <w:t>4</w:t>
      </w:r>
      <w:r>
        <w:rPr>
          <w:u w:val="single"/>
          <w:sz w:val="21"/>
          <w:szCs w:val="21"/>
        </w:rPr>
        <w:t xml:space="preserve">                     </w:t>
      </w:r>
      <w:r>
        <w:rPr>
          <w:sz w:val="21"/>
          <w:szCs w:val="21"/>
        </w:rPr>
        <w:t xml:space="preserve"> by $150,000.</w:t>
      </w:r>
    </w:p>
    <w:p>
      <w:pPr>
        <w:spacing w:before="40" w:after="110" w:line="300" w:lineRule="auto"/>
      </w:pPr>
      <w:r>
        <w:rPr>
          <w:sz w:val="21"/>
          <w:szCs w:val="21"/>
        </w:rPr>
        <w:t xml:space="preserve">When the two accounts are closed against each other, that balance is credited to Cost of Goods </w:t>
      </w:r>
      <w:r>
        <w:rPr>
          <w:vertAlign w:val="superscript"/>
          <w:color w:val="353A7C"/>
          <w:b/>
          <w:sz w:val="16"/>
        </w:rPr>
        <w:t>5</w:t>
      </w:r>
      <w:r>
        <w:rPr>
          <w:u w:val="single"/>
          <w:sz w:val="21"/>
          <w:szCs w:val="21"/>
        </w:rPr>
        <w:t xml:space="preserve">         </w:t>
      </w:r>
      <w:r>
        <w:rPr>
          <w:sz w:val="21"/>
          <w:szCs w:val="21"/>
        </w:rPr>
        <w:t xml:space="preserve">. It reduces the expense and increases reported income by exactly the amount of the favourable production volume variance.</w:t>
      </w:r>
    </w:p>
    <w:p>
      <w:pPr>
        <w:shd w:fill="353A7C" w:val="clear"/>
        <w:spacing w:after="80" w:before="230"/>
      </w:pPr>
      <w:r>
        <w:rPr>
          <w:b/>
          <w:bCs/>
          <w:color w:val="FFFFFF"/>
          <w:sz w:val="26"/>
          <w:szCs w:val="26"/>
        </w:rPr>
        <w:t xml:space="preserve">  Part 2 · The same month under variable costing</w:t>
      </w:r>
      <w:r>
        <w:rPr>
          <w:b/>
          <w:bCs/>
          <w:color w:val="FFFFFF"/>
          <w:sz w:val="16"/>
          <w:szCs w:val="16"/>
        </w:rPr>
        <w:t xml:space="preserve">    three entries change</w:t>
      </w:r>
    </w:p>
    <w:p>
      <w:pPr>
        <w:spacing w:before="230" w:after="80"/>
        <w:pBdr>
          <w:top w:val="single" w:sz="12" w:space="7" w:color="353A7C"/>
        </w:pBdr>
      </w:pPr>
      <w:r>
        <w:rPr>
          <w:b/>
          <w:bCs/>
          <w:color w:val="353A7C"/>
          <w:sz w:val="22"/>
          <w:szCs w:val="22"/>
        </w:rPr>
        <w:t xml:space="preserve">Exercise 5C   </w:t>
      </w:r>
      <w:r>
        <w:rPr>
          <w:b/>
          <w:bCs/>
          <w:sz w:val="21"/>
          <w:szCs w:val="21"/>
        </w:rPr>
        <w:t xml:space="preserve">Only three entries differ. Complete them, then write in the box below which absorption entry has no variable costing equivalent at all.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Post the same month under variable costing and find the entry that disappears altogether.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Only three entries change. J1 to J6 are identical under both methods.</w:t>
            </w:r>
          </w:p>
          <w:p>
            <w:pPr>
              <w:spacing w:after="30"/>
            </w:pPr>
            <w:r>
              <w:rPr>
                <w:color w:val="353A7C"/>
                <w:sz w:val="18"/>
                <w:szCs w:val="18"/>
              </w:rPr>
              <w:t xml:space="preserve">•  </w:t>
            </w:r>
            <w:r>
              <w:rPr>
                <w:sz w:val="18"/>
                <w:szCs w:val="18"/>
              </w:rPr>
              <w:t xml:space="preserve">The transfer to finished goods falls because the unit cost falls from $51 to $36.</w:t>
            </w:r>
          </w:p>
          <w:p>
            <w:pPr>
              <w:spacing w:after="30"/>
            </w:pPr>
            <w:r>
              <w:rPr>
                <w:color w:val="353A7C"/>
                <w:sz w:val="18"/>
                <w:szCs w:val="18"/>
              </w:rPr>
              <w:t xml:space="preserve">•  </w:t>
            </w:r>
            <w:r>
              <w:rPr>
                <w:sz w:val="18"/>
                <w:szCs w:val="18"/>
              </w:rPr>
              <w:t xml:space="preserve">Write the missing entry number on the ruled lines underneath.</w:t>
            </w:r>
          </w:p>
        </w:tc>
      </w:tr>
    </w:tbl>
    <w:p/>
    <w:p>
      <w:pPr>
        <w:spacing w:after="40" w:before="90"/>
        <w:jc w:val="center"/>
      </w:pPr>
      <w:r>
        <w:drawing>
          <wp:inline distT="0" distB="0" distL="0" distR="0">
            <wp:extent cx="5734050" cy="323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3236550"/>
                    </a:xfrm>
                    <a:prstGeom prst="rect">
                      <a:avLst/>
                    </a:prstGeom>
                  </pic:spPr>
                </pic:pic>
              </a:graphicData>
            </a:graphic>
          </wp:inline>
        </w:drawing>
      </w:r>
    </w:p>
    <w:p>
      <w:pPr>
        <w:spacing w:before="140" w:after="60"/>
      </w:pPr>
      <w:r>
        <w:rPr>
          <w:b/>
          <w:bCs/>
          <w:color w:val="353A7C"/>
          <w:sz w:val="19"/>
          <w:szCs w:val="19"/>
        </w:rPr>
        <w:t xml:space="preserve">J7v  </w:t>
      </w:r>
      <w:r>
        <w:rPr>
          <w:color w:val="6B7280"/>
          <w:sz w:val="19"/>
          <w:szCs w:val="19"/>
        </w:rPr>
        <w:t xml:space="preserve">Fixed factory overhead taken straight to expense.</w:t>
      </w:r>
      <w:r>
        <w:rPr>
          <w:b/>
          <w:bCs/>
          <w:color w:val="C9762E"/>
          <w:sz w:val="19"/>
          <w:szCs w:val="19"/>
        </w:rPr>
        <w:t xml:space="preserve">  Under variable costing there is no application entry at all.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Fixed Manufacturing Overhead Expense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Fixed Manufacturing Overhead Control</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J8v  </w:t>
      </w:r>
      <w:r>
        <w:rPr>
          <w:color w:val="6B7280"/>
          <w:sz w:val="19"/>
          <w:szCs w:val="19"/>
        </w:rPr>
        <w:t xml:space="preserve">50,000 units completed and transferred, at $36 each.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Finished Goods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Work in Process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J10v  </w:t>
      </w:r>
      <w:r>
        <w:rPr>
          <w:color w:val="6B7280"/>
          <w:sz w:val="19"/>
          <w:szCs w:val="19"/>
        </w:rPr>
        <w:t xml:space="preserve">Cost of the 40,000 units sold, at $36 each.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Cost of Goods Sold</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Finished Goods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before="150" w:after="150"/>
        <w:ind w:left="200"/>
        <w:pBdr>
          <w:bottom w:val="single" w:sz="6" w:space="2" w:color="DFE3EE"/>
        </w:pBdr>
      </w:pPr>
      <w:r>
        <w:rPr>
          <w:sz w:val="21"/>
          <w:szCs w:val="21"/>
        </w:rPr>
        <w:t xml:space="preserve"> </w:t>
      </w:r>
    </w:p>
    <w:p>
      <w:pPr>
        <w:spacing w:before="150" w:after="150"/>
        <w:ind w:left="200"/>
        <w:pBdr>
          <w:bottom w:val="single" w:sz="6" w:space="2" w:color="DFE3EE"/>
        </w:pBdr>
      </w:pPr>
      <w:r>
        <w:rPr>
          <w:sz w:val="21"/>
          <w:szCs w:val="21"/>
        </w:rPr>
        <w:t xml:space="preserve"> </w:t>
      </w:r>
    </w:p>
    <w:p>
      <w:pPr>
        <w:spacing w:before="230" w:after="80"/>
        <w:pBdr>
          <w:top w:val="single" w:sz="12" w:space="7" w:color="353A7C"/>
        </w:pBdr>
      </w:pPr>
      <w:r>
        <w:rPr>
          <w:b/>
          <w:bCs/>
          <w:color w:val="353A7C"/>
          <w:sz w:val="22"/>
          <w:szCs w:val="22"/>
        </w:rPr>
        <w:t xml:space="preserve">Exercise 5D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what variable costing does NOT have: no application, no balance, no volume variance.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an account name in two words.</w:t>
            </w:r>
          </w:p>
          <w:p>
            <w:pPr>
              <w:spacing w:after="30"/>
            </w:pPr>
            <w:r>
              <w:rPr>
                <w:color w:val="353A7C"/>
                <w:sz w:val="18"/>
                <w:szCs w:val="18"/>
              </w:rPr>
              <w:t xml:space="preserve">•  </w:t>
            </w:r>
            <w:r>
              <w:rPr>
                <w:sz w:val="18"/>
                <w:szCs w:val="18"/>
              </w:rPr>
              <w:t xml:space="preserve">Blank 2 is the thing that cannot exist if nothing is applied.</w:t>
            </w:r>
          </w:p>
          <w:p>
            <w:pPr>
              <w:spacing w:after="30"/>
            </w:pPr>
            <w:r>
              <w:rPr>
                <w:color w:val="353A7C"/>
                <w:sz w:val="18"/>
                <w:szCs w:val="18"/>
              </w:rPr>
              <w:t xml:space="preserve">•  </w:t>
            </w:r>
            <w:r>
              <w:rPr>
                <w:sz w:val="18"/>
                <w:szCs w:val="18"/>
              </w:rPr>
              <w:t xml:space="preserve">Blank 3 is about which entries stay the same, and the answer is most of them.</w:t>
            </w:r>
          </w:p>
        </w:tc>
      </w:tr>
    </w:tbl>
    <w:p/>
    <w:p>
      <w:pPr>
        <w:spacing w:after="40" w:before="90"/>
        <w:jc w:val="center"/>
      </w:pPr>
      <w:r>
        <w:drawing>
          <wp:inline distT="0" distB="0" distL="0" distR="0">
            <wp:extent cx="5734050" cy="228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2280875"/>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applied</w:t>
            </w:r>
            <w:r>
              <w:rPr>
                <w:b/>
                <w:bCs/>
                <w:color w:val="8186EF"/>
                <w:sz w:val="20"/>
                <w:szCs w:val="20"/>
              </w:rPr>
              <w:t xml:space="preserve">   ·   </w:t>
            </w:r>
            <w:r>
              <w:rPr>
                <w:b/>
                <w:bCs/>
                <w:sz w:val="20"/>
                <w:szCs w:val="20"/>
              </w:rPr>
              <w:t xml:space="preserve">Finished Goods</w:t>
            </w:r>
            <w:r>
              <w:rPr>
                <w:b/>
                <w:bCs/>
                <w:color w:val="8186EF"/>
                <w:sz w:val="20"/>
                <w:szCs w:val="20"/>
              </w:rPr>
              <w:t xml:space="preserve">   ·   </w:t>
            </w:r>
            <w:r>
              <w:rPr>
                <w:b/>
                <w:bCs/>
                <w:sz w:val="20"/>
                <w:szCs w:val="20"/>
              </w:rPr>
              <w:t xml:space="preserve">identical</w:t>
            </w:r>
            <w:r>
              <w:rPr>
                <w:b/>
                <w:bCs/>
                <w:color w:val="8186EF"/>
                <w:sz w:val="20"/>
                <w:szCs w:val="20"/>
              </w:rPr>
              <w:t xml:space="preserve">   ·   </w:t>
            </w:r>
            <w:r>
              <w:rPr>
                <w:b/>
                <w:bCs/>
                <w:sz w:val="20"/>
                <w:szCs w:val="20"/>
              </w:rPr>
              <w:t xml:space="preserve">Process</w:t>
            </w:r>
            <w:r>
              <w:rPr>
                <w:b/>
                <w:bCs/>
                <w:color w:val="8186EF"/>
                <w:sz w:val="20"/>
                <w:szCs w:val="20"/>
              </w:rPr>
              <w:t xml:space="preserve">   ·   </w:t>
            </w:r>
            <w:r>
              <w:rPr>
                <w:b/>
                <w:bCs/>
                <w:sz w:val="20"/>
                <w:szCs w:val="20"/>
              </w:rPr>
              <w:t xml:space="preserve">produced</w:t>
            </w:r>
            <w:r>
              <w:rPr>
                <w:b/>
                <w:bCs/>
                <w:color w:val="8186EF"/>
                <w:sz w:val="20"/>
                <w:szCs w:val="20"/>
              </w:rPr>
              <w:t xml:space="preserve">   ·   </w:t>
            </w:r>
            <w:r>
              <w:rPr>
                <w:b/>
                <w:bCs/>
                <w:sz w:val="20"/>
                <w:szCs w:val="20"/>
              </w:rPr>
              <w:t xml:space="preserve">spending</w:t>
            </w:r>
            <w:r>
              <w:rPr>
                <w:b/>
                <w:bCs/>
                <w:color w:val="8186EF"/>
                <w:sz w:val="20"/>
                <w:szCs w:val="20"/>
              </w:rPr>
              <w:t xml:space="preserve">   ·   </w:t>
            </w:r>
            <w:r>
              <w:rPr>
                <w:b/>
                <w:bCs/>
                <w:sz w:val="20"/>
                <w:szCs w:val="20"/>
              </w:rPr>
              <w:t xml:space="preserve">unchanged</w:t>
            </w:r>
            <w:r>
              <w:rPr>
                <w:b/>
                <w:bCs/>
                <w:color w:val="8186EF"/>
                <w:sz w:val="20"/>
                <w:szCs w:val="20"/>
              </w:rPr>
              <w:t xml:space="preserve">   ·   </w:t>
            </w:r>
            <w:r>
              <w:rPr>
                <w:b/>
                <w:bCs/>
                <w:sz w:val="20"/>
                <w:szCs w:val="20"/>
              </w:rPr>
              <w:t xml:space="preserve">variance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Under variable costing, fixed factory overhead never enters Work in </w:t>
      </w:r>
      <w:r>
        <w:rPr>
          <w:vertAlign w:val="superscript"/>
          <w:color w:val="353A7C"/>
          <w:b/>
          <w:sz w:val="16"/>
        </w:rPr>
        <w:t>6</w:t>
      </w:r>
      <w:r>
        <w:rPr>
          <w:u w:val="single"/>
          <w:sz w:val="21"/>
          <w:szCs w:val="21"/>
        </w:rPr>
        <w:t xml:space="preserve">             </w:t>
      </w:r>
      <w:r>
        <w:rPr>
          <w:sz w:val="21"/>
          <w:szCs w:val="21"/>
        </w:rPr>
        <w:t xml:space="preserve">. It never reaches Finished Goods and never sits in inventory.</w:t>
      </w:r>
    </w:p>
    <w:p>
      <w:pPr>
        <w:spacing w:before="40" w:after="110" w:line="300" w:lineRule="auto"/>
      </w:pPr>
      <w:r>
        <w:rPr>
          <w:sz w:val="21"/>
          <w:szCs w:val="21"/>
        </w:rPr>
        <w:t xml:space="preserve">There is therefore no application entry and no over- or under-applied balance for fixed overhead, which also means there is no production volume </w:t>
      </w:r>
      <w:r>
        <w:rPr>
          <w:vertAlign w:val="superscript"/>
          <w:color w:val="353A7C"/>
          <w:b/>
          <w:sz w:val="16"/>
        </w:rPr>
        <w:t>7</w:t>
      </w:r>
      <w:r>
        <w:rPr>
          <w:u w:val="single"/>
          <w:sz w:val="21"/>
          <w:szCs w:val="21"/>
        </w:rPr>
        <w:t xml:space="preserve">               </w:t>
      </w:r>
      <w:r>
        <w:rPr>
          <w:sz w:val="21"/>
          <w:szCs w:val="21"/>
        </w:rPr>
        <w:t xml:space="preserve"> to report. The whole $600,000 is charged to the period in a single entry.</w:t>
      </w:r>
    </w:p>
    <w:p>
      <w:pPr>
        <w:spacing w:before="40" w:after="110" w:line="300" w:lineRule="auto"/>
      </w:pPr>
      <w:r>
        <w:rPr>
          <w:sz w:val="21"/>
          <w:szCs w:val="21"/>
        </w:rPr>
        <w:t xml:space="preserve">Entries J1 to J6 are </w:t>
      </w:r>
      <w:r>
        <w:rPr>
          <w:vertAlign w:val="superscript"/>
          <w:color w:val="353A7C"/>
          <w:b/>
          <w:sz w:val="16"/>
        </w:rPr>
        <w:t>8</w:t>
      </w:r>
      <w:r>
        <w:rPr>
          <w:u w:val="single"/>
          <w:sz w:val="21"/>
          <w:szCs w:val="21"/>
        </w:rPr>
        <w:t xml:space="preserve">                </w:t>
      </w:r>
      <w:r>
        <w:rPr>
          <w:sz w:val="21"/>
          <w:szCs w:val="21"/>
        </w:rPr>
        <w:t xml:space="preserve">, because they deal with materials, labour and variable overhead, which both methods treat the same way.</w:t>
      </w:r>
    </w:p>
    <w:p>
      <w:pPr>
        <w:spacing w:before="40" w:after="110" w:line="300" w:lineRule="auto"/>
      </w:pPr>
      <w:r>
        <w:rPr>
          <w:sz w:val="21"/>
          <w:szCs w:val="21"/>
        </w:rPr>
        <w:t xml:space="preserve">The transfer to finished goods falls from $2,550,000 to $1,800,000, a difference of exactly the fixed overhead applied to the 50,000 units </w:t>
      </w:r>
      <w:r>
        <w:rPr>
          <w:vertAlign w:val="superscript"/>
          <w:color w:val="353A7C"/>
          <w:b/>
          <w:sz w:val="16"/>
        </w:rPr>
        <w:t>9</w:t>
      </w:r>
      <w:r>
        <w:rPr>
          <w:u w:val="single"/>
          <w:sz w:val="21"/>
          <w:szCs w:val="21"/>
        </w:rPr>
        <w:t xml:space="preserve">               </w:t>
      </w:r>
      <w:r>
        <w:rPr>
          <w:sz w:val="21"/>
          <w:szCs w:val="21"/>
        </w:rPr>
        <w:t xml:space="preserve">.</w:t>
      </w:r>
    </w:p>
    <w:p>
      <w:pPr>
        <w:shd w:fill="353A7C" w:val="clear"/>
        <w:spacing w:after="80" w:before="230"/>
      </w:pPr>
      <w:r>
        <w:rPr>
          <w:b/>
          <w:bCs/>
          <w:color w:val="FFFFFF"/>
          <w:sz w:val="26"/>
          <w:szCs w:val="26"/>
        </w:rPr>
        <w:t xml:space="preserve">  Part 3 · Proving the difference from the ledger</w:t>
      </w:r>
      <w:r>
        <w:rPr>
          <w:b/>
          <w:bCs/>
          <w:color w:val="FFFFFF"/>
          <w:sz w:val="16"/>
          <w:szCs w:val="16"/>
        </w:rPr>
        <w:t xml:space="preserve">    the Section D payoff</w:t>
      </w:r>
    </w:p>
    <w:p>
      <w:pPr>
        <w:spacing w:before="230" w:after="80"/>
        <w:pBdr>
          <w:top w:val="single" w:sz="12" w:space="7" w:color="353A7C"/>
        </w:pBdr>
      </w:pPr>
      <w:r>
        <w:rPr>
          <w:b/>
          <w:bCs/>
          <w:color w:val="353A7C"/>
          <w:sz w:val="22"/>
          <w:szCs w:val="22"/>
        </w:rPr>
        <w:t xml:space="preserve">Exercise 5E   </w:t>
      </w:r>
      <w:r>
        <w:rPr>
          <w:b/>
          <w:bCs/>
          <w:sz w:val="21"/>
          <w:szCs w:val="21"/>
        </w:rPr>
        <w:t xml:space="preserve">Add up what each method actually charged against this year’s income, and compare.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Prove the difference between the two incomes from the ledger alone, without the reconciliation formula.</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5A · Exercise 5C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Add up everything each method charged against this year’s income.</w:t>
            </w:r>
          </w:p>
          <w:p>
            <w:pPr>
              <w:spacing w:after="30"/>
            </w:pPr>
            <w:r>
              <w:rPr>
                <w:color w:val="353A7C"/>
                <w:sz w:val="18"/>
                <w:szCs w:val="18"/>
              </w:rPr>
              <w:t xml:space="preserve">•  </w:t>
            </w:r>
            <w:r>
              <w:rPr>
                <w:sz w:val="18"/>
                <w:szCs w:val="18"/>
              </w:rPr>
              <w:t xml:space="preserve">Under absorption that is cost of goods sold LESS the favourable variance closed to it.</w:t>
            </w:r>
          </w:p>
          <w:p>
            <w:pPr>
              <w:spacing w:after="30"/>
            </w:pPr>
            <w:r>
              <w:rPr>
                <w:color w:val="353A7C"/>
                <w:sz w:val="18"/>
                <w:szCs w:val="18"/>
              </w:rPr>
              <w:t xml:space="preserve">•  </w:t>
            </w:r>
            <w:r>
              <w:rPr>
                <w:sz w:val="18"/>
                <w:szCs w:val="18"/>
              </w:rPr>
              <w:t xml:space="preserve">Under variable it is cost of goods sold PLUS the whole fixed overhead.</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2803325"/>
                    </a:xfrm>
                    <a:prstGeom prst="rect">
                      <a:avLst/>
                    </a:prstGeom>
                  </pic:spPr>
                </pic:pic>
              </a:graphicData>
            </a:graphic>
          </wp:inline>
        </w:drawing>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27"/>
        <w:gridCol w:w="27"/>
      </w:tblGrid>
      <w:tr>
        <w:tc>
          <w:tcPr>
            <w:shd w:fill="353A7C" w:val="clear"/>
            <w:tcMar>
              <w:top w:type="dxa" w:w="60"/>
              <w:left w:type="dxa" w:w="120"/>
              <w:bottom w:type="dxa" w:w="60"/>
              <w:right w:type="dxa" w:w="120"/>
            </w:tcMar>
          </w:tcPr>
          <w:p>
            <w:r>
              <w:rPr>
                <w:b/>
                <w:bCs/>
                <w:color w:val="FFFFFF"/>
                <w:sz w:val="19"/>
                <w:szCs w:val="19"/>
              </w:rPr>
              <w:t xml:space="preserve">Charged against Year 1 income</w:t>
            </w:r>
          </w:p>
        </w:tc>
        <w:tc>
          <w:tcPr>
            <w:shd w:fill="353A7C" w:val="clear"/>
            <w:tcMar>
              <w:top w:type="dxa" w:w="60"/>
              <w:left w:type="dxa" w:w="120"/>
              <w:bottom w:type="dxa" w:w="60"/>
              <w:right w:type="dxa" w:w="120"/>
            </w:tcMar>
          </w:tcPr>
          <w:p>
            <w:r>
              <w:rPr>
                <w:b/>
                <w:bCs/>
                <w:color w:val="FFFFFF"/>
                <w:sz w:val="19"/>
                <w:szCs w:val="19"/>
              </w:rPr>
              <w:t xml:space="preserve">Absorption costing</w:t>
            </w:r>
          </w:p>
        </w:tc>
        <w:tc>
          <w:tcPr>
            <w:shd w:fill="353A7C" w:val="clear"/>
            <w:tcMar>
              <w:top w:type="dxa" w:w="60"/>
              <w:left w:type="dxa" w:w="120"/>
              <w:bottom w:type="dxa" w:w="60"/>
              <w:right w:type="dxa" w:w="120"/>
            </w:tcMar>
          </w:tcPr>
          <w:p>
            <w:r>
              <w:rPr>
                <w:b/>
                <w:bCs/>
                <w:color w:val="FFFFFF"/>
                <w:sz w:val="19"/>
                <w:szCs w:val="19"/>
              </w:rPr>
              <w:t xml:space="preserve">Variable costing</w:t>
            </w:r>
          </w:p>
        </w:tc>
      </w:tr>
      <w:tr>
        <w:tc>
          <w:tcPr>
            <w:tcMar>
              <w:top w:type="dxa" w:w="60"/>
              <w:left w:type="dxa" w:w="120"/>
              <w:bottom w:type="dxa" w:w="60"/>
              <w:right w:type="dxa" w:w="120"/>
            </w:tcMar>
          </w:tcPr>
          <w:p>
            <w:r>
              <w:rPr>
                <w:sz w:val="19"/>
                <w:szCs w:val="19"/>
              </w:rPr>
              <w:t xml:space="preserve">Cost of goods sold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Fixed manufacturing overhead expensed directly</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Volume variance closed to cost of goods sold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 manufacturing cost charged against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Difference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p>
      <w:pPr>
        <w:shd w:fill="FDEEEC" w:val="clear"/>
        <w:spacing w:after="100" w:before="60"/>
      </w:pPr>
      <w:r>
        <w:rPr>
          <w:b/>
          <w:bCs/>
          <w:color w:val="C0483F"/>
          <w:sz w:val="20"/>
          <w:szCs w:val="20"/>
        </w:rPr>
        <w:t xml:space="preserve">  Watch out!  </w:t>
      </w:r>
      <w:r>
        <w:rPr>
          <w:sz w:val="20"/>
          <w:szCs w:val="20"/>
        </w:rPr>
        <w:t xml:space="preserve">The two totals differ by $150,000, which is 10,000 units still in the warehouse multiplied by the $15 of fixed overhead each one carries. The ledger and the reconciliation formula are two descriptions of the same event.  </w:t>
      </w:r>
    </w:p>
    <w:p>
      <w:pPr>
        <w:shd w:fill="353A7C" w:val="clear"/>
        <w:spacing w:after="80" w:before="230"/>
      </w:pPr>
      <w:r>
        <w:rPr>
          <w:b/>
          <w:bCs/>
          <w:color w:val="FFFFFF"/>
          <w:sz w:val="26"/>
          <w:szCs w:val="26"/>
        </w:rPr>
        <w:t xml:space="preserve">  Part 4 · Disposing of the balance</w:t>
      </w:r>
      <w:r>
        <w:rPr>
          <w:b/>
          <w:bCs/>
          <w:color w:val="FFFFFF"/>
          <w:sz w:val="16"/>
          <w:szCs w:val="16"/>
        </w:rPr>
        <w:t xml:space="preserve">    write off or prorate</w:t>
      </w:r>
    </w:p>
    <w:p>
      <w:pPr>
        <w:spacing w:before="230" w:after="80"/>
        <w:pBdr>
          <w:top w:val="single" w:sz="12" w:space="7" w:color="353A7C"/>
        </w:pBdr>
      </w:pPr>
      <w:r>
        <w:rPr>
          <w:b/>
          <w:bCs/>
          <w:color w:val="353A7C"/>
          <w:sz w:val="22"/>
          <w:szCs w:val="22"/>
        </w:rPr>
        <w:t xml:space="preserve">Exercise 5F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when an over- or under-applied balance may be written off and when it must be spread.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test is materiality, and it is the first blank.</w:t>
            </w:r>
          </w:p>
          <w:p>
            <w:pPr>
              <w:spacing w:after="30"/>
            </w:pPr>
            <w:r>
              <w:rPr>
                <w:color w:val="353A7C"/>
                <w:sz w:val="18"/>
                <w:szCs w:val="18"/>
              </w:rPr>
              <w:t xml:space="preserve">•  </w:t>
            </w:r>
            <w:r>
              <w:rPr>
                <w:sz w:val="18"/>
                <w:szCs w:val="18"/>
              </w:rPr>
              <w:t xml:space="preserve">The second blank is the technical verb for spreading a balance across accounts.</w:t>
            </w:r>
          </w:p>
          <w:p>
            <w:pPr>
              <w:spacing w:after="30"/>
            </w:pPr>
            <w:r>
              <w:rPr>
                <w:color w:val="353A7C"/>
                <w:sz w:val="18"/>
                <w:szCs w:val="18"/>
              </w:rPr>
              <w:t xml:space="preserve">•  </w:t>
            </w:r>
            <w:r>
              <w:rPr>
                <w:sz w:val="18"/>
                <w:szCs w:val="18"/>
              </w:rPr>
              <w:t xml:space="preserve">The third blank is a direction word: which way does inventory go if you write the whole balance off?</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3402200"/>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audited</w:t>
            </w:r>
            <w:r>
              <w:rPr>
                <w:b/>
                <w:bCs/>
                <w:color w:val="8186EF"/>
                <w:sz w:val="20"/>
                <w:szCs w:val="20"/>
              </w:rPr>
              <w:t xml:space="preserve">   ·   </w:t>
            </w:r>
            <w:r>
              <w:rPr>
                <w:b/>
                <w:bCs/>
                <w:sz w:val="20"/>
                <w:szCs w:val="20"/>
              </w:rPr>
              <w:t xml:space="preserve">immaterial</w:t>
            </w:r>
            <w:r>
              <w:rPr>
                <w:b/>
                <w:bCs/>
                <w:color w:val="8186EF"/>
                <w:sz w:val="20"/>
                <w:szCs w:val="20"/>
              </w:rPr>
              <w:t xml:space="preserve">   ·   </w:t>
            </w:r>
            <w:r>
              <w:rPr>
                <w:b/>
                <w:bCs/>
                <w:sz w:val="20"/>
                <w:szCs w:val="20"/>
              </w:rPr>
              <w:t xml:space="preserve">material</w:t>
            </w:r>
            <w:r>
              <w:rPr>
                <w:b/>
                <w:bCs/>
                <w:color w:val="8186EF"/>
                <w:sz w:val="20"/>
                <w:szCs w:val="20"/>
              </w:rPr>
              <w:t xml:space="preserve">   ·   </w:t>
            </w:r>
            <w:r>
              <w:rPr>
                <w:b/>
                <w:bCs/>
                <w:sz w:val="20"/>
                <w:szCs w:val="20"/>
              </w:rPr>
              <w:t xml:space="preserve">overstates</w:t>
            </w:r>
            <w:r>
              <w:rPr>
                <w:b/>
                <w:bCs/>
                <w:color w:val="8186EF"/>
                <w:sz w:val="20"/>
                <w:szCs w:val="20"/>
              </w:rPr>
              <w:t xml:space="preserve">   ·   </w:t>
            </w:r>
            <w:r>
              <w:rPr>
                <w:b/>
                <w:bCs/>
                <w:sz w:val="20"/>
                <w:szCs w:val="20"/>
              </w:rPr>
              <w:t xml:space="preserve">prorated</w:t>
            </w:r>
            <w:r>
              <w:rPr>
                <w:b/>
                <w:bCs/>
                <w:color w:val="8186EF"/>
                <w:sz w:val="20"/>
                <w:szCs w:val="20"/>
              </w:rPr>
              <w:t xml:space="preserve">   ·   </w:t>
            </w:r>
            <w:r>
              <w:rPr>
                <w:b/>
                <w:bCs/>
                <w:sz w:val="20"/>
                <w:szCs w:val="20"/>
              </w:rPr>
              <w:t xml:space="preserve">understates</w:t>
            </w:r>
            <w:r>
              <w:rPr>
                <w:b/>
                <w:bCs/>
                <w:color w:val="8186EF"/>
                <w:sz w:val="20"/>
                <w:szCs w:val="20"/>
              </w:rPr>
              <w:t xml:space="preserve">   ·   </w:t>
            </w:r>
            <w:r>
              <w:rPr>
                <w:b/>
                <w:bCs/>
                <w:sz w:val="20"/>
                <w:szCs w:val="20"/>
              </w:rPr>
              <w:t xml:space="preserve">written off</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An over- or under-applied balance must be removed at the year end.</w:t>
      </w:r>
    </w:p>
    <w:p>
      <w:pPr>
        <w:spacing w:before="40" w:after="110" w:line="300" w:lineRule="auto"/>
      </w:pPr>
      <w:r>
        <w:rPr>
          <w:sz w:val="21"/>
          <w:szCs w:val="21"/>
        </w:rPr>
        <w:t xml:space="preserve">If the amount is </w:t>
      </w:r>
      <w:r>
        <w:rPr>
          <w:vertAlign w:val="superscript"/>
          <w:color w:val="353A7C"/>
          <w:b/>
          <w:sz w:val="16"/>
        </w:rPr>
        <w:t>10</w:t>
      </w:r>
      <w:r>
        <w:rPr>
          <w:u w:val="single"/>
          <w:sz w:val="21"/>
          <w:szCs w:val="21"/>
        </w:rPr>
        <w:t xml:space="preserve">                  </w:t>
      </w:r>
      <w:r>
        <w:rPr>
          <w:sz w:val="21"/>
          <w:szCs w:val="21"/>
        </w:rPr>
        <w:t xml:space="preserve">, the whole balance may be closed to cost of goods sold, which is what entry J11 did.</w:t>
      </w:r>
    </w:p>
    <w:p>
      <w:pPr>
        <w:spacing w:before="40" w:after="110" w:line="300" w:lineRule="auto"/>
      </w:pPr>
      <w:r>
        <w:rPr>
          <w:sz w:val="21"/>
          <w:szCs w:val="21"/>
        </w:rPr>
        <w:t xml:space="preserve">If the amount is material, the standards require it to be </w:t>
      </w:r>
      <w:r>
        <w:rPr>
          <w:vertAlign w:val="superscript"/>
          <w:color w:val="353A7C"/>
          <w:b/>
          <w:sz w:val="16"/>
        </w:rPr>
        <w:t>11</w:t>
      </w:r>
      <w:r>
        <w:rPr>
          <w:u w:val="single"/>
          <w:sz w:val="21"/>
          <w:szCs w:val="21"/>
        </w:rPr>
        <w:t xml:space="preserve">               </w:t>
      </w:r>
      <w:r>
        <w:rPr>
          <w:sz w:val="21"/>
          <w:szCs w:val="21"/>
        </w:rPr>
        <w:t xml:space="preserve"> across the accounts that contain the applied overhead: work in process, finished goods and cost of goods sold, in proportion to the overhead in each.</w:t>
      </w:r>
    </w:p>
    <w:p>
      <w:pPr>
        <w:spacing w:before="40" w:after="110" w:line="300" w:lineRule="auto"/>
      </w:pPr>
      <w:r>
        <w:rPr>
          <w:sz w:val="21"/>
          <w:szCs w:val="21"/>
        </w:rPr>
        <w:t xml:space="preserve">Proration matters because writing a large under-applied balance off to cost of goods sold </w:t>
      </w:r>
      <w:r>
        <w:rPr>
          <w:vertAlign w:val="superscript"/>
          <w:color w:val="353A7C"/>
          <w:b/>
          <w:sz w:val="16"/>
        </w:rPr>
        <w:t>12</w:t>
      </w:r>
      <w:r>
        <w:rPr>
          <w:u w:val="single"/>
          <w:sz w:val="21"/>
          <w:szCs w:val="21"/>
        </w:rPr>
        <w:t xml:space="preserve">                   </w:t>
      </w:r>
      <w:r>
        <w:rPr>
          <w:sz w:val="21"/>
          <w:szCs w:val="21"/>
        </w:rPr>
        <w:t xml:space="preserve"> inventory on the balance sheet and overstates the expense for the year.</w:t>
      </w:r>
    </w:p>
    <w:p>
      <w:pPr>
        <w:spacing w:before="230" w:after="80"/>
        <w:pBdr>
          <w:top w:val="single" w:sz="12" w:space="7" w:color="353A7C"/>
        </w:pBdr>
      </w:pPr>
      <w:r>
        <w:rPr>
          <w:b/>
          <w:bCs/>
          <w:color w:val="353A7C"/>
          <w:sz w:val="22"/>
          <w:szCs w:val="22"/>
        </w:rPr>
        <w:t xml:space="preserve">Exercise 5G   </w:t>
      </w:r>
      <w:r>
        <w:rPr>
          <w:b/>
          <w:bCs/>
          <w:sz w:val="21"/>
          <w:szCs w:val="21"/>
        </w:rPr>
        <w:t xml:space="preserve">An under-applied balance of $90,000 is to be prorated. Complete the table.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Prorate a material under-applied balance across the three accounts that hold applied overhead.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5F</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Work out each account’s share of the $600,000 of applied overhead first.</w:t>
            </w:r>
          </w:p>
          <w:p>
            <w:pPr>
              <w:spacing w:after="30"/>
            </w:pPr>
            <w:r>
              <w:rPr>
                <w:color w:val="353A7C"/>
                <w:sz w:val="18"/>
                <w:szCs w:val="18"/>
              </w:rPr>
              <w:t xml:space="preserve">•  </w:t>
            </w:r>
            <w:r>
              <w:rPr>
                <w:sz w:val="18"/>
                <w:szCs w:val="18"/>
              </w:rPr>
              <w:t xml:space="preserve">Those three percentages must add to 100.</w:t>
            </w:r>
          </w:p>
          <w:p>
            <w:pPr>
              <w:spacing w:after="30"/>
            </w:pPr>
            <w:r>
              <w:rPr>
                <w:color w:val="353A7C"/>
                <w:sz w:val="18"/>
                <w:szCs w:val="18"/>
              </w:rPr>
              <w:t xml:space="preserve">•  </w:t>
            </w:r>
            <w:r>
              <w:rPr>
                <w:sz w:val="18"/>
                <w:szCs w:val="18"/>
              </w:rPr>
              <w:t xml:space="preserve">Then apply each percentage to the $90,000. Check that your three answers add back to $90,000.</w:t>
            </w:r>
          </w:p>
        </w:tc>
      </w:tr>
    </w:tbl>
    <w:p/>
    <w:p>
      <w:pPr>
        <w:spacing w:after="40" w:before="90"/>
        <w:jc w:val="center"/>
      </w:pPr>
      <w:r>
        <w:drawing>
          <wp:inline distT="0" distB="0" distL="0" distR="0">
            <wp:extent cx="5734050" cy="180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1809400"/>
                    </a:xfrm>
                    <a:prstGeom prst="rect">
                      <a:avLst/>
                    </a:prstGeom>
                  </pic:spPr>
                </pic:pic>
              </a:graphicData>
            </a:graphic>
          </wp:inline>
        </w:drawing>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8"/>
        <w:gridCol w:w="14"/>
        <w:gridCol w:w="24"/>
      </w:tblGrid>
      <w:tr>
        <w:tc>
          <w:tcPr>
            <w:shd w:fill="6D3F7E" w:val="clear"/>
            <w:tcMar>
              <w:top w:type="dxa" w:w="60"/>
              <w:left w:type="dxa" w:w="120"/>
              <w:bottom w:type="dxa" w:w="60"/>
              <w:right w:type="dxa" w:w="120"/>
            </w:tcMar>
          </w:tcPr>
          <w:p>
            <w:r>
              <w:rPr>
                <w:b/>
                <w:bCs/>
                <w:color w:val="FFFFFF"/>
                <w:sz w:val="19"/>
                <w:szCs w:val="19"/>
              </w:rPr>
              <w:t xml:space="preserve">Account</w:t>
            </w:r>
          </w:p>
        </w:tc>
        <w:tc>
          <w:tcPr>
            <w:shd w:fill="6D3F7E" w:val="clear"/>
            <w:tcMar>
              <w:top w:type="dxa" w:w="60"/>
              <w:left w:type="dxa" w:w="120"/>
              <w:bottom w:type="dxa" w:w="60"/>
              <w:right w:type="dxa" w:w="120"/>
            </w:tcMar>
          </w:tcPr>
          <w:p>
            <w:r>
              <w:rPr>
                <w:b/>
                <w:bCs/>
                <w:color w:val="FFFFFF"/>
                <w:sz w:val="19"/>
                <w:szCs w:val="19"/>
              </w:rPr>
              <w:t xml:space="preserve">Applied overhead in the account</w:t>
            </w:r>
          </w:p>
        </w:tc>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Share of $90,000</w:t>
            </w:r>
          </w:p>
        </w:tc>
      </w:tr>
      <w:tr>
        <w:tc>
          <w:tcPr>
            <w:tcMar>
              <w:top w:type="dxa" w:w="60"/>
              <w:left w:type="dxa" w:w="120"/>
              <w:bottom w:type="dxa" w:w="60"/>
              <w:right w:type="dxa" w:w="120"/>
            </w:tcMar>
          </w:tcPr>
          <w:p>
            <w:r>
              <w:rPr>
                <w:sz w:val="19"/>
                <w:szCs w:val="19"/>
              </w:rPr>
              <w:t xml:space="preserve">Work in Process</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Finished Goods</w:t>
            </w:r>
          </w:p>
        </w:tc>
        <w:tc>
          <w:tcPr>
            <w:tcMar>
              <w:top w:type="dxa" w:w="60"/>
              <w:left w:type="dxa" w:w="120"/>
              <w:bottom w:type="dxa" w:w="60"/>
              <w:right w:type="dxa" w:w="120"/>
            </w:tcMar>
          </w:tcPr>
          <w:p>
            <w:r>
              <w:rPr>
                <w:sz w:val="19"/>
                <w:szCs w:val="19"/>
              </w:rPr>
              <w:t xml:space="preserve">$180,000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Cost of Goods Sold</w:t>
            </w:r>
          </w:p>
        </w:tc>
        <w:tc>
          <w:tcPr>
            <w:tcMar>
              <w:top w:type="dxa" w:w="60"/>
              <w:left w:type="dxa" w:w="120"/>
              <w:bottom w:type="dxa" w:w="60"/>
              <w:right w:type="dxa" w:w="120"/>
            </w:tcMar>
          </w:tcPr>
          <w:p>
            <w:r>
              <w:rPr>
                <w:sz w:val="19"/>
                <w:szCs w:val="19"/>
              </w:rPr>
              <w:t xml:space="preserve">$360,000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$600,000</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$90,000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3"/>
        <w:gridCol w:w="37"/>
      </w:tblGrid>
      <w:tr>
        <w:tc>
          <w:tcPr>
            <w:shd w:fill="C0483F" w:val="clear"/>
            <w:tcMar>
              <w:top w:type="dxa" w:w="60"/>
              <w:left w:type="dxa" w:w="120"/>
              <w:bottom w:type="dxa" w:w="60"/>
              <w:right w:type="dxa" w:w="120"/>
            </w:tcMar>
          </w:tcPr>
          <w:p>
            <w:r>
              <w:rPr>
                <w:b/>
                <w:bCs/>
                <w:color w:val="FFFFFF"/>
                <w:sz w:val="18"/>
                <w:szCs w:val="18"/>
              </w:rPr>
              <w:t xml:space="preserve">The exam says</w:t>
            </w:r>
          </w:p>
        </w:tc>
        <w:tc>
          <w:tcPr>
            <w:shd w:fill="C0483F" w:val="clear"/>
            <w:tcMar>
              <w:top w:type="dxa" w:w="60"/>
              <w:left w:type="dxa" w:w="120"/>
              <w:bottom w:type="dxa" w:w="60"/>
              <w:right w:type="dxa" w:w="120"/>
            </w:tcMar>
          </w:tcPr>
          <w:p>
            <w:r>
              <w:rPr>
                <w:b/>
                <w:bCs/>
                <w:color w:val="FFFFFF"/>
                <w:sz w:val="18"/>
                <w:szCs w:val="18"/>
              </w:rPr>
              <w:t xml:space="preserve">Candidates assume</w:t>
            </w:r>
          </w:p>
        </w:tc>
        <w:tc>
          <w:tcPr>
            <w:shd w:fill="C0483F" w:val="clear"/>
            <w:tcMar>
              <w:top w:type="dxa" w:w="60"/>
              <w:left w:type="dxa" w:w="120"/>
              <w:bottom w:type="dxa" w:w="60"/>
              <w:right w:type="dxa" w:w="120"/>
            </w:tcMar>
          </w:tcPr>
          <w:p>
            <w:r>
              <w:rPr>
                <w:b/>
                <w:bCs/>
                <w:color w:val="FFFFFF"/>
                <w:sz w:val="18"/>
                <w:szCs w:val="18"/>
              </w:rPr>
              <w:t xml:space="preserve">What is actually true</w:t>
            </w:r>
          </w:p>
        </w:tc>
      </w:tr>
      <w:tr>
        <w:tc>
          <w:tcPr>
            <w:tcMar>
              <w:top w:type="dxa" w:w="55"/>
              <w:left w:type="dxa" w:w="115"/>
              <w:bottom w:type="dxa" w:w="55"/>
              <w:right w:type="dxa" w:w="115"/>
            </w:tcMar>
          </w:tcPr>
          <w:p>
            <w:r>
              <w:rPr>
                <w:color w:val="232733"/>
                <w:sz w:val="18"/>
                <w:szCs w:val="18"/>
              </w:rPr>
              <w:t xml:space="preserve">"overhead applied was $675,000"</w:t>
            </w:r>
          </w:p>
        </w:tc>
        <w:tc>
          <w:tcPr>
            <w:shd w:fill="FBFAF6" w:val="clear"/>
            <w:tcMar>
              <w:top w:type="dxa" w:w="55"/>
              <w:left w:type="dxa" w:w="115"/>
              <w:bottom w:type="dxa" w:w="55"/>
              <w:right w:type="dxa" w:w="115"/>
            </w:tcMar>
          </w:tcPr>
          <w:p>
            <w:r>
              <w:rPr>
                <w:color w:val="C0483F"/>
                <w:sz w:val="18"/>
                <w:szCs w:val="18"/>
              </w:rPr>
              <w:t xml:space="preserve">that is the actual overhead cost</w:t>
            </w:r>
          </w:p>
        </w:tc>
        <w:tc>
          <w:tcPr>
            <w:tcMar>
              <w:top w:type="dxa" w:w="55"/>
              <w:left w:type="dxa" w:w="115"/>
              <w:bottom w:type="dxa" w:w="55"/>
              <w:right w:type="dxa" w:w="115"/>
            </w:tcMar>
          </w:tcPr>
          <w:p>
            <w:r>
              <w:rPr>
                <w:color w:val="232733"/>
                <w:sz w:val="18"/>
                <w:szCs w:val="18"/>
              </w:rPr>
              <w:t xml:space="preserve">Applied is a calculated figure: standard rate × actual production. Actual cost is a separate number given elsewhere in the stem.</w:t>
            </w:r>
          </w:p>
        </w:tc>
      </w:tr>
      <w:tr>
        <w:tc>
          <w:tcPr>
            <w:tcMar>
              <w:top w:type="dxa" w:w="55"/>
              <w:left w:type="dxa" w:w="115"/>
              <w:bottom w:type="dxa" w:w="55"/>
              <w:right w:type="dxa" w:w="115"/>
            </w:tcMar>
          </w:tcPr>
          <w:p>
            <w:r>
              <w:rPr>
                <w:color w:val="232733"/>
                <w:sz w:val="18"/>
                <w:szCs w:val="18"/>
              </w:rPr>
              <w:t xml:space="preserve">"overhead was over-applied"</w:t>
            </w:r>
          </w:p>
        </w:tc>
        <w:tc>
          <w:tcPr>
            <w:shd w:fill="FBFAF6" w:val="clear"/>
            <w:tcMar>
              <w:top w:type="dxa" w:w="55"/>
              <w:left w:type="dxa" w:w="115"/>
              <w:bottom w:type="dxa" w:w="55"/>
              <w:right w:type="dxa" w:w="115"/>
            </w:tcMar>
          </w:tcPr>
          <w:p>
            <w:r>
              <w:rPr>
                <w:color w:val="C0483F"/>
                <w:sz w:val="18"/>
                <w:szCs w:val="18"/>
              </w:rPr>
              <w:t xml:space="preserve">costs were higher than expected</w:t>
            </w:r>
          </w:p>
        </w:tc>
        <w:tc>
          <w:tcPr>
            <w:tcMar>
              <w:top w:type="dxa" w:w="55"/>
              <w:left w:type="dxa" w:w="115"/>
              <w:bottom w:type="dxa" w:w="55"/>
              <w:right w:type="dxa" w:w="115"/>
            </w:tcMar>
          </w:tcPr>
          <w:p>
            <w:r>
              <w:rPr>
                <w:color w:val="232733"/>
                <w:sz w:val="18"/>
                <w:szCs w:val="18"/>
              </w:rPr>
              <w:t xml:space="preserve">Over-applied means MORE was charged to production than was spent. Closing it REDUCES cost of goods sold and raises income.</w:t>
            </w:r>
          </w:p>
        </w:tc>
      </w:tr>
      <w:tr>
        <w:tc>
          <w:tcPr>
            <w:tcMar>
              <w:top w:type="dxa" w:w="55"/>
              <w:left w:type="dxa" w:w="115"/>
              <w:bottom w:type="dxa" w:w="55"/>
              <w:right w:type="dxa" w:w="115"/>
            </w:tcMar>
          </w:tcPr>
          <w:p>
            <w:r>
              <w:rPr>
                <w:color w:val="232733"/>
                <w:sz w:val="18"/>
                <w:szCs w:val="18"/>
              </w:rPr>
              <w:t xml:space="preserve">"the fixed overhead variance"</w:t>
            </w:r>
          </w:p>
        </w:tc>
        <w:tc>
          <w:tcPr>
            <w:shd w:fill="FBFAF6" w:val="clear"/>
            <w:tcMar>
              <w:top w:type="dxa" w:w="55"/>
              <w:left w:type="dxa" w:w="115"/>
              <w:bottom w:type="dxa" w:w="55"/>
              <w:right w:type="dxa" w:w="115"/>
            </w:tcMar>
          </w:tcPr>
          <w:p>
            <w:r>
              <w:rPr>
                <w:color w:val="C0483F"/>
                <w:sz w:val="18"/>
                <w:szCs w:val="18"/>
              </w:rPr>
              <w:t xml:space="preserve">there is only one</w:t>
            </w:r>
          </w:p>
        </w:tc>
        <w:tc>
          <w:tcPr>
            <w:tcMar>
              <w:top w:type="dxa" w:w="55"/>
              <w:left w:type="dxa" w:w="115"/>
              <w:bottom w:type="dxa" w:w="55"/>
              <w:right w:type="dxa" w:w="115"/>
            </w:tcMar>
          </w:tcPr>
          <w:p>
            <w:r>
              <w:rPr>
                <w:color w:val="232733"/>
                <w:sz w:val="18"/>
                <w:szCs w:val="18"/>
              </w:rPr>
              <w:t xml:space="preserve">There are two: a spending variance (actual vs budget) and a volume variance (applied vs budget). A question saying just "the variance" is usually testing which one you reach for.</w:t>
            </w:r>
          </w:p>
        </w:tc>
      </w:tr>
      <w:tr>
        <w:tc>
          <w:tcPr>
            <w:tcMar>
              <w:top w:type="dxa" w:w="55"/>
              <w:left w:type="dxa" w:w="115"/>
              <w:bottom w:type="dxa" w:w="55"/>
              <w:right w:type="dxa" w:w="115"/>
            </w:tcMar>
          </w:tcPr>
          <w:p>
            <w:r>
              <w:rPr>
                <w:color w:val="232733"/>
                <w:sz w:val="18"/>
                <w:szCs w:val="18"/>
              </w:rPr>
              <w:t xml:space="preserve">a variable costing question asking for the volume variance</w:t>
            </w:r>
          </w:p>
        </w:tc>
        <w:tc>
          <w:tcPr>
            <w:shd w:fill="FBFAF6" w:val="clear"/>
            <w:tcMar>
              <w:top w:type="dxa" w:w="55"/>
              <w:left w:type="dxa" w:w="115"/>
              <w:bottom w:type="dxa" w:w="55"/>
              <w:right w:type="dxa" w:w="115"/>
            </w:tcMar>
          </w:tcPr>
          <w:p>
            <w:r>
              <w:rPr>
                <w:color w:val="C0483F"/>
                <w:sz w:val="18"/>
                <w:szCs w:val="18"/>
              </w:rPr>
              <w:t xml:space="preserve">compute it as usual</w:t>
            </w:r>
          </w:p>
        </w:tc>
        <w:tc>
          <w:tcPr>
            <w:tcMar>
              <w:top w:type="dxa" w:w="55"/>
              <w:left w:type="dxa" w:w="115"/>
              <w:bottom w:type="dxa" w:w="55"/>
              <w:right w:type="dxa" w:w="115"/>
            </w:tcMar>
          </w:tcPr>
          <w:p>
            <w:r>
              <w:rPr>
                <w:color w:val="232733"/>
                <w:sz w:val="18"/>
                <w:szCs w:val="18"/>
              </w:rPr>
              <w:t xml:space="preserve">Variable costing does not apply fixed overhead, so no volume variance exists. The answer is zero, or "not applicable".</w:t>
            </w:r>
          </w:p>
        </w:tc>
      </w:tr>
      <w:tr>
        <w:tc>
          <w:tcPr>
            <w:tcMar>
              <w:top w:type="dxa" w:w="55"/>
              <w:left w:type="dxa" w:w="115"/>
              <w:bottom w:type="dxa" w:w="55"/>
              <w:right w:type="dxa" w:w="115"/>
            </w:tcMar>
          </w:tcPr>
          <w:p>
            <w:r>
              <w:rPr>
                <w:color w:val="232733"/>
                <w:sz w:val="18"/>
                <w:szCs w:val="18"/>
              </w:rPr>
              <w:t xml:space="preserve">"close the balance to cost of goods sold"</w:t>
            </w:r>
          </w:p>
        </w:tc>
        <w:tc>
          <w:tcPr>
            <w:shd w:fill="FBFAF6" w:val="clear"/>
            <w:tcMar>
              <w:top w:type="dxa" w:w="55"/>
              <w:left w:type="dxa" w:w="115"/>
              <w:bottom w:type="dxa" w:w="55"/>
              <w:right w:type="dxa" w:w="115"/>
            </w:tcMar>
          </w:tcPr>
          <w:p>
            <w:r>
              <w:rPr>
                <w:color w:val="C0483F"/>
                <w:sz w:val="18"/>
                <w:szCs w:val="18"/>
              </w:rPr>
              <w:t xml:space="preserve">that is always acceptable</w:t>
            </w:r>
          </w:p>
        </w:tc>
        <w:tc>
          <w:tcPr>
            <w:tcMar>
              <w:top w:type="dxa" w:w="55"/>
              <w:left w:type="dxa" w:w="115"/>
              <w:bottom w:type="dxa" w:w="55"/>
              <w:right w:type="dxa" w:w="115"/>
            </w:tcMar>
          </w:tcPr>
          <w:p>
            <w:r>
              <w:rPr>
                <w:color w:val="232733"/>
                <w:sz w:val="18"/>
                <w:szCs w:val="18"/>
              </w:rPr>
              <w:t xml:space="preserve">Only if the balance is immaterial. A material balance is prorated.</w:t>
            </w:r>
          </w:p>
        </w:tc>
      </w:tr>
    </w:tbl>
    <w:p/>
    <w:p>
      <w:pPr>
        <w:spacing w:before="230" w:after="80"/>
        <w:pBdr>
          <w:top w:val="single" w:sz="12" w:space="7" w:color="353A7C"/>
        </w:pBdr>
      </w:pPr>
      <w:r>
        <w:rPr>
          <w:b/>
          <w:bCs/>
          <w:color w:val="353A7C"/>
          <w:sz w:val="22"/>
          <w:szCs w:val="22"/>
        </w:rPr>
        <w:t xml:space="preserve">Exercise 5H   </w:t>
      </w:r>
      <w:r>
        <w:rPr>
          <w:b/>
          <w:bCs/>
          <w:sz w:val="21"/>
          <w:szCs w:val="21"/>
        </w:rPr>
        <w:t xml:space="preserve">The same fact, three registers.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Recognise ledger vocabulary in exam English, where the question names an account rather than a method.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whole handout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Cover the right-hand column and predict the exam wording.</w:t>
            </w:r>
          </w:p>
          <w:p>
            <w:pPr>
              <w:spacing w:after="30"/>
            </w:pPr>
            <w:r>
              <w:rPr>
                <w:color w:val="353A7C"/>
                <w:sz w:val="18"/>
                <w:szCs w:val="18"/>
              </w:rPr>
              <w:t xml:space="preserve">•  </w:t>
            </w:r>
            <w:r>
              <w:rPr>
                <w:sz w:val="18"/>
                <w:szCs w:val="18"/>
              </w:rPr>
              <w:t xml:space="preserve">Row 2 is about the EFFECT of an entry, which is how the exam usually asks.</w:t>
            </w:r>
          </w:p>
        </w:tc>
      </w:tr>
    </w:tbl>
    <w:p/>
    <w:p>
      <w:pPr>
        <w:spacing w:after="40" w:before="90"/>
        <w:jc w:val="center"/>
      </w:pPr>
      <w:r>
        <w:drawing>
          <wp:inline distT="0" distB="0" distL="0" distR="0">
            <wp:extent cx="5734050" cy="37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3771725"/>
                    </a:xfrm>
                    <a:prstGeom prst="rect">
                      <a:avLst/>
                    </a:prstGeom>
                  </pic:spPr>
                </pic:pic>
              </a:graphicData>
            </a:graphic>
          </wp:inline>
        </w:drawing>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4"/>
        <w:gridCol w:w="36"/>
      </w:tblGrid>
      <w:tr>
        <w:tc>
          <w:tcPr>
            <w:shd w:fill="2E8B62" w:val="clear"/>
            <w:tcMar>
              <w:top w:type="dxa" w:w="60"/>
              <w:left w:type="dxa" w:w="120"/>
              <w:bottom w:type="dxa" w:w="60"/>
              <w:right w:type="dxa" w:w="120"/>
            </w:tcMar>
          </w:tcPr>
          <w:p>
            <w:r>
              <w:rPr>
                <w:b/>
                <w:bCs/>
                <w:color w:val="FFFFFF"/>
                <w:sz w:val="18"/>
                <w:szCs w:val="18"/>
              </w:rPr>
              <w:t xml:space="preserve">R1 Teaching</w:t>
            </w:r>
          </w:p>
        </w:tc>
        <w:tc>
          <w:tcPr>
            <w:shd w:fill="2B6CB0" w:val="clear"/>
            <w:tcMar>
              <w:top w:type="dxa" w:w="60"/>
              <w:left w:type="dxa" w:w="120"/>
              <w:bottom w:type="dxa" w:w="60"/>
              <w:right w:type="dxa" w:w="120"/>
            </w:tcMar>
          </w:tcPr>
          <w:p>
            <w:r>
              <w:rPr>
                <w:b/>
                <w:bCs/>
                <w:color w:val="FFFFFF"/>
                <w:sz w:val="18"/>
                <w:szCs w:val="18"/>
              </w:rPr>
              <w:t xml:space="preserve">R2 Textbook</w:t>
            </w:r>
          </w:p>
        </w:tc>
        <w:tc>
          <w:tcPr>
            <w:shd w:fill="6D3F7E" w:val="clear"/>
            <w:tcMar>
              <w:top w:type="dxa" w:w="60"/>
              <w:left w:type="dxa" w:w="120"/>
              <w:bottom w:type="dxa" w:w="60"/>
              <w:right w:type="dxa" w:w="120"/>
            </w:tcMar>
          </w:tcPr>
          <w:p>
            <w:r>
              <w:rPr>
                <w:b/>
                <w:bCs/>
                <w:color w:val="FFFFFF"/>
                <w:sz w:val="18"/>
                <w:szCs w:val="18"/>
              </w:rPr>
              <w:t xml:space="preserve">R3 Exam</w:t>
            </w:r>
          </w:p>
        </w:tc>
      </w:tr>
      <w:tr>
        <w:tc>
          <w:tcPr>
            <w:tcMar>
              <w:top w:type="dxa" w:w="65"/>
              <w:left w:type="dxa" w:w="125"/>
              <w:bottom w:type="dxa" w:w="65"/>
              <w:right w:type="dxa" w:w="125"/>
            </w:tcMar>
          </w:tcPr>
          <w:p>
            <w:r>
              <w:rPr>
                <w:sz w:val="18"/>
                <w:szCs w:val="18"/>
              </w:rPr>
              <w:t xml:space="preserve">Fixed overhead never goes into stock under variable costing.</w:t>
            </w:r>
          </w:p>
        </w:tc>
        <w:tc>
          <w:tcPr>
            <w:tcMar>
              <w:top w:type="dxa" w:w="65"/>
              <w:left w:type="dxa" w:w="125"/>
              <w:bottom w:type="dxa" w:w="65"/>
              <w:right w:type="dxa" w:w="125"/>
            </w:tcMar>
          </w:tcPr>
          <w:p>
            <w:r>
              <w:rPr>
                <w:sz w:val="18"/>
                <w:szCs w:val="18"/>
              </w:rPr>
              <w:t xml:space="preserve">Under variable costing, fixed manufacturing overhead is not capitalised into work in process or finished goods.</w:t>
            </w:r>
          </w:p>
        </w:tc>
        <w:tc>
          <w:tcPr>
            <w:tcMar>
              <w:top w:type="dxa" w:w="65"/>
              <w:left w:type="dxa" w:w="125"/>
              <w:bottom w:type="dxa" w:w="65"/>
              <w:right w:type="dxa" w:w="125"/>
            </w:tcMar>
          </w:tcPr>
          <w:p>
            <w:r>
              <w:rPr>
                <w:sz w:val="18"/>
                <w:szCs w:val="18"/>
              </w:rPr>
              <w:t xml:space="preserve">Under variable costing, the journal entry to record fixed manufacturing overhead would include a debit to:</w:t>
            </w:r>
          </w:p>
        </w:tc>
      </w:tr>
      <w:tr>
        <w:tc>
          <w:tcPr>
            <w:tcMar>
              <w:top w:type="dxa" w:w="65"/>
              <w:left w:type="dxa" w:w="125"/>
              <w:bottom w:type="dxa" w:w="65"/>
              <w:right w:type="dxa" w:w="125"/>
            </w:tcMar>
          </w:tcPr>
          <w:p>
            <w:r>
              <w:rPr>
                <w:sz w:val="18"/>
                <w:szCs w:val="18"/>
              </w:rPr>
              <w:t xml:space="preserve">If you applied more than you spent, take it off cost of goods sold.</w:t>
            </w:r>
          </w:p>
        </w:tc>
        <w:tc>
          <w:tcPr>
            <w:tcMar>
              <w:top w:type="dxa" w:w="65"/>
              <w:left w:type="dxa" w:w="125"/>
              <w:bottom w:type="dxa" w:w="65"/>
              <w:right w:type="dxa" w:w="125"/>
            </w:tcMar>
          </w:tcPr>
          <w:p>
            <w:r>
              <w:rPr>
                <w:sz w:val="18"/>
                <w:szCs w:val="18"/>
              </w:rPr>
              <w:t xml:space="preserve">An over-applied overhead balance closed to cost of goods sold reduces that expense and increases operating income.</w:t>
            </w:r>
          </w:p>
        </w:tc>
        <w:tc>
          <w:tcPr>
            <w:tcMar>
              <w:top w:type="dxa" w:w="65"/>
              <w:left w:type="dxa" w:w="125"/>
              <w:bottom w:type="dxa" w:w="65"/>
              <w:right w:type="dxa" w:w="125"/>
            </w:tcMar>
          </w:tcPr>
          <w:p>
            <w:r>
              <w:rPr>
                <w:sz w:val="18"/>
                <w:szCs w:val="18"/>
              </w:rPr>
              <w:t xml:space="preserve">The entry to close an over-applied overhead balance to cost of goods sold would have the effect of:</w:t>
            </w:r>
          </w:p>
        </w:tc>
      </w:tr>
      <w:tr>
        <w:tc>
          <w:tcPr>
            <w:tcMar>
              <w:top w:type="dxa" w:w="65"/>
              <w:left w:type="dxa" w:w="125"/>
              <w:bottom w:type="dxa" w:w="65"/>
              <w:right w:type="dxa" w:w="125"/>
            </w:tcMar>
          </w:tcPr>
          <w:p>
            <w:r>
              <w:rPr>
                <w:sz w:val="18"/>
                <w:szCs w:val="18"/>
              </w:rPr>
              <w:t xml:space="preserve">Big leftover balances have to be split three ways.</w:t>
            </w:r>
          </w:p>
        </w:tc>
        <w:tc>
          <w:tcPr>
            <w:tcMar>
              <w:top w:type="dxa" w:w="65"/>
              <w:left w:type="dxa" w:w="125"/>
              <w:bottom w:type="dxa" w:w="65"/>
              <w:right w:type="dxa" w:w="125"/>
            </w:tcMar>
          </w:tcPr>
          <w:p>
            <w:r>
              <w:rPr>
                <w:sz w:val="18"/>
                <w:szCs w:val="18"/>
              </w:rPr>
              <w:t xml:space="preserve">A material over- or under-applied balance is prorated among work in process, finished goods and cost of goods sold.</w:t>
            </w:r>
          </w:p>
        </w:tc>
        <w:tc>
          <w:tcPr>
            <w:tcMar>
              <w:top w:type="dxa" w:w="65"/>
              <w:left w:type="dxa" w:w="125"/>
              <w:bottom w:type="dxa" w:w="65"/>
              <w:right w:type="dxa" w:w="125"/>
            </w:tcMar>
          </w:tcPr>
          <w:p>
            <w:r>
              <w:rPr>
                <w:sz w:val="18"/>
                <w:szCs w:val="18"/>
              </w:rPr>
              <w:t xml:space="preserve">Which of the following is required when the under-applied overhead balance is material?</w:t>
            </w:r>
          </w:p>
        </w:tc>
      </w:tr>
    </w:tbl>
    <w:p/>
    <w:p>
      <w:pPr>
        <w:shd w:fill="353A7C" w:val="clear"/>
        <w:spacing w:after="80" w:before="230"/>
      </w:pPr>
      <w:r>
        <w:rPr>
          <w:b/>
          <w:bCs/>
          <w:color w:val="FFFFFF"/>
          <w:sz w:val="26"/>
          <w:szCs w:val="26"/>
        </w:rPr>
        <w:t xml:space="preserve">  Part 5 · Exam practice</w:t>
      </w:r>
      <w:r>
        <w:rPr>
          <w:b/>
          <w:bCs/>
          <w:color w:val="FFFFFF"/>
          <w:sz w:val="16"/>
          <w:szCs w:val="16"/>
        </w:rPr>
        <w:t xml:space="preserve">    Levels B and C</w:t>
      </w:r>
    </w:p>
    <w:p>
      <w:pPr>
        <w:spacing w:before="60" w:after="120"/>
        <w:ind w:left="200" w:right="200"/>
        <w:pBdr>
          <w:left w:val="single" w:sz="18" w:space="8" w:color="6D3F7E"/>
        </w:pBdr>
      </w:pPr>
      <w:r>
        <w:rPr>
          <w:sz w:val="20"/>
          <w:szCs w:val="20"/>
        </w:rPr>
        <w:t xml:space="preserve">Under variable costing, the journal entry to record fixed manufacturing overhead incurred during the period would include which of the following?</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3"/>
        <w:gridCol w:w="33"/>
        <w:gridCol w:w="34"/>
      </w:tblGrid>
      <w:tr>
        <w:tc>
          <w:tcPr>
            <w:shd w:fill="F5F7FC" w:val="clear"/>
            <w:tcMar>
              <w:top w:type="dxa" w:w="60"/>
              <w:left w:type="dxa" w:w="120"/>
              <w:bottom w:type="dxa" w:w="60"/>
              <w:right w:type="dxa" w:w="120"/>
            </w:tcMar>
          </w:tcPr>
          <w:p>
            <w:r>
              <w:rPr>
                <w:b/>
                <w:bCs/>
                <w:color w:val="353A7C"/>
                <w:sz w:val="18"/>
                <w:szCs w:val="18"/>
              </w:rPr>
              <w:t xml:space="preserve">What am I given?</w:t>
            </w:r>
          </w:p>
        </w:tc>
        <w:tc>
          <w:tcPr>
            <w:shd w:fill="F5F7FC" w:val="clear"/>
            <w:tcMar>
              <w:top w:type="dxa" w:w="60"/>
              <w:left w:type="dxa" w:w="120"/>
              <w:bottom w:type="dxa" w:w="60"/>
              <w:right w:type="dxa" w:w="120"/>
            </w:tcMar>
          </w:tcPr>
          <w:p>
            <w:r>
              <w:rPr>
                <w:b/>
                <w:bCs/>
                <w:color w:val="353A7C"/>
                <w:sz w:val="18"/>
                <w:szCs w:val="18"/>
              </w:rPr>
              <w:t xml:space="preserve">What is asked?</w:t>
            </w:r>
          </w:p>
        </w:tc>
        <w:tc>
          <w:tcPr>
            <w:shd w:fill="F5F7FC" w:val="clear"/>
            <w:tcMar>
              <w:top w:type="dxa" w:w="60"/>
              <w:left w:type="dxa" w:w="120"/>
              <w:bottom w:type="dxa" w:w="60"/>
              <w:right w:type="dxa" w:w="120"/>
            </w:tcMar>
          </w:tcPr>
          <w:p>
            <w:r>
              <w:rPr>
                <w:b/>
                <w:bCs/>
                <w:color w:val="353A7C"/>
                <w:sz w:val="18"/>
                <w:szCs w:val="18"/>
              </w:rPr>
              <w:t xml:space="preserve">Which word is the trap?</w:t>
            </w:r>
          </w:p>
        </w:tc>
      </w:tr>
      <w:tr>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c>
          <w:tcPr>
            <w:tcMar>
              <w:top w:type="dxa" w:w="90"/>
              <w:left w:type="dxa" w:w="150"/>
              <w:bottom w:type="dxa" w:w="90"/>
              <w:right w:type="dxa" w:w="150"/>
            </w:tcMar>
          </w:tcPr>
          <w:p>
            <w:r>
              <w:rPr>
                <w:sz w:val="21"/>
                <w:szCs w:val="21"/>
              </w:rPr>
              <w:t xml:space="preserve"> </w:t>
            </w:r>
          </w:p>
          <w:p>
            <w:r>
              <w:rPr>
                <w:sz w:val="21"/>
                <w:szCs w:val="21"/>
              </w:rPr>
              <w:t xml:space="preserve"> </w:t>
            </w:r>
          </w:p>
          <w:p>
            <w:r>
              <w:rPr>
                <w:sz w:val="21"/>
                <w:szCs w:val="21"/>
              </w:rPr>
              <w:t xml:space="preserve"> </w:t>
            </w:r>
          </w:p>
        </w:tc>
      </w:tr>
    </w:tbl>
    <w:p/>
    <w:p>
      <w:pPr>
        <w:spacing w:before="150" w:after="60"/>
      </w:pPr>
      <w:r>
        <w:rPr>
          <w:b/>
          <w:bCs/>
          <w:color w:val="353A7C"/>
          <w:sz w:val="19"/>
          <w:szCs w:val="19"/>
        </w:rPr>
        <w:t xml:space="preserve">1.  [Level B]  </w:t>
      </w:r>
      <w:r>
        <w:rPr>
          <w:b/>
          <w:bCs/>
          <w:sz w:val="19"/>
          <w:szCs w:val="19"/>
        </w:rPr>
        <w:t xml:space="preserve">Under variable costing, the journal entry to record fixed manufacturing overhead incurred during the period would include:</w:t>
      </w:r>
    </w:p>
    <w:p>
      <w:pPr>
        <w:ind w:left="340"/>
        <w:spacing w:after="30"/>
      </w:pPr>
      <w:r>
        <w:rPr>
          <w:color w:val="6B7280"/>
          <w:sz w:val="19"/>
          <w:szCs w:val="19"/>
        </w:rPr>
        <w:t xml:space="preserve">(A)  </w:t>
      </w:r>
      <w:r>
        <w:rPr>
          <w:sz w:val="19"/>
          <w:szCs w:val="19"/>
        </w:rPr>
        <w:t xml:space="preserve">A debit to Work in Process Inventory.</w:t>
      </w:r>
    </w:p>
    <w:p>
      <w:pPr>
        <w:ind w:left="340"/>
        <w:spacing w:after="30"/>
      </w:pPr>
      <w:r>
        <w:rPr>
          <w:color w:val="6B7280"/>
          <w:sz w:val="19"/>
          <w:szCs w:val="19"/>
        </w:rPr>
        <w:t xml:space="preserve">(B)  </w:t>
      </w:r>
      <w:r>
        <w:rPr>
          <w:sz w:val="19"/>
          <w:szCs w:val="19"/>
        </w:rPr>
        <w:t xml:space="preserve">A debit to Finished Goods Inventory.</w:t>
      </w:r>
    </w:p>
    <w:p>
      <w:pPr>
        <w:ind w:left="340"/>
        <w:spacing w:after="30"/>
      </w:pPr>
      <w:r>
        <w:rPr>
          <w:color w:val="6B7280"/>
          <w:sz w:val="19"/>
          <w:szCs w:val="19"/>
        </w:rPr>
        <w:t xml:space="preserve">(C)  </w:t>
      </w:r>
      <w:r>
        <w:rPr>
          <w:sz w:val="19"/>
          <w:szCs w:val="19"/>
        </w:rPr>
        <w:t xml:space="preserve">A debit to an expense account for the full amount incurred.</w:t>
      </w:r>
    </w:p>
    <w:p>
      <w:pPr>
        <w:ind w:left="340"/>
        <w:spacing w:after="30"/>
      </w:pPr>
      <w:r>
        <w:rPr>
          <w:color w:val="6B7280"/>
          <w:sz w:val="19"/>
          <w:szCs w:val="19"/>
        </w:rPr>
        <w:t xml:space="preserve">(D)  </w:t>
      </w:r>
      <w:r>
        <w:rPr>
          <w:sz w:val="19"/>
          <w:szCs w:val="19"/>
        </w:rPr>
        <w:t xml:space="preserve">A credit to Fixed Manufacturing Overhead Applied.</w:t>
      </w:r>
    </w:p>
    <w:p>
      <w:pPr>
        <w:spacing w:before="150" w:after="60"/>
      </w:pPr>
      <w:r>
        <w:rPr>
          <w:b/>
          <w:bCs/>
          <w:color w:val="353A7C"/>
          <w:sz w:val="19"/>
          <w:szCs w:val="19"/>
        </w:rPr>
        <w:t xml:space="preserve">2.  [Level B]  </w:t>
      </w:r>
      <w:r>
        <w:rPr>
          <w:b/>
          <w:bCs/>
          <w:sz w:val="19"/>
          <w:szCs w:val="19"/>
        </w:rPr>
        <w:t xml:space="preserve">A plant applied fixed overhead of $675,000 to production and actually incurred $640,000. The balance is:</w:t>
      </w:r>
    </w:p>
    <w:p>
      <w:pPr>
        <w:ind w:left="340"/>
        <w:spacing w:after="30"/>
      </w:pPr>
      <w:r>
        <w:rPr>
          <w:color w:val="6B7280"/>
          <w:sz w:val="19"/>
          <w:szCs w:val="19"/>
        </w:rPr>
        <w:t xml:space="preserve">(A)  </w:t>
      </w:r>
      <w:r>
        <w:rPr>
          <w:sz w:val="19"/>
          <w:szCs w:val="19"/>
        </w:rPr>
        <w:t xml:space="preserve">Under-applied by $35,000, increasing cost of goods sold when closed.</w:t>
      </w:r>
    </w:p>
    <w:p>
      <w:pPr>
        <w:ind w:left="340"/>
        <w:spacing w:after="30"/>
      </w:pPr>
      <w:r>
        <w:rPr>
          <w:color w:val="6B7280"/>
          <w:sz w:val="19"/>
          <w:szCs w:val="19"/>
        </w:rPr>
        <w:t xml:space="preserve">(B)  </w:t>
      </w:r>
      <w:r>
        <w:rPr>
          <w:sz w:val="19"/>
          <w:szCs w:val="19"/>
        </w:rPr>
        <w:t xml:space="preserve">Over-applied by $35,000, decreasing cost of goods sold when closed.</w:t>
      </w:r>
    </w:p>
    <w:p>
      <w:pPr>
        <w:ind w:left="340"/>
        <w:spacing w:after="30"/>
      </w:pPr>
      <w:r>
        <w:rPr>
          <w:color w:val="6B7280"/>
          <w:sz w:val="19"/>
          <w:szCs w:val="19"/>
        </w:rPr>
        <w:t xml:space="preserve">(C)  </w:t>
      </w:r>
      <w:r>
        <w:rPr>
          <w:sz w:val="19"/>
          <w:szCs w:val="19"/>
        </w:rPr>
        <w:t xml:space="preserve">Under-applied by $35,000, decreasing cost of goods sold when closed.</w:t>
      </w:r>
    </w:p>
    <w:p>
      <w:pPr>
        <w:ind w:left="340"/>
        <w:spacing w:after="30"/>
      </w:pPr>
      <w:r>
        <w:rPr>
          <w:color w:val="6B7280"/>
          <w:sz w:val="19"/>
          <w:szCs w:val="19"/>
        </w:rPr>
        <w:t xml:space="preserve">(D)  </w:t>
      </w:r>
      <w:r>
        <w:rPr>
          <w:sz w:val="19"/>
          <w:szCs w:val="19"/>
        </w:rPr>
        <w:t xml:space="preserve">Over-applied by $35,000, increasing cost of goods sold when closed.</w:t>
      </w:r>
    </w:p>
    <w:p>
      <w:pPr>
        <w:spacing w:before="150" w:after="60"/>
      </w:pPr>
      <w:r>
        <w:rPr>
          <w:b/>
          <w:bCs/>
          <w:color w:val="353A7C"/>
          <w:sz w:val="19"/>
          <w:szCs w:val="19"/>
        </w:rPr>
        <w:t xml:space="preserve">3.  [Level B]  </w:t>
      </w:r>
      <w:r>
        <w:rPr>
          <w:b/>
          <w:bCs/>
          <w:sz w:val="19"/>
          <w:szCs w:val="19"/>
        </w:rPr>
        <w:t xml:space="preserve">Grandview produced 50,000 units at a standard fixed overhead rate of $15 with a denominator volume of 40,000 units. The amount debited to Work in Process for fixed overhead under absorption costing was:</w:t>
      </w:r>
    </w:p>
    <w:p>
      <w:pPr>
        <w:ind w:left="340"/>
        <w:spacing w:after="30"/>
      </w:pPr>
      <w:r>
        <w:rPr>
          <w:color w:val="6B7280"/>
          <w:sz w:val="19"/>
          <w:szCs w:val="19"/>
        </w:rPr>
        <w:t xml:space="preserve">(A)  </w:t>
      </w:r>
      <w:r>
        <w:rPr>
          <w:sz w:val="19"/>
          <w:szCs w:val="19"/>
        </w:rPr>
        <w:t xml:space="preserve">$600,000</w:t>
      </w:r>
    </w:p>
    <w:p>
      <w:pPr>
        <w:ind w:left="340"/>
        <w:spacing w:after="30"/>
      </w:pPr>
      <w:r>
        <w:rPr>
          <w:color w:val="6B7280"/>
          <w:sz w:val="19"/>
          <w:szCs w:val="19"/>
        </w:rPr>
        <w:t xml:space="preserve">(B)  </w:t>
      </w:r>
      <w:r>
        <w:rPr>
          <w:sz w:val="19"/>
          <w:szCs w:val="19"/>
        </w:rPr>
        <w:t xml:space="preserve">$750,000</w:t>
      </w:r>
    </w:p>
    <w:p>
      <w:pPr>
        <w:ind w:left="340"/>
        <w:spacing w:after="30"/>
      </w:pPr>
      <w:r>
        <w:rPr>
          <w:color w:val="6B7280"/>
          <w:sz w:val="19"/>
          <w:szCs w:val="19"/>
        </w:rPr>
        <w:t xml:space="preserve">(C)  </w:t>
      </w:r>
      <w:r>
        <w:rPr>
          <w:sz w:val="19"/>
          <w:szCs w:val="19"/>
        </w:rPr>
        <w:t xml:space="preserve">$150,000</w:t>
      </w:r>
    </w:p>
    <w:p>
      <w:pPr>
        <w:ind w:left="340"/>
        <w:spacing w:after="30"/>
      </w:pPr>
      <w:r>
        <w:rPr>
          <w:color w:val="6B7280"/>
          <w:sz w:val="19"/>
          <w:szCs w:val="19"/>
        </w:rPr>
        <w:t xml:space="preserve">(D)  </w:t>
      </w:r>
      <w:r>
        <w:rPr>
          <w:sz w:val="19"/>
          <w:szCs w:val="19"/>
        </w:rPr>
        <w:t xml:space="preserve">$0</w:t>
      </w:r>
    </w:p>
    <w:p>
      <w:pPr>
        <w:spacing w:before="150" w:after="60"/>
      </w:pPr>
      <w:r>
        <w:rPr>
          <w:b/>
          <w:bCs/>
          <w:color w:val="353A7C"/>
          <w:sz w:val="19"/>
          <w:szCs w:val="19"/>
        </w:rPr>
        <w:t xml:space="preserve">4.  [Level C]  </w:t>
      </w:r>
      <w:r>
        <w:rPr>
          <w:b/>
          <w:bCs/>
          <w:sz w:val="19"/>
          <w:szCs w:val="19"/>
        </w:rPr>
        <w:t xml:space="preserve">Which entry appears under absorption costing but has NO equivalent at all under variable costing?</w:t>
      </w:r>
    </w:p>
    <w:p>
      <w:pPr>
        <w:ind w:left="340"/>
        <w:spacing w:after="30"/>
      </w:pPr>
      <w:r>
        <w:rPr>
          <w:color w:val="6B7280"/>
          <w:sz w:val="19"/>
          <w:szCs w:val="19"/>
        </w:rPr>
        <w:t xml:space="preserve">(A)  </w:t>
      </w:r>
      <w:r>
        <w:rPr>
          <w:sz w:val="19"/>
          <w:szCs w:val="19"/>
        </w:rPr>
        <w:t xml:space="preserve">The entry recording actual fixed overhead incurred.</w:t>
      </w:r>
    </w:p>
    <w:p>
      <w:pPr>
        <w:ind w:left="340"/>
        <w:spacing w:after="30"/>
      </w:pPr>
      <w:r>
        <w:rPr>
          <w:color w:val="6B7280"/>
          <w:sz w:val="19"/>
          <w:szCs w:val="19"/>
        </w:rPr>
        <w:t xml:space="preserve">(B)  </w:t>
      </w:r>
      <w:r>
        <w:rPr>
          <w:sz w:val="19"/>
          <w:szCs w:val="19"/>
        </w:rPr>
        <w:t xml:space="preserve">The entry applying fixed overhead to work in process.</w:t>
      </w:r>
    </w:p>
    <w:p>
      <w:pPr>
        <w:ind w:left="340"/>
        <w:spacing w:after="30"/>
      </w:pPr>
      <w:r>
        <w:rPr>
          <w:color w:val="6B7280"/>
          <w:sz w:val="19"/>
          <w:szCs w:val="19"/>
        </w:rPr>
        <w:t xml:space="preserve">(C)  </w:t>
      </w:r>
      <w:r>
        <w:rPr>
          <w:sz w:val="19"/>
          <w:szCs w:val="19"/>
        </w:rPr>
        <w:t xml:space="preserve">The entry transferring completed units to finished goods.</w:t>
      </w:r>
    </w:p>
    <w:p>
      <w:pPr>
        <w:ind w:left="340"/>
        <w:spacing w:after="30"/>
      </w:pPr>
      <w:r>
        <w:rPr>
          <w:color w:val="6B7280"/>
          <w:sz w:val="19"/>
          <w:szCs w:val="19"/>
        </w:rPr>
        <w:t xml:space="preserve">(D)  </w:t>
      </w:r>
      <w:r>
        <w:rPr>
          <w:sz w:val="19"/>
          <w:szCs w:val="19"/>
        </w:rPr>
        <w:t xml:space="preserve">The entry recording the sale.</w:t>
      </w:r>
    </w:p>
    <w:p>
      <w:pPr>
        <w:spacing w:before="150" w:after="60"/>
      </w:pPr>
      <w:r>
        <w:rPr>
          <w:b/>
          <w:bCs/>
          <w:color w:val="353A7C"/>
          <w:sz w:val="19"/>
          <w:szCs w:val="19"/>
        </w:rPr>
        <w:t xml:space="preserve">5.  [Level C]  </w:t>
      </w:r>
      <w:r>
        <w:rPr>
          <w:b/>
          <w:bCs/>
          <w:sz w:val="19"/>
          <w:szCs w:val="19"/>
        </w:rPr>
        <w:t xml:space="preserve">An under-applied overhead balance of $200,000 is considered material. Applied overhead remaining in Work in Process, Finished Goods and Cost of Goods Sold is $100,000, $300,000 and $600,000 respectively. The amount charged to Cost of Goods Sold on proration is:</w:t>
      </w:r>
    </w:p>
    <w:p>
      <w:pPr>
        <w:ind w:left="340"/>
        <w:spacing w:after="30"/>
      </w:pPr>
      <w:r>
        <w:rPr>
          <w:color w:val="6B7280"/>
          <w:sz w:val="19"/>
          <w:szCs w:val="19"/>
        </w:rPr>
        <w:t xml:space="preserve">(A)  </w:t>
      </w:r>
      <w:r>
        <w:rPr>
          <w:sz w:val="19"/>
          <w:szCs w:val="19"/>
        </w:rPr>
        <w:t xml:space="preserve">$60,000.</w:t>
      </w:r>
    </w:p>
    <w:p>
      <w:pPr>
        <w:ind w:left="340"/>
        <w:spacing w:after="30"/>
      </w:pPr>
      <w:r>
        <w:rPr>
          <w:color w:val="6B7280"/>
          <w:sz w:val="19"/>
          <w:szCs w:val="19"/>
        </w:rPr>
        <w:t xml:space="preserve">(B)  </w:t>
      </w:r>
      <w:r>
        <w:rPr>
          <w:sz w:val="19"/>
          <w:szCs w:val="19"/>
        </w:rPr>
        <w:t xml:space="preserve">$100,000.</w:t>
      </w:r>
    </w:p>
    <w:p>
      <w:pPr>
        <w:ind w:left="340"/>
        <w:spacing w:after="30"/>
      </w:pPr>
      <w:r>
        <w:rPr>
          <w:color w:val="6B7280"/>
          <w:sz w:val="19"/>
          <w:szCs w:val="19"/>
        </w:rPr>
        <w:t xml:space="preserve">(C)  </w:t>
      </w:r>
      <w:r>
        <w:rPr>
          <w:sz w:val="19"/>
          <w:szCs w:val="19"/>
        </w:rPr>
        <w:t xml:space="preserve">$120,000.</w:t>
      </w:r>
    </w:p>
    <w:p>
      <w:pPr>
        <w:ind w:left="340"/>
        <w:spacing w:after="30"/>
      </w:pPr>
      <w:r>
        <w:rPr>
          <w:color w:val="6B7280"/>
          <w:sz w:val="19"/>
          <w:szCs w:val="19"/>
        </w:rPr>
        <w:t xml:space="preserve">(D)  </w:t>
      </w:r>
      <w:r>
        <w:rPr>
          <w:sz w:val="19"/>
          <w:szCs w:val="19"/>
        </w:rPr>
        <w:t xml:space="preserve">$200,000.</w:t>
      </w:r>
    </w:p>
    <w:p>
      <w:pPr>
        <w:spacing w:before="150" w:after="60"/>
      </w:pPr>
      <w:r>
        <w:rPr>
          <w:b/>
          <w:bCs/>
          <w:color w:val="353A7C"/>
          <w:sz w:val="19"/>
          <w:szCs w:val="19"/>
        </w:rPr>
        <w:t xml:space="preserve">6.  [Level B]  </w:t>
      </w:r>
      <w:r>
        <w:rPr>
          <w:b/>
          <w:bCs/>
          <w:sz w:val="19"/>
          <w:szCs w:val="19"/>
        </w:rPr>
        <w:t xml:space="preserve">A company using standard absorption costing reports a favourable production volume variance. This indicates that:</w:t>
      </w:r>
    </w:p>
    <w:p>
      <w:pPr>
        <w:ind w:left="340"/>
        <w:spacing w:after="30"/>
      </w:pPr>
      <w:r>
        <w:rPr>
          <w:color w:val="6B7280"/>
          <w:sz w:val="19"/>
          <w:szCs w:val="19"/>
        </w:rPr>
        <w:t xml:space="preserve">(A)  </w:t>
      </w:r>
      <w:r>
        <w:rPr>
          <w:sz w:val="19"/>
          <w:szCs w:val="19"/>
        </w:rPr>
        <w:t xml:space="preserve">Actual fixed overhead was less than budgeted fixed overhead.</w:t>
      </w:r>
    </w:p>
    <w:p>
      <w:pPr>
        <w:ind w:left="340"/>
        <w:spacing w:after="30"/>
      </w:pPr>
      <w:r>
        <w:rPr>
          <w:color w:val="6B7280"/>
          <w:sz w:val="19"/>
          <w:szCs w:val="19"/>
        </w:rPr>
        <w:t xml:space="preserve">(B)  </w:t>
      </w:r>
      <w:r>
        <w:rPr>
          <w:sz w:val="19"/>
          <w:szCs w:val="19"/>
        </w:rPr>
        <w:t xml:space="preserve">Actual production exceeded the denominator volume.</w:t>
      </w:r>
    </w:p>
    <w:p>
      <w:pPr>
        <w:ind w:left="340"/>
        <w:spacing w:after="30"/>
      </w:pPr>
      <w:r>
        <w:rPr>
          <w:color w:val="6B7280"/>
          <w:sz w:val="19"/>
          <w:szCs w:val="19"/>
        </w:rPr>
        <w:t xml:space="preserve">(C)  </w:t>
      </w:r>
      <w:r>
        <w:rPr>
          <w:sz w:val="19"/>
          <w:szCs w:val="19"/>
        </w:rPr>
        <w:t xml:space="preserve">Actual sales exceeded budgeted sales.</w:t>
      </w:r>
    </w:p>
    <w:p>
      <w:pPr>
        <w:ind w:left="340"/>
        <w:spacing w:after="30"/>
      </w:pPr>
      <w:r>
        <w:rPr>
          <w:color w:val="6B7280"/>
          <w:sz w:val="19"/>
          <w:szCs w:val="19"/>
        </w:rPr>
        <w:t xml:space="preserve">(D)  </w:t>
      </w:r>
      <w:r>
        <w:rPr>
          <w:sz w:val="19"/>
          <w:szCs w:val="19"/>
        </w:rPr>
        <w:t xml:space="preserve">Variable overhead was efficiently used.</w:t>
      </w:r>
    </w:p>
    <w:p>
      <w:pPr>
        <w:spacing w:before="150" w:after="60"/>
      </w:pPr>
      <w:r>
        <w:rPr>
          <w:b/>
          <w:bCs/>
          <w:color w:val="353A7C"/>
          <w:sz w:val="19"/>
          <w:szCs w:val="19"/>
        </w:rPr>
        <w:t xml:space="preserve">7.  [Level A]  </w:t>
      </w:r>
      <w:r>
        <w:rPr>
          <w:b/>
          <w:bCs/>
          <w:sz w:val="19"/>
          <w:szCs w:val="19"/>
        </w:rPr>
        <w:t xml:space="preserve">Under absorption costing, the total debited to Finished Goods Inventory for 50,000 completed units at a standard cost of $51 would be:</w:t>
      </w:r>
    </w:p>
    <w:p>
      <w:pPr>
        <w:ind w:left="340"/>
        <w:spacing w:after="30"/>
      </w:pPr>
      <w:r>
        <w:rPr>
          <w:color w:val="6B7280"/>
          <w:sz w:val="19"/>
          <w:szCs w:val="19"/>
        </w:rPr>
        <w:t xml:space="preserve">(A)  </w:t>
      </w:r>
      <w:r>
        <w:rPr>
          <w:sz w:val="19"/>
          <w:szCs w:val="19"/>
        </w:rPr>
        <w:t xml:space="preserve">$1,800,000</w:t>
      </w:r>
    </w:p>
    <w:p>
      <w:pPr>
        <w:ind w:left="340"/>
        <w:spacing w:after="30"/>
      </w:pPr>
      <w:r>
        <w:rPr>
          <w:color w:val="6B7280"/>
          <w:sz w:val="19"/>
          <w:szCs w:val="19"/>
        </w:rPr>
        <w:t xml:space="preserve">(B)  </w:t>
      </w:r>
      <w:r>
        <w:rPr>
          <w:sz w:val="19"/>
          <w:szCs w:val="19"/>
        </w:rPr>
        <w:t xml:space="preserve">$2,550,000</w:t>
      </w:r>
    </w:p>
    <w:p>
      <w:pPr>
        <w:ind w:left="340"/>
        <w:spacing w:after="30"/>
      </w:pPr>
      <w:r>
        <w:rPr>
          <w:color w:val="6B7280"/>
          <w:sz w:val="19"/>
          <w:szCs w:val="19"/>
        </w:rPr>
        <w:t xml:space="preserve">(C)  </w:t>
      </w:r>
      <w:r>
        <w:rPr>
          <w:sz w:val="19"/>
          <w:szCs w:val="19"/>
        </w:rPr>
        <w:t xml:space="preserve">$2,040,000</w:t>
      </w:r>
    </w:p>
    <w:p>
      <w:pPr>
        <w:ind w:left="340"/>
        <w:spacing w:after="30"/>
      </w:pPr>
      <w:r>
        <w:rPr>
          <w:color w:val="6B7280"/>
          <w:sz w:val="19"/>
          <w:szCs w:val="19"/>
        </w:rPr>
        <w:t xml:space="preserve">(D)  </w:t>
      </w:r>
      <w:r>
        <w:rPr>
          <w:sz w:val="19"/>
          <w:szCs w:val="19"/>
        </w:rPr>
        <w:t xml:space="preserve">$750,000</w:t>
      </w:r>
    </w:p>
    <w:p>
      <w:pPr>
        <w:spacing w:before="150" w:after="60"/>
      </w:pPr>
      <w:r>
        <w:rPr>
          <w:b/>
          <w:bCs/>
          <w:color w:val="353A7C"/>
          <w:sz w:val="19"/>
          <w:szCs w:val="19"/>
        </w:rPr>
        <w:t xml:space="preserve">8.  [Level A]  </w:t>
      </w:r>
      <w:r>
        <w:rPr>
          <w:b/>
          <w:bCs/>
          <w:sz w:val="19"/>
          <w:szCs w:val="19"/>
        </w:rPr>
        <w:t xml:space="preserve">Which of the following statements about the two overhead accounts is correct?</w:t>
      </w:r>
    </w:p>
    <w:p>
      <w:pPr>
        <w:ind w:left="340"/>
        <w:spacing w:after="30"/>
      </w:pPr>
      <w:r>
        <w:rPr>
          <w:color w:val="6B7280"/>
          <w:sz w:val="19"/>
          <w:szCs w:val="19"/>
        </w:rPr>
        <w:t xml:space="preserve">(A)  </w:t>
      </w:r>
      <w:r>
        <w:rPr>
          <w:sz w:val="19"/>
          <w:szCs w:val="19"/>
        </w:rPr>
        <w:t xml:space="preserve">Both the control account and the applied account are debited with actual costs.</w:t>
      </w:r>
    </w:p>
    <w:p>
      <w:pPr>
        <w:ind w:left="340"/>
        <w:spacing w:after="30"/>
      </w:pPr>
      <w:r>
        <w:rPr>
          <w:color w:val="6B7280"/>
          <w:sz w:val="19"/>
          <w:szCs w:val="19"/>
        </w:rPr>
        <w:t xml:space="preserve">(B)  </w:t>
      </w:r>
      <w:r>
        <w:rPr>
          <w:sz w:val="19"/>
          <w:szCs w:val="19"/>
        </w:rPr>
        <w:t xml:space="preserve">The control account records actual cost; the applied account records cost charged to production.</w:t>
      </w:r>
    </w:p>
    <w:p>
      <w:pPr>
        <w:ind w:left="340"/>
        <w:spacing w:after="30"/>
      </w:pPr>
      <w:r>
        <w:rPr>
          <w:color w:val="6B7280"/>
          <w:sz w:val="19"/>
          <w:szCs w:val="19"/>
        </w:rPr>
        <w:t xml:space="preserve">(C)  </w:t>
      </w:r>
      <w:r>
        <w:rPr>
          <w:sz w:val="19"/>
          <w:szCs w:val="19"/>
        </w:rPr>
        <w:t xml:space="preserve">The applied account is debited with actual cost and credited with budgeted cost.</w:t>
      </w:r>
    </w:p>
    <w:p>
      <w:pPr>
        <w:ind w:left="340"/>
        <w:spacing w:after="30"/>
      </w:pPr>
      <w:r>
        <w:rPr>
          <w:color w:val="6B7280"/>
          <w:sz w:val="19"/>
          <w:szCs w:val="19"/>
        </w:rPr>
        <w:t xml:space="preserve">(D)  </w:t>
      </w:r>
      <w:r>
        <w:rPr>
          <w:sz w:val="19"/>
          <w:szCs w:val="19"/>
        </w:rPr>
        <w:t xml:space="preserve">Only one account is needed, since the two amounts are always equal.</w:t>
      </w:r>
    </w:p>
    <w:p>
      <w:pPr>
        <w:spacing w:before="150" w:after="60"/>
      </w:pPr>
      <w:r>
        <w:rPr>
          <w:b/>
          <w:bCs/>
          <w:color w:val="353A7C"/>
          <w:sz w:val="19"/>
          <w:szCs w:val="19"/>
        </w:rPr>
        <w:t xml:space="preserve">9.  [Level C]  </w:t>
      </w:r>
      <w:r>
        <w:rPr>
          <w:b/>
          <w:bCs/>
          <w:sz w:val="19"/>
          <w:szCs w:val="19"/>
        </w:rPr>
        <w:t xml:space="preserve">A company charged its entire $340,000 under-applied overhead balance to cost of goods sold. If the balance had been prorated, the effect on the financial statements would have been:</w:t>
      </w:r>
    </w:p>
    <w:p>
      <w:pPr>
        <w:ind w:left="340"/>
        <w:spacing w:after="30"/>
      </w:pPr>
      <w:r>
        <w:rPr>
          <w:color w:val="6B7280"/>
          <w:sz w:val="19"/>
          <w:szCs w:val="19"/>
        </w:rPr>
        <w:t xml:space="preserve">(A)  </w:t>
      </w:r>
      <w:r>
        <w:rPr>
          <w:sz w:val="19"/>
          <w:szCs w:val="19"/>
        </w:rPr>
        <w:t xml:space="preserve">Higher inventory and higher operating income.</w:t>
      </w:r>
    </w:p>
    <w:p>
      <w:pPr>
        <w:ind w:left="340"/>
        <w:spacing w:after="30"/>
      </w:pPr>
      <w:r>
        <w:rPr>
          <w:color w:val="6B7280"/>
          <w:sz w:val="19"/>
          <w:szCs w:val="19"/>
        </w:rPr>
        <w:t xml:space="preserve">(B)  </w:t>
      </w:r>
      <w:r>
        <w:rPr>
          <w:sz w:val="19"/>
          <w:szCs w:val="19"/>
        </w:rPr>
        <w:t xml:space="preserve">Higher inventory and lower operating income.</w:t>
      </w:r>
    </w:p>
    <w:p>
      <w:pPr>
        <w:ind w:left="340"/>
        <w:spacing w:after="30"/>
      </w:pPr>
      <w:r>
        <w:rPr>
          <w:color w:val="6B7280"/>
          <w:sz w:val="19"/>
          <w:szCs w:val="19"/>
        </w:rPr>
        <w:t xml:space="preserve">(C)  </w:t>
      </w:r>
      <w:r>
        <w:rPr>
          <w:sz w:val="19"/>
          <w:szCs w:val="19"/>
        </w:rPr>
        <w:t xml:space="preserve">Lower inventory and higher operating income.</w:t>
      </w:r>
    </w:p>
    <w:p>
      <w:pPr>
        <w:ind w:left="340"/>
        <w:spacing w:after="30"/>
      </w:pPr>
      <w:r>
        <w:rPr>
          <w:color w:val="6B7280"/>
          <w:sz w:val="19"/>
          <w:szCs w:val="19"/>
        </w:rPr>
        <w:t xml:space="preserve">(D)  </w:t>
      </w:r>
      <w:r>
        <w:rPr>
          <w:sz w:val="19"/>
          <w:szCs w:val="19"/>
        </w:rPr>
        <w:t xml:space="preserve">No effect, since the total cost is unchanged.</w:t>
      </w:r>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 · The Incentive Problem, and the Exam</w:t>
      </w:r>
    </w:p>
    <w:p>
      <w:pPr>
        <w:spacing w:after="8"/>
      </w:pPr>
      <w:r>
        <w:rPr>
          <w:color w:val="23265A"/>
          <w:sz w:val="22"/>
          <w:szCs w:val="22"/>
        </w:rPr>
        <w:t xml:space="preserve">A manager can raise absorption costing income without selling anything. Here is how much, why it is legal, why it is still wrong, and how the 2026 exam asks about it.</w:t>
      </w:r>
    </w:p>
    <w:p>
      <w:pPr>
        <w:spacing w:after="130"/>
      </w:pPr>
      <w:r>
        <w:rPr>
          <w:color w:val="6B7280"/>
          <w:sz w:val="20"/>
          <w:szCs w:val="20"/>
        </w:rPr>
        <w:t xml:space="preserve">Set D1 · Absorption and Variable Costing · R3 Exam English throughout</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R3. From here on the English is the exam’s own. Every sentence in Part 4 of this handout is written the way a case-based question writes it.</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build inventory for stock · meet the bonus threshold · tie up working capital · at the expense of · act in good faith · raise the matter with · resolve an ethical conflict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legal / ethical · earnings management / fraud · incentive / instruction</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Something can be permitted by the accounting standards and still breach the IMA Statement of Ethical Professional Practice.  "Would be able to" and "would be required to" are not the same. CBQ items turn on this difference.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Quantify the effect of overproduction on absorption costing operating income.</w:t>
      </w:r>
    </w:p>
    <w:p>
      <w:pPr>
        <w:pStyle w:val="ListParagraph"/>
        <w:numPr>
          <w:ilvl w:val="0"/>
          <w:numId w:val="1"/>
        </w:numPr>
        <w:spacing w:after="24"/>
      </w:pPr>
      <w:r>
        <w:rPr>
          <w:sz w:val="20"/>
          <w:szCs w:val="20"/>
        </w:rPr>
        <w:t xml:space="preserve">Solve for the production level that reaches a stated income target.</w:t>
      </w:r>
    </w:p>
    <w:p>
      <w:pPr>
        <w:pStyle w:val="ListParagraph"/>
        <w:numPr>
          <w:ilvl w:val="0"/>
          <w:numId w:val="1"/>
        </w:numPr>
        <w:spacing w:after="24"/>
      </w:pPr>
      <w:r>
        <w:rPr>
          <w:sz w:val="20"/>
          <w:szCs w:val="20"/>
        </w:rPr>
        <w:t xml:space="preserve">Explain why variable costing removes the incentive entirely.</w:t>
      </w:r>
    </w:p>
    <w:p>
      <w:pPr>
        <w:pStyle w:val="ListParagraph"/>
        <w:numPr>
          <w:ilvl w:val="0"/>
          <w:numId w:val="1"/>
        </w:numPr>
        <w:spacing w:after="24"/>
      </w:pPr>
      <w:r>
        <w:rPr>
          <w:sz w:val="20"/>
          <w:szCs w:val="20"/>
        </w:rPr>
        <w:t xml:space="preserve">Identify the costs of building unwanted inventory that the income statement does not show.</w:t>
      </w:r>
    </w:p>
    <w:p>
      <w:pPr>
        <w:pStyle w:val="ListParagraph"/>
        <w:numPr>
          <w:ilvl w:val="0"/>
          <w:numId w:val="1"/>
        </w:numPr>
        <w:spacing w:after="24"/>
      </w:pPr>
      <w:r>
        <w:rPr>
          <w:sz w:val="20"/>
          <w:szCs w:val="20"/>
        </w:rPr>
        <w:t xml:space="preserve">Apply the IMA Statement of Ethical Professional Practice to a production decision.</w:t>
      </w:r>
    </w:p>
    <w:p>
      <w:pPr>
        <w:pStyle w:val="ListParagraph"/>
        <w:numPr>
          <w:ilvl w:val="0"/>
          <w:numId w:val="1"/>
        </w:numPr>
        <w:spacing w:after="24"/>
      </w:pPr>
      <w:r>
        <w:rPr>
          <w:sz w:val="20"/>
          <w:szCs w:val="20"/>
        </w:rPr>
        <w:t xml:space="preserve">Work a complete case-based question in the 2026 format.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Riverside plant, the last week of the fourth quarter</w:t>
            </w:r>
          </w:p>
          <w:p>
            <w:pPr>
              <w:spacing w:after="80" w:line="290" w:lineRule="auto"/>
            </w:pPr>
            <w:r>
              <w:rPr>
                <w:sz w:val="21"/>
                <w:szCs w:val="21"/>
              </w:rPr>
              <w:t xml:space="preserve">Grandview’s Riverside plant is a separate reporting segment with its own manager, Nadia Hourani. Her annual bonus is paid if the plant reports absorption costing operating income of at least $890,000 for the year.</w:t>
            </w:r>
          </w:p>
          <w:p>
            <w:pPr>
              <w:spacing w:after="80" w:line="290" w:lineRule="auto"/>
            </w:pPr>
            <w:r>
              <w:rPr>
                <w:sz w:val="21"/>
                <w:szCs w:val="21"/>
              </w:rPr>
              <w:t xml:space="preserve">Demand for the quarter is 30,000 units and that is what the plant has planned to make. The denominator volume used to set the fixed overhead rate is 36,000 units a quarter, and budgeted fixed manufacturing overhead is $540,000.</w:t>
            </w:r>
          </w:p>
          <w:p>
            <w:pPr>
              <w:spacing w:after="80" w:line="290" w:lineRule="auto"/>
            </w:pPr>
            <w:r>
              <w:rPr>
                <w:sz w:val="21"/>
                <w:szCs w:val="21"/>
              </w:rPr>
              <w:t xml:space="preserve">On Monday Ms Hourani asks the plant accountant to model a second option: run the line at full capacity and make 45,000 units instead of 30,000. The extra 15,000 units would go into the warehouse. There is no customer for them and no order on the books.</w:t>
            </w:r>
          </w:p>
          <w:p>
            <w:pPr>
              <w:spacing w:after="80" w:line="290" w:lineRule="auto"/>
            </w:pPr>
            <w:r>
              <w:rPr>
                <w:sz w:val="21"/>
                <w:szCs w:val="21"/>
              </w:rPr>
              <w:t xml:space="preserve">Nothing she is proposing breaks a rule. The units would be real, the costs would be real, and the accounting would be correct under every standard that applies.</w:t>
            </w:r>
          </w:p>
        </w:tc>
      </w:tr>
    </w:tbl>
    <w:p/>
    <w:p>
      <w:pPr>
        <w:spacing w:after="40" w:before="130"/>
      </w:pPr>
      <w:r>
        <w:rPr>
          <w:b/>
          <w:bCs/>
          <w:color w:val="353A7C"/>
          <w:sz w:val="24"/>
          <w:szCs w:val="24"/>
        </w:rPr>
        <w:t xml:space="preserve">The data for this handout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2"/>
        <w:gridCol w:w="38"/>
      </w:tblGrid>
      <w:tr>
        <w:tc>
          <w:tcPr>
            <w:shd w:fill="353A7C" w:val="clear"/>
            <w:tcMar>
              <w:top w:type="dxa" w:w="60"/>
              <w:left w:type="dxa" w:w="120"/>
              <w:bottom w:type="dxa" w:w="60"/>
              <w:right w:type="dxa" w:w="120"/>
            </w:tcMar>
          </w:tcPr>
          <w:p>
            <w:r>
              <w:rPr>
                <w:b/>
                <w:bCs/>
                <w:color w:val="FFFFFF"/>
                <w:sz w:val="19"/>
                <w:szCs w:val="19"/>
              </w:rPr>
              <w:t xml:space="preserve">Item</w:t>
            </w:r>
          </w:p>
        </w:tc>
        <w:tc>
          <w:tcPr>
            <w:shd w:fill="353A7C"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Selling price per unit</w:t>
            </w:r>
          </w:p>
        </w:tc>
        <w:tc>
          <w:tcPr>
            <w:tcMar>
              <w:top w:type="dxa" w:w="60"/>
              <w:left w:type="dxa" w:w="120"/>
              <w:bottom w:type="dxa" w:w="60"/>
              <w:right w:type="dxa" w:w="120"/>
            </w:tcMar>
          </w:tcPr>
          <w:p>
            <w:r>
              <w:rPr>
                <w:sz w:val="19"/>
                <w:szCs w:val="19"/>
              </w:rPr>
              <w:t xml:space="preserve">$90</w:t>
            </w:r>
          </w:p>
        </w:tc>
      </w:tr>
      <w:tr>
        <w:tc>
          <w:tcPr>
            <w:tcMar>
              <w:top w:type="dxa" w:w="60"/>
              <w:left w:type="dxa" w:w="120"/>
              <w:bottom w:type="dxa" w:w="60"/>
              <w:right w:type="dxa" w:w="120"/>
            </w:tcMar>
          </w:tcPr>
          <w:p>
            <w:r>
              <w:rPr>
                <w:sz w:val="19"/>
                <w:szCs w:val="19"/>
              </w:rPr>
              <w:t xml:space="preserve">Variable manufacturing cost per unit</w:t>
            </w:r>
          </w:p>
        </w:tc>
        <w:tc>
          <w:tcPr>
            <w:tcMar>
              <w:top w:type="dxa" w:w="60"/>
              <w:left w:type="dxa" w:w="120"/>
              <w:bottom w:type="dxa" w:w="60"/>
              <w:right w:type="dxa" w:w="120"/>
            </w:tcMar>
          </w:tcPr>
          <w:p>
            <w:r>
              <w:rPr>
                <w:sz w:val="19"/>
                <w:szCs w:val="19"/>
              </w:rPr>
              <w:t xml:space="preserve">$36</w:t>
            </w:r>
          </w:p>
        </w:tc>
      </w:tr>
      <w:tr>
        <w:tc>
          <w:tcPr>
            <w:tcMar>
              <w:top w:type="dxa" w:w="60"/>
              <w:left w:type="dxa" w:w="120"/>
              <w:bottom w:type="dxa" w:w="60"/>
              <w:right w:type="dxa" w:w="120"/>
            </w:tcMar>
          </w:tcPr>
          <w:p>
            <w:r>
              <w:rPr>
                <w:sz w:val="19"/>
                <w:szCs w:val="19"/>
              </w:rPr>
              <w:t xml:space="preserve">Variable selling cost per unit sold</w:t>
            </w:r>
          </w:p>
        </w:tc>
        <w:tc>
          <w:tcPr>
            <w:tcMar>
              <w:top w:type="dxa" w:w="60"/>
              <w:left w:type="dxa" w:w="120"/>
              <w:bottom w:type="dxa" w:w="60"/>
              <w:right w:type="dxa" w:w="120"/>
            </w:tcMar>
          </w:tcPr>
          <w:p>
            <w:r>
              <w:rPr>
                <w:sz w:val="19"/>
                <w:szCs w:val="19"/>
              </w:rPr>
              <w:t xml:space="preserve">$4</w:t>
            </w:r>
          </w:p>
        </w:tc>
      </w:tr>
      <w:tr>
        <w:tc>
          <w:tcPr>
            <w:tcMar>
              <w:top w:type="dxa" w:w="60"/>
              <w:left w:type="dxa" w:w="120"/>
              <w:bottom w:type="dxa" w:w="60"/>
              <w:right w:type="dxa" w:w="120"/>
            </w:tcMar>
          </w:tcPr>
          <w:p>
            <w:r>
              <w:rPr>
                <w:sz w:val="19"/>
                <w:szCs w:val="19"/>
              </w:rPr>
              <w:t xml:space="preserve">Budgeted fixed manufacturing overhead for the quarter</w:t>
            </w:r>
          </w:p>
        </w:tc>
        <w:tc>
          <w:tcPr>
            <w:tcMar>
              <w:top w:type="dxa" w:w="60"/>
              <w:left w:type="dxa" w:w="120"/>
              <w:bottom w:type="dxa" w:w="60"/>
              <w:right w:type="dxa" w:w="120"/>
            </w:tcMar>
          </w:tcPr>
          <w:p>
            <w:r>
              <w:rPr>
                <w:sz w:val="19"/>
                <w:szCs w:val="19"/>
              </w:rPr>
              <w:t xml:space="preserve">$540,000</w:t>
            </w:r>
          </w:p>
        </w:tc>
      </w:tr>
      <w:tr>
        <w:tc>
          <w:tcPr>
            <w:tcMar>
              <w:top w:type="dxa" w:w="60"/>
              <w:left w:type="dxa" w:w="120"/>
              <w:bottom w:type="dxa" w:w="60"/>
              <w:right w:type="dxa" w:w="120"/>
            </w:tcMar>
          </w:tcPr>
          <w:p>
            <w:r>
              <w:rPr>
                <w:sz w:val="19"/>
                <w:szCs w:val="19"/>
              </w:rPr>
              <w:t xml:space="preserve">Denominator volume for the quarter</w:t>
            </w:r>
          </w:p>
        </w:tc>
        <w:tc>
          <w:tcPr>
            <w:tcMar>
              <w:top w:type="dxa" w:w="60"/>
              <w:left w:type="dxa" w:w="120"/>
              <w:bottom w:type="dxa" w:w="60"/>
              <w:right w:type="dxa" w:w="120"/>
            </w:tcMar>
          </w:tcPr>
          <w:p>
            <w:r>
              <w:rPr>
                <w:sz w:val="19"/>
                <w:szCs w:val="19"/>
              </w:rPr>
              <w:t xml:space="preserve">36,000 units</w:t>
            </w:r>
          </w:p>
        </w:tc>
      </w:tr>
      <w:tr>
        <w:tc>
          <w:tcPr>
            <w:tcMar>
              <w:top w:type="dxa" w:w="60"/>
              <w:left w:type="dxa" w:w="120"/>
              <w:bottom w:type="dxa" w:w="60"/>
              <w:right w:type="dxa" w:w="120"/>
            </w:tcMar>
          </w:tcPr>
          <w:p>
            <w:r>
              <w:rPr>
                <w:sz w:val="19"/>
                <w:szCs w:val="19"/>
              </w:rPr>
              <w:t xml:space="preserve">Standard fixed overhead rate</w:t>
            </w:r>
          </w:p>
        </w:tc>
        <w:tc>
          <w:tcPr>
            <w:tcMar>
              <w:top w:type="dxa" w:w="60"/>
              <w:left w:type="dxa" w:w="120"/>
              <w:bottom w:type="dxa" w:w="60"/>
              <w:right w:type="dxa" w:w="120"/>
            </w:tcMar>
          </w:tcPr>
          <w:p>
            <w:r>
              <w:rPr>
                <w:sz w:val="19"/>
                <w:szCs w:val="19"/>
              </w:rPr>
              <w:t xml:space="preserve">$15 per unit</w:t>
            </w:r>
          </w:p>
        </w:tc>
      </w:tr>
      <w:tr>
        <w:tc>
          <w:tcPr>
            <w:tcMar>
              <w:top w:type="dxa" w:w="60"/>
              <w:left w:type="dxa" w:w="120"/>
              <w:bottom w:type="dxa" w:w="60"/>
              <w:right w:type="dxa" w:w="120"/>
            </w:tcMar>
          </w:tcPr>
          <w:p>
            <w:r>
              <w:rPr>
                <w:sz w:val="19"/>
                <w:szCs w:val="19"/>
              </w:rPr>
              <w:t xml:space="preserve">Standard absorption cost per unit</w:t>
            </w:r>
          </w:p>
        </w:tc>
        <w:tc>
          <w:tcPr>
            <w:tcMar>
              <w:top w:type="dxa" w:w="60"/>
              <w:left w:type="dxa" w:w="120"/>
              <w:bottom w:type="dxa" w:w="60"/>
              <w:right w:type="dxa" w:w="120"/>
            </w:tcMar>
          </w:tcPr>
          <w:p>
            <w:r>
              <w:rPr>
                <w:sz w:val="19"/>
                <w:szCs w:val="19"/>
              </w:rPr>
              <w:t xml:space="preserve">$51</w:t>
            </w:r>
          </w:p>
        </w:tc>
      </w:tr>
      <w:tr>
        <w:tc>
          <w:tcPr>
            <w:tcMar>
              <w:top w:type="dxa" w:w="60"/>
              <w:left w:type="dxa" w:w="120"/>
              <w:bottom w:type="dxa" w:w="60"/>
              <w:right w:type="dxa" w:w="120"/>
            </w:tcMar>
          </w:tcPr>
          <w:p>
            <w:r>
              <w:rPr>
                <w:sz w:val="19"/>
                <w:szCs w:val="19"/>
              </w:rPr>
              <w:t xml:space="preserve">Fixed selling and administrative for the quarter</w:t>
            </w:r>
          </w:p>
        </w:tc>
        <w:tc>
          <w:tcPr>
            <w:tcMar>
              <w:top w:type="dxa" w:w="60"/>
              <w:left w:type="dxa" w:w="120"/>
              <w:bottom w:type="dxa" w:w="60"/>
              <w:right w:type="dxa" w:w="120"/>
            </w:tcMar>
          </w:tcPr>
          <w:p>
            <w:r>
              <w:rPr>
                <w:sz w:val="19"/>
                <w:szCs w:val="19"/>
              </w:rPr>
              <w:t xml:space="preserve">$250,000</w:t>
            </w:r>
          </w:p>
        </w:tc>
      </w:tr>
      <w:tr>
        <w:tc>
          <w:tcPr>
            <w:tcMar>
              <w:top w:type="dxa" w:w="60"/>
              <w:left w:type="dxa" w:w="120"/>
              <w:bottom w:type="dxa" w:w="60"/>
              <w:right w:type="dxa" w:w="120"/>
            </w:tcMar>
          </w:tcPr>
          <w:p>
            <w:r>
              <w:rPr>
                <w:sz w:val="19"/>
                <w:szCs w:val="19"/>
              </w:rPr>
              <w:t xml:space="preserve">Units that can be sold this quarter</w:t>
            </w:r>
          </w:p>
        </w:tc>
        <w:tc>
          <w:tcPr>
            <w:tcMar>
              <w:top w:type="dxa" w:w="60"/>
              <w:left w:type="dxa" w:w="120"/>
              <w:bottom w:type="dxa" w:w="60"/>
              <w:right w:type="dxa" w:w="120"/>
            </w:tcMar>
          </w:tcPr>
          <w:p>
            <w:r>
              <w:rPr>
                <w:sz w:val="19"/>
                <w:szCs w:val="19"/>
              </w:rPr>
              <w:t xml:space="preserve">30,000</w:t>
            </w:r>
          </w:p>
        </w:tc>
      </w:tr>
      <w:tr>
        <w:tc>
          <w:tcPr>
            <w:tcMar>
              <w:top w:type="dxa" w:w="60"/>
              <w:left w:type="dxa" w:w="120"/>
              <w:bottom w:type="dxa" w:w="60"/>
              <w:right w:type="dxa" w:w="120"/>
            </w:tcMar>
          </w:tcPr>
          <w:p>
            <w:r>
              <w:rPr>
                <w:sz w:val="19"/>
                <w:szCs w:val="19"/>
              </w:rPr>
              <w:t xml:space="preserve">Bonus threshold (absorption operating income)</w:t>
            </w:r>
          </w:p>
        </w:tc>
        <w:tc>
          <w:tcPr>
            <w:tcMar>
              <w:top w:type="dxa" w:w="60"/>
              <w:left w:type="dxa" w:w="120"/>
              <w:bottom w:type="dxa" w:w="60"/>
              <w:right w:type="dxa" w:w="120"/>
            </w:tcMar>
          </w:tcPr>
          <w:p>
            <w:r>
              <w:rPr>
                <w:sz w:val="19"/>
                <w:szCs w:val="19"/>
              </w:rPr>
              <w:t xml:space="preserve">$890,000</w:t>
            </w:r>
          </w:p>
        </w:tc>
      </w:tr>
    </w:tbl>
    <w:p/>
    <w:p>
      <w:pPr>
        <w:shd w:fill="353A7C" w:val="clear"/>
        <w:spacing w:after="80" w:before="230"/>
      </w:pPr>
      <w:r>
        <w:rPr>
          <w:b/>
          <w:bCs/>
          <w:color w:val="FFFFFF"/>
          <w:sz w:val="26"/>
          <w:szCs w:val="26"/>
        </w:rPr>
        <w:t xml:space="preserve">  Part 1 · What the two options report</w:t>
      </w:r>
      <w:r>
        <w:rPr>
          <w:b/>
          <w:bCs/>
          <w:color w:val="FFFFFF"/>
          <w:sz w:val="16"/>
          <w:szCs w:val="16"/>
        </w:rPr>
        <w:t xml:space="preserve">    the same sales, two incomes</w:t>
      </w:r>
    </w:p>
    <w:p>
      <w:pPr>
        <w:spacing w:before="230" w:after="80"/>
        <w:pBdr>
          <w:top w:val="single" w:sz="12" w:space="7" w:color="353A7C"/>
        </w:pBdr>
      </w:pPr>
      <w:r>
        <w:rPr>
          <w:b/>
          <w:bCs/>
          <w:color w:val="353A7C"/>
          <w:sz w:val="22"/>
          <w:szCs w:val="22"/>
        </w:rPr>
        <w:t xml:space="preserve">Exercise 6A   </w:t>
      </w:r>
      <w:r>
        <w:rPr>
          <w:b/>
          <w:bCs/>
          <w:sz w:val="21"/>
          <w:szCs w:val="21"/>
        </w:rPr>
        <w:t xml:space="preserve">Complete both columns. Sales are 30,000 units in BOTH cases — only production differs.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Show that absorption income moves and variable costing income does not, when only production changes.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4 Exercise 4F for the long-form absorption calculation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Fill the two columns in parallel, row by row, not one column at a time.</w:t>
            </w:r>
          </w:p>
          <w:p>
            <w:pPr>
              <w:spacing w:after="30"/>
            </w:pPr>
            <w:r>
              <w:rPr>
                <w:color w:val="353A7C"/>
                <w:sz w:val="18"/>
                <w:szCs w:val="18"/>
              </w:rPr>
              <w:t xml:space="preserve">•  </w:t>
            </w:r>
            <w:r>
              <w:rPr>
                <w:sz w:val="18"/>
                <w:szCs w:val="18"/>
              </w:rPr>
              <w:t xml:space="preserve">Sales are the same in both columns. Only the production volume variance differs.</w:t>
            </w:r>
          </w:p>
          <w:p>
            <w:pPr>
              <w:spacing w:after="30"/>
            </w:pPr>
            <w:r>
              <w:rPr>
                <w:color w:val="353A7C"/>
                <w:sz w:val="18"/>
                <w:szCs w:val="18"/>
              </w:rPr>
              <w:t xml:space="preserve">•  </w:t>
            </w:r>
            <w:r>
              <w:rPr>
                <w:sz w:val="18"/>
                <w:szCs w:val="18"/>
              </w:rPr>
              <w:t xml:space="preserve">Do the last two rows last, and look at them together.</w:t>
            </w:r>
          </w:p>
        </w:tc>
      </w:tr>
    </w:tbl>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2484750"/>
                    </a:xfrm>
                    <a:prstGeom prst="rect">
                      <a:avLst/>
                    </a:prstGeom>
                  </pic:spPr>
                </pic:pic>
              </a:graphicData>
            </a:graphic>
          </wp:inline>
        </w:drawing>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3"/>
        <w:gridCol w:w="33"/>
      </w:tblGrid>
      <w:tr>
        <w:tc>
          <w:tcPr>
            <w:shd w:fill="6D3F7E" w:val="clear"/>
            <w:tcMar>
              <w:top w:type="dxa" w:w="60"/>
              <w:left w:type="dxa" w:w="120"/>
              <w:bottom w:type="dxa" w:w="60"/>
              <w:right w:type="dxa" w:w="120"/>
            </w:tcMar>
          </w:tcPr>
          <w:p>
            <w:r>
              <w:rPr>
                <w:b/>
                <w:bCs/>
                <w:color w:val="FFFFFF"/>
                <w:sz w:val="19"/>
                <w:szCs w:val="19"/>
              </w:rPr>
              <w:t xml:space="preserve"/>
            </w:r>
          </w:p>
        </w:tc>
        <w:tc>
          <w:tcPr>
            <w:shd w:fill="6D3F7E" w:val="clear"/>
            <w:tcMar>
              <w:top w:type="dxa" w:w="60"/>
              <w:left w:type="dxa" w:w="120"/>
              <w:bottom w:type="dxa" w:w="60"/>
              <w:right w:type="dxa" w:w="120"/>
            </w:tcMar>
          </w:tcPr>
          <w:p>
            <w:r>
              <w:rPr>
                <w:b/>
                <w:bCs/>
                <w:color w:val="FFFFFF"/>
                <w:sz w:val="19"/>
                <w:szCs w:val="19"/>
              </w:rPr>
              <w:t xml:space="preserve">Produce 30,000 (to demand)</w:t>
            </w:r>
          </w:p>
        </w:tc>
        <w:tc>
          <w:tcPr>
            <w:shd w:fill="6D3F7E" w:val="clear"/>
            <w:tcMar>
              <w:top w:type="dxa" w:w="60"/>
              <w:left w:type="dxa" w:w="120"/>
              <w:bottom w:type="dxa" w:w="60"/>
              <w:right w:type="dxa" w:w="120"/>
            </w:tcMar>
          </w:tcPr>
          <w:p>
            <w:r>
              <w:rPr>
                <w:b/>
                <w:bCs/>
                <w:color w:val="FFFFFF"/>
                <w:sz w:val="19"/>
                <w:szCs w:val="19"/>
              </w:rPr>
              <w:t xml:space="preserve">Produce 45,000 (to capacity)</w:t>
            </w:r>
          </w:p>
        </w:tc>
      </w:tr>
      <w:tr>
        <w:tc>
          <w:tcPr>
            <w:tcMar>
              <w:top w:type="dxa" w:w="60"/>
              <w:left w:type="dxa" w:w="120"/>
              <w:bottom w:type="dxa" w:w="60"/>
              <w:right w:type="dxa" w:w="120"/>
            </w:tcMar>
          </w:tcPr>
          <w:p>
            <w:r>
              <w:rPr>
                <w:sz w:val="19"/>
                <w:szCs w:val="19"/>
              </w:rPr>
              <w:t xml:space="preserve">Units produced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Units sold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Change in inventory (units)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Standard gross margin (units sold × $39)</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Production volume variance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less Selling and administrative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ABSORPTION operating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VARIABLE costing operating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Bonus earned?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p>
      <w:pPr>
        <w:shd w:fill="FDEEEC" w:val="clear"/>
        <w:spacing w:after="100" w:before="60"/>
      </w:pPr>
      <w:r>
        <w:rPr>
          <w:b/>
          <w:bCs/>
          <w:color w:val="C0483F"/>
          <w:sz w:val="20"/>
          <w:szCs w:val="20"/>
        </w:rPr>
        <w:t xml:space="preserve">  Watch out!  </w:t>
      </w:r>
      <w:r>
        <w:rPr>
          <w:sz w:val="20"/>
          <w:szCs w:val="20"/>
        </w:rPr>
        <w:t xml:space="preserve">Read the two bottom rows again. Absorption income rises by $225,000. Variable costing income does not move at all, because not one extra unit was sold.  </w:t>
      </w:r>
    </w:p>
    <w:p>
      <w:pPr>
        <w:spacing w:before="230" w:after="80"/>
        <w:pBdr>
          <w:top w:val="single" w:sz="12" w:space="7" w:color="353A7C"/>
        </w:pBdr>
      </w:pPr>
      <w:r>
        <w:rPr>
          <w:b/>
          <w:bCs/>
          <w:color w:val="353A7C"/>
          <w:sz w:val="22"/>
          <w:szCs w:val="22"/>
        </w:rPr>
        <w:t xml:space="preserve">Exercise 6B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Describe in words how building stock moves fixed overhead off the income statement.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what did NOT happen, and it is the whole point.</w:t>
            </w:r>
          </w:p>
          <w:p>
            <w:pPr>
              <w:spacing w:after="30"/>
            </w:pPr>
            <w:r>
              <w:rPr>
                <w:color w:val="353A7C"/>
                <w:sz w:val="18"/>
                <w:szCs w:val="18"/>
              </w:rPr>
              <w:t xml:space="preserve">•  </w:t>
            </w:r>
            <w:r>
              <w:rPr>
                <w:sz w:val="18"/>
                <w:szCs w:val="18"/>
              </w:rPr>
              <w:t xml:space="preserve">Blank 2 is a place, not an account name.</w:t>
            </w:r>
          </w:p>
          <w:p>
            <w:pPr>
              <w:spacing w:after="30"/>
            </w:pPr>
            <w:r>
              <w:rPr>
                <w:color w:val="353A7C"/>
                <w:sz w:val="18"/>
                <w:szCs w:val="18"/>
              </w:rPr>
              <w:t xml:space="preserve">•  </w:t>
            </w:r>
            <w:r>
              <w:rPr>
                <w:sz w:val="18"/>
                <w:szCs w:val="18"/>
              </w:rPr>
              <w:t xml:space="preserve">Blank 3 is a direction word and blank 4 is the result.</w:t>
            </w:r>
          </w:p>
        </w:tc>
      </w:tr>
    </w:tbl>
    <w:p/>
    <w:p>
      <w:pPr>
        <w:spacing w:after="40" w:before="90"/>
        <w:jc w:val="center"/>
      </w:pPr>
      <w:r>
        <w:drawing>
          <wp:inline distT="0" distB="0" distL="0" distR="0">
            <wp:extent cx="5734050" cy="252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2522975"/>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factory</w:t>
            </w:r>
            <w:r>
              <w:rPr>
                <w:b/>
                <w:bCs/>
                <w:color w:val="8186EF"/>
                <w:sz w:val="20"/>
                <w:szCs w:val="20"/>
              </w:rPr>
              <w:t xml:space="preserve">   ·   </w:t>
            </w:r>
            <w:r>
              <w:rPr>
                <w:b/>
                <w:bCs/>
                <w:sz w:val="20"/>
                <w:szCs w:val="20"/>
              </w:rPr>
              <w:t xml:space="preserve">favourable</w:t>
            </w:r>
            <w:r>
              <w:rPr>
                <w:b/>
                <w:bCs/>
                <w:color w:val="8186EF"/>
                <w:sz w:val="20"/>
                <w:szCs w:val="20"/>
              </w:rPr>
              <w:t xml:space="preserve">   ·   </w:t>
            </w:r>
            <w:r>
              <w:rPr>
                <w:b/>
                <w:bCs/>
                <w:sz w:val="20"/>
                <w:szCs w:val="20"/>
              </w:rPr>
              <w:t xml:space="preserve">ledger</w:t>
            </w:r>
            <w:r>
              <w:rPr>
                <w:b/>
                <w:bCs/>
                <w:color w:val="8186EF"/>
                <w:sz w:val="20"/>
                <w:szCs w:val="20"/>
              </w:rPr>
              <w:t xml:space="preserve">   ·   </w:t>
            </w:r>
            <w:r>
              <w:rPr>
                <w:b/>
                <w:bCs/>
                <w:sz w:val="20"/>
                <w:szCs w:val="20"/>
              </w:rPr>
              <w:t xml:space="preserve">missed</w:t>
            </w:r>
            <w:r>
              <w:rPr>
                <w:b/>
                <w:bCs/>
                <w:color w:val="8186EF"/>
                <w:sz w:val="20"/>
                <w:szCs w:val="20"/>
              </w:rPr>
              <w:t xml:space="preserve">   ·   </w:t>
            </w:r>
            <w:r>
              <w:rPr>
                <w:b/>
                <w:bCs/>
                <w:sz w:val="20"/>
                <w:szCs w:val="20"/>
              </w:rPr>
              <w:t xml:space="preserve">passed</w:t>
            </w:r>
            <w:r>
              <w:rPr>
                <w:b/>
                <w:bCs/>
                <w:color w:val="8186EF"/>
                <w:sz w:val="20"/>
                <w:szCs w:val="20"/>
              </w:rPr>
              <w:t xml:space="preserve">   ·   </w:t>
            </w:r>
            <w:r>
              <w:rPr>
                <w:b/>
                <w:bCs/>
                <w:sz w:val="20"/>
                <w:szCs w:val="20"/>
              </w:rPr>
              <w:t xml:space="preserve">produced</w:t>
            </w:r>
            <w:r>
              <w:rPr>
                <w:b/>
                <w:bCs/>
                <w:color w:val="8186EF"/>
                <w:sz w:val="20"/>
                <w:szCs w:val="20"/>
              </w:rPr>
              <w:t xml:space="preserve">   ·   </w:t>
            </w:r>
            <w:r>
              <w:rPr>
                <w:b/>
                <w:bCs/>
                <w:sz w:val="20"/>
                <w:szCs w:val="20"/>
              </w:rPr>
              <w:t xml:space="preserve">sold</w:t>
            </w:r>
            <w:r>
              <w:rPr>
                <w:b/>
                <w:bCs/>
                <w:color w:val="8186EF"/>
                <w:sz w:val="20"/>
                <w:szCs w:val="20"/>
              </w:rPr>
              <w:t xml:space="preserve">   ·   </w:t>
            </w:r>
            <w:r>
              <w:rPr>
                <w:b/>
                <w:bCs/>
                <w:sz w:val="20"/>
                <w:szCs w:val="20"/>
              </w:rPr>
              <w:t xml:space="preserve">unfavourable</w:t>
            </w:r>
            <w:r>
              <w:rPr>
                <w:b/>
                <w:bCs/>
                <w:color w:val="8186EF"/>
                <w:sz w:val="20"/>
                <w:szCs w:val="20"/>
              </w:rPr>
              <w:t xml:space="preserve">   ·   </w:t>
            </w:r>
            <w:r>
              <w:rPr>
                <w:b/>
                <w:bCs/>
                <w:sz w:val="20"/>
                <w:szCs w:val="20"/>
              </w:rPr>
              <w:t xml:space="preserve">warehouse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Making 45,000 units instead of 30,000 changes nothing a customer can see. No extra unit is </w:t>
      </w:r>
      <w:r>
        <w:rPr>
          <w:vertAlign w:val="superscript"/>
          <w:color w:val="353A7C"/>
          <w:b/>
          <w:sz w:val="16"/>
        </w:rPr>
        <w:t>1</w:t>
      </w:r>
      <w:r>
        <w:rPr>
          <w:u w:val="single"/>
          <w:sz w:val="21"/>
          <w:szCs w:val="21"/>
        </w:rPr>
        <w:t xml:space="preserve">         </w:t>
      </w:r>
      <w:r>
        <w:rPr>
          <w:sz w:val="21"/>
          <w:szCs w:val="21"/>
        </w:rPr>
        <w:t xml:space="preserve">, no extra cash comes in, and the variable costing income is unchanged at $710,000.</w:t>
      </w:r>
    </w:p>
    <w:p>
      <w:pPr>
        <w:spacing w:before="40" w:after="110" w:line="300" w:lineRule="auto"/>
      </w:pPr>
      <w:r>
        <w:rPr>
          <w:sz w:val="21"/>
          <w:szCs w:val="21"/>
        </w:rPr>
        <w:t xml:space="preserve">What changes is where the fixed overhead sits. At the higher output the standard rate of $15 is applied to 15,000 more units, so $225,000 of fixed overhead is attached to goods that stay in the </w:t>
      </w:r>
      <w:r>
        <w:rPr>
          <w:vertAlign w:val="superscript"/>
          <w:color w:val="353A7C"/>
          <w:b/>
          <w:sz w:val="16"/>
        </w:rPr>
        <w:t>2</w:t>
      </w:r>
      <w:r>
        <w:rPr>
          <w:u w:val="single"/>
          <w:sz w:val="21"/>
          <w:szCs w:val="21"/>
        </w:rPr>
        <w:t xml:space="preserve">                </w:t>
      </w:r>
      <w:r>
        <w:rPr>
          <w:sz w:val="21"/>
          <w:szCs w:val="21"/>
        </w:rPr>
        <w:t xml:space="preserve"> instead of being charged against this quarter.</w:t>
      </w:r>
    </w:p>
    <w:p>
      <w:pPr>
        <w:spacing w:before="40" w:after="110" w:line="300" w:lineRule="auto"/>
      </w:pPr>
      <w:r>
        <w:rPr>
          <w:sz w:val="21"/>
          <w:szCs w:val="21"/>
        </w:rPr>
        <w:t xml:space="preserve">The production volume variance moves from $90,000 unfavourable to $135,000 </w:t>
      </w:r>
      <w:r>
        <w:rPr>
          <w:vertAlign w:val="superscript"/>
          <w:color w:val="353A7C"/>
          <w:b/>
          <w:sz w:val="16"/>
        </w:rPr>
        <w:t>3</w:t>
      </w:r>
      <w:r>
        <w:rPr>
          <w:u w:val="single"/>
          <w:sz w:val="21"/>
          <w:szCs w:val="21"/>
        </w:rPr>
        <w:t xml:space="preserve">                  </w:t>
      </w:r>
      <w:r>
        <w:rPr>
          <w:sz w:val="21"/>
          <w:szCs w:val="21"/>
        </w:rPr>
        <w:t xml:space="preserve">, a swing of exactly the same $225,000.</w:t>
      </w:r>
    </w:p>
    <w:p>
      <w:pPr>
        <w:spacing w:before="40" w:after="110" w:line="300" w:lineRule="auto"/>
      </w:pPr>
      <w:r>
        <w:rPr>
          <w:sz w:val="21"/>
          <w:szCs w:val="21"/>
        </w:rPr>
        <w:t xml:space="preserve">Reported absorption income therefore rises to $935,000, and the bonus threshold of $890,000 is </w:t>
      </w:r>
      <w:r>
        <w:rPr>
          <w:vertAlign w:val="superscript"/>
          <w:color w:val="353A7C"/>
          <w:b/>
          <w:sz w:val="16"/>
        </w:rPr>
        <w:t>4</w:t>
      </w:r>
      <w:r>
        <w:rPr>
          <w:u w:val="single"/>
          <w:sz w:val="21"/>
          <w:szCs w:val="21"/>
        </w:rPr>
        <w:t xml:space="preserve">            </w:t>
      </w:r>
      <w:r>
        <w:rPr>
          <w:sz w:val="21"/>
          <w:szCs w:val="21"/>
        </w:rPr>
        <w:t xml:space="preserve">.</w:t>
      </w:r>
    </w:p>
    <w:p>
      <w:pPr>
        <w:shd w:fill="353A7C" w:val="clear"/>
        <w:spacing w:after="80" w:before="230"/>
      </w:pPr>
      <w:r>
        <w:rPr>
          <w:b/>
          <w:bCs/>
          <w:color w:val="FFFFFF"/>
          <w:sz w:val="26"/>
          <w:szCs w:val="26"/>
        </w:rPr>
        <w:t xml:space="preserve">  Part 2 · Solving for the target</w:t>
      </w:r>
      <w:r>
        <w:rPr>
          <w:b/>
          <w:bCs/>
          <w:color w:val="FFFFFF"/>
          <w:sz w:val="16"/>
          <w:szCs w:val="16"/>
        </w:rPr>
        <w:t xml:space="preserve">    the numerical entry item</w:t>
      </w:r>
    </w:p>
    <w:p>
      <w:pPr>
        <w:spacing w:before="230" w:after="80"/>
        <w:pBdr>
          <w:top w:val="single" w:sz="12" w:space="7" w:color="353A7C"/>
        </w:pBdr>
      </w:pPr>
      <w:r>
        <w:rPr>
          <w:b/>
          <w:bCs/>
          <w:color w:val="353A7C"/>
          <w:sz w:val="22"/>
          <w:szCs w:val="22"/>
        </w:rPr>
        <w:t xml:space="preserve">Exercise 6C   </w:t>
      </w:r>
      <w:r>
        <w:rPr>
          <w:b/>
          <w:bCs/>
          <w:sz w:val="21"/>
          <w:szCs w:val="21"/>
        </w:rPr>
        <w:t xml:space="preserve">The exam asks this as a numerical entry item, with no options. Find the minimum production in units at which the plant exactly reaches the bonus threshold of $890,000. Show your working in the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Solve for the production level that reaches a stated income target, as a numerical entry item.</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6A · Handout 4 Exercise 4F</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Write absorption income as a fixed amount plus the volume variance. Sales are given, so the fixed amount is known.</w:t>
            </w:r>
          </w:p>
          <w:p>
            <w:pPr>
              <w:spacing w:after="30"/>
            </w:pPr>
            <w:r>
              <w:rPr>
                <w:color w:val="353A7C"/>
                <w:sz w:val="18"/>
                <w:szCs w:val="18"/>
              </w:rPr>
              <w:t xml:space="preserve">•  </w:t>
            </w:r>
            <w:r>
              <w:rPr>
                <w:sz w:val="18"/>
                <w:szCs w:val="18"/>
              </w:rPr>
              <w:t xml:space="preserve">Standard gross margin less selling and administrative cost gives that fixed amount.</w:t>
            </w:r>
          </w:p>
          <w:p>
            <w:pPr>
              <w:spacing w:after="30"/>
            </w:pPr>
            <w:r>
              <w:rPr>
                <w:color w:val="353A7C"/>
                <w:sz w:val="18"/>
                <w:szCs w:val="18"/>
              </w:rPr>
              <w:t xml:space="preserve">•  </w:t>
            </w:r>
            <w:r>
              <w:rPr>
                <w:sz w:val="18"/>
                <w:szCs w:val="18"/>
              </w:rPr>
              <w:t xml:space="preserve">Then solve the variance for the output that produces it, and add the denominator volume.</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1873125"/>
                    </a:xfrm>
                    <a:prstGeom prst="rect">
                      <a:avLst/>
                    </a:prstGeom>
                  </pic:spPr>
                </pic:pic>
              </a:graphicData>
            </a:graphic>
          </wp:inline>
        </w:drawing>
      </w:r>
    </w:p>
    <w:p>
      <w:pPr>
        <w:spacing w:before="150" w:after="150"/>
        <w:ind w:left="200"/>
        <w:pBdr>
          <w:bottom w:val="single" w:sz="6" w:space="2" w:color="DFE3EE"/>
        </w:pBdr>
      </w:pPr>
      <w:r>
        <w:rPr>
          <w:sz w:val="21"/>
          <w:szCs w:val="21"/>
        </w:rPr>
        <w:t xml:space="preserve"> </w:t>
      </w:r>
    </w:p>
    <w:p>
      <w:pPr>
        <w:spacing w:before="150" w:after="150"/>
        <w:ind w:left="200"/>
        <w:pBdr>
          <w:bottom w:val="single" w:sz="6" w:space="2" w:color="DFE3EE"/>
        </w:pBdr>
      </w:pPr>
      <w:r>
        <w:rPr>
          <w:sz w:val="21"/>
          <w:szCs w:val="21"/>
        </w:rPr>
        <w:t xml:space="preserve"> </w:t>
      </w:r>
    </w:p>
    <w:p>
      <w:pPr>
        <w:spacing w:before="150" w:after="150"/>
        <w:ind w:left="200"/>
        <w:pBdr>
          <w:bottom w:val="single" w:sz="6" w:space="2" w:color="DFE3EE"/>
        </w:pBdr>
      </w:pPr>
      <w:r>
        <w:rPr>
          <w:sz w:val="21"/>
          <w:szCs w:val="21"/>
        </w:rPr>
        <w:t xml:space="preserve"> </w:t>
      </w:r>
    </w:p>
    <w:p>
      <w:pPr>
        <w:spacing w:before="150" w:after="150"/>
        <w:ind w:left="200"/>
        <w:pBdr>
          <w:bottom w:val="single" w:sz="6" w:space="2" w:color="DFE3EE"/>
        </w:pBdr>
      </w:pPr>
      <w:r>
        <w:rPr>
          <w:sz w:val="21"/>
          <w:szCs w:val="21"/>
        </w:rPr>
        <w:t xml:space="preserve"> </w:t>
      </w:r>
    </w:p>
    <w:p>
      <w:pPr>
        <w:spacing w:before="150" w:after="150"/>
        <w:ind w:left="200"/>
        <w:pBdr>
          <w:bottom w:val="single" w:sz="6" w:space="2" w:color="DFE3EE"/>
        </w:pBdr>
      </w:pPr>
      <w:r>
        <w:rPr>
          <w:sz w:val="21"/>
          <w:szCs w:val="21"/>
        </w:rPr>
        <w:t xml:space="preserve"> </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Set it up as: income = (a fixed amount) + (the volume variance). The fixed amount is standard gross margin less selling and administrative cost, because sales are given. Then solve the variance for the output that produces it.</w:t>
            </w:r>
          </w:p>
        </w:tc>
      </w:tr>
    </w:tbl>
    <w:p/>
    <w:p>
      <w:pPr>
        <w:shd w:fill="353A7C" w:val="clear"/>
        <w:spacing w:after="80" w:before="230"/>
      </w:pPr>
      <w:r>
        <w:rPr>
          <w:b/>
          <w:bCs/>
          <w:color w:val="FFFFFF"/>
          <w:sz w:val="26"/>
          <w:szCs w:val="26"/>
        </w:rPr>
        <w:t xml:space="preserve">  Part 3 · What the income statement does not show</w:t>
      </w:r>
      <w:r>
        <w:rPr>
          <w:b/>
          <w:bCs/>
          <w:color w:val="FFFFFF"/>
          <w:sz w:val="16"/>
          <w:szCs w:val="16"/>
        </w:rPr>
        <w:t xml:space="preserve">    the real cost</w:t>
      </w:r>
    </w:p>
    <w:p>
      <w:pPr>
        <w:spacing w:before="230" w:after="80"/>
        <w:pBdr>
          <w:top w:val="single" w:sz="12" w:space="7" w:color="353A7C"/>
        </w:pBdr>
      </w:pPr>
      <w:r>
        <w:rPr>
          <w:b/>
          <w:bCs/>
          <w:color w:val="353A7C"/>
          <w:sz w:val="22"/>
          <w:szCs w:val="22"/>
        </w:rPr>
        <w:t xml:space="preserve">Exercise 6D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the costs of building unwanted stock that never appear on the income statement.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6A · Exercise 6C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what the income rise really is, and it is not a gain.</w:t>
            </w:r>
          </w:p>
          <w:p>
            <w:pPr>
              <w:spacing w:after="30"/>
            </w:pPr>
            <w:r>
              <w:rPr>
                <w:color w:val="353A7C"/>
                <w:sz w:val="18"/>
                <w:szCs w:val="18"/>
              </w:rPr>
              <w:t xml:space="preserve">•  </w:t>
            </w:r>
            <w:r>
              <w:rPr>
                <w:sz w:val="18"/>
                <w:szCs w:val="18"/>
              </w:rPr>
              <w:t xml:space="preserve">Blank 2 completes a fixed phrase about cash locked up.</w:t>
            </w:r>
          </w:p>
          <w:p>
            <w:pPr>
              <w:spacing w:after="30"/>
            </w:pPr>
            <w:r>
              <w:rPr>
                <w:color w:val="353A7C"/>
                <w:sz w:val="18"/>
                <w:szCs w:val="18"/>
              </w:rPr>
              <w:t xml:space="preserve">•  </w:t>
            </w:r>
            <w:r>
              <w:rPr>
                <w:sz w:val="18"/>
                <w:szCs w:val="18"/>
              </w:rPr>
              <w:t xml:space="preserve">The last blank explains why the incentive exists at all.</w:t>
            </w:r>
          </w:p>
        </w:tc>
      </w:tr>
    </w:tbl>
    <w:p/>
    <w:p>
      <w:pPr>
        <w:spacing w:after="40" w:before="90"/>
        <w:jc w:val="center"/>
      </w:pPr>
      <w:r>
        <w:drawing>
          <wp:inline distT="0" distB="0" distL="0" distR="0">
            <wp:extent cx="5734050" cy="20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2038775"/>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calculated</w:t>
            </w:r>
            <w:r>
              <w:rPr>
                <w:b/>
                <w:bCs/>
                <w:color w:val="8186EF"/>
                <w:sz w:val="20"/>
                <w:szCs w:val="20"/>
              </w:rPr>
              <w:t xml:space="preserve">   ·   </w:t>
            </w:r>
            <w:r>
              <w:rPr>
                <w:b/>
                <w:bCs/>
                <w:sz w:val="20"/>
                <w:szCs w:val="20"/>
              </w:rPr>
              <w:t xml:space="preserve">fixed</w:t>
            </w:r>
            <w:r>
              <w:rPr>
                <w:b/>
                <w:bCs/>
                <w:color w:val="8186EF"/>
                <w:sz w:val="20"/>
                <w:szCs w:val="20"/>
              </w:rPr>
              <w:t xml:space="preserve">   ·   </w:t>
            </w:r>
            <w:r>
              <w:rPr>
                <w:b/>
                <w:bCs/>
                <w:sz w:val="20"/>
                <w:szCs w:val="20"/>
              </w:rPr>
              <w:t xml:space="preserve">gain</w:t>
            </w:r>
            <w:r>
              <w:rPr>
                <w:b/>
                <w:bCs/>
                <w:color w:val="8186EF"/>
                <w:sz w:val="20"/>
                <w:szCs w:val="20"/>
              </w:rPr>
              <w:t xml:space="preserve">   ·   </w:t>
            </w:r>
            <w:r>
              <w:rPr>
                <w:b/>
                <w:bCs/>
                <w:sz w:val="20"/>
                <w:szCs w:val="20"/>
              </w:rPr>
              <w:t xml:space="preserve">obsolescence</w:t>
            </w:r>
            <w:r>
              <w:rPr>
                <w:b/>
                <w:bCs/>
                <w:color w:val="8186EF"/>
                <w:sz w:val="20"/>
                <w:szCs w:val="20"/>
              </w:rPr>
              <w:t xml:space="preserve">   ·   </w:t>
            </w:r>
            <w:r>
              <w:rPr>
                <w:b/>
                <w:bCs/>
                <w:sz w:val="20"/>
                <w:szCs w:val="20"/>
              </w:rPr>
              <w:t xml:space="preserve">reported</w:t>
            </w:r>
            <w:r>
              <w:rPr>
                <w:b/>
                <w:bCs/>
                <w:color w:val="8186EF"/>
                <w:sz w:val="20"/>
                <w:szCs w:val="20"/>
              </w:rPr>
              <w:t xml:space="preserve">   ·   </w:t>
            </w:r>
            <w:r>
              <w:rPr>
                <w:b/>
                <w:bCs/>
                <w:sz w:val="20"/>
                <w:szCs w:val="20"/>
              </w:rPr>
              <w:t xml:space="preserve">saving</w:t>
            </w:r>
            <w:r>
              <w:rPr>
                <w:b/>
                <w:bCs/>
                <w:color w:val="8186EF"/>
                <w:sz w:val="20"/>
                <w:szCs w:val="20"/>
              </w:rPr>
              <w:t xml:space="preserve">   ·   </w:t>
            </w:r>
            <w:r>
              <w:rPr>
                <w:b/>
                <w:bCs/>
                <w:sz w:val="20"/>
                <w:szCs w:val="20"/>
              </w:rPr>
              <w:t xml:space="preserve">spoilage</w:t>
            </w:r>
            <w:r>
              <w:rPr>
                <w:b/>
                <w:bCs/>
                <w:color w:val="8186EF"/>
                <w:sz w:val="20"/>
                <w:szCs w:val="20"/>
              </w:rPr>
              <w:t xml:space="preserve">   ·   </w:t>
            </w:r>
            <w:r>
              <w:rPr>
                <w:b/>
                <w:bCs/>
                <w:sz w:val="20"/>
                <w:szCs w:val="20"/>
              </w:rPr>
              <w:t xml:space="preserve">transfer</w:t>
            </w:r>
            <w:r>
              <w:rPr>
                <w:b/>
                <w:bCs/>
                <w:color w:val="8186EF"/>
                <w:sz w:val="20"/>
                <w:szCs w:val="20"/>
              </w:rPr>
              <w:t xml:space="preserve">   ·   </w:t>
            </w:r>
            <w:r>
              <w:rPr>
                <w:b/>
                <w:bCs/>
                <w:sz w:val="20"/>
                <w:szCs w:val="20"/>
              </w:rPr>
              <w:t xml:space="preserve">working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$225,000 rise in reported income is not a gain. It is a </w:t>
      </w:r>
      <w:r>
        <w:rPr>
          <w:vertAlign w:val="superscript"/>
          <w:color w:val="353A7C"/>
          <w:b/>
          <w:sz w:val="16"/>
        </w:rPr>
        <w:t>5</w:t>
      </w:r>
      <w:r>
        <w:rPr>
          <w:u w:val="single"/>
          <w:sz w:val="21"/>
          <w:szCs w:val="21"/>
        </w:rPr>
        <w:t xml:space="preserve">               </w:t>
      </w:r>
      <w:r>
        <w:rPr>
          <w:sz w:val="21"/>
          <w:szCs w:val="21"/>
        </w:rPr>
        <w:t xml:space="preserve"> of cost out of this quarter and into a later one, and it reverses the moment those units are sold or written off.</w:t>
      </w:r>
    </w:p>
    <w:p>
      <w:pPr>
        <w:spacing w:before="40" w:after="110" w:line="300" w:lineRule="auto"/>
      </w:pPr>
      <w:r>
        <w:rPr>
          <w:sz w:val="21"/>
          <w:szCs w:val="21"/>
        </w:rPr>
        <w:t xml:space="preserve">Meanwhile the decision has real costs that appear nowhere on the income statement. Building 15,000 units consumes $540,000 of cash in variable manufacturing cost alone, which is </w:t>
      </w:r>
      <w:r>
        <w:rPr>
          <w:vertAlign w:val="superscript"/>
          <w:color w:val="353A7C"/>
          <w:b/>
          <w:sz w:val="16"/>
        </w:rPr>
        <w:t>6</w:t>
      </w:r>
      <w:r>
        <w:rPr>
          <w:u w:val="single"/>
          <w:sz w:val="21"/>
          <w:szCs w:val="21"/>
        </w:rPr>
        <w:t xml:space="preserve">             </w:t>
      </w:r>
      <w:r>
        <w:rPr>
          <w:sz w:val="21"/>
          <w:szCs w:val="21"/>
        </w:rPr>
        <w:t xml:space="preserve"> capital the company cannot use for anything else.</w:t>
      </w:r>
    </w:p>
    <w:p>
      <w:pPr>
        <w:spacing w:before="40" w:after="110" w:line="300" w:lineRule="auto"/>
      </w:pPr>
      <w:r>
        <w:rPr>
          <w:sz w:val="21"/>
          <w:szCs w:val="21"/>
        </w:rPr>
        <w:t xml:space="preserve">Holding them costs roughly $34,425 for the quarter in storage, insurance and the capital charge. Every month they sit there they carry a risk of </w:t>
      </w:r>
      <w:r>
        <w:rPr>
          <w:vertAlign w:val="superscript"/>
          <w:color w:val="353A7C"/>
          <w:b/>
          <w:sz w:val="16"/>
        </w:rPr>
        <w:t>7</w:t>
      </w:r>
      <w:r>
        <w:rPr>
          <w:u w:val="single"/>
          <w:sz w:val="21"/>
          <w:szCs w:val="21"/>
        </w:rPr>
        <w:t xml:space="preserve">                     </w:t>
      </w:r>
      <w:r>
        <w:rPr>
          <w:sz w:val="21"/>
          <w:szCs w:val="21"/>
        </w:rPr>
        <w:t xml:space="preserve"> if the design changes.</w:t>
      </w:r>
    </w:p>
    <w:p>
      <w:pPr>
        <w:spacing w:before="40" w:after="110" w:line="300" w:lineRule="auto"/>
      </w:pPr>
      <w:r>
        <w:rPr>
          <w:sz w:val="21"/>
          <w:szCs w:val="21"/>
        </w:rPr>
        <w:t xml:space="preserve">None of these amounts is deducted in arriving at the figure on which the bonus is </w:t>
      </w:r>
      <w:r>
        <w:rPr>
          <w:vertAlign w:val="superscript"/>
          <w:color w:val="353A7C"/>
          <w:b/>
          <w:sz w:val="16"/>
        </w:rPr>
        <w:t>8</w:t>
      </w:r>
      <w:r>
        <w:rPr>
          <w:u w:val="single"/>
          <w:sz w:val="21"/>
          <w:szCs w:val="21"/>
        </w:rPr>
        <w:t xml:space="preserve">                  </w:t>
      </w:r>
      <w:r>
        <w:rPr>
          <w:sz w:val="21"/>
          <w:szCs w:val="21"/>
        </w:rPr>
        <w:t xml:space="preserve">. That is the whole reason the incentive exists.</w:t>
      </w:r>
    </w:p>
    <w:p>
      <w:pPr>
        <w:spacing w:after="40" w:before="90"/>
        <w:jc w:val="center"/>
      </w:pPr>
      <w:r>
        <w:drawing>
          <wp:inline distT="0" distB="0" distL="0" distR="0">
            <wp:extent cx="5734050" cy="20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34050" cy="203877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6E   </w:t>
      </w:r>
      <w:r>
        <w:rPr>
          <w:b/>
          <w:bCs/>
          <w:sz w:val="21"/>
          <w:szCs w:val="21"/>
        </w:rPr>
        <w:t xml:space="preserve">Tick every statement that is TRUE of the decision to produce 45,000 units. More than one is true — this is how the exam’s multiple-select items work.</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Work a multiple-select item, where three statements are true and three are designed to look true.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6A · Exercise 6D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Treat each statement as a separate true-or-false question. Do not look for a pattern.</w:t>
            </w:r>
          </w:p>
          <w:p>
            <w:pPr>
              <w:spacing w:after="30"/>
            </w:pPr>
            <w:r>
              <w:rPr>
                <w:color w:val="353A7C"/>
                <w:sz w:val="18"/>
                <w:szCs w:val="18"/>
              </w:rPr>
              <w:t xml:space="preserve">•  </w:t>
            </w:r>
            <w:r>
              <w:rPr>
                <w:sz w:val="18"/>
                <w:szCs w:val="18"/>
              </w:rPr>
              <w:t xml:space="preserve">Statement 3 is about CASH, which the income statement does not show.</w:t>
            </w:r>
          </w:p>
          <w:p>
            <w:pPr>
              <w:spacing w:after="30"/>
            </w:pPr>
            <w:r>
              <w:rPr>
                <w:color w:val="353A7C"/>
                <w:sz w:val="18"/>
                <w:szCs w:val="18"/>
              </w:rPr>
              <w:t xml:space="preserve">•  </w:t>
            </w:r>
            <w:r>
              <w:rPr>
                <w:sz w:val="18"/>
                <w:szCs w:val="18"/>
              </w:rPr>
              <w:t xml:space="preserve">Statement 8 is the one most candidates miss. Think about both halves of the ratio.</w:t>
            </w:r>
          </w:p>
        </w:tc>
      </w:tr>
    </w:tbl>
    <w:p/>
    <w:p>
      <w:pPr>
        <w:spacing w:after="40" w:before="90"/>
        <w:jc w:val="center"/>
      </w:pPr>
      <w:r>
        <w:drawing>
          <wp:inline distT="0" distB="0" distL="0" distR="0">
            <wp:extent cx="5734050" cy="397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34050" cy="3975600"/>
                    </a:xfrm>
                    <a:prstGeom prst="rect">
                      <a:avLst/>
                    </a:prstGeom>
                  </pic:spPr>
                </pic:pic>
              </a:graphicData>
            </a:graphic>
          </wp:inline>
        </w:drawing>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Absorption costing operating income increases.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Variable costing operating income increases.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The production volume variance becomes favourable.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Cash from operations increases.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Closing inventory on the balance sheet increases.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The accounting treatment breaches GAAP.</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7.  The increase in income will reverse in a later period.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8.  Return on investment for the segment may fall even though income rises.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before="40" w:after="110" w:line="300" w:lineRule="auto"/>
      </w:pPr>
      <w:r>
        <w:rPr>
          <w:b/>
          <w:color w:val="2B6CB0"/>
          <w:sz w:val="13"/>
        </w:rPr>
        <w:t xml:space="preserve">R2  </w:t>
      </w:r>
      <w:r>
        <w:rPr>
          <w:sz w:val="21"/>
          <w:szCs w:val="21"/>
        </w:rPr>
        <w:t xml:space="preserve">What Ms Hourani is proposing has a name in the literature: earnings management. The term covers any use of permitted accounting choices, or of real operating decisions, to move reported income between periods. Building inventory is the production-side version. Channel stuffing — shipping goods to customers earlier than they want them in order to pull sales forward — is the selling-side version, and the exam often puts the two in the same question. Neither is fraud. Both destroy goal congruence, which is the condition in which a manager acting in their own interest is also acting in the company’s. Here the two interests point in opposite directions: the bonus rises while the carrying cost of unsold stock, and the segment margin once that stock is written down, both move against the company.</w:t>
      </w:r>
    </w:p>
    <w:p>
      <w:pPr>
        <w:shd w:fill="353A7C" w:val="clear"/>
        <w:spacing w:after="80" w:before="230"/>
      </w:pPr>
      <w:r>
        <w:rPr>
          <w:b/>
          <w:bCs/>
          <w:color w:val="FFFFFF"/>
          <w:sz w:val="26"/>
          <w:szCs w:val="26"/>
        </w:rPr>
        <w:t xml:space="preserve">  Part 4 · The ethics</w:t>
      </w:r>
      <w:r>
        <w:rPr>
          <w:b/>
          <w:bCs/>
          <w:color w:val="FFFFFF"/>
          <w:sz w:val="16"/>
          <w:szCs w:val="16"/>
        </w:rPr>
        <w:t xml:space="preserve">    the IMA Statement of Ethical Professional Practice</w:t>
      </w:r>
    </w:p>
    <w:p>
      <w:pPr>
        <w:spacing w:before="230" w:after="80"/>
        <w:pBdr>
          <w:top w:val="single" w:sz="12" w:space="7" w:color="353A7C"/>
        </w:pBdr>
      </w:pPr>
      <w:r>
        <w:rPr>
          <w:b/>
          <w:bCs/>
          <w:color w:val="353A7C"/>
          <w:sz w:val="22"/>
          <w:szCs w:val="22"/>
        </w:rPr>
        <w:t xml:space="preserve">Exercise 6F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IMA Statement of Ethical Professional Practice to a decision that breaks no accounting rule.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what this is NOT. The accounting is correct throughout.</w:t>
            </w:r>
          </w:p>
          <w:p>
            <w:pPr>
              <w:spacing w:after="30"/>
            </w:pPr>
            <w:r>
              <w:rPr>
                <w:color w:val="353A7C"/>
                <w:sz w:val="18"/>
                <w:szCs w:val="18"/>
              </w:rPr>
              <w:t xml:space="preserve">•  </w:t>
            </w:r>
            <w:r>
              <w:rPr>
                <w:sz w:val="18"/>
                <w:szCs w:val="18"/>
              </w:rPr>
              <w:t xml:space="preserve">Blanks 2 and 3 are two of the four standards. Learn all four by name.</w:t>
            </w:r>
          </w:p>
          <w:p>
            <w:pPr>
              <w:spacing w:after="30"/>
            </w:pPr>
            <w:r>
              <w:rPr>
                <w:color w:val="353A7C"/>
                <w:sz w:val="18"/>
                <w:szCs w:val="18"/>
              </w:rPr>
              <w:t xml:space="preserve">•  </w:t>
            </w:r>
            <w:r>
              <w:rPr>
                <w:sz w:val="18"/>
                <w:szCs w:val="18"/>
              </w:rPr>
              <w:t xml:space="preserve">The last blank is the FIRST step in the resolution process, and it is not an external one.</w:t>
            </w:r>
          </w:p>
        </w:tc>
      </w:tr>
    </w:tbl>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34050" cy="2484750"/>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auditor</w:t>
            </w:r>
            <w:r>
              <w:rPr>
                <w:b/>
                <w:bCs/>
                <w:color w:val="8186EF"/>
                <w:sz w:val="20"/>
                <w:szCs w:val="20"/>
              </w:rPr>
              <w:t xml:space="preserve">   ·   </w:t>
            </w:r>
            <w:r>
              <w:rPr>
                <w:b/>
                <w:bCs/>
                <w:sz w:val="20"/>
                <w:szCs w:val="20"/>
              </w:rPr>
              <w:t xml:space="preserve">Competence</w:t>
            </w:r>
            <w:r>
              <w:rPr>
                <w:b/>
                <w:bCs/>
                <w:color w:val="8186EF"/>
                <w:sz w:val="20"/>
                <w:szCs w:val="20"/>
              </w:rPr>
              <w:t xml:space="preserve">   ·   </w:t>
            </w:r>
            <w:r>
              <w:rPr>
                <w:b/>
                <w:bCs/>
                <w:sz w:val="20"/>
                <w:szCs w:val="20"/>
              </w:rPr>
              <w:t xml:space="preserve">concealed</w:t>
            </w:r>
            <w:r>
              <w:rPr>
                <w:b/>
                <w:bCs/>
                <w:color w:val="8186EF"/>
                <w:sz w:val="20"/>
                <w:szCs w:val="20"/>
              </w:rPr>
              <w:t xml:space="preserve">   ·   </w:t>
            </w:r>
            <w:r>
              <w:rPr>
                <w:b/>
                <w:bCs/>
                <w:sz w:val="20"/>
                <w:szCs w:val="20"/>
              </w:rPr>
              <w:t xml:space="preserve">Confidentiality</w:t>
            </w:r>
            <w:r>
              <w:rPr>
                <w:b/>
                <w:bCs/>
                <w:color w:val="8186EF"/>
                <w:sz w:val="20"/>
                <w:szCs w:val="20"/>
              </w:rPr>
              <w:t xml:space="preserve">   ·   </w:t>
            </w:r>
            <w:r>
              <w:rPr>
                <w:b/>
                <w:bCs/>
                <w:sz w:val="20"/>
                <w:szCs w:val="20"/>
              </w:rPr>
              <w:t xml:space="preserve">Credibility</w:t>
            </w:r>
            <w:r>
              <w:rPr>
                <w:b/>
                <w:bCs/>
                <w:color w:val="8186EF"/>
                <w:sz w:val="20"/>
                <w:szCs w:val="20"/>
              </w:rPr>
              <w:t xml:space="preserve">   ·   </w:t>
            </w:r>
            <w:r>
              <w:rPr>
                <w:b/>
                <w:bCs/>
                <w:sz w:val="20"/>
                <w:szCs w:val="20"/>
              </w:rPr>
              <w:t xml:space="preserve">disclosed</w:t>
            </w:r>
            <w:r>
              <w:rPr>
                <w:b/>
                <w:bCs/>
                <w:color w:val="8186EF"/>
                <w:sz w:val="20"/>
                <w:szCs w:val="20"/>
              </w:rPr>
              <w:t xml:space="preserve">   ·   </w:t>
            </w:r>
            <w:r>
              <w:rPr>
                <w:b/>
                <w:bCs/>
                <w:sz w:val="20"/>
                <w:szCs w:val="20"/>
              </w:rPr>
              <w:t xml:space="preserve">fraud</w:t>
            </w:r>
            <w:r>
              <w:rPr>
                <w:b/>
                <w:bCs/>
                <w:color w:val="8186EF"/>
                <w:sz w:val="20"/>
                <w:szCs w:val="20"/>
              </w:rPr>
              <w:t xml:space="preserve">   ·   </w:t>
            </w:r>
            <w:r>
              <w:rPr>
                <w:b/>
                <w:bCs/>
                <w:sz w:val="20"/>
                <w:szCs w:val="20"/>
              </w:rPr>
              <w:t xml:space="preserve">Integrity</w:t>
            </w:r>
            <w:r>
              <w:rPr>
                <w:b/>
                <w:bCs/>
                <w:color w:val="8186EF"/>
                <w:sz w:val="20"/>
                <w:szCs w:val="20"/>
              </w:rPr>
              <w:t xml:space="preserve">   ·   </w:t>
            </w:r>
            <w:r>
              <w:rPr>
                <w:b/>
                <w:bCs/>
                <w:sz w:val="20"/>
                <w:szCs w:val="20"/>
              </w:rPr>
              <w:t xml:space="preserve">negligence</w:t>
            </w:r>
            <w:r>
              <w:rPr>
                <w:b/>
                <w:bCs/>
                <w:color w:val="8186EF"/>
                <w:sz w:val="20"/>
                <w:szCs w:val="20"/>
              </w:rPr>
              <w:t xml:space="preserve">   ·   </w:t>
            </w:r>
            <w:r>
              <w:rPr>
                <w:b/>
                <w:bCs/>
                <w:sz w:val="20"/>
                <w:szCs w:val="20"/>
              </w:rPr>
              <w:t xml:space="preserve">supervisor</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Nothing Ms Hourani proposes is unlawful and nothing misstates the accounts, so the question is not one of </w:t>
      </w:r>
      <w:r>
        <w:rPr>
          <w:vertAlign w:val="superscript"/>
          <w:color w:val="353A7C"/>
          <w:b/>
          <w:sz w:val="16"/>
        </w:rPr>
        <w:t>9</w:t>
      </w:r>
      <w:r>
        <w:rPr>
          <w:u w:val="single"/>
          <w:sz w:val="21"/>
          <w:szCs w:val="21"/>
        </w:rPr>
        <w:t xml:space="preserve">          </w:t>
      </w:r>
      <w:r>
        <w:rPr>
          <w:sz w:val="21"/>
          <w:szCs w:val="21"/>
        </w:rPr>
        <w:t xml:space="preserve">. It is a question about the IMA Statement of Ethical Professional Practice, which binds the plant accountant whatever the plant manager decides.</w:t>
      </w:r>
    </w:p>
    <w:p>
      <w:pPr>
        <w:spacing w:before="40" w:after="110" w:line="300" w:lineRule="auto"/>
      </w:pPr>
      <w:r>
        <w:rPr>
          <w:sz w:val="21"/>
          <w:szCs w:val="21"/>
        </w:rPr>
        <w:t xml:space="preserve">The standard of </w:t>
      </w:r>
      <w:r>
        <w:rPr>
          <w:vertAlign w:val="superscript"/>
          <w:color w:val="353A7C"/>
          <w:b/>
          <w:sz w:val="16"/>
        </w:rPr>
        <w:t>10</w:t>
      </w:r>
      <w:r>
        <w:rPr>
          <w:u w:val="single"/>
          <w:sz w:val="21"/>
          <w:szCs w:val="21"/>
        </w:rPr>
        <w:t xml:space="preserve">                </w:t>
      </w:r>
      <w:r>
        <w:rPr>
          <w:sz w:val="21"/>
          <w:szCs w:val="21"/>
        </w:rPr>
        <w:t xml:space="preserve"> requires a member to refrain from conduct that would prejudice carrying out duties ethically, and to abstain from any activity that might discredit the profession.</w:t>
      </w:r>
    </w:p>
    <w:p>
      <w:pPr>
        <w:spacing w:before="40" w:after="110" w:line="300" w:lineRule="auto"/>
      </w:pPr>
      <w:r>
        <w:rPr>
          <w:sz w:val="21"/>
          <w:szCs w:val="21"/>
        </w:rPr>
        <w:t xml:space="preserve">The standard of </w:t>
      </w:r>
      <w:r>
        <w:rPr>
          <w:vertAlign w:val="superscript"/>
          <w:color w:val="353A7C"/>
          <w:b/>
          <w:sz w:val="16"/>
        </w:rPr>
        <w:t>11</w:t>
      </w:r>
      <w:r>
        <w:rPr>
          <w:u w:val="single"/>
          <w:sz w:val="21"/>
          <w:szCs w:val="21"/>
        </w:rPr>
        <w:t xml:space="preserve">                   </w:t>
      </w:r>
      <w:r>
        <w:rPr>
          <w:sz w:val="21"/>
          <w:szCs w:val="21"/>
        </w:rPr>
        <w:t xml:space="preserve"> requires that information be communicated fairly and objectively, and that all information reasonably expected to influence an intended user’s understanding be </w:t>
      </w:r>
      <w:r>
        <w:rPr>
          <w:vertAlign w:val="superscript"/>
          <w:color w:val="353A7C"/>
          <w:b/>
          <w:sz w:val="16"/>
        </w:rPr>
        <w:t>12</w:t>
      </w:r>
      <w:r>
        <w:rPr>
          <w:u w:val="single"/>
          <w:sz w:val="21"/>
          <w:szCs w:val="21"/>
        </w:rPr>
        <w:t xml:space="preserve">                </w:t>
      </w:r>
      <w:r>
        <w:rPr>
          <w:sz w:val="21"/>
          <w:szCs w:val="21"/>
        </w:rPr>
        <w:t xml:space="preserve">.</w:t>
      </w:r>
    </w:p>
    <w:p>
      <w:pPr>
        <w:spacing w:before="40" w:after="110" w:line="300" w:lineRule="auto"/>
      </w:pPr>
      <w:r>
        <w:rPr>
          <w:sz w:val="21"/>
          <w:szCs w:val="21"/>
        </w:rPr>
        <w:t xml:space="preserve">An accountant who prepares the report without drawing attention to the $225,000 of overhead deferred by a production decision taken for its reporting effect has not met that second standard.</w:t>
      </w:r>
    </w:p>
    <w:p>
      <w:pPr>
        <w:spacing w:before="40" w:after="110" w:line="300" w:lineRule="auto"/>
      </w:pPr>
      <w:r>
        <w:rPr>
          <w:sz w:val="21"/>
          <w:szCs w:val="21"/>
        </w:rPr>
        <w:t xml:space="preserve">The resolution process in the Statement is to discuss the matter first with the immediate </w:t>
      </w:r>
      <w:r>
        <w:rPr>
          <w:vertAlign w:val="superscript"/>
          <w:color w:val="353A7C"/>
          <w:b/>
          <w:sz w:val="16"/>
        </w:rPr>
        <w:t>13</w:t>
      </w:r>
      <w:r>
        <w:rPr>
          <w:u w:val="single"/>
          <w:sz w:val="21"/>
          <w:szCs w:val="21"/>
        </w:rPr>
        <w:t xml:space="preserve">                  </w:t>
      </w:r>
      <w:r>
        <w:rPr>
          <w:sz w:val="21"/>
          <w:szCs w:val="21"/>
        </w:rPr>
        <w:t xml:space="preserve">, except where that person is involved, in which case the matter goes to the next higher level.</w:t>
      </w:r>
    </w:p>
    <w:p>
      <w:pPr>
        <w:spacing w:before="230" w:after="80"/>
        <w:pBdr>
          <w:top w:val="single" w:sz="12" w:space="7" w:color="353A7C"/>
        </w:pBdr>
      </w:pPr>
      <w:r>
        <w:rPr>
          <w:b/>
          <w:bCs/>
          <w:color w:val="353A7C"/>
          <w:sz w:val="22"/>
          <w:szCs w:val="22"/>
        </w:rPr>
        <w:t xml:space="preserve">Exercise 6G   </w:t>
      </w:r>
      <w:r>
        <w:rPr>
          <w:b/>
          <w:bCs/>
          <w:sz w:val="21"/>
          <w:szCs w:val="21"/>
        </w:rPr>
        <w:t xml:space="preserve">Match each fact with the standard it most directly engages.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Attach a specific fact to the specific ethical standard it engages.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6F</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Read the four standards first, then the four facts.</w:t>
            </w:r>
          </w:p>
          <w:p>
            <w:pPr>
              <w:spacing w:after="30"/>
            </w:pPr>
            <w:r>
              <w:rPr>
                <w:color w:val="353A7C"/>
                <w:sz w:val="18"/>
                <w:szCs w:val="18"/>
              </w:rPr>
              <w:t xml:space="preserve">•  </w:t>
            </w:r>
            <w:r>
              <w:rPr>
                <w:sz w:val="18"/>
                <w:szCs w:val="18"/>
              </w:rPr>
              <w:t xml:space="preserve">Ask what each fact is really about: knowing, keeping quiet, behaving, or telling.</w:t>
            </w:r>
          </w:p>
          <w:p>
            <w:pPr>
              <w:spacing w:after="30"/>
            </w:pPr>
            <w:r>
              <w:rPr>
                <w:color w:val="353A7C"/>
                <w:sz w:val="18"/>
                <w:szCs w:val="18"/>
              </w:rPr>
              <w:t xml:space="preserve">•  </w:t>
            </w:r>
            <w:r>
              <w:rPr>
                <w:sz w:val="18"/>
                <w:szCs w:val="18"/>
              </w:rPr>
              <w:t xml:space="preserve">Only one of the four is about information leaving the company.</w:t>
            </w:r>
          </w:p>
        </w:tc>
      </w:tr>
    </w:tbl>
    <w:p/>
    <w:p>
      <w:pPr>
        <w:spacing w:after="40" w:before="90"/>
        <w:jc w:val="center"/>
      </w:pPr>
      <w:r>
        <w:drawing>
          <wp:inline distT="0" distB="0" distL="0" distR="0">
            <wp:extent cx="5734050" cy="219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34050" cy="2191675"/>
                    </a:xfrm>
                    <a:prstGeom prst="rect">
                      <a:avLst/>
                    </a:prstGeom>
                  </pic:spPr>
                </pic:pic>
              </a:graphicData>
            </a:graphic>
          </wp:inline>
        </w:drawing>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Preparing a report that omits the effect of the production decision</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Competence</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Accepting the bonus while knowing how the income was produced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Confidentiality</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Not knowing how the volume variance works</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Integrity</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Discussing the plant’s unpublished results with a supplier</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Credibility</w:t>
            </w:r>
          </w:p>
        </w:tc>
      </w:tr>
    </w:tbl>
    <w:p/>
    <w:p>
      <w:pPr>
        <w:shd w:fill="353A7C" w:val="clear"/>
        <w:spacing w:after="80" w:before="230"/>
      </w:pPr>
      <w:r>
        <w:rPr>
          <w:b/>
          <w:bCs/>
          <w:color w:val="FFFFFF"/>
          <w:sz w:val="26"/>
          <w:szCs w:val="26"/>
        </w:rPr>
        <w:t xml:space="preserve">  Part 5 · The cure</w:t>
      </w:r>
      <w:r>
        <w:rPr>
          <w:b/>
          <w:bCs/>
          <w:color w:val="FFFFFF"/>
          <w:sz w:val="16"/>
          <w:szCs w:val="16"/>
        </w:rPr>
        <w:t xml:space="preserve">    how companies remove the incentive</w:t>
      </w:r>
    </w:p>
    <w:p>
      <w:pPr>
        <w:spacing w:before="230" w:after="80"/>
        <w:pBdr>
          <w:top w:val="single" w:sz="12" w:space="7" w:color="353A7C"/>
        </w:pBdr>
      </w:pPr>
      <w:r>
        <w:rPr>
          <w:b/>
          <w:bCs/>
          <w:color w:val="353A7C"/>
          <w:sz w:val="22"/>
          <w:szCs w:val="22"/>
        </w:rPr>
        <w:t xml:space="preserve">Exercise 6H   </w:t>
      </w:r>
      <w:r>
        <w:rPr>
          <w:b/>
          <w:bCs/>
          <w:sz w:val="21"/>
          <w:szCs w:val="21"/>
        </w:rPr>
        <w:t xml:space="preserve">Match each remedy with what it does to the incentive.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Match each remedy for the overproduction incentive to the mechanism by which it works.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6D · Exercise 6E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Read the five mechanisms first. Each names what it changes.</w:t>
            </w:r>
          </w:p>
          <w:p>
            <w:pPr>
              <w:spacing w:after="30"/>
            </w:pPr>
            <w:r>
              <w:rPr>
                <w:color w:val="353A7C"/>
                <w:sz w:val="18"/>
                <w:szCs w:val="18"/>
              </w:rPr>
              <w:t xml:space="preserve">•  </w:t>
            </w:r>
            <w:r>
              <w:rPr>
                <w:sz w:val="18"/>
                <w:szCs w:val="18"/>
              </w:rPr>
              <w:t xml:space="preserve">Two of the five remove the incentive completely. Find those two first.</w:t>
            </w:r>
          </w:p>
          <w:p>
            <w:pPr>
              <w:spacing w:after="30"/>
            </w:pPr>
            <w:r>
              <w:rPr>
                <w:color w:val="353A7C"/>
                <w:sz w:val="18"/>
                <w:szCs w:val="18"/>
              </w:rPr>
              <w:t xml:space="preserve">•  </w:t>
            </w:r>
            <w:r>
              <w:rPr>
                <w:sz w:val="18"/>
                <w:szCs w:val="18"/>
              </w:rPr>
              <w:t xml:space="preserve">The exam wants the mechanism, not just the name of the remedy.</w:t>
            </w:r>
          </w:p>
        </w:tc>
      </w:tr>
    </w:tbl>
    <w:p/>
    <w:p>
      <w:pPr>
        <w:spacing w:after="40" w:before="90"/>
        <w:jc w:val="center"/>
      </w:pPr>
      <w:r>
        <w:drawing>
          <wp:inline distT="0" distB="0" distL="0" distR="0">
            <wp:extent cx="5734050" cy="421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34050" cy="4217700"/>
                    </a:xfrm>
                    <a:prstGeom prst="rect">
                      <a:avLst/>
                    </a:prstGeom>
                  </pic:spPr>
                </pic:pic>
              </a:graphicData>
            </a:graphic>
          </wp:inline>
        </w:drawing>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Evaluate the manager on variable costing income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Removes the incentive entirely, because fixed overhead never enters inventory.</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Charge the segment for capital employed (residual income)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Makes the cash tied up in stock visible in the measure itself.</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Set a maximum inventory level as a condition of the bonus</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Leaves the incentive in place but caps how far it can be exploited.</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Base the bonus on units SOLD rather than produced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Breaks the link between production volume and the reward altogether.</w:t>
            </w:r>
          </w:p>
        </w:tc>
      </w:tr>
      <w:tr>
        <w:tc>
          <w:tcPr>
            <w:shd w:fill="F5F7FC" w:val="clear"/>
            <w:tcMar>
              <w:top w:type="dxa" w:w="40"/>
              <w:left w:type="dxa" w:w="100"/>
              <w:bottom w:type="dxa" w:w="40"/>
              <w:right w:type="dxa" w:w="100"/>
            </w:tcMar>
          </w:tcPr>
          <w:p>
            <w:r>
              <w:rPr>
                <w:b/>
                <w:bCs/>
                <w:sz w:val="18"/>
                <w:szCs w:val="18"/>
              </w:rPr>
              <w:t xml:space="preserve">5</w:t>
            </w:r>
          </w:p>
        </w:tc>
        <w:tc>
          <w:tcPr>
            <w:tcMar>
              <w:top w:type="dxa" w:w="50"/>
              <w:left w:type="dxa" w:w="110"/>
              <w:bottom w:type="dxa" w:w="50"/>
              <w:right w:type="dxa" w:w="110"/>
            </w:tcMar>
          </w:tcPr>
          <w:p>
            <w:r>
              <w:rPr>
                <w:sz w:val="18"/>
                <w:szCs w:val="18"/>
              </w:rPr>
              <w:t xml:space="preserve">Use throughput costing for internal reporting</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E</w:t>
            </w:r>
          </w:p>
        </w:tc>
        <w:tc>
          <w:tcPr>
            <w:tcMar>
              <w:top w:type="dxa" w:w="50"/>
              <w:left w:type="dxa" w:w="110"/>
              <w:bottom w:type="dxa" w:w="50"/>
              <w:right w:type="dxa" w:w="110"/>
            </w:tcMar>
          </w:tcPr>
          <w:p>
            <w:r>
              <w:rPr>
                <w:sz w:val="18"/>
                <w:szCs w:val="18"/>
              </w:rPr>
              <w:t xml:space="preserve">Removes the incentive and goes further, by treating labour as a period cost too.</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30"/>
        <w:gridCol w:w="33"/>
        <w:gridCol w:w="37"/>
      </w:tblGrid>
      <w:tr>
        <w:tc>
          <w:tcPr>
            <w:shd w:fill="C0483F" w:val="clear"/>
            <w:tcMar>
              <w:top w:type="dxa" w:w="60"/>
              <w:left w:type="dxa" w:w="120"/>
              <w:bottom w:type="dxa" w:w="60"/>
              <w:right w:type="dxa" w:w="120"/>
            </w:tcMar>
          </w:tcPr>
          <w:p>
            <w:r>
              <w:rPr>
                <w:b/>
                <w:bCs/>
                <w:color w:val="FFFFFF"/>
                <w:sz w:val="18"/>
                <w:szCs w:val="18"/>
              </w:rPr>
              <w:t xml:space="preserve">The exam says</w:t>
            </w:r>
          </w:p>
        </w:tc>
        <w:tc>
          <w:tcPr>
            <w:shd w:fill="C0483F" w:val="clear"/>
            <w:tcMar>
              <w:top w:type="dxa" w:w="60"/>
              <w:left w:type="dxa" w:w="120"/>
              <w:bottom w:type="dxa" w:w="60"/>
              <w:right w:type="dxa" w:w="120"/>
            </w:tcMar>
          </w:tcPr>
          <w:p>
            <w:r>
              <w:rPr>
                <w:b/>
                <w:bCs/>
                <w:color w:val="FFFFFF"/>
                <w:sz w:val="18"/>
                <w:szCs w:val="18"/>
              </w:rPr>
              <w:t xml:space="preserve">Candidates assume</w:t>
            </w:r>
          </w:p>
        </w:tc>
        <w:tc>
          <w:tcPr>
            <w:shd w:fill="C0483F" w:val="clear"/>
            <w:tcMar>
              <w:top w:type="dxa" w:w="60"/>
              <w:left w:type="dxa" w:w="120"/>
              <w:bottom w:type="dxa" w:w="60"/>
              <w:right w:type="dxa" w:w="120"/>
            </w:tcMar>
          </w:tcPr>
          <w:p>
            <w:r>
              <w:rPr>
                <w:b/>
                <w:bCs/>
                <w:color w:val="FFFFFF"/>
                <w:sz w:val="18"/>
                <w:szCs w:val="18"/>
              </w:rPr>
              <w:t xml:space="preserve">What is actually true</w:t>
            </w:r>
          </w:p>
        </w:tc>
      </w:tr>
      <w:tr>
        <w:tc>
          <w:tcPr>
            <w:tcMar>
              <w:top w:type="dxa" w:w="55"/>
              <w:left w:type="dxa" w:w="115"/>
              <w:bottom w:type="dxa" w:w="55"/>
              <w:right w:type="dxa" w:w="115"/>
            </w:tcMar>
          </w:tcPr>
          <w:p>
            <w:r>
              <w:rPr>
                <w:color w:val="232733"/>
                <w:sz w:val="18"/>
                <w:szCs w:val="18"/>
              </w:rPr>
              <w:t xml:space="preserve">"income increased by $225,000"</w:t>
            </w:r>
          </w:p>
        </w:tc>
        <w:tc>
          <w:tcPr>
            <w:shd w:fill="FBFAF6" w:val="clear"/>
            <w:tcMar>
              <w:top w:type="dxa" w:w="55"/>
              <w:left w:type="dxa" w:w="115"/>
              <w:bottom w:type="dxa" w:w="55"/>
              <w:right w:type="dxa" w:w="115"/>
            </w:tcMar>
          </w:tcPr>
          <w:p>
            <w:r>
              <w:rPr>
                <w:color w:val="C0483F"/>
                <w:sz w:val="18"/>
                <w:szCs w:val="18"/>
              </w:rPr>
              <w:t xml:space="preserve">the company is better off</w:t>
            </w:r>
          </w:p>
        </w:tc>
        <w:tc>
          <w:tcPr>
            <w:tcMar>
              <w:top w:type="dxa" w:w="55"/>
              <w:left w:type="dxa" w:w="115"/>
              <w:bottom w:type="dxa" w:w="55"/>
              <w:right w:type="dxa" w:w="115"/>
            </w:tcMar>
          </w:tcPr>
          <w:p>
            <w:r>
              <w:rPr>
                <w:color w:val="232733"/>
                <w:sz w:val="18"/>
                <w:szCs w:val="18"/>
              </w:rPr>
              <w:t xml:space="preserve">Nothing was sold. The cost was moved to the balance sheet and will come back.</w:t>
            </w:r>
          </w:p>
        </w:tc>
      </w:tr>
      <w:tr>
        <w:tc>
          <w:tcPr>
            <w:tcMar>
              <w:top w:type="dxa" w:w="55"/>
              <w:left w:type="dxa" w:w="115"/>
              <w:bottom w:type="dxa" w:w="55"/>
              <w:right w:type="dxa" w:w="115"/>
            </w:tcMar>
          </w:tcPr>
          <w:p>
            <w:r>
              <w:rPr>
                <w:color w:val="232733"/>
                <w:sz w:val="18"/>
                <w:szCs w:val="18"/>
              </w:rPr>
              <w:t xml:space="preserve">"the production volume variance was favourable"</w:t>
            </w:r>
          </w:p>
        </w:tc>
        <w:tc>
          <w:tcPr>
            <w:shd w:fill="FBFAF6" w:val="clear"/>
            <w:tcMar>
              <w:top w:type="dxa" w:w="55"/>
              <w:left w:type="dxa" w:w="115"/>
              <w:bottom w:type="dxa" w:w="55"/>
              <w:right w:type="dxa" w:w="115"/>
            </w:tcMar>
          </w:tcPr>
          <w:p>
            <w:r>
              <w:rPr>
                <w:color w:val="C0483F"/>
                <w:sz w:val="18"/>
                <w:szCs w:val="18"/>
              </w:rPr>
              <w:t xml:space="preserve">the plant performed well</w:t>
            </w:r>
          </w:p>
        </w:tc>
        <w:tc>
          <w:tcPr>
            <w:tcMar>
              <w:top w:type="dxa" w:w="55"/>
              <w:left w:type="dxa" w:w="115"/>
              <w:bottom w:type="dxa" w:w="55"/>
              <w:right w:type="dxa" w:w="115"/>
            </w:tcMar>
          </w:tcPr>
          <w:p>
            <w:r>
              <w:rPr>
                <w:color w:val="232733"/>
                <w:sz w:val="18"/>
                <w:szCs w:val="18"/>
              </w:rPr>
              <w:t xml:space="preserve">It made more than the denominator volume. Here it did so deliberately, to move cost off the income statement.</w:t>
            </w:r>
          </w:p>
        </w:tc>
      </w:tr>
      <w:tr>
        <w:tc>
          <w:tcPr>
            <w:tcMar>
              <w:top w:type="dxa" w:w="55"/>
              <w:left w:type="dxa" w:w="115"/>
              <w:bottom w:type="dxa" w:w="55"/>
              <w:right w:type="dxa" w:w="115"/>
            </w:tcMar>
          </w:tcPr>
          <w:p>
            <w:r>
              <w:rPr>
                <w:color w:val="232733"/>
                <w:sz w:val="18"/>
                <w:szCs w:val="18"/>
              </w:rPr>
              <w:t xml:space="preserve">"is this permitted under GAAP?"</w:t>
            </w:r>
          </w:p>
        </w:tc>
        <w:tc>
          <w:tcPr>
            <w:shd w:fill="FBFAF6" w:val="clear"/>
            <w:tcMar>
              <w:top w:type="dxa" w:w="55"/>
              <w:left w:type="dxa" w:w="115"/>
              <w:bottom w:type="dxa" w:w="55"/>
              <w:right w:type="dxa" w:w="115"/>
            </w:tcMar>
          </w:tcPr>
          <w:p>
            <w:r>
              <w:rPr>
                <w:color w:val="C0483F"/>
                <w:sz w:val="18"/>
                <w:szCs w:val="18"/>
              </w:rPr>
              <w:t xml:space="preserve">if the answer is yes, there is no issue</w:t>
            </w:r>
          </w:p>
        </w:tc>
        <w:tc>
          <w:tcPr>
            <w:tcMar>
              <w:top w:type="dxa" w:w="55"/>
              <w:left w:type="dxa" w:w="115"/>
              <w:bottom w:type="dxa" w:w="55"/>
              <w:right w:type="dxa" w:w="115"/>
            </w:tcMar>
          </w:tcPr>
          <w:p>
            <w:r>
              <w:rPr>
                <w:color w:val="232733"/>
                <w:sz w:val="18"/>
                <w:szCs w:val="18"/>
              </w:rPr>
              <w:t xml:space="preserve">The accounting is correct. The IMA Statement is a separate obligation and it still binds you.</w:t>
            </w:r>
          </w:p>
        </w:tc>
      </w:tr>
      <w:tr>
        <w:tc>
          <w:tcPr>
            <w:tcMar>
              <w:top w:type="dxa" w:w="55"/>
              <w:left w:type="dxa" w:w="115"/>
              <w:bottom w:type="dxa" w:w="55"/>
              <w:right w:type="dxa" w:w="115"/>
            </w:tcMar>
          </w:tcPr>
          <w:p>
            <w:r>
              <w:rPr>
                <w:color w:val="232733"/>
                <w:sz w:val="18"/>
                <w:szCs w:val="18"/>
              </w:rPr>
              <w:t xml:space="preserve">"what should the accountant do first?"</w:t>
            </w:r>
          </w:p>
        </w:tc>
        <w:tc>
          <w:tcPr>
            <w:shd w:fill="FBFAF6" w:val="clear"/>
            <w:tcMar>
              <w:top w:type="dxa" w:w="55"/>
              <w:left w:type="dxa" w:w="115"/>
              <w:bottom w:type="dxa" w:w="55"/>
              <w:right w:type="dxa" w:w="115"/>
            </w:tcMar>
          </w:tcPr>
          <w:p>
            <w:r>
              <w:rPr>
                <w:color w:val="C0483F"/>
                <w:sz w:val="18"/>
                <w:szCs w:val="18"/>
              </w:rPr>
              <w:t xml:space="preserve">report externally or resign</w:t>
            </w:r>
          </w:p>
        </w:tc>
        <w:tc>
          <w:tcPr>
            <w:tcMar>
              <w:top w:type="dxa" w:w="55"/>
              <w:left w:type="dxa" w:w="115"/>
              <w:bottom w:type="dxa" w:w="55"/>
              <w:right w:type="dxa" w:w="115"/>
            </w:tcMar>
          </w:tcPr>
          <w:p>
            <w:r>
              <w:rPr>
                <w:color w:val="232733"/>
                <w:sz w:val="18"/>
                <w:szCs w:val="18"/>
              </w:rPr>
              <w:t xml:space="preserve">Discuss with the immediate supervisor, unless that person is involved. External steps come last.</w:t>
            </w:r>
          </w:p>
        </w:tc>
      </w:tr>
      <w:tr>
        <w:tc>
          <w:tcPr>
            <w:tcMar>
              <w:top w:type="dxa" w:w="55"/>
              <w:left w:type="dxa" w:w="115"/>
              <w:bottom w:type="dxa" w:w="55"/>
              <w:right w:type="dxa" w:w="115"/>
            </w:tcMar>
          </w:tcPr>
          <w:p>
            <w:r>
              <w:rPr>
                <w:color w:val="232733"/>
                <w:sz w:val="18"/>
                <w:szCs w:val="18"/>
              </w:rPr>
              <w:t xml:space="preserve">"return on investment will increase"</w:t>
            </w:r>
          </w:p>
        </w:tc>
        <w:tc>
          <w:tcPr>
            <w:shd w:fill="FBFAF6" w:val="clear"/>
            <w:tcMar>
              <w:top w:type="dxa" w:w="55"/>
              <w:left w:type="dxa" w:w="115"/>
              <w:bottom w:type="dxa" w:w="55"/>
              <w:right w:type="dxa" w:w="115"/>
            </w:tcMar>
          </w:tcPr>
          <w:p>
            <w:r>
              <w:rPr>
                <w:color w:val="C0483F"/>
                <w:sz w:val="18"/>
                <w:szCs w:val="18"/>
              </w:rPr>
              <w:t xml:space="preserve">because operating income increased</w:t>
            </w:r>
          </w:p>
        </w:tc>
        <w:tc>
          <w:tcPr>
            <w:tcMar>
              <w:top w:type="dxa" w:w="55"/>
              <w:left w:type="dxa" w:w="115"/>
              <w:bottom w:type="dxa" w:w="55"/>
              <w:right w:type="dxa" w:w="115"/>
            </w:tcMar>
          </w:tcPr>
          <w:p>
            <w:r>
              <w:rPr>
                <w:color w:val="232733"/>
                <w:sz w:val="18"/>
                <w:szCs w:val="18"/>
              </w:rPr>
              <w:t xml:space="preserve">Inventory is in the investment base. The denominator rises too, and the ratio can fall.</w:t>
            </w:r>
          </w:p>
        </w:tc>
      </w:tr>
    </w:tbl>
    <w:p/>
    <w:p>
      <w:pPr>
        <w:shd w:fill="353A7C" w:val="clear"/>
        <w:spacing w:after="80" w:before="230"/>
      </w:pPr>
      <w:r>
        <w:rPr>
          <w:b/>
          <w:bCs/>
          <w:color w:val="FFFFFF"/>
          <w:sz w:val="26"/>
          <w:szCs w:val="26"/>
        </w:rPr>
        <w:t xml:space="preserve">  Part 6 · Case-Based Question</w:t>
      </w:r>
      <w:r>
        <w:rPr>
          <w:b/>
          <w:bCs/>
          <w:color w:val="FFFFFF"/>
          <w:sz w:val="16"/>
          <w:szCs w:val="16"/>
        </w:rPr>
        <w:t xml:space="preserve">    the 2026 format, in full</w:t>
      </w:r>
    </w:p>
    <w:p>
      <w:pPr>
        <w:spacing w:before="40" w:after="110" w:line="300" w:lineRule="auto"/>
      </w:pPr>
      <w:r>
        <w:rPr>
          <w:sz w:val="21"/>
          <w:szCs w:val="21"/>
        </w:rPr>
        <w:t xml:space="preserve">From the September/October 2026 window, the second part of the exam is two case-based questions rather than essays. Each gives a short scenario and then six or seven items in mixed formats: numerical entry, multiple select, fill in the blank, drag and drop, and list selection. There is no credit for explaining your reasoning. The answer is either right or it is not. What follows is one complete case in that shape.</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CASE 1 · Riverside Plant · read before answering items 1 to 7</w:t>
            </w:r>
          </w:p>
          <w:p>
            <w:pPr>
              <w:spacing w:after="80" w:line="290" w:lineRule="auto"/>
            </w:pPr>
            <w:r>
              <w:rPr>
                <w:sz w:val="21"/>
                <w:szCs w:val="21"/>
              </w:rPr>
              <w:t xml:space="preserve">Riverside is one of three plants operated by Grandview Instruments and is treated as an investment centre. Its manager receives an annual bonus if the plant reports absorption costing operating income of at least $890,000.</w:t>
            </w:r>
          </w:p>
          <w:p>
            <w:pPr>
              <w:spacing w:after="80" w:line="290" w:lineRule="auto"/>
            </w:pPr>
            <w:r>
              <w:rPr>
                <w:sz w:val="21"/>
                <w:szCs w:val="21"/>
              </w:rPr>
              <w:t xml:space="preserve">For the fourth quarter the plant can sell 30,000 units at $90. Variable manufacturing cost is $36 a unit and variable selling cost is $4 a unit sold. Budgeted fixed manufacturing overhead is $540,000 and fixed selling and administrative cost is $250,000. The denominator volume used to set the standard fixed overhead rate is 36,000 units, giving a rate of $15 a unit and a standard absorption cost of $51 a unit. There is no opening inventory.</w:t>
            </w:r>
          </w:p>
          <w:p>
            <w:pPr>
              <w:spacing w:after="80" w:line="290" w:lineRule="auto"/>
            </w:pPr>
            <w:r>
              <w:rPr>
                <w:sz w:val="21"/>
                <w:szCs w:val="21"/>
              </w:rPr>
              <w:t xml:space="preserve">The original production plan was 30,000 units. In the final week of the quarter the plant manager instructed the line to run to capacity and produce 45,000 units. The additional units were placed in the finished goods warehouse. No customer order exists for them. Group policy requires inventory to be carried at standard absorption cost, and the plant accountant has confirmed that the proposed treatment complies with the group accounting manual and with GAAP in all respects.</w:t>
            </w:r>
          </w:p>
          <w:p>
            <w:pPr>
              <w:spacing w:after="80" w:line="290" w:lineRule="auto"/>
            </w:pPr>
            <w:r>
              <w:rPr>
                <w:sz w:val="21"/>
                <w:szCs w:val="21"/>
              </w:rPr>
              <w:t xml:space="preserve">The divisional controller has asked you to review the quarter before the results are consolidated.</w:t>
            </w:r>
          </w:p>
        </w:tc>
      </w:tr>
    </w:tbl>
    <w:p/>
    <w:p>
      <w:pPr>
        <w:spacing w:after="40" w:before="130"/>
      </w:pPr>
      <w:r>
        <w:rPr>
          <w:b/>
          <w:bCs/>
          <w:color w:val="353A7C"/>
          <w:sz w:val="24"/>
          <w:szCs w:val="24"/>
        </w:rPr>
        <w:t xml:space="preserve">Item 1 of 7 · Numerical entry</w:t>
      </w:r>
    </w:p>
    <w:p>
      <w:pPr>
        <w:spacing w:before="40" w:after="110" w:line="300" w:lineRule="auto"/>
      </w:pPr>
      <w:r>
        <w:rPr>
          <w:b/>
          <w:color w:val="6D3F7E"/>
          <w:sz w:val="13"/>
        </w:rPr>
        <w:t xml:space="preserve">R3  </w:t>
      </w:r>
      <w:r>
        <w:rPr>
          <w:sz w:val="21"/>
          <w:szCs w:val="21"/>
        </w:rPr>
        <w:t xml:space="preserve">Calculate the production volume variance for the quarter at the ACTUAL production level of 45,000 units. Enter the amount in dollars and state whether it is favourable or unfavourable.</w:t>
      </w:r>
    </w:p>
    <w:p>
      <w:pPr>
        <w:spacing w:before="150" w:after="150"/>
        <w:ind w:left="200"/>
        <w:pBdr>
          <w:bottom w:val="single" w:sz="6" w:space="2" w:color="DFE3EE"/>
        </w:pBdr>
      </w:pPr>
      <w:r>
        <w:rPr>
          <w:sz w:val="21"/>
          <w:szCs w:val="21"/>
        </w:rPr>
        <w:t xml:space="preserve"> </w:t>
      </w:r>
    </w:p>
    <w:p>
      <w:pPr>
        <w:spacing w:before="150" w:after="150"/>
        <w:ind w:left="200"/>
        <w:pBdr>
          <w:bottom w:val="single" w:sz="6" w:space="2" w:color="DFE3EE"/>
        </w:pBdr>
      </w:pPr>
      <w:r>
        <w:rPr>
          <w:sz w:val="21"/>
          <w:szCs w:val="21"/>
        </w:rPr>
        <w:t xml:space="preserve"> </w:t>
      </w:r>
    </w:p>
    <w:p>
      <w:pPr>
        <w:spacing w:before="150" w:after="150"/>
        <w:ind w:left="200"/>
        <w:pBdr>
          <w:bottom w:val="single" w:sz="6" w:space="2" w:color="DFE3EE"/>
        </w:pBdr>
      </w:pPr>
      <w:r>
        <w:rPr>
          <w:sz w:val="21"/>
          <w:szCs w:val="21"/>
        </w:rPr>
        <w:t xml:space="preserve"> </w:t>
      </w:r>
    </w:p>
    <w:p>
      <w:pPr>
        <w:spacing w:after="40" w:before="130"/>
      </w:pPr>
      <w:r>
        <w:rPr>
          <w:b/>
          <w:bCs/>
          <w:color w:val="353A7C"/>
          <w:sz w:val="24"/>
          <w:szCs w:val="24"/>
        </w:rPr>
        <w:t xml:space="preserve">Item 2 of 7 · Numerical entry</w:t>
      </w:r>
    </w:p>
    <w:p>
      <w:pPr>
        <w:spacing w:before="40" w:after="110" w:line="300" w:lineRule="auto"/>
      </w:pPr>
      <w:r>
        <w:rPr>
          <w:b/>
          <w:color w:val="6D3F7E"/>
          <w:sz w:val="13"/>
        </w:rPr>
        <w:t xml:space="preserve">R3  </w:t>
      </w:r>
      <w:r>
        <w:rPr>
          <w:sz w:val="21"/>
          <w:szCs w:val="21"/>
        </w:rPr>
        <w:t xml:space="preserve">Calculate absorption costing operating income for the quarter at the actual production level.</w:t>
      </w:r>
    </w:p>
    <w:p>
      <w:pPr>
        <w:spacing w:before="150" w:after="150"/>
        <w:ind w:left="200"/>
        <w:pBdr>
          <w:bottom w:val="single" w:sz="6" w:space="2" w:color="DFE3EE"/>
        </w:pBdr>
      </w:pPr>
      <w:r>
        <w:rPr>
          <w:sz w:val="21"/>
          <w:szCs w:val="21"/>
        </w:rPr>
        <w:t xml:space="preserve"> </w:t>
      </w:r>
    </w:p>
    <w:p>
      <w:pPr>
        <w:spacing w:before="150" w:after="150"/>
        <w:ind w:left="200"/>
        <w:pBdr>
          <w:bottom w:val="single" w:sz="6" w:space="2" w:color="DFE3EE"/>
        </w:pBdr>
      </w:pPr>
      <w:r>
        <w:rPr>
          <w:sz w:val="21"/>
          <w:szCs w:val="21"/>
        </w:rPr>
        <w:t xml:space="preserve"> </w:t>
      </w:r>
    </w:p>
    <w:p>
      <w:pPr>
        <w:spacing w:before="150" w:after="150"/>
        <w:ind w:left="200"/>
        <w:pBdr>
          <w:bottom w:val="single" w:sz="6" w:space="2" w:color="DFE3EE"/>
        </w:pBdr>
      </w:pPr>
      <w:r>
        <w:rPr>
          <w:sz w:val="21"/>
          <w:szCs w:val="21"/>
        </w:rPr>
        <w:t xml:space="preserve"> </w:t>
      </w:r>
    </w:p>
    <w:p>
      <w:pPr>
        <w:spacing w:after="40" w:before="130"/>
      </w:pPr>
      <w:r>
        <w:rPr>
          <w:b/>
          <w:bCs/>
          <w:color w:val="353A7C"/>
          <w:sz w:val="24"/>
          <w:szCs w:val="24"/>
        </w:rPr>
        <w:t xml:space="preserve">Item 3 of 7 · Numerical entry</w:t>
      </w:r>
    </w:p>
    <w:p>
      <w:pPr>
        <w:spacing w:before="40" w:after="110" w:line="300" w:lineRule="auto"/>
      </w:pPr>
      <w:r>
        <w:rPr>
          <w:b/>
          <w:color w:val="6D3F7E"/>
          <w:sz w:val="13"/>
        </w:rPr>
        <w:t xml:space="preserve">R3  </w:t>
      </w:r>
      <w:r>
        <w:rPr>
          <w:sz w:val="21"/>
          <w:szCs w:val="21"/>
        </w:rPr>
        <w:t xml:space="preserve">Calculate variable costing operating income for the quarter.</w:t>
      </w:r>
    </w:p>
    <w:p>
      <w:pPr>
        <w:spacing w:before="150" w:after="150"/>
        <w:ind w:left="200"/>
        <w:pBdr>
          <w:bottom w:val="single" w:sz="6" w:space="2" w:color="DFE3EE"/>
        </w:pBdr>
      </w:pPr>
      <w:r>
        <w:rPr>
          <w:sz w:val="21"/>
          <w:szCs w:val="21"/>
        </w:rPr>
        <w:t xml:space="preserve"> </w:t>
      </w:r>
    </w:p>
    <w:p>
      <w:pPr>
        <w:spacing w:before="150" w:after="150"/>
        <w:ind w:left="200"/>
        <w:pBdr>
          <w:bottom w:val="single" w:sz="6" w:space="2" w:color="DFE3EE"/>
        </w:pBdr>
      </w:pPr>
      <w:r>
        <w:rPr>
          <w:sz w:val="21"/>
          <w:szCs w:val="21"/>
        </w:rPr>
        <w:t xml:space="preserve"> </w:t>
      </w:r>
    </w:p>
    <w:p>
      <w:pPr>
        <w:spacing w:before="150" w:after="150"/>
        <w:ind w:left="200"/>
        <w:pBdr>
          <w:bottom w:val="single" w:sz="6" w:space="2" w:color="DFE3EE"/>
        </w:pBdr>
      </w:pPr>
      <w:r>
        <w:rPr>
          <w:sz w:val="21"/>
          <w:szCs w:val="21"/>
        </w:rPr>
        <w:t xml:space="preserve"> </w:t>
      </w:r>
    </w:p>
    <w:p>
      <w:pPr>
        <w:spacing w:after="40" w:before="130"/>
      </w:pPr>
      <w:r>
        <w:rPr>
          <w:b/>
          <w:bCs/>
          <w:color w:val="353A7C"/>
          <w:sz w:val="24"/>
          <w:szCs w:val="24"/>
        </w:rPr>
        <w:t xml:space="preserve">Item 4 of 7 · Numerical entry</w:t>
      </w:r>
    </w:p>
    <w:p>
      <w:pPr>
        <w:spacing w:before="40" w:after="110" w:line="300" w:lineRule="auto"/>
      </w:pPr>
      <w:r>
        <w:rPr>
          <w:b/>
          <w:color w:val="6D3F7E"/>
          <w:sz w:val="13"/>
        </w:rPr>
        <w:t xml:space="preserve">R3  </w:t>
      </w:r>
      <w:r>
        <w:rPr>
          <w:sz w:val="21"/>
          <w:szCs w:val="21"/>
        </w:rPr>
        <w:t xml:space="preserve">Calculate the minimum number of units that would have had to be produced for the plant to reach the bonus threshold exactly.</w:t>
      </w:r>
    </w:p>
    <w:p>
      <w:pPr>
        <w:spacing w:before="150" w:after="150"/>
        <w:ind w:left="200"/>
        <w:pBdr>
          <w:bottom w:val="single" w:sz="6" w:space="2" w:color="DFE3EE"/>
        </w:pBdr>
      </w:pPr>
      <w:r>
        <w:rPr>
          <w:sz w:val="21"/>
          <w:szCs w:val="21"/>
        </w:rPr>
        <w:t xml:space="preserve"> </w:t>
      </w:r>
    </w:p>
    <w:p>
      <w:pPr>
        <w:spacing w:before="150" w:after="150"/>
        <w:ind w:left="200"/>
        <w:pBdr>
          <w:bottom w:val="single" w:sz="6" w:space="2" w:color="DFE3EE"/>
        </w:pBdr>
      </w:pPr>
      <w:r>
        <w:rPr>
          <w:sz w:val="21"/>
          <w:szCs w:val="21"/>
        </w:rPr>
        <w:t xml:space="preserve"> </w:t>
      </w:r>
    </w:p>
    <w:p>
      <w:pPr>
        <w:spacing w:before="150" w:after="150"/>
        <w:ind w:left="200"/>
        <w:pBdr>
          <w:bottom w:val="single" w:sz="6" w:space="2" w:color="DFE3EE"/>
        </w:pBdr>
      </w:pPr>
      <w:r>
        <w:rPr>
          <w:sz w:val="21"/>
          <w:szCs w:val="21"/>
        </w:rPr>
        <w:t xml:space="preserve"> </w:t>
      </w:r>
    </w:p>
    <w:p>
      <w:pPr>
        <w:spacing w:after="40" w:before="130"/>
      </w:pPr>
      <w:r>
        <w:rPr>
          <w:b/>
          <w:bCs/>
          <w:color w:val="353A7C"/>
          <w:sz w:val="24"/>
          <w:szCs w:val="24"/>
        </w:rPr>
        <w:t xml:space="preserve">Item 5 of 7 · Multiple select</w:t>
      </w:r>
    </w:p>
    <w:p>
      <w:pPr>
        <w:spacing w:before="40" w:after="110" w:line="300" w:lineRule="auto"/>
      </w:pPr>
      <w:r>
        <w:rPr>
          <w:b/>
          <w:color w:val="6D3F7E"/>
          <w:sz w:val="13"/>
        </w:rPr>
        <w:t xml:space="preserve">R3  </w:t>
      </w:r>
      <w:r>
        <w:rPr>
          <w:sz w:val="21"/>
          <w:szCs w:val="21"/>
        </w:rPr>
        <w:t xml:space="preserve">Select ALL of the statements that are correct with respect to the decision to produce 45,000 units rather than 30,000.</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86"/>
        <w:gridCol w:w="14"/>
      </w:tblGrid>
      <w:tr>
        <w:tc>
          <w:tcPr>
            <w:shd w:fill="353A7C" w:val="clear"/>
            <w:tcMar>
              <w:top w:type="dxa" w:w="55"/>
              <w:left w:type="dxa" w:w="115"/>
              <w:bottom w:type="dxa" w:w="55"/>
              <w:right w:type="dxa" w:w="115"/>
            </w:tcMar>
          </w:tcPr>
          <w:p>
            <w:r>
              <w:rPr>
                <w:b/>
                <w:bCs/>
                <w:color w:val="FFFFFF"/>
                <w:sz w:val="17"/>
                <w:szCs w:val="17"/>
              </w:rPr>
              <w:t xml:space="preserve">Statement</w:t>
            </w:r>
          </w:p>
        </w:tc>
        <w:tc>
          <w:tcPr>
            <w:shd w:fill="353A7C" w:val="clear"/>
            <w:tcMar>
              <w:top w:type="dxa" w:w="55"/>
              <w:left w:type="dxa" w:w="115"/>
              <w:bottom w:type="dxa" w:w="55"/>
              <w:right w:type="dxa" w:w="115"/>
            </w:tcMar>
          </w:tcPr>
          <w:p>
            <w:pPr>
              <w:jc w:val="center"/>
            </w:pPr>
            <w:r>
              <w:rPr>
                <w:b/>
                <w:bCs/>
                <w:color w:val="FFFFFF"/>
                <w:sz w:val="17"/>
                <w:szCs w:val="17"/>
              </w:rPr>
              <w:t xml:space="preserve">Select</w:t>
            </w:r>
          </w:p>
        </w:tc>
      </w:tr>
      <w:tr>
        <w:tc>
          <w:tcPr>
            <w:tcMar>
              <w:top w:type="dxa" w:w="45"/>
              <w:left w:type="dxa" w:w="105"/>
              <w:bottom w:type="dxa" w:w="45"/>
              <w:right w:type="dxa" w:w="105"/>
            </w:tcMar>
          </w:tcPr>
          <w:p>
            <w:r>
              <w:rPr>
                <w:sz w:val="18"/>
                <w:szCs w:val="18"/>
              </w:rPr>
              <w:t xml:space="preserve">1.  The decision increases absorption costing operating income for the quarter.</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The decision increases variable costing operating income for the quarter.</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The decision increases cash generated from operations for the quarter.</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The additional fixed overhead deferred into inventory is $225,000.</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The decision will reduce absorption costing operating income in a later period, all else being equal.</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The accounting treatment of the additional units is contrary to GAAP.</w:t>
            </w:r>
          </w:p>
        </w:tc>
        <w:tc>
          <w:tcPr>
            <w:tcMar>
              <w:top w:type="dxa" w:w="45"/>
              <w:left w:type="dxa" w:w="105"/>
              <w:bottom w:type="dxa" w:w="45"/>
              <w:right w:type="dxa" w:w="105"/>
            </w:tcMar>
          </w:tcPr>
          <w:p>
            <w:pPr>
              <w:jc w:val="center"/>
            </w:pPr>
            <w:r>
              <w:rPr>
                <w:sz w:val="20"/>
                <w:szCs w:val="20"/>
              </w:rPr>
              <w:t xml:space="preserve"> </w:t>
            </w:r>
          </w:p>
        </w:tc>
      </w:tr>
    </w:tbl>
    <w:p/>
    <w:p>
      <w:pPr>
        <w:spacing w:after="40" w:before="130"/>
      </w:pPr>
      <w:r>
        <w:rPr>
          <w:b/>
          <w:bCs/>
          <w:color w:val="353A7C"/>
          <w:sz w:val="24"/>
          <w:szCs w:val="24"/>
        </w:rPr>
        <w:t xml:space="preserve">Item 6 of 7 · Fill in the blank</w:t>
      </w:r>
    </w:p>
    <w:p>
      <w:pPr>
        <w:spacing w:before="230" w:after="80"/>
        <w:pBdr>
          <w:top w:val="single" w:sz="12" w:space="7" w:color="353A7C"/>
        </w:pBdr>
      </w:pPr>
      <w:r>
        <w:rPr>
          <w:b/>
          <w:bCs/>
          <w:color w:val="353A7C"/>
          <w:sz w:val="22"/>
          <w:szCs w:val="22"/>
        </w:rPr>
        <w:t xml:space="preserve">Item 6   </w:t>
      </w:r>
      <w:r>
        <w:rPr>
          <w:b/>
          <w:bCs/>
          <w:sz w:val="21"/>
          <w:szCs w:val="21"/>
        </w:rPr>
        <w:t xml:space="preserve">Complete the sentence from the word bank. On the real exam each space is a drop-down list.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Complete a fill-in-the-blank case item, where each space is a drop-down list on the real exam.</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case scenario above · Exercise 6A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Four spaces, three possible words. One word is used twice.</w:t>
            </w:r>
          </w:p>
          <w:p>
            <w:pPr>
              <w:spacing w:after="30"/>
            </w:pPr>
            <w:r>
              <w:rPr>
                <w:color w:val="353A7C"/>
                <w:sz w:val="18"/>
                <w:szCs w:val="18"/>
              </w:rPr>
              <w:t xml:space="preserve">•  </w:t>
            </w:r>
            <w:r>
              <w:rPr>
                <w:sz w:val="18"/>
                <w:szCs w:val="18"/>
              </w:rPr>
              <w:t xml:space="preserve">Three of the four follow from the two income figures you have already computed.</w:t>
            </w:r>
          </w:p>
          <w:p>
            <w:pPr>
              <w:spacing w:after="30"/>
            </w:pPr>
            <w:r>
              <w:rPr>
                <w:color w:val="353A7C"/>
                <w:sz w:val="18"/>
                <w:szCs w:val="18"/>
              </w:rPr>
              <w:t xml:space="preserve">•  </w:t>
            </w:r>
            <w:r>
              <w:rPr>
                <w:sz w:val="18"/>
                <w:szCs w:val="18"/>
              </w:rPr>
              <w:t xml:space="preserve">The fourth is about cash, which neither income statement shows.</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34050" cy="1873125"/>
                    </a:xfrm>
                    <a:prstGeom prst="rect">
                      <a:avLst/>
                    </a:prstGeom>
                  </pic:spPr>
                </pic:pic>
              </a:graphicData>
            </a:graphic>
          </wp:inline>
        </w:drawing>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DEFERRED</w:t>
            </w:r>
            <w:r>
              <w:rPr>
                <w:b/>
                <w:bCs/>
                <w:color w:val="8186EF"/>
                <w:sz w:val="20"/>
                <w:szCs w:val="20"/>
              </w:rPr>
              <w:t xml:space="preserve">   ·   </w:t>
            </w:r>
            <w:r>
              <w:rPr>
                <w:b/>
                <w:bCs/>
                <w:sz w:val="20"/>
                <w:szCs w:val="20"/>
              </w:rPr>
              <w:t xml:space="preserve">HIGHER</w:t>
            </w:r>
            <w:r>
              <w:rPr>
                <w:b/>
                <w:bCs/>
                <w:color w:val="8186EF"/>
                <w:sz w:val="20"/>
                <w:szCs w:val="20"/>
              </w:rPr>
              <w:t xml:space="preserve">   ·   </w:t>
            </w:r>
            <w:r>
              <w:rPr>
                <w:b/>
                <w:bCs/>
                <w:sz w:val="20"/>
                <w:szCs w:val="20"/>
              </w:rPr>
              <w:t xml:space="preserve">LOWER</w:t>
            </w:r>
            <w:r>
              <w:rPr>
                <w:b/>
                <w:bCs/>
                <w:color w:val="8186EF"/>
                <w:sz w:val="20"/>
                <w:szCs w:val="20"/>
              </w:rPr>
              <w:t xml:space="preserve">   ·   </w:t>
            </w:r>
            <w:r>
              <w:rPr>
                <w:b/>
                <w:bCs/>
                <w:sz w:val="20"/>
                <w:szCs w:val="20"/>
              </w:rPr>
              <w:t xml:space="preserve">NEGATIVE</w:t>
            </w:r>
            <w:r>
              <w:rPr>
                <w:b/>
                <w:bCs/>
                <w:color w:val="8186EF"/>
                <w:sz w:val="20"/>
                <w:szCs w:val="20"/>
              </w:rPr>
              <w:t xml:space="preserve">   ·   </w:t>
            </w:r>
            <w:r>
              <w:rPr>
                <w:b/>
                <w:bCs/>
                <w:sz w:val="20"/>
                <w:szCs w:val="20"/>
              </w:rPr>
              <w:t xml:space="preserve">NIL</w:t>
            </w:r>
            <w:r>
              <w:rPr>
                <w:b/>
                <w:bCs/>
                <w:color w:val="8186EF"/>
                <w:sz w:val="20"/>
                <w:szCs w:val="20"/>
              </w:rPr>
              <w:t xml:space="preserve">   ·   </w:t>
            </w:r>
            <w:r>
              <w:rPr>
                <w:b/>
                <w:bCs/>
                <w:sz w:val="20"/>
                <w:szCs w:val="20"/>
              </w:rPr>
              <w:t xml:space="preserve">UNCHANGED</w:t>
            </w:r>
          </w:p>
          <w:p>
            <w:r>
              <w:rPr>
                <w:color w:val="6B7280"/>
                <w:sz w:val="17"/>
                <w:szCs w:val="17"/>
              </w:rPr>
              <w:t xml:space="preserve">Not every word is used.  A word may be used more than once.</w:t>
            </w:r>
          </w:p>
        </w:tc>
      </w:tr>
    </w:tbl>
    <w:p/>
    <w:p>
      <w:pPr>
        <w:spacing w:before="40" w:after="110" w:line="300" w:lineRule="auto"/>
      </w:pPr>
      <w:r>
        <w:rPr>
          <w:b/>
          <w:color w:val="6D3F7E"/>
          <w:sz w:val="13"/>
        </w:rPr>
        <w:t xml:space="preserve">R3  </w:t>
      </w:r>
      <w:r>
        <w:rPr>
          <w:sz w:val="21"/>
          <w:szCs w:val="21"/>
        </w:rPr>
        <w:t xml:space="preserve">Compared with producing to demand, producing to capacity leaves absorption costing operating income </w:t>
      </w:r>
      <w:r>
        <w:rPr>
          <w:vertAlign w:val="superscript"/>
          <w:color w:val="353A7C"/>
          <w:b/>
          <w:sz w:val="16"/>
        </w:rPr>
        <w:t>14</w:t>
      </w:r>
      <w:r>
        <w:rPr>
          <w:u w:val="single"/>
          <w:sz w:val="21"/>
          <w:szCs w:val="21"/>
        </w:rPr>
        <w:t xml:space="preserve">            </w:t>
      </w:r>
      <w:r>
        <w:rPr>
          <w:sz w:val="21"/>
          <w:szCs w:val="21"/>
        </w:rPr>
        <w:t xml:space="preserve">, variable costing operating income </w:t>
      </w:r>
      <w:r>
        <w:rPr>
          <w:vertAlign w:val="superscript"/>
          <w:color w:val="353A7C"/>
          <w:b/>
          <w:sz w:val="16"/>
        </w:rPr>
        <w:t>15</w:t>
      </w:r>
      <w:r>
        <w:rPr>
          <w:u w:val="single"/>
          <w:sz w:val="21"/>
          <w:szCs w:val="21"/>
        </w:rPr>
        <w:t xml:space="preserve">                </w:t>
      </w:r>
      <w:r>
        <w:rPr>
          <w:sz w:val="21"/>
          <w:szCs w:val="21"/>
        </w:rPr>
        <w:t xml:space="preserve">, closing inventory </w:t>
      </w:r>
      <w:r>
        <w:rPr>
          <w:vertAlign w:val="superscript"/>
          <w:color w:val="353A7C"/>
          <w:b/>
          <w:sz w:val="16"/>
        </w:rPr>
        <w:t>16</w:t>
      </w:r>
      <w:r>
        <w:rPr>
          <w:u w:val="single"/>
          <w:sz w:val="21"/>
          <w:szCs w:val="21"/>
        </w:rPr>
        <w:t xml:space="preserve">            </w:t>
      </w:r>
      <w:r>
        <w:rPr>
          <w:sz w:val="21"/>
          <w:szCs w:val="21"/>
        </w:rPr>
        <w:t xml:space="preserve">, and cash generated from operations </w:t>
      </w:r>
      <w:r>
        <w:rPr>
          <w:vertAlign w:val="superscript"/>
          <w:color w:val="353A7C"/>
          <w:b/>
          <w:sz w:val="16"/>
        </w:rPr>
        <w:t>17</w:t>
      </w:r>
      <w:r>
        <w:rPr>
          <w:u w:val="single"/>
          <w:sz w:val="21"/>
          <w:szCs w:val="21"/>
        </w:rPr>
        <w:t xml:space="preserve">          </w:t>
      </w:r>
      <w:r>
        <w:rPr>
          <w:sz w:val="21"/>
          <w:szCs w:val="21"/>
        </w:rPr>
        <w:t xml:space="preserve">.</w:t>
      </w:r>
    </w:p>
    <w:p>
      <w:pPr>
        <w:spacing w:after="40" w:before="130"/>
      </w:pPr>
      <w:r>
        <w:rPr>
          <w:b/>
          <w:bCs/>
          <w:color w:val="353A7C"/>
          <w:sz w:val="24"/>
          <w:szCs w:val="24"/>
        </w:rPr>
        <w:t xml:space="preserve">Item 7 of 7 · List selection</w:t>
      </w:r>
    </w:p>
    <w:p>
      <w:pPr>
        <w:spacing w:before="40" w:after="110" w:line="300" w:lineRule="auto"/>
      </w:pPr>
      <w:r>
        <w:rPr>
          <w:b/>
          <w:color w:val="6D3F7E"/>
          <w:sz w:val="13"/>
        </w:rPr>
        <w:t xml:space="preserve">R3  </w:t>
      </w:r>
      <w:r>
        <w:rPr>
          <w:sz w:val="21"/>
          <w:szCs w:val="21"/>
        </w:rPr>
        <w:t xml:space="preserve">The plant accountant has concluded that the quarterly report, as drafted, does not draw attention to the effect of the production decision. According to the IMA Statement of Ethical Professional Practice, which action should the accountant take FIRST?</w:t>
      </w:r>
    </w:p>
    <w:p>
      <w:pPr>
        <w:spacing w:before="150" w:after="60"/>
      </w:pPr>
      <w:r>
        <w:rPr>
          <w:b/>
          <w:bCs/>
          <w:color w:val="353A7C"/>
          <w:sz w:val="19"/>
          <w:szCs w:val="19"/>
        </w:rPr>
        <w:t xml:space="preserve">1.  [Level C]  </w:t>
      </w:r>
      <w:r>
        <w:rPr>
          <w:b/>
          <w:bCs/>
          <w:sz w:val="19"/>
          <w:szCs w:val="19"/>
        </w:rPr>
        <w:t xml:space="preserve">Which action should the accountant take FIRST?</w:t>
      </w:r>
    </w:p>
    <w:p>
      <w:pPr>
        <w:ind w:left="340"/>
        <w:spacing w:after="30"/>
      </w:pPr>
      <w:r>
        <w:rPr>
          <w:color w:val="6B7280"/>
          <w:sz w:val="19"/>
          <w:szCs w:val="19"/>
        </w:rPr>
        <w:t xml:space="preserve">(A)  </w:t>
      </w:r>
      <w:r>
        <w:rPr>
          <w:sz w:val="19"/>
          <w:szCs w:val="19"/>
        </w:rPr>
        <w:t xml:space="preserve">Report the matter to the external auditors.</w:t>
      </w:r>
    </w:p>
    <w:p>
      <w:pPr>
        <w:ind w:left="340"/>
        <w:spacing w:after="30"/>
      </w:pPr>
      <w:r>
        <w:rPr>
          <w:color w:val="6B7280"/>
          <w:sz w:val="19"/>
          <w:szCs w:val="19"/>
        </w:rPr>
        <w:t xml:space="preserve">(B)  </w:t>
      </w:r>
      <w:r>
        <w:rPr>
          <w:sz w:val="19"/>
          <w:szCs w:val="19"/>
        </w:rPr>
        <w:t xml:space="preserve">Discuss the matter with the plant manager’s immediate supervisor.</w:t>
      </w:r>
    </w:p>
    <w:p>
      <w:pPr>
        <w:ind w:left="340"/>
        <w:spacing w:after="30"/>
      </w:pPr>
      <w:r>
        <w:rPr>
          <w:color w:val="6B7280"/>
          <w:sz w:val="19"/>
          <w:szCs w:val="19"/>
        </w:rPr>
        <w:t xml:space="preserve">(C)  </w:t>
      </w:r>
      <w:r>
        <w:rPr>
          <w:sz w:val="19"/>
          <w:szCs w:val="19"/>
        </w:rPr>
        <w:t xml:space="preserve">Decline to prepare the quarterly report.</w:t>
      </w:r>
    </w:p>
    <w:p>
      <w:pPr>
        <w:ind w:left="340"/>
        <w:spacing w:after="30"/>
      </w:pPr>
      <w:r>
        <w:rPr>
          <w:color w:val="6B7280"/>
          <w:sz w:val="19"/>
          <w:szCs w:val="19"/>
        </w:rPr>
        <w:t xml:space="preserve">(D)  </w:t>
      </w:r>
      <w:r>
        <w:rPr>
          <w:sz w:val="19"/>
          <w:szCs w:val="19"/>
        </w:rPr>
        <w:t xml:space="preserve">Add a note to the report and issue it without further discussion.</w:t>
      </w:r>
    </w:p>
    <w:p>
      <w:pPr>
        <w:shd w:fill="353A7C" w:val="clear"/>
        <w:spacing w:after="80" w:before="230"/>
      </w:pPr>
      <w:r>
        <w:rPr>
          <w:b/>
          <w:bCs/>
          <w:color w:val="FFFFFF"/>
          <w:sz w:val="26"/>
          <w:szCs w:val="26"/>
        </w:rPr>
        <w:t xml:space="preserve">  Part 7 · Mixed exam practice</w:t>
      </w:r>
      <w:r>
        <w:rPr>
          <w:b/>
          <w:bCs/>
          <w:color w:val="FFFFFF"/>
          <w:sz w:val="16"/>
          <w:szCs w:val="16"/>
        </w:rPr>
        <w:t xml:space="preserve">    Levels B and C</w:t>
      </w:r>
    </w:p>
    <w:p>
      <w:pPr>
        <w:spacing w:before="150" w:after="60"/>
      </w:pPr>
      <w:r>
        <w:rPr>
          <w:b/>
          <w:bCs/>
          <w:color w:val="353A7C"/>
          <w:sz w:val="19"/>
          <w:szCs w:val="19"/>
        </w:rPr>
        <w:t xml:space="preserve">2.  [Level B]  </w:t>
      </w:r>
      <w:r>
        <w:rPr>
          <w:b/>
          <w:bCs/>
          <w:sz w:val="19"/>
          <w:szCs w:val="19"/>
        </w:rPr>
        <w:t xml:space="preserve">A manager whose bonus depends on absorption costing operating income can increase reported income at the end of a period by:</w:t>
      </w:r>
    </w:p>
    <w:p>
      <w:pPr>
        <w:ind w:left="340"/>
        <w:spacing w:after="30"/>
      </w:pPr>
      <w:r>
        <w:rPr>
          <w:color w:val="6B7280"/>
          <w:sz w:val="19"/>
          <w:szCs w:val="19"/>
        </w:rPr>
        <w:t xml:space="preserve">(A)  </w:t>
      </w:r>
      <w:r>
        <w:rPr>
          <w:sz w:val="19"/>
          <w:szCs w:val="19"/>
        </w:rPr>
        <w:t xml:space="preserve">Reducing the selling price to increase volume.</w:t>
      </w:r>
    </w:p>
    <w:p>
      <w:pPr>
        <w:ind w:left="340"/>
        <w:spacing w:after="30"/>
      </w:pPr>
      <w:r>
        <w:rPr>
          <w:color w:val="6B7280"/>
          <w:sz w:val="19"/>
          <w:szCs w:val="19"/>
        </w:rPr>
        <w:t xml:space="preserve">(B)  </w:t>
      </w:r>
      <w:r>
        <w:rPr>
          <w:sz w:val="19"/>
          <w:szCs w:val="19"/>
        </w:rPr>
        <w:t xml:space="preserve">Producing more units than are sold.</w:t>
      </w:r>
    </w:p>
    <w:p>
      <w:pPr>
        <w:ind w:left="340"/>
        <w:spacing w:after="30"/>
      </w:pPr>
      <w:r>
        <w:rPr>
          <w:color w:val="6B7280"/>
          <w:sz w:val="19"/>
          <w:szCs w:val="19"/>
        </w:rPr>
        <w:t xml:space="preserve">(C)  </w:t>
      </w:r>
      <w:r>
        <w:rPr>
          <w:sz w:val="19"/>
          <w:szCs w:val="19"/>
        </w:rPr>
        <w:t xml:space="preserve">Reducing fixed manufacturing overhead spending.</w:t>
      </w:r>
    </w:p>
    <w:p>
      <w:pPr>
        <w:ind w:left="340"/>
        <w:spacing w:after="30"/>
      </w:pPr>
      <w:r>
        <w:rPr>
          <w:color w:val="6B7280"/>
          <w:sz w:val="19"/>
          <w:szCs w:val="19"/>
        </w:rPr>
        <w:t xml:space="preserve">(D)  </w:t>
      </w:r>
      <w:r>
        <w:rPr>
          <w:sz w:val="19"/>
          <w:szCs w:val="19"/>
        </w:rPr>
        <w:t xml:space="preserve">Switching to variable costing for internal reports.</w:t>
      </w:r>
    </w:p>
    <w:p>
      <w:pPr>
        <w:spacing w:before="150" w:after="60"/>
      </w:pPr>
      <w:r>
        <w:rPr>
          <w:b/>
          <w:bCs/>
          <w:color w:val="353A7C"/>
          <w:sz w:val="19"/>
          <w:szCs w:val="19"/>
        </w:rPr>
        <w:t xml:space="preserve">3.  [Level B]  </w:t>
      </w:r>
      <w:r>
        <w:rPr>
          <w:b/>
          <w:bCs/>
          <w:sz w:val="19"/>
          <w:szCs w:val="19"/>
        </w:rPr>
        <w:t xml:space="preserve">Which performance measure is LEAST likely to encourage a manager to build unnecessary inventory?</w:t>
      </w:r>
    </w:p>
    <w:p>
      <w:pPr>
        <w:ind w:left="340"/>
        <w:spacing w:after="30"/>
      </w:pPr>
      <w:r>
        <w:rPr>
          <w:color w:val="6B7280"/>
          <w:sz w:val="19"/>
          <w:szCs w:val="19"/>
        </w:rPr>
        <w:t xml:space="preserve">(A)  </w:t>
      </w:r>
      <w:r>
        <w:rPr>
          <w:sz w:val="19"/>
          <w:szCs w:val="19"/>
        </w:rPr>
        <w:t xml:space="preserve">Absorption costing operating income.</w:t>
      </w:r>
    </w:p>
    <w:p>
      <w:pPr>
        <w:ind w:left="340"/>
        <w:spacing w:after="30"/>
      </w:pPr>
      <w:r>
        <w:rPr>
          <w:color w:val="6B7280"/>
          <w:sz w:val="19"/>
          <w:szCs w:val="19"/>
        </w:rPr>
        <w:t xml:space="preserve">(B)  </w:t>
      </w:r>
      <w:r>
        <w:rPr>
          <w:sz w:val="19"/>
          <w:szCs w:val="19"/>
        </w:rPr>
        <w:t xml:space="preserve">Gross margin percentage.</w:t>
      </w:r>
    </w:p>
    <w:p>
      <w:pPr>
        <w:ind w:left="340"/>
        <w:spacing w:after="30"/>
      </w:pPr>
      <w:r>
        <w:rPr>
          <w:color w:val="6B7280"/>
          <w:sz w:val="19"/>
          <w:szCs w:val="19"/>
        </w:rPr>
        <w:t xml:space="preserve">(C)  </w:t>
      </w:r>
      <w:r>
        <w:rPr>
          <w:sz w:val="19"/>
          <w:szCs w:val="19"/>
        </w:rPr>
        <w:t xml:space="preserve">Variable costing operating income.</w:t>
      </w:r>
    </w:p>
    <w:p>
      <w:pPr>
        <w:ind w:left="340"/>
        <w:spacing w:after="30"/>
      </w:pPr>
      <w:r>
        <w:rPr>
          <w:color w:val="6B7280"/>
          <w:sz w:val="19"/>
          <w:szCs w:val="19"/>
        </w:rPr>
        <w:t xml:space="preserve">(D)  </w:t>
      </w:r>
      <w:r>
        <w:rPr>
          <w:sz w:val="19"/>
          <w:szCs w:val="19"/>
        </w:rPr>
        <w:t xml:space="preserve">Return on sales based on absorption costing.</w:t>
      </w:r>
    </w:p>
    <w:p>
      <w:pPr>
        <w:spacing w:before="150" w:after="60"/>
      </w:pPr>
      <w:r>
        <w:rPr>
          <w:b/>
          <w:bCs/>
          <w:color w:val="353A7C"/>
          <w:sz w:val="19"/>
          <w:szCs w:val="19"/>
        </w:rPr>
        <w:t xml:space="preserve">4.  [Level C]  </w:t>
      </w:r>
      <w:r>
        <w:rPr>
          <w:b/>
          <w:bCs/>
          <w:sz w:val="19"/>
          <w:szCs w:val="19"/>
        </w:rPr>
        <w:t xml:space="preserve">A segment increased production above sales and reported higher absorption costing operating income. The effect on the segment’s return on investment, where the investment base includes inventory, is:</w:t>
      </w:r>
    </w:p>
    <w:p>
      <w:pPr>
        <w:ind w:left="340"/>
        <w:spacing w:after="30"/>
      </w:pPr>
      <w:r>
        <w:rPr>
          <w:color w:val="6B7280"/>
          <w:sz w:val="19"/>
          <w:szCs w:val="19"/>
        </w:rPr>
        <w:t xml:space="preserve">(A)  </w:t>
      </w:r>
      <w:r>
        <w:rPr>
          <w:sz w:val="19"/>
          <w:szCs w:val="19"/>
        </w:rPr>
        <w:t xml:space="preserve">An increase, because income rose.</w:t>
      </w:r>
    </w:p>
    <w:p>
      <w:pPr>
        <w:ind w:left="340"/>
        <w:spacing w:after="30"/>
      </w:pPr>
      <w:r>
        <w:rPr>
          <w:color w:val="6B7280"/>
          <w:sz w:val="19"/>
          <w:szCs w:val="19"/>
        </w:rPr>
        <w:t xml:space="preserve">(B)  </w:t>
      </w:r>
      <w:r>
        <w:rPr>
          <w:sz w:val="19"/>
          <w:szCs w:val="19"/>
        </w:rPr>
        <w:t xml:space="preserve">A decrease, because the investment base rose.</w:t>
      </w:r>
    </w:p>
    <w:p>
      <w:pPr>
        <w:ind w:left="340"/>
        <w:spacing w:after="30"/>
      </w:pPr>
      <w:r>
        <w:rPr>
          <w:color w:val="6B7280"/>
          <w:sz w:val="19"/>
          <w:szCs w:val="19"/>
        </w:rPr>
        <w:t xml:space="preserve">(C)  </w:t>
      </w:r>
      <w:r>
        <w:rPr>
          <w:sz w:val="19"/>
          <w:szCs w:val="19"/>
        </w:rPr>
        <w:t xml:space="preserve">Indeterminate, because both the numerator and the denominator rose.</w:t>
      </w:r>
    </w:p>
    <w:p>
      <w:pPr>
        <w:ind w:left="340"/>
        <w:spacing w:after="30"/>
      </w:pPr>
      <w:r>
        <w:rPr>
          <w:color w:val="6B7280"/>
          <w:sz w:val="19"/>
          <w:szCs w:val="19"/>
        </w:rPr>
        <w:t xml:space="preserve">(D)  </w:t>
      </w:r>
      <w:r>
        <w:rPr>
          <w:sz w:val="19"/>
          <w:szCs w:val="19"/>
        </w:rPr>
        <w:t xml:space="preserve">No effect, because inventory is excluded from the investment base.</w:t>
      </w:r>
    </w:p>
    <w:p>
      <w:pPr>
        <w:spacing w:before="150" w:after="60"/>
      </w:pPr>
      <w:r>
        <w:rPr>
          <w:b/>
          <w:bCs/>
          <w:color w:val="353A7C"/>
          <w:sz w:val="19"/>
          <w:szCs w:val="19"/>
        </w:rPr>
        <w:t xml:space="preserve">5.  [Level B]  </w:t>
      </w:r>
      <w:r>
        <w:rPr>
          <w:b/>
          <w:bCs/>
          <w:sz w:val="19"/>
          <w:szCs w:val="19"/>
        </w:rPr>
        <w:t xml:space="preserve">Residual income is sometimes preferred to absorption operating income for evaluating a plant manager because residual income:</w:t>
      </w:r>
    </w:p>
    <w:p>
      <w:pPr>
        <w:ind w:left="340"/>
        <w:spacing w:after="30"/>
      </w:pPr>
      <w:r>
        <w:rPr>
          <w:color w:val="6B7280"/>
          <w:sz w:val="19"/>
          <w:szCs w:val="19"/>
        </w:rPr>
        <w:t xml:space="preserve">(A)  </w:t>
      </w:r>
      <w:r>
        <w:rPr>
          <w:sz w:val="19"/>
          <w:szCs w:val="19"/>
        </w:rPr>
        <w:t xml:space="preserve">Excludes fixed manufacturing overhead entirely.</w:t>
      </w:r>
    </w:p>
    <w:p>
      <w:pPr>
        <w:ind w:left="340"/>
        <w:spacing w:after="30"/>
      </w:pPr>
      <w:r>
        <w:rPr>
          <w:color w:val="6B7280"/>
          <w:sz w:val="19"/>
          <w:szCs w:val="19"/>
        </w:rPr>
        <w:t xml:space="preserve">(B)  </w:t>
      </w:r>
      <w:r>
        <w:rPr>
          <w:sz w:val="19"/>
          <w:szCs w:val="19"/>
        </w:rPr>
        <w:t xml:space="preserve">Charges the segment for the capital tied up in inventory.</w:t>
      </w:r>
    </w:p>
    <w:p>
      <w:pPr>
        <w:ind w:left="340"/>
        <w:spacing w:after="30"/>
      </w:pPr>
      <w:r>
        <w:rPr>
          <w:color w:val="6B7280"/>
          <w:sz w:val="19"/>
          <w:szCs w:val="19"/>
        </w:rPr>
        <w:t xml:space="preserve">(C)  </w:t>
      </w:r>
      <w:r>
        <w:rPr>
          <w:sz w:val="19"/>
          <w:szCs w:val="19"/>
        </w:rPr>
        <w:t xml:space="preserve">Is required by GAAP for segment reporting.</w:t>
      </w:r>
    </w:p>
    <w:p>
      <w:pPr>
        <w:ind w:left="340"/>
        <w:spacing w:after="30"/>
      </w:pPr>
      <w:r>
        <w:rPr>
          <w:color w:val="6B7280"/>
          <w:sz w:val="19"/>
          <w:szCs w:val="19"/>
        </w:rPr>
        <w:t xml:space="preserve">(D)  </w:t>
      </w:r>
      <w:r>
        <w:rPr>
          <w:sz w:val="19"/>
          <w:szCs w:val="19"/>
        </w:rPr>
        <w:t xml:space="preserve">Is unaffected by changes in selling prices.</w:t>
      </w:r>
    </w:p>
    <w:p>
      <w:pPr>
        <w:spacing w:before="150" w:after="60"/>
      </w:pPr>
      <w:r>
        <w:rPr>
          <w:b/>
          <w:bCs/>
          <w:color w:val="353A7C"/>
          <w:sz w:val="19"/>
          <w:szCs w:val="19"/>
        </w:rPr>
        <w:t xml:space="preserve">6.  [Level B]  </w:t>
      </w:r>
      <w:r>
        <w:rPr>
          <w:b/>
          <w:bCs/>
          <w:sz w:val="19"/>
          <w:szCs w:val="19"/>
        </w:rPr>
        <w:t xml:space="preserve">Under the IMA Statement of Ethical Professional Practice, which standard is MOST directly engaged by issuing a report that omits information a user would reasonably need to understand the result?</w:t>
      </w:r>
    </w:p>
    <w:p>
      <w:pPr>
        <w:ind w:left="340"/>
        <w:spacing w:after="30"/>
      </w:pPr>
      <w:r>
        <w:rPr>
          <w:color w:val="6B7280"/>
          <w:sz w:val="19"/>
          <w:szCs w:val="19"/>
        </w:rPr>
        <w:t xml:space="preserve">(A)  </w:t>
      </w:r>
      <w:r>
        <w:rPr>
          <w:sz w:val="19"/>
          <w:szCs w:val="19"/>
        </w:rPr>
        <w:t xml:space="preserve">Competence.</w:t>
      </w:r>
    </w:p>
    <w:p>
      <w:pPr>
        <w:ind w:left="340"/>
        <w:spacing w:after="30"/>
      </w:pPr>
      <w:r>
        <w:rPr>
          <w:color w:val="6B7280"/>
          <w:sz w:val="19"/>
          <w:szCs w:val="19"/>
        </w:rPr>
        <w:t xml:space="preserve">(B)  </w:t>
      </w:r>
      <w:r>
        <w:rPr>
          <w:sz w:val="19"/>
          <w:szCs w:val="19"/>
        </w:rPr>
        <w:t xml:space="preserve">Confidentiality.</w:t>
      </w:r>
    </w:p>
    <w:p>
      <w:pPr>
        <w:ind w:left="340"/>
        <w:spacing w:after="30"/>
      </w:pPr>
      <w:r>
        <w:rPr>
          <w:color w:val="6B7280"/>
          <w:sz w:val="19"/>
          <w:szCs w:val="19"/>
        </w:rPr>
        <w:t xml:space="preserve">(C)  </w:t>
      </w:r>
      <w:r>
        <w:rPr>
          <w:sz w:val="19"/>
          <w:szCs w:val="19"/>
        </w:rPr>
        <w:t xml:space="preserve">Integrity.</w:t>
      </w:r>
    </w:p>
    <w:p>
      <w:pPr>
        <w:ind w:left="340"/>
        <w:spacing w:after="30"/>
      </w:pPr>
      <w:r>
        <w:rPr>
          <w:color w:val="6B7280"/>
          <w:sz w:val="19"/>
          <w:szCs w:val="19"/>
        </w:rPr>
        <w:t xml:space="preserve">(D)  </w:t>
      </w:r>
      <w:r>
        <w:rPr>
          <w:sz w:val="19"/>
          <w:szCs w:val="19"/>
        </w:rPr>
        <w:t xml:space="preserve">Credibility.</w:t>
      </w:r>
    </w:p>
    <w:p>
      <w:pPr>
        <w:spacing w:before="150" w:after="60"/>
      </w:pPr>
      <w:r>
        <w:rPr>
          <w:b/>
          <w:bCs/>
          <w:color w:val="353A7C"/>
          <w:sz w:val="19"/>
          <w:szCs w:val="19"/>
        </w:rPr>
        <w:t xml:space="preserve">7.  [Level B]  </w:t>
      </w:r>
      <w:r>
        <w:rPr>
          <w:b/>
          <w:bCs/>
          <w:sz w:val="19"/>
          <w:szCs w:val="19"/>
        </w:rPr>
        <w:t xml:space="preserve">A company produced 45,000 units against a denominator volume of 36,000 and sold 30,000 units. Which of the following is the amount of fixed manufacturing overhead remaining in closing inventory, at a standard rate of $15 per unit?</w:t>
      </w:r>
    </w:p>
    <w:p>
      <w:pPr>
        <w:ind w:left="340"/>
        <w:spacing w:after="30"/>
      </w:pPr>
      <w:r>
        <w:rPr>
          <w:color w:val="6B7280"/>
          <w:sz w:val="19"/>
          <w:szCs w:val="19"/>
        </w:rPr>
        <w:t xml:space="preserve">(A)  </w:t>
      </w:r>
      <w:r>
        <w:rPr>
          <w:sz w:val="19"/>
          <w:szCs w:val="19"/>
        </w:rPr>
        <w:t xml:space="preserve">$135,000.</w:t>
      </w:r>
    </w:p>
    <w:p>
      <w:pPr>
        <w:ind w:left="340"/>
        <w:spacing w:after="30"/>
      </w:pPr>
      <w:r>
        <w:rPr>
          <w:color w:val="6B7280"/>
          <w:sz w:val="19"/>
          <w:szCs w:val="19"/>
        </w:rPr>
        <w:t xml:space="preserve">(B)  </w:t>
      </w:r>
      <w:r>
        <w:rPr>
          <w:sz w:val="19"/>
          <w:szCs w:val="19"/>
        </w:rPr>
        <w:t xml:space="preserve">$225,000.</w:t>
      </w:r>
    </w:p>
    <w:p>
      <w:pPr>
        <w:ind w:left="340"/>
        <w:spacing w:after="30"/>
      </w:pPr>
      <w:r>
        <w:rPr>
          <w:color w:val="6B7280"/>
          <w:sz w:val="19"/>
          <w:szCs w:val="19"/>
        </w:rPr>
        <w:t xml:space="preserve">(C)  </w:t>
      </w:r>
      <w:r>
        <w:rPr>
          <w:sz w:val="19"/>
          <w:szCs w:val="19"/>
        </w:rPr>
        <w:t xml:space="preserve">$540,000.</w:t>
      </w:r>
    </w:p>
    <w:p>
      <w:pPr>
        <w:ind w:left="340"/>
        <w:spacing w:after="30"/>
      </w:pPr>
      <w:r>
        <w:rPr>
          <w:color w:val="6B7280"/>
          <w:sz w:val="19"/>
          <w:szCs w:val="19"/>
        </w:rPr>
        <w:t xml:space="preserve">(D)  </w:t>
      </w:r>
      <w:r>
        <w:rPr>
          <w:sz w:val="19"/>
          <w:szCs w:val="19"/>
        </w:rPr>
        <w:t xml:space="preserve">$675,000.</w:t>
      </w:r>
    </w:p>
    <w:p>
      <w:pPr>
        <w:spacing w:before="150" w:after="60"/>
      </w:pPr>
      <w:r>
        <w:rPr>
          <w:b/>
          <w:bCs/>
          <w:color w:val="353A7C"/>
          <w:sz w:val="19"/>
          <w:szCs w:val="19"/>
        </w:rPr>
        <w:t xml:space="preserve">8.  [Level C]  </w:t>
      </w:r>
      <w:r>
        <w:rPr>
          <w:b/>
          <w:bCs/>
          <w:sz w:val="19"/>
          <w:szCs w:val="19"/>
        </w:rPr>
        <w:t xml:space="preserve">Which of the following statements best describes the overproduction incentive created by absorption costing?</w:t>
      </w:r>
    </w:p>
    <w:p>
      <w:pPr>
        <w:ind w:left="340"/>
        <w:spacing w:after="30"/>
      </w:pPr>
      <w:r>
        <w:rPr>
          <w:color w:val="6B7280"/>
          <w:sz w:val="19"/>
          <w:szCs w:val="19"/>
        </w:rPr>
        <w:t xml:space="preserve">(A)  </w:t>
      </w:r>
      <w:r>
        <w:rPr>
          <w:sz w:val="19"/>
          <w:szCs w:val="19"/>
        </w:rPr>
        <w:t xml:space="preserve">It arises because absorption costing overstates total costs.</w:t>
      </w:r>
    </w:p>
    <w:p>
      <w:pPr>
        <w:ind w:left="340"/>
        <w:spacing w:after="30"/>
      </w:pPr>
      <w:r>
        <w:rPr>
          <w:color w:val="6B7280"/>
          <w:sz w:val="19"/>
          <w:szCs w:val="19"/>
        </w:rPr>
        <w:t xml:space="preserve">(B)  </w:t>
      </w:r>
      <w:r>
        <w:rPr>
          <w:sz w:val="19"/>
          <w:szCs w:val="19"/>
        </w:rPr>
        <w:t xml:space="preserve">It arises because fixed overhead attaches to units and therefore leaves the income statement when units are unsold.</w:t>
      </w:r>
    </w:p>
    <w:p>
      <w:pPr>
        <w:ind w:left="340"/>
        <w:spacing w:after="30"/>
      </w:pPr>
      <w:r>
        <w:rPr>
          <w:color w:val="6B7280"/>
          <w:sz w:val="19"/>
          <w:szCs w:val="19"/>
        </w:rPr>
        <w:t xml:space="preserve">(C)  </w:t>
      </w:r>
      <w:r>
        <w:rPr>
          <w:sz w:val="19"/>
          <w:szCs w:val="19"/>
        </w:rPr>
        <w:t xml:space="preserve">It arises because variable costs are understated in inventory.</w:t>
      </w:r>
    </w:p>
    <w:p>
      <w:pPr>
        <w:ind w:left="340"/>
        <w:spacing w:after="30"/>
      </w:pPr>
      <w:r>
        <w:rPr>
          <w:color w:val="6B7280"/>
          <w:sz w:val="19"/>
          <w:szCs w:val="19"/>
        </w:rPr>
        <w:t xml:space="preserve">(D)  </w:t>
      </w:r>
      <w:r>
        <w:rPr>
          <w:sz w:val="19"/>
          <w:szCs w:val="19"/>
        </w:rPr>
        <w:t xml:space="preserve">It arises only when a company is loss-making.</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This is the end of Set D1. Before you move on, go back to Exercise 3E and read your own completed paragraph aloud. If every blank in it still makes sense to you without the key, you know this topic to the depth the exam tests. If any blank has gone blank again, that is the sentence to rewrite tonight.</w:t>
            </w:r>
          </w:p>
        </w:tc>
      </w:tr>
    </w:tbl>
    <w:p/>
    <w:p>
      <w:pPr>
        <w:sectPr>
          <w:headerReference w:type="default" r:id="rIdHdr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Set D1 · Handouts 1 to 6</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The Inventoriable Decision</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object</w:t>
            </w:r>
          </w:p>
        </w:tc>
        <w:tc>
          <w:tcPr>
            <w:tcMar>
              <w:top w:type="dxa" w:w="40"/>
              <w:left w:type="dxa" w:w="100"/>
              <w:bottom w:type="dxa" w:w="40"/>
              <w:right w:type="dxa" w:w="100"/>
            </w:tcMar>
          </w:tcPr>
          <w:p>
            <w:r>
              <w:rPr>
                <w:sz w:val="17"/>
                <w:szCs w:val="17"/>
              </w:rPr>
              <w:t xml:space="preserve">Nothing can be classified until you name what you are costing.</w:t>
            </w:r>
          </w:p>
        </w:tc>
        <w:tc>
          <w:tcPr>
            <w:tcMar>
              <w:top w:type="dxa" w:w="40"/>
              <w:left w:type="dxa" w:w="100"/>
              <w:bottom w:type="dxa" w:w="40"/>
              <w:right w:type="dxa" w:w="100"/>
            </w:tcMar>
          </w:tcPr>
          <w:p>
            <w:r>
              <w:rPr>
                <w:color w:val="C0483F"/>
                <w:sz w:val="17"/>
                <w:szCs w:val="17"/>
              </w:rPr>
              <w:t xml:space="preserve">Students classify costs with no cost object in mind.</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sensor</w:t>
            </w:r>
          </w:p>
        </w:tc>
        <w:tc>
          <w:tcPr>
            <w:tcMar>
              <w:top w:type="dxa" w:w="40"/>
              <w:left w:type="dxa" w:w="100"/>
              <w:bottom w:type="dxa" w:w="40"/>
              <w:right w:type="dxa" w:w="100"/>
            </w:tcMar>
          </w:tcPr>
          <w:p>
            <w:r>
              <w:rPr>
                <w:sz w:val="17"/>
                <w:szCs w:val="17"/>
              </w:rPr>
              <w:t xml:space="preserve">The company sells one product, so the unit is the natural cost object.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indirect</w:t>
            </w:r>
          </w:p>
        </w:tc>
        <w:tc>
          <w:tcPr>
            <w:tcMar>
              <w:top w:type="dxa" w:w="40"/>
              <w:left w:type="dxa" w:w="100"/>
              <w:bottom w:type="dxa" w:w="40"/>
              <w:right w:type="dxa" w:w="100"/>
            </w:tcMar>
          </w:tcPr>
          <w:p>
            <w:r>
              <w:rPr>
                <w:sz w:val="17"/>
                <w:szCs w:val="17"/>
              </w:rPr>
              <w:t xml:space="preserve">You cannot trace a supervisor to one unit, so you allocate.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direct</w:t>
            </w:r>
          </w:p>
        </w:tc>
        <w:tc>
          <w:tcPr>
            <w:tcMar>
              <w:top w:type="dxa" w:w="40"/>
              <w:left w:type="dxa" w:w="100"/>
              <w:bottom w:type="dxa" w:w="40"/>
              <w:right w:type="dxa" w:w="100"/>
            </w:tcMar>
          </w:tcPr>
          <w:p>
            <w:r>
              <w:rPr>
                <w:sz w:val="17"/>
                <w:szCs w:val="17"/>
              </w:rPr>
              <w:t xml:space="preserve">The same cost is direct to a bigger cost object.</w:t>
            </w:r>
          </w:p>
        </w:tc>
        <w:tc>
          <w:tcPr>
            <w:tcMar>
              <w:top w:type="dxa" w:w="40"/>
              <w:left w:type="dxa" w:w="100"/>
              <w:bottom w:type="dxa" w:w="40"/>
              <w:right w:type="dxa" w:w="100"/>
            </w:tcMar>
          </w:tcPr>
          <w:p>
            <w:r>
              <w:rPr>
                <w:color w:val="C0483F"/>
                <w:sz w:val="17"/>
                <w:szCs w:val="17"/>
              </w:rPr>
              <w:t xml:space="preserve">Thinking a cost has one fixed classification for ever.</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total</w:t>
            </w:r>
          </w:p>
        </w:tc>
        <w:tc>
          <w:tcPr>
            <w:tcMar>
              <w:top w:type="dxa" w:w="40"/>
              <w:left w:type="dxa" w:w="100"/>
              <w:bottom w:type="dxa" w:w="40"/>
              <w:right w:type="dxa" w:w="100"/>
            </w:tcMar>
          </w:tcPr>
          <w:p>
            <w:r>
              <w:rPr>
                <w:sz w:val="17"/>
                <w:szCs w:val="17"/>
              </w:rPr>
              <w:t xml:space="preserve">Variable costs vary in total, which is the definition.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per unit</w:t>
            </w:r>
          </w:p>
        </w:tc>
        <w:tc>
          <w:tcPr>
            <w:tcMar>
              <w:top w:type="dxa" w:w="40"/>
              <w:left w:type="dxa" w:w="100"/>
              <w:bottom w:type="dxa" w:w="40"/>
              <w:right w:type="dxa" w:w="100"/>
            </w:tcMar>
          </w:tcPr>
          <w:p>
            <w:r>
              <w:rPr>
                <w:sz w:val="17"/>
                <w:szCs w:val="17"/>
              </w:rPr>
              <w:t xml:space="preserve">The per-unit variable cost is the constant one.</w:t>
            </w:r>
          </w:p>
        </w:tc>
        <w:tc>
          <w:tcPr>
            <w:tcMar>
              <w:top w:type="dxa" w:w="40"/>
              <w:left w:type="dxa" w:w="100"/>
              <w:bottom w:type="dxa" w:w="40"/>
              <w:right w:type="dxa" w:w="100"/>
            </w:tcMar>
          </w:tcPr>
          <w:p>
            <w:r>
              <w:rPr>
                <w:color w:val="C0483F"/>
                <w:sz w:val="17"/>
                <w:szCs w:val="17"/>
              </w:rPr>
              <w:t xml:space="preserve">Candidates say "variable cost changes per unit". It does not.</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not</w:t>
            </w:r>
          </w:p>
        </w:tc>
        <w:tc>
          <w:tcPr>
            <w:tcMar>
              <w:top w:type="dxa" w:w="40"/>
              <w:left w:type="dxa" w:w="100"/>
              <w:bottom w:type="dxa" w:w="40"/>
              <w:right w:type="dxa" w:w="100"/>
            </w:tcMar>
          </w:tcPr>
          <w:p>
            <w:r>
              <w:rPr>
                <w:sz w:val="17"/>
                <w:szCs w:val="17"/>
              </w:rPr>
              <w:t xml:space="preserve">Fixed total is flat inside the relevant range.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falls</w:t>
            </w:r>
          </w:p>
        </w:tc>
        <w:tc>
          <w:tcPr>
            <w:tcMar>
              <w:top w:type="dxa" w:w="40"/>
              <w:left w:type="dxa" w:w="100"/>
              <w:bottom w:type="dxa" w:w="40"/>
              <w:right w:type="dxa" w:w="100"/>
            </w:tcMar>
          </w:tcPr>
          <w:p>
            <w:r>
              <w:rPr>
                <w:sz w:val="17"/>
                <w:szCs w:val="17"/>
              </w:rPr>
              <w:t xml:space="preserve">More units share the same total, so each carries less.</w:t>
            </w:r>
          </w:p>
        </w:tc>
        <w:tc>
          <w:tcPr>
            <w:tcMar>
              <w:top w:type="dxa" w:w="40"/>
              <w:left w:type="dxa" w:w="100"/>
              <w:bottom w:type="dxa" w:w="40"/>
              <w:right w:type="dxa" w:w="100"/>
            </w:tcMar>
          </w:tcPr>
          <w:p>
            <w:r>
              <w:rPr>
                <w:color w:val="C0483F"/>
                <w:sz w:val="17"/>
                <w:szCs w:val="17"/>
              </w:rPr>
              <w:t xml:space="preserve">This single sentence causes nearly every absorption costing trap in Part 1.</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Variable  2 Fixed  3 Variable  4 Fixed  5 Mixed  6 Fixed  7 Variable  8 Fixed  9 Variable  10 Fixed</w:t>
            </w:r>
          </w:p>
        </w:tc>
        <w:tc>
          <w:tcPr>
            <w:tcMar>
              <w:top w:type="dxa" w:w="40"/>
              <w:left w:type="dxa" w:w="100"/>
              <w:bottom w:type="dxa" w:w="40"/>
              <w:right w:type="dxa" w:w="100"/>
            </w:tcMar>
          </w:tcPr>
          <w:p>
            <w:r>
              <w:rPr>
                <w:sz w:val="17"/>
                <w:szCs w:val="17"/>
              </w:rPr>
              <w:t xml:space="preserve">Behaviour is judged by what happens to the TOTAL as volume changes.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direct</w:t>
            </w:r>
          </w:p>
        </w:tc>
        <w:tc>
          <w:tcPr>
            <w:tcMar>
              <w:top w:type="dxa" w:w="40"/>
              <w:left w:type="dxa" w:w="100"/>
              <w:bottom w:type="dxa" w:w="40"/>
              <w:right w:type="dxa" w:w="100"/>
            </w:tcMar>
          </w:tcPr>
          <w:p>
            <w:r>
              <w:rPr>
                <w:sz w:val="17"/>
                <w:szCs w:val="17"/>
              </w:rPr>
              <w:t xml:space="preserve">Traceable without an arbitrary split.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allocate</w:t>
            </w:r>
          </w:p>
        </w:tc>
        <w:tc>
          <w:tcPr>
            <w:tcMar>
              <w:top w:type="dxa" w:w="40"/>
              <w:left w:type="dxa" w:w="100"/>
              <w:bottom w:type="dxa" w:w="40"/>
              <w:right w:type="dxa" w:w="100"/>
            </w:tcMar>
          </w:tcPr>
          <w:p>
            <w:r>
              <w:rPr>
                <w:sz w:val="17"/>
                <w:szCs w:val="17"/>
              </w:rPr>
              <w:t xml:space="preserve">Allocation is the technical verb. "Divide" and "distribute" are not used this way in CMA English.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direct</w:t>
            </w:r>
          </w:p>
        </w:tc>
        <w:tc>
          <w:tcPr>
            <w:tcMar>
              <w:top w:type="dxa" w:w="40"/>
              <w:left w:type="dxa" w:w="100"/>
              <w:bottom w:type="dxa" w:w="40"/>
              <w:right w:type="dxa" w:w="100"/>
            </w:tcMar>
          </w:tcPr>
          <w:p>
            <w:r>
              <w:rPr>
                <w:sz w:val="17"/>
                <w:szCs w:val="17"/>
              </w:rPr>
              <w:t xml:space="preserve">Traceable without an arbitrary split.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fixed</w:t>
            </w:r>
          </w:p>
        </w:tc>
        <w:tc>
          <w:tcPr>
            <w:tcMar>
              <w:top w:type="dxa" w:w="40"/>
              <w:left w:type="dxa" w:w="100"/>
              <w:bottom w:type="dxa" w:w="40"/>
              <w:right w:type="dxa" w:w="100"/>
            </w:tcMar>
          </w:tcPr>
          <w:p>
            <w:r>
              <w:rPr>
                <w:sz w:val="17"/>
                <w:szCs w:val="17"/>
              </w:rPr>
              <w:t xml:space="preserve">Its total does not move with output.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13</w:t>
            </w:r>
          </w:p>
        </w:tc>
        <w:tc>
          <w:tcPr>
            <w:tcMar>
              <w:top w:type="dxa" w:w="40"/>
              <w:left w:type="dxa" w:w="100"/>
              <w:bottom w:type="dxa" w:w="40"/>
              <w:right w:type="dxa" w:w="100"/>
            </w:tcMar>
          </w:tcPr>
          <w:p>
            <w:r>
              <w:rPr>
                <w:b/>
                <w:bCs/>
                <w:sz w:val="17"/>
                <w:szCs w:val="17"/>
              </w:rPr>
              <w:t xml:space="preserve">indirect</w:t>
            </w:r>
          </w:p>
        </w:tc>
        <w:tc>
          <w:tcPr>
            <w:tcMar>
              <w:top w:type="dxa" w:w="40"/>
              <w:left w:type="dxa" w:w="100"/>
              <w:bottom w:type="dxa" w:w="40"/>
              <w:right w:type="dxa" w:w="100"/>
            </w:tcMar>
          </w:tcPr>
          <w:p>
            <w:r>
              <w:rPr>
                <w:sz w:val="17"/>
                <w:szCs w:val="17"/>
              </w:rPr>
              <w:t xml:space="preserve">It serves the whole factory, so it must be allocated.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14</w:t>
            </w:r>
          </w:p>
        </w:tc>
        <w:tc>
          <w:tcPr>
            <w:tcMar>
              <w:top w:type="dxa" w:w="40"/>
              <w:left w:type="dxa" w:w="100"/>
              <w:bottom w:type="dxa" w:w="40"/>
              <w:right w:type="dxa" w:w="100"/>
            </w:tcMar>
          </w:tcPr>
          <w:p>
            <w:r>
              <w:rPr>
                <w:b/>
                <w:bCs/>
                <w:sz w:val="17"/>
                <w:szCs w:val="17"/>
              </w:rPr>
              <w:t xml:space="preserve">independent</w:t>
            </w:r>
          </w:p>
        </w:tc>
        <w:tc>
          <w:tcPr>
            <w:tcMar>
              <w:top w:type="dxa" w:w="40"/>
              <w:left w:type="dxa" w:w="100"/>
              <w:bottom w:type="dxa" w:w="40"/>
              <w:right w:type="dxa" w:w="100"/>
            </w:tcMar>
          </w:tcPr>
          <w:p>
            <w:r>
              <w:rPr>
                <w:sz w:val="17"/>
                <w:szCs w:val="17"/>
              </w:rPr>
              <w:t xml:space="preserve">All four combinations exist.</w:t>
            </w:r>
          </w:p>
        </w:tc>
        <w:tc>
          <w:tcPr>
            <w:tcMar>
              <w:top w:type="dxa" w:w="40"/>
              <w:left w:type="dxa" w:w="100"/>
              <w:bottom w:type="dxa" w:w="40"/>
              <w:right w:type="dxa" w:w="100"/>
            </w:tcMar>
          </w:tcPr>
          <w:p>
            <w:r>
              <w:rPr>
                <w:color w:val="C0483F"/>
                <w:sz w:val="17"/>
                <w:szCs w:val="17"/>
              </w:rPr>
              <w:t xml:space="preserve">Treating "direct" as a synonym for "variable" — the commonest vocabulary error in this topic.</w:t>
            </w:r>
          </w:p>
        </w:tc>
      </w:tr>
      <w:tr>
        <w:tc>
          <w:tcPr>
            <w:shd w:fill="F5F7FC" w:val="clear"/>
            <w:tcMar>
              <w:top w:type="dxa" w:w="40"/>
              <w:left w:type="dxa" w:w="100"/>
              <w:bottom w:type="dxa" w:w="40"/>
              <w:right w:type="dxa" w:w="100"/>
            </w:tcMar>
          </w:tcPr>
          <w:p>
            <w:r>
              <w:rPr>
                <w:b/>
                <w:bCs/>
                <w:sz w:val="17"/>
                <w:szCs w:val="17"/>
              </w:rPr>
              <w:t xml:space="preserve">15</w:t>
            </w:r>
          </w:p>
        </w:tc>
        <w:tc>
          <w:tcPr>
            <w:tcMar>
              <w:top w:type="dxa" w:w="40"/>
              <w:left w:type="dxa" w:w="100"/>
              <w:bottom w:type="dxa" w:w="40"/>
              <w:right w:type="dxa" w:w="100"/>
            </w:tcMar>
          </w:tcPr>
          <w:p>
            <w:r>
              <w:rPr>
                <w:b/>
                <w:bCs/>
                <w:sz w:val="17"/>
                <w:szCs w:val="17"/>
              </w:rPr>
              <w:t xml:space="preserve">inventory</w:t>
            </w:r>
          </w:p>
        </w:tc>
        <w:tc>
          <w:tcPr>
            <w:tcMar>
              <w:top w:type="dxa" w:w="40"/>
              <w:left w:type="dxa" w:w="100"/>
              <w:bottom w:type="dxa" w:w="40"/>
              <w:right w:type="dxa" w:w="100"/>
            </w:tcMar>
          </w:tcPr>
          <w:p>
            <w:r>
              <w:rPr>
                <w:sz w:val="17"/>
                <w:szCs w:val="17"/>
              </w:rPr>
              <w:t xml:space="preserve">It is an asset on the balance sheet until the goods leave.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16</w:t>
            </w:r>
          </w:p>
        </w:tc>
        <w:tc>
          <w:tcPr>
            <w:tcMar>
              <w:top w:type="dxa" w:w="40"/>
              <w:left w:type="dxa" w:w="100"/>
              <w:bottom w:type="dxa" w:w="40"/>
              <w:right w:type="dxa" w:w="100"/>
            </w:tcMar>
          </w:tcPr>
          <w:p>
            <w:r>
              <w:rPr>
                <w:b/>
                <w:bCs/>
                <w:sz w:val="17"/>
                <w:szCs w:val="17"/>
              </w:rPr>
              <w:t xml:space="preserve">sold</w:t>
            </w:r>
          </w:p>
        </w:tc>
        <w:tc>
          <w:tcPr>
            <w:tcMar>
              <w:top w:type="dxa" w:w="40"/>
              <w:left w:type="dxa" w:w="100"/>
              <w:bottom w:type="dxa" w:w="40"/>
              <w:right w:type="dxa" w:w="100"/>
            </w:tcMar>
          </w:tcPr>
          <w:p>
            <w:r>
              <w:rPr>
                <w:sz w:val="17"/>
                <w:szCs w:val="17"/>
              </w:rPr>
              <w:t xml:space="preserve">The matching principle: expense it against the revenue it earned.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17</w:t>
            </w:r>
          </w:p>
        </w:tc>
        <w:tc>
          <w:tcPr>
            <w:tcMar>
              <w:top w:type="dxa" w:w="40"/>
              <w:left w:type="dxa" w:w="100"/>
              <w:bottom w:type="dxa" w:w="40"/>
              <w:right w:type="dxa" w:w="100"/>
            </w:tcMar>
          </w:tcPr>
          <w:p>
            <w:r>
              <w:rPr>
                <w:b/>
                <w:bCs/>
                <w:sz w:val="17"/>
                <w:szCs w:val="17"/>
              </w:rPr>
              <w:t xml:space="preserve">incurred</w:t>
            </w:r>
          </w:p>
        </w:tc>
        <w:tc>
          <w:tcPr>
            <w:tcMar>
              <w:top w:type="dxa" w:w="40"/>
              <w:left w:type="dxa" w:w="100"/>
              <w:bottom w:type="dxa" w:w="40"/>
              <w:right w:type="dxa" w:w="100"/>
            </w:tcMar>
          </w:tcPr>
          <w:p>
            <w:r>
              <w:rPr>
                <w:sz w:val="17"/>
                <w:szCs w:val="17"/>
              </w:rPr>
              <w:t xml:space="preserve">No waiting, no inventory.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18</w:t>
            </w:r>
          </w:p>
        </w:tc>
        <w:tc>
          <w:tcPr>
            <w:tcMar>
              <w:top w:type="dxa" w:w="40"/>
              <w:left w:type="dxa" w:w="100"/>
              <w:bottom w:type="dxa" w:w="40"/>
              <w:right w:type="dxa" w:w="100"/>
            </w:tcMar>
          </w:tcPr>
          <w:p>
            <w:r>
              <w:rPr>
                <w:b/>
                <w:bCs/>
                <w:sz w:val="17"/>
                <w:szCs w:val="17"/>
              </w:rPr>
              <w:t xml:space="preserve">period</w:t>
            </w:r>
          </w:p>
        </w:tc>
        <w:tc>
          <w:tcPr>
            <w:tcMar>
              <w:top w:type="dxa" w:w="40"/>
              <w:left w:type="dxa" w:w="100"/>
              <w:bottom w:type="dxa" w:w="40"/>
              <w:right w:type="dxa" w:w="100"/>
            </w:tcMar>
          </w:tcPr>
          <w:p>
            <w:r>
              <w:rPr>
                <w:sz w:val="17"/>
                <w:szCs w:val="17"/>
              </w:rPr>
              <w:t xml:space="preserve">Selling cost never enters inventory under any method, including absorption costing.</w:t>
            </w:r>
          </w:p>
        </w:tc>
        <w:tc>
          <w:tcPr>
            <w:tcMar>
              <w:top w:type="dxa" w:w="40"/>
              <w:left w:type="dxa" w:w="100"/>
              <w:bottom w:type="dxa" w:w="40"/>
              <w:right w:type="dxa" w:w="100"/>
            </w:tcMar>
          </w:tcPr>
          <w:p>
            <w:r>
              <w:rPr>
                <w:color w:val="C0483F"/>
                <w:sz w:val="17"/>
                <w:szCs w:val="17"/>
              </w:rPr>
              <w:t xml:space="preserve">Candidates put selling costs into absorption product cost because absorption is called "full" costing. It is not full in that sense.</w:t>
            </w:r>
          </w:p>
        </w:tc>
      </w:tr>
      <w:tr>
        <w:tc>
          <w:tcPr>
            <w:shd w:fill="F5F7FC" w:val="clear"/>
            <w:tcMar>
              <w:top w:type="dxa" w:w="40"/>
              <w:left w:type="dxa" w:w="100"/>
              <w:bottom w:type="dxa" w:w="40"/>
              <w:right w:type="dxa" w:w="100"/>
            </w:tcMar>
          </w:tcPr>
          <w:p>
            <w:r>
              <w:rPr>
                <w:b/>
                <w:bCs/>
                <w:sz w:val="17"/>
                <w:szCs w:val="17"/>
              </w:rPr>
              <w:t xml:space="preserve">19</w:t>
            </w:r>
          </w:p>
        </w:tc>
        <w:tc>
          <w:tcPr>
            <w:tcMar>
              <w:top w:type="dxa" w:w="40"/>
              <w:left w:type="dxa" w:w="100"/>
              <w:bottom w:type="dxa" w:w="40"/>
              <w:right w:type="dxa" w:w="100"/>
            </w:tcMar>
          </w:tcPr>
          <w:p>
            <w:r>
              <w:rPr>
                <w:b/>
                <w:bCs/>
                <w:sz w:val="17"/>
                <w:szCs w:val="17"/>
              </w:rPr>
              <w:t xml:space="preserve">product</w:t>
            </w:r>
          </w:p>
        </w:tc>
        <w:tc>
          <w:tcPr>
            <w:tcMar>
              <w:top w:type="dxa" w:w="40"/>
              <w:left w:type="dxa" w:w="100"/>
              <w:bottom w:type="dxa" w:w="40"/>
              <w:right w:type="dxa" w:w="100"/>
            </w:tcMar>
          </w:tcPr>
          <w:p>
            <w:r>
              <w:rPr>
                <w:sz w:val="17"/>
                <w:szCs w:val="17"/>
              </w:rPr>
              <w:t xml:space="preserve">All three are variable manufacturing costs.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20</w:t>
            </w:r>
          </w:p>
        </w:tc>
        <w:tc>
          <w:tcPr>
            <w:tcMar>
              <w:top w:type="dxa" w:w="40"/>
              <w:left w:type="dxa" w:w="100"/>
              <w:bottom w:type="dxa" w:w="40"/>
              <w:right w:type="dxa" w:w="100"/>
            </w:tcMar>
          </w:tcPr>
          <w:p>
            <w:r>
              <w:rPr>
                <w:b/>
                <w:bCs/>
                <w:sz w:val="17"/>
                <w:szCs w:val="17"/>
              </w:rPr>
              <w:t xml:space="preserve">fixed manufacturing overhead</w:t>
            </w:r>
          </w:p>
        </w:tc>
        <w:tc>
          <w:tcPr>
            <w:tcMar>
              <w:top w:type="dxa" w:w="40"/>
              <w:left w:type="dxa" w:w="100"/>
              <w:bottom w:type="dxa" w:w="40"/>
              <w:right w:type="dxa" w:w="100"/>
            </w:tcMar>
          </w:tcPr>
          <w:p>
            <w:r>
              <w:rPr>
                <w:sz w:val="17"/>
                <w:szCs w:val="17"/>
              </w:rPr>
              <w:t xml:space="preserve">The only disputed cost, and the source of every difference in income between the two methods.</w:t>
            </w:r>
          </w:p>
        </w:tc>
        <w:tc>
          <w:tcPr>
            <w:tcMar>
              <w:top w:type="dxa" w:w="40"/>
              <w:left w:type="dxa" w:w="100"/>
              <w:bottom w:type="dxa" w:w="40"/>
              <w:right w:type="dxa" w:w="100"/>
            </w:tcMar>
          </w:tcPr>
          <w:p>
            <w:r>
              <w:rPr>
                <w:color w:val="C0483F"/>
                <w:sz w:val="17"/>
                <w:szCs w:val="17"/>
              </w:rPr>
              <w:t xml:space="preserve">If you remember one sentence from Handout 1, make it this one.</w:t>
            </w:r>
          </w:p>
        </w:tc>
      </w:tr>
      <w:tr>
        <w:tc>
          <w:tcPr>
            <w:shd w:fill="F5F7FC" w:val="clear"/>
            <w:tcMar>
              <w:top w:type="dxa" w:w="40"/>
              <w:left w:type="dxa" w:w="100"/>
              <w:bottom w:type="dxa" w:w="40"/>
              <w:right w:type="dxa" w:w="100"/>
            </w:tcMar>
          </w:tcPr>
          <w:p>
            <w:r>
              <w:rPr>
                <w:b/>
                <w:bCs/>
                <w:sz w:val="17"/>
                <w:szCs w:val="17"/>
              </w:rPr>
              <w:t xml:space="preserve">Grid 2</w:t>
            </w:r>
          </w:p>
        </w:tc>
        <w:tc>
          <w:tcPr>
            <w:tcMar>
              <w:top w:type="dxa" w:w="40"/>
              <w:left w:type="dxa" w:w="100"/>
              <w:bottom w:type="dxa" w:w="40"/>
              <w:right w:type="dxa" w:w="100"/>
            </w:tcMar>
          </w:tcPr>
          <w:p>
            <w:r>
              <w:rPr>
                <w:b/>
                <w:bCs/>
                <w:sz w:val="17"/>
                <w:szCs w:val="17"/>
              </w:rPr>
              <w:t xml:space="preserve">1 Product cost  2 Product cost  3 Product cost  4 Product cost  5 Period cost  6 Product cost  7 Period cost  8 Period cost  9 Period cost  10 Product cost  11 Period cost  12 Period cost</w:t>
            </w:r>
          </w:p>
        </w:tc>
        <w:tc>
          <w:tcPr>
            <w:tcMar>
              <w:top w:type="dxa" w:w="40"/>
              <w:left w:type="dxa" w:w="100"/>
              <w:bottom w:type="dxa" w:w="40"/>
              <w:right w:type="dxa" w:w="100"/>
            </w:tcMar>
          </w:tcPr>
          <w:p>
            <w:r>
              <w:rPr>
                <w:sz w:val="17"/>
                <w:szCs w:val="17"/>
              </w:rPr>
              <w:t xml:space="preserve">Inside the factory to get the goods ready: product. After the factory door: period.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1-C  2-A  3-D  4-E  5-B  6-F</w:t>
            </w:r>
          </w:p>
        </w:tc>
        <w:tc>
          <w:tcPr>
            <w:tcMar>
              <w:top w:type="dxa" w:w="40"/>
              <w:left w:type="dxa" w:w="100"/>
              <w:bottom w:type="dxa" w:w="40"/>
              <w:right w:type="dxa" w:w="100"/>
            </w:tcMar>
          </w:tcPr>
          <w:p>
            <w:r>
              <w:rPr>
                <w:sz w:val="17"/>
                <w:szCs w:val="17"/>
              </w:rPr>
              <w:t xml:space="preserve">cost = the resource used · expense = a cost now on the income statement · expenditure = money laid out · overhead = indirect factory cost · allocate = spread an indirect cost · trace = follow a direct cost</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  Depreciation on the delivery vehicles.</w:t>
            </w:r>
          </w:p>
        </w:tc>
        <w:tc>
          <w:tcPr>
            <w:tcMar>
              <w:top w:type="dxa" w:w="40"/>
              <w:left w:type="dxa" w:w="100"/>
              <w:bottom w:type="dxa" w:w="40"/>
              <w:right w:type="dxa" w:w="100"/>
            </w:tcMar>
          </w:tcPr>
          <w:p>
            <w:r>
              <w:rPr>
                <w:sz w:val="17"/>
                <w:szCs w:val="17"/>
              </w:rPr>
              <w:t xml:space="preserve">Delivery is a selling and distribution cost, so it is a period cost under every method. The trap is reading "full costing" as "all costs".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Total cost was unchanged and cost per unit decreased.</w:t>
            </w:r>
          </w:p>
        </w:tc>
        <w:tc>
          <w:tcPr>
            <w:tcMar>
              <w:top w:type="dxa" w:w="40"/>
              <w:left w:type="dxa" w:w="100"/>
              <w:bottom w:type="dxa" w:w="40"/>
              <w:right w:type="dxa" w:w="100"/>
            </w:tcMar>
          </w:tcPr>
          <w:p>
            <w:r>
              <w:rPr>
                <w:sz w:val="17"/>
                <w:szCs w:val="17"/>
              </w:rPr>
              <w:t xml:space="preserve">$600,000 is flat; $20 per unit becomes $12 per unit. Option (C) is chosen by candidates who remember "fixed means it does not change" without asking what does not change.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  A cost may be both direct and fixed.</w:t>
            </w:r>
          </w:p>
        </w:tc>
        <w:tc>
          <w:tcPr>
            <w:tcMar>
              <w:top w:type="dxa" w:w="40"/>
              <w:left w:type="dxa" w:w="100"/>
              <w:bottom w:type="dxa" w:w="40"/>
              <w:right w:type="dxa" w:w="100"/>
            </w:tcMar>
          </w:tcPr>
          <w:p>
            <w:r>
              <w:rPr>
                <w:sz w:val="17"/>
                <w:szCs w:val="17"/>
              </w:rPr>
              <w:t xml:space="preserve">Depreciation on a machine dedicated to one product is direct to that product and fixed in behaviour. Traceability and behaviour are independent questions.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(A)  $1,500,000 and $1,500,000.</w:t>
            </w:r>
          </w:p>
        </w:tc>
        <w:tc>
          <w:tcPr>
            <w:tcMar>
              <w:top w:type="dxa" w:w="40"/>
              <w:left w:type="dxa" w:w="100"/>
              <w:bottom w:type="dxa" w:w="40"/>
              <w:right w:type="dxa" w:w="100"/>
            </w:tcMar>
          </w:tcPr>
          <w:p>
            <w:r>
              <w:rPr>
                <w:sz w:val="17"/>
                <w:szCs w:val="17"/>
              </w:rPr>
              <w:t xml:space="preserve">Prime = DM + DL = $1,500,000. Conversion = DL + MOH = $1,500,000. They are equal here by coincidence, which is why the question is written this way. They do not sum to total manufacturing cost of $2,400,000, because direct labour is in both.</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  The sales manager’s salary.</w:t>
            </w:r>
          </w:p>
        </w:tc>
        <w:tc>
          <w:tcPr>
            <w:tcMar>
              <w:top w:type="dxa" w:w="40"/>
              <w:left w:type="dxa" w:w="100"/>
              <w:bottom w:type="dxa" w:w="40"/>
              <w:right w:type="dxa" w:w="100"/>
            </w:tcMar>
          </w:tcPr>
          <w:p>
            <w:r>
              <w:rPr>
                <w:sz w:val="17"/>
                <w:szCs w:val="17"/>
              </w:rPr>
              <w:t xml:space="preserve">Fixed manufacturing overhead is a product cost under absorption costing, so it fails the second condition. A selling salary is a period cost under every method, which is what the question asks for.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period cost, because storage of finished goods is a selling and distribution activity.</w:t>
            </w:r>
          </w:p>
        </w:tc>
        <w:tc>
          <w:tcPr>
            <w:tcMar>
              <w:top w:type="dxa" w:w="40"/>
              <w:left w:type="dxa" w:w="100"/>
              <w:bottom w:type="dxa" w:w="40"/>
              <w:right w:type="dxa" w:w="100"/>
            </w:tcMar>
          </w:tcPr>
          <w:p>
            <w:r>
              <w:rPr>
                <w:sz w:val="17"/>
                <w:szCs w:val="17"/>
              </w:rPr>
              <w:t xml:space="preserve">The test is whether the cost was incurred to GET the goods ready, not whether inventory is nearby. Option (D) is true in conclusion and wrong in reasoning, which the exam uses constantly.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A variable cost.</w:t>
            </w:r>
          </w:p>
        </w:tc>
        <w:tc>
          <w:tcPr>
            <w:tcMar>
              <w:top w:type="dxa" w:w="40"/>
              <w:left w:type="dxa" w:w="100"/>
              <w:bottom w:type="dxa" w:w="40"/>
              <w:right w:type="dxa" w:w="100"/>
            </w:tcMar>
          </w:tcPr>
          <w:p>
            <w:r>
              <w:rPr>
                <w:sz w:val="17"/>
                <w:szCs w:val="17"/>
              </w:rPr>
              <w:t xml:space="preserve">Constant per unit and therefore rising in total: $50,000 then $100,000. That is the definition of a variable cost.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(B)  Variable costing treats fixed manufacturing overhead as a period cost.</w:t>
            </w:r>
          </w:p>
        </w:tc>
        <w:tc>
          <w:tcPr>
            <w:tcMar>
              <w:top w:type="dxa" w:w="40"/>
              <w:left w:type="dxa" w:w="100"/>
              <w:bottom w:type="dxa" w:w="40"/>
              <w:right w:type="dxa" w:w="100"/>
            </w:tcMar>
          </w:tcPr>
          <w:p>
            <w:r>
              <w:rPr>
                <w:sz w:val="17"/>
                <w:szCs w:val="17"/>
              </w:rPr>
              <w:t xml:space="preserve">Only the treatment of FIXED MANUFACTURING overhead differs. (A) is wrong because fixed costs still appear further down the statement. (D) is wrong because selling costs are never inventoriable under any method.</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1E · the four combinations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6"/>
        <w:gridCol w:w="42"/>
        <w:gridCol w:w="42"/>
      </w:tblGrid>
      <w:tr>
        <w:tc>
          <w:tcPr>
            <w:shd w:fill="6B7280" w:val="clear"/>
            <w:tcMar>
              <w:top w:type="dxa" w:w="60"/>
              <w:left w:type="dxa" w:w="120"/>
              <w:bottom w:type="dxa" w:w="60"/>
              <w:right w:type="dxa" w:w="120"/>
            </w:tcMar>
          </w:tcPr>
          <w:p>
            <w:r>
              <w:rPr>
                <w:b/>
                <w:bCs/>
                <w:color w:val="FFFFFF"/>
                <w:sz w:val="19"/>
                <w:szCs w:val="19"/>
              </w:rPr>
              <w:t xml:space="preserve"/>
            </w:r>
          </w:p>
        </w:tc>
        <w:tc>
          <w:tcPr>
            <w:shd w:fill="6B7280" w:val="clear"/>
            <w:tcMar>
              <w:top w:type="dxa" w:w="60"/>
              <w:left w:type="dxa" w:w="120"/>
              <w:bottom w:type="dxa" w:w="60"/>
              <w:right w:type="dxa" w:w="120"/>
            </w:tcMar>
          </w:tcPr>
          <w:p>
            <w:r>
              <w:rPr>
                <w:b/>
                <w:bCs/>
                <w:color w:val="FFFFFF"/>
                <w:sz w:val="19"/>
                <w:szCs w:val="19"/>
              </w:rPr>
              <w:t xml:space="preserve">Variable</w:t>
            </w:r>
          </w:p>
        </w:tc>
        <w:tc>
          <w:tcPr>
            <w:shd w:fill="6B7280" w:val="clear"/>
            <w:tcMar>
              <w:top w:type="dxa" w:w="60"/>
              <w:left w:type="dxa" w:w="120"/>
              <w:bottom w:type="dxa" w:w="60"/>
              <w:right w:type="dxa" w:w="120"/>
            </w:tcMar>
          </w:tcPr>
          <w:p>
            <w:r>
              <w:rPr>
                <w:b/>
                <w:bCs/>
                <w:color w:val="FFFFFF"/>
                <w:sz w:val="19"/>
                <w:szCs w:val="19"/>
              </w:rPr>
              <w:t xml:space="preserve">Fixed</w:t>
            </w:r>
          </w:p>
        </w:tc>
      </w:tr>
      <w:tr>
        <w:tc>
          <w:tcPr>
            <w:tcMar>
              <w:top w:type="dxa" w:w="60"/>
              <w:left w:type="dxa" w:w="120"/>
              <w:bottom w:type="dxa" w:w="60"/>
              <w:right w:type="dxa" w:w="120"/>
            </w:tcMar>
          </w:tcPr>
          <w:p>
            <w:r>
              <w:rPr>
                <w:sz w:val="19"/>
                <w:szCs w:val="19"/>
              </w:rPr>
              <w:t xml:space="preserve">Direct</w:t>
            </w:r>
          </w:p>
        </w:tc>
        <w:tc>
          <w:tcPr>
            <w:tcMar>
              <w:top w:type="dxa" w:w="60"/>
              <w:left w:type="dxa" w:w="120"/>
              <w:bottom w:type="dxa" w:w="60"/>
              <w:right w:type="dxa" w:w="120"/>
            </w:tcMar>
          </w:tcPr>
          <w:p>
            <w:r>
              <w:rPr>
                <w:sz w:val="19"/>
                <w:szCs w:val="19"/>
              </w:rPr>
              <w:t xml:space="preserve">Steel housing; assembly wages paid per unit</w:t>
            </w:r>
          </w:p>
        </w:tc>
        <w:tc>
          <w:tcPr>
            <w:tcMar>
              <w:top w:type="dxa" w:w="60"/>
              <w:left w:type="dxa" w:w="120"/>
              <w:bottom w:type="dxa" w:w="60"/>
              <w:right w:type="dxa" w:w="120"/>
            </w:tcMar>
          </w:tcPr>
          <w:p>
            <w:r>
              <w:rPr>
                <w:sz w:val="19"/>
                <w:szCs w:val="19"/>
              </w:rPr>
              <w:t xml:space="preserve">Depreciation on the moulding machine, used only for sensors</w:t>
            </w:r>
          </w:p>
        </w:tc>
      </w:tr>
      <w:tr>
        <w:tc>
          <w:tcPr>
            <w:tcMar>
              <w:top w:type="dxa" w:w="60"/>
              <w:left w:type="dxa" w:w="120"/>
              <w:bottom w:type="dxa" w:w="60"/>
              <w:right w:type="dxa" w:w="120"/>
            </w:tcMar>
          </w:tcPr>
          <w:p>
            <w:r>
              <w:rPr>
                <w:sz w:val="19"/>
                <w:szCs w:val="19"/>
              </w:rPr>
              <w:t xml:space="preserve">Indirect</w:t>
            </w:r>
          </w:p>
        </w:tc>
        <w:tc>
          <w:tcPr>
            <w:tcMar>
              <w:top w:type="dxa" w:w="60"/>
              <w:left w:type="dxa" w:w="120"/>
              <w:bottom w:type="dxa" w:w="60"/>
              <w:right w:type="dxa" w:w="120"/>
            </w:tcMar>
          </w:tcPr>
          <w:p>
            <w:r>
              <w:rPr>
                <w:sz w:val="19"/>
                <w:szCs w:val="19"/>
              </w:rPr>
              <w:t xml:space="preserve">Factory electricity used by the production line</w:t>
            </w:r>
          </w:p>
        </w:tc>
        <w:tc>
          <w:tcPr>
            <w:tcMar>
              <w:top w:type="dxa" w:w="60"/>
              <w:left w:type="dxa" w:w="120"/>
              <w:bottom w:type="dxa" w:w="60"/>
              <w:right w:type="dxa" w:w="120"/>
            </w:tcMar>
          </w:tcPr>
          <w:p>
            <w:r>
              <w:rPr>
                <w:sz w:val="19"/>
                <w:szCs w:val="19"/>
              </w:rPr>
              <w:t xml:space="preserve">Factory rent; supervisor’s salary</w:t>
            </w:r>
          </w:p>
        </w:tc>
      </w:tr>
    </w:tbl>
    <w:p/>
    <w:p>
      <w:pPr>
        <w:spacing w:before="40" w:after="110" w:line="300" w:lineRule="auto"/>
      </w:pPr>
      <w:r>
        <w:rPr>
          <w:sz w:val="21"/>
          <w:szCs w:val="21"/>
        </w:rPr>
        <w:t xml:space="preserve">If any box was hard to fill, the difficulty is vocabulary rather than accounting. "Direct" answers can I trace it. "Variable" answers does the total move. Ask the two questions separately and every cost falls into exactly one box.</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Three Methods, One Set of Costs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inventoriable</w:t>
            </w:r>
          </w:p>
        </w:tc>
        <w:tc>
          <w:tcPr>
            <w:tcMar>
              <w:top w:type="dxa" w:w="40"/>
              <w:left w:type="dxa" w:w="100"/>
              <w:bottom w:type="dxa" w:w="40"/>
              <w:right w:type="dxa" w:w="100"/>
            </w:tcMar>
          </w:tcPr>
          <w:p>
            <w:r>
              <w:rPr>
                <w:sz w:val="17"/>
                <w:szCs w:val="17"/>
              </w:rPr>
              <w:t xml:space="preserve">No method puts selling cost into stock.</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factory</w:t>
            </w:r>
          </w:p>
        </w:tc>
        <w:tc>
          <w:tcPr>
            <w:tcMar>
              <w:top w:type="dxa" w:w="40"/>
              <w:left w:type="dxa" w:w="100"/>
              <w:bottom w:type="dxa" w:w="40"/>
              <w:right w:type="dxa" w:w="100"/>
            </w:tcMar>
          </w:tcPr>
          <w:p>
            <w:r>
              <w:rPr>
                <w:sz w:val="17"/>
                <w:szCs w:val="17"/>
              </w:rPr>
              <w:t xml:space="preserve">The dispute is entirely about manufacturing cost.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fixed</w:t>
            </w:r>
          </w:p>
        </w:tc>
        <w:tc>
          <w:tcPr>
            <w:tcMar>
              <w:top w:type="dxa" w:w="40"/>
              <w:left w:type="dxa" w:w="100"/>
              <w:bottom w:type="dxa" w:w="40"/>
              <w:right w:type="dxa" w:w="100"/>
            </w:tcMar>
          </w:tcPr>
          <w:p>
            <w:r>
              <w:rPr>
                <w:sz w:val="17"/>
                <w:szCs w:val="17"/>
              </w:rPr>
              <w:t xml:space="preserve">This is the defining feature of absorption costing.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variable</w:t>
            </w:r>
          </w:p>
        </w:tc>
        <w:tc>
          <w:tcPr>
            <w:tcMar>
              <w:top w:type="dxa" w:w="40"/>
              <w:left w:type="dxa" w:w="100"/>
              <w:bottom w:type="dxa" w:w="40"/>
              <w:right w:type="dxa" w:w="100"/>
            </w:tcMar>
          </w:tcPr>
          <w:p>
            <w:r>
              <w:rPr>
                <w:sz w:val="17"/>
                <w:szCs w:val="17"/>
              </w:rPr>
              <w:t xml:space="preserve">Variable manufacturing only — not variable selling.</w:t>
            </w:r>
          </w:p>
        </w:tc>
        <w:tc>
          <w:tcPr>
            <w:tcMar>
              <w:top w:type="dxa" w:w="40"/>
              <w:left w:type="dxa" w:w="100"/>
              <w:bottom w:type="dxa" w:w="40"/>
              <w:right w:type="dxa" w:w="100"/>
            </w:tcMar>
          </w:tcPr>
          <w:p>
            <w:r>
              <w:rPr>
                <w:color w:val="C0483F"/>
                <w:sz w:val="17"/>
                <w:szCs w:val="17"/>
              </w:rPr>
              <w:t xml:space="preserve">Variable selling cost is a period cost under variable costing too. It is deducted in the contribution margin, not in inventory.</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materials</w:t>
            </w:r>
          </w:p>
        </w:tc>
        <w:tc>
          <w:tcPr>
            <w:tcMar>
              <w:top w:type="dxa" w:w="40"/>
              <w:left w:type="dxa" w:w="100"/>
              <w:bottom w:type="dxa" w:w="40"/>
              <w:right w:type="dxa" w:w="100"/>
            </w:tcMar>
          </w:tcPr>
          <w:p>
            <w:r>
              <w:rPr>
                <w:sz w:val="17"/>
                <w:szCs w:val="17"/>
              </w:rPr>
              <w:t xml:space="preserve">Materials only, which is what makes it "super-variable".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labour</w:t>
            </w:r>
          </w:p>
        </w:tc>
        <w:tc>
          <w:tcPr>
            <w:tcMar>
              <w:top w:type="dxa" w:w="40"/>
              <w:left w:type="dxa" w:w="100"/>
              <w:bottom w:type="dxa" w:w="40"/>
              <w:right w:type="dxa" w:w="100"/>
            </w:tcMar>
          </w:tcPr>
          <w:p>
            <w:r>
              <w:rPr>
                <w:sz w:val="17"/>
                <w:szCs w:val="17"/>
              </w:rPr>
              <w:t xml:space="preserve">Labour is treated as fixed in the short run.</w:t>
            </w:r>
          </w:p>
        </w:tc>
        <w:tc>
          <w:tcPr>
            <w:tcMar>
              <w:top w:type="dxa" w:w="40"/>
              <w:left w:type="dxa" w:w="100"/>
              <w:bottom w:type="dxa" w:w="40"/>
              <w:right w:type="dxa" w:w="100"/>
            </w:tcMar>
          </w:tcPr>
          <w:p>
            <w:r>
              <w:rPr>
                <w:color w:val="C0483F"/>
                <w:sz w:val="17"/>
                <w:szCs w:val="17"/>
              </w:rPr>
              <w:t xml:space="preserve">Candidates assume labour must be a product cost because it is direct. Under throughput costing it is not.</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gross</w:t>
            </w:r>
          </w:p>
        </w:tc>
        <w:tc>
          <w:tcPr>
            <w:tcMar>
              <w:top w:type="dxa" w:w="40"/>
              <w:left w:type="dxa" w:w="100"/>
              <w:bottom w:type="dxa" w:w="40"/>
              <w:right w:type="dxa" w:w="100"/>
            </w:tcMar>
          </w:tcPr>
          <w:p>
            <w:r>
              <w:rPr>
                <w:sz w:val="17"/>
                <w:szCs w:val="17"/>
              </w:rPr>
              <w:t xml:space="preserve">Gross margin is the absorption subtotal.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behaviour</w:t>
            </w:r>
          </w:p>
        </w:tc>
        <w:tc>
          <w:tcPr>
            <w:tcMar>
              <w:top w:type="dxa" w:w="40"/>
              <w:left w:type="dxa" w:w="100"/>
              <w:bottom w:type="dxa" w:w="40"/>
              <w:right w:type="dxa" w:w="100"/>
            </w:tcMar>
          </w:tcPr>
          <w:p>
            <w:r>
              <w:rPr>
                <w:sz w:val="17"/>
                <w:szCs w:val="17"/>
              </w:rPr>
              <w:t xml:space="preserve">By behaviour, not by function. This is the structural difference.</w:t>
            </w:r>
          </w:p>
        </w:tc>
        <w:tc>
          <w:tcPr>
            <w:tcMar>
              <w:top w:type="dxa" w:w="40"/>
              <w:left w:type="dxa" w:w="100"/>
              <w:bottom w:type="dxa" w:w="40"/>
              <w:right w:type="dxa" w:w="100"/>
            </w:tcMar>
          </w:tcPr>
          <w:p>
            <w:r>
              <w:rPr>
                <w:color w:val="C0483F"/>
                <w:sz w:val="17"/>
                <w:szCs w:val="17"/>
              </w:rPr>
              <w:t xml:space="preserve">Writing an absorption statement and calling it variable costing because fixed overhead is shown separately lower down.</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contribution</w:t>
            </w:r>
          </w:p>
        </w:tc>
        <w:tc>
          <w:tcPr>
            <w:tcMar>
              <w:top w:type="dxa" w:w="40"/>
              <w:left w:type="dxa" w:w="100"/>
              <w:bottom w:type="dxa" w:w="40"/>
              <w:right w:type="dxa" w:w="100"/>
            </w:tcMar>
          </w:tcPr>
          <w:p>
            <w:r>
              <w:rPr>
                <w:sz w:val="17"/>
                <w:szCs w:val="17"/>
              </w:rPr>
              <w:t xml:space="preserve">Sales less ALL variable costs.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material</w:t>
            </w:r>
          </w:p>
        </w:tc>
        <w:tc>
          <w:tcPr>
            <w:tcMar>
              <w:top w:type="dxa" w:w="40"/>
              <w:left w:type="dxa" w:w="100"/>
              <w:bottom w:type="dxa" w:w="40"/>
              <w:right w:type="dxa" w:w="100"/>
            </w:tcMar>
          </w:tcPr>
          <w:p>
            <w:r>
              <w:rPr>
                <w:sz w:val="17"/>
                <w:szCs w:val="17"/>
              </w:rPr>
              <w:t xml:space="preserve">Materials only.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sold</w:t>
            </w:r>
          </w:p>
        </w:tc>
        <w:tc>
          <w:tcPr>
            <w:tcMar>
              <w:top w:type="dxa" w:w="40"/>
              <w:left w:type="dxa" w:w="100"/>
              <w:bottom w:type="dxa" w:w="40"/>
              <w:right w:type="dxa" w:w="100"/>
            </w:tcMar>
          </w:tcPr>
          <w:p>
            <w:r>
              <w:rPr>
                <w:sz w:val="17"/>
                <w:szCs w:val="17"/>
              </w:rPr>
              <w:t xml:space="preserve">Production equal to sales means no change in inventory, so no fixed overhead moves.</w:t>
            </w:r>
          </w:p>
        </w:tc>
        <w:tc>
          <w:tcPr>
            <w:tcMar>
              <w:top w:type="dxa" w:w="40"/>
              <w:left w:type="dxa" w:w="100"/>
              <w:bottom w:type="dxa" w:w="40"/>
              <w:right w:type="dxa" w:w="100"/>
            </w:tcMar>
          </w:tcPr>
          <w:p>
            <w:r>
              <w:rPr>
                <w:color w:val="C0483F"/>
                <w:sz w:val="17"/>
                <w:szCs w:val="17"/>
              </w:rPr>
              <w:t xml:space="preserve">Thinking the methods always differ. They do not.</w:t>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1-B  2-C  3-A  4-D</w:t>
            </w:r>
          </w:p>
        </w:tc>
        <w:tc>
          <w:tcPr>
            <w:tcMar>
              <w:top w:type="dxa" w:w="40"/>
              <w:left w:type="dxa" w:w="100"/>
              <w:bottom w:type="dxa" w:w="40"/>
              <w:right w:type="dxa" w:w="100"/>
            </w:tcMar>
          </w:tcPr>
          <w:p>
            <w:r>
              <w:rPr>
                <w:sz w:val="17"/>
                <w:szCs w:val="17"/>
              </w:rPr>
              <w:t xml:space="preserve">Each margin exists because it answers a question the others cannot.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required</w:t>
            </w:r>
          </w:p>
        </w:tc>
        <w:tc>
          <w:tcPr>
            <w:tcMar>
              <w:top w:type="dxa" w:w="40"/>
              <w:left w:type="dxa" w:w="100"/>
              <w:bottom w:type="dxa" w:w="40"/>
              <w:right w:type="dxa" w:w="100"/>
            </w:tcMar>
          </w:tcPr>
          <w:p>
            <w:r>
              <w:rPr>
                <w:sz w:val="17"/>
                <w:szCs w:val="17"/>
              </w:rPr>
              <w:t xml:space="preserve">GAAP and IFRS both require it; so does the tax code.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13</w:t>
            </w:r>
          </w:p>
        </w:tc>
        <w:tc>
          <w:tcPr>
            <w:tcMar>
              <w:top w:type="dxa" w:w="40"/>
              <w:left w:type="dxa" w:w="100"/>
              <w:bottom w:type="dxa" w:w="40"/>
              <w:right w:type="dxa" w:w="100"/>
            </w:tcMar>
          </w:tcPr>
          <w:p>
            <w:r>
              <w:rPr>
                <w:b/>
                <w:bCs/>
                <w:sz w:val="17"/>
                <w:szCs w:val="17"/>
              </w:rPr>
              <w:t xml:space="preserve">normal</w:t>
            </w:r>
          </w:p>
        </w:tc>
        <w:tc>
          <w:tcPr>
            <w:tcMar>
              <w:top w:type="dxa" w:w="40"/>
              <w:left w:type="dxa" w:w="100"/>
              <w:bottom w:type="dxa" w:w="40"/>
              <w:right w:type="dxa" w:w="100"/>
            </w:tcMar>
          </w:tcPr>
          <w:p>
            <w:r>
              <w:rPr>
                <w:sz w:val="17"/>
                <w:szCs w:val="17"/>
              </w:rPr>
              <w:t xml:space="preserve">Normal capacity, not actual production.</w:t>
            </w:r>
          </w:p>
        </w:tc>
        <w:tc>
          <w:tcPr>
            <w:tcMar>
              <w:top w:type="dxa" w:w="40"/>
              <w:left w:type="dxa" w:w="100"/>
              <w:bottom w:type="dxa" w:w="40"/>
              <w:right w:type="dxa" w:w="100"/>
            </w:tcMar>
          </w:tcPr>
          <w:p>
            <w:r>
              <w:rPr>
                <w:color w:val="C0483F"/>
                <w:sz w:val="17"/>
                <w:szCs w:val="17"/>
              </w:rPr>
              <w:t xml:space="preserve">Candidates assume actual output is always the denominator. Handout 5 shows what happens when it is not.</w:t>
            </w:r>
          </w:p>
        </w:tc>
      </w:tr>
      <w:tr>
        <w:tc>
          <w:tcPr>
            <w:shd w:fill="F5F7FC" w:val="clear"/>
            <w:tcMar>
              <w:top w:type="dxa" w:w="40"/>
              <w:left w:type="dxa" w:w="100"/>
              <w:bottom w:type="dxa" w:w="40"/>
              <w:right w:type="dxa" w:w="100"/>
            </w:tcMar>
          </w:tcPr>
          <w:p>
            <w:r>
              <w:rPr>
                <w:b/>
                <w:bCs/>
                <w:sz w:val="17"/>
                <w:szCs w:val="17"/>
              </w:rPr>
              <w:t xml:space="preserve">14</w:t>
            </w:r>
          </w:p>
        </w:tc>
        <w:tc>
          <w:tcPr>
            <w:tcMar>
              <w:top w:type="dxa" w:w="40"/>
              <w:left w:type="dxa" w:w="100"/>
              <w:bottom w:type="dxa" w:w="40"/>
              <w:right w:type="dxa" w:w="100"/>
            </w:tcMar>
          </w:tcPr>
          <w:p>
            <w:r>
              <w:rPr>
                <w:b/>
                <w:bCs/>
                <w:sz w:val="17"/>
                <w:szCs w:val="17"/>
              </w:rPr>
              <w:t xml:space="preserve">legitimate</w:t>
            </w:r>
          </w:p>
        </w:tc>
        <w:tc>
          <w:tcPr>
            <w:tcMar>
              <w:top w:type="dxa" w:w="40"/>
              <w:left w:type="dxa" w:w="100"/>
              <w:bottom w:type="dxa" w:w="40"/>
              <w:right w:type="dxa" w:w="100"/>
            </w:tcMar>
          </w:tcPr>
          <w:p>
            <w:r>
              <w:rPr>
                <w:sz w:val="17"/>
                <w:szCs w:val="17"/>
              </w:rPr>
              <w:t xml:space="preserve">There is nothing improper about variable costing internally.</w:t>
            </w:r>
          </w:p>
        </w:tc>
        <w:tc>
          <w:tcPr>
            <w:tcMar>
              <w:top w:type="dxa" w:w="40"/>
              <w:left w:type="dxa" w:w="100"/>
              <w:bottom w:type="dxa" w:w="40"/>
              <w:right w:type="dxa" w:w="100"/>
            </w:tcMar>
          </w:tcPr>
          <w:p>
            <w:r>
              <w:rPr>
                <w:color w:val="C0483F"/>
                <w:sz w:val="17"/>
                <w:szCs w:val="17"/>
              </w:rPr>
              <w:t xml:space="preserve">Students sometimes think variable costing is "not allowed". It is not allowed in PUBLISHED statements. That is all.</w:t>
            </w:r>
          </w:p>
        </w:tc>
      </w:tr>
      <w:tr>
        <w:tc>
          <w:tcPr>
            <w:shd w:fill="F5F7FC" w:val="clear"/>
            <w:tcMar>
              <w:top w:type="dxa" w:w="40"/>
              <w:left w:type="dxa" w:w="100"/>
              <w:bottom w:type="dxa" w:w="40"/>
              <w:right w:type="dxa" w:w="100"/>
            </w:tcMar>
          </w:tcPr>
          <w:p>
            <w:r>
              <w:rPr>
                <w:b/>
                <w:bCs/>
                <w:sz w:val="17"/>
                <w:szCs w:val="17"/>
              </w:rPr>
              <w:t xml:space="preserve">15</w:t>
            </w:r>
          </w:p>
        </w:tc>
        <w:tc>
          <w:tcPr>
            <w:tcMar>
              <w:top w:type="dxa" w:w="40"/>
              <w:left w:type="dxa" w:w="100"/>
              <w:bottom w:type="dxa" w:w="40"/>
              <w:right w:type="dxa" w:w="100"/>
            </w:tcMar>
          </w:tcPr>
          <w:p>
            <w:r>
              <w:rPr>
                <w:b/>
                <w:bCs/>
                <w:sz w:val="17"/>
                <w:szCs w:val="17"/>
              </w:rPr>
              <w:t xml:space="preserve">internal reporting</w:t>
            </w:r>
          </w:p>
        </w:tc>
        <w:tc>
          <w:tcPr>
            <w:tcMar>
              <w:top w:type="dxa" w:w="40"/>
              <w:left w:type="dxa" w:w="100"/>
              <w:bottom w:type="dxa" w:w="40"/>
              <w:right w:type="dxa" w:w="100"/>
            </w:tcMar>
          </w:tcPr>
          <w:p>
            <w:r>
              <w:rPr>
                <w:sz w:val="17"/>
                <w:szCs w:val="17"/>
              </w:rPr>
              <w:t xml:space="preserve">Both sets of numbers, for two different audiences.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Absorption  2 Variable  3 Absorption  4 Variable  5 Throughput  6 Variable  7 Throughput  8 Absorption</w:t>
            </w:r>
          </w:p>
        </w:tc>
        <w:tc>
          <w:tcPr>
            <w:tcMar>
              <w:top w:type="dxa" w:w="40"/>
              <w:left w:type="dxa" w:w="100"/>
              <w:bottom w:type="dxa" w:w="40"/>
              <w:right w:type="dxa" w:w="100"/>
            </w:tcMar>
          </w:tcPr>
          <w:p>
            <w:r>
              <w:rPr>
                <w:sz w:val="17"/>
                <w:szCs w:val="17"/>
              </w:rPr>
              <w:t xml:space="preserve">Rows 3 and 7 follow from the ladder: the more cost a method puts into inventory, the higher the inventory value.</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Direct labour and variable manufacturing overhead.</w:t>
            </w:r>
          </w:p>
        </w:tc>
        <w:tc>
          <w:tcPr>
            <w:tcMar>
              <w:top w:type="dxa" w:w="40"/>
              <w:left w:type="dxa" w:w="100"/>
              <w:bottom w:type="dxa" w:w="40"/>
              <w:right w:type="dxa" w:w="100"/>
            </w:tcMar>
          </w:tcPr>
          <w:p>
            <w:r>
              <w:rPr>
                <w:sz w:val="17"/>
                <w:szCs w:val="17"/>
              </w:rPr>
              <w:t xml:space="preserve">Variable costing inventories DM + DL + VMOH; throughput inventories DM only. The difference is exactly DL + VMOH. (C) is in neither and (D) is in no method at all.</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  $48.</w:t>
            </w:r>
          </w:p>
        </w:tc>
        <w:tc>
          <w:tcPr>
            <w:tcMar>
              <w:top w:type="dxa" w:w="40"/>
              <w:left w:type="dxa" w:w="100"/>
              <w:bottom w:type="dxa" w:w="40"/>
              <w:right w:type="dxa" w:w="100"/>
            </w:tcMar>
          </w:tcPr>
          <w:p>
            <w:r>
              <w:rPr>
                <w:sz w:val="17"/>
                <w:szCs w:val="17"/>
              </w:rPr>
              <w:t xml:space="preserve">$18 + $12 + $6 + ($600,000 ÷ 50,000 = $12) = $48. Option (D) adds the variable selling cost, which is never inventoriable. Option (B) is the variable product cost plus selling.</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(A)  $144,000.</w:t>
            </w:r>
          </w:p>
        </w:tc>
        <w:tc>
          <w:tcPr>
            <w:tcMar>
              <w:top w:type="dxa" w:w="40"/>
              <w:left w:type="dxa" w:w="100"/>
              <w:bottom w:type="dxa" w:w="40"/>
              <w:right w:type="dxa" w:w="100"/>
            </w:tcMar>
          </w:tcPr>
          <w:p>
            <w:r>
              <w:rPr>
                <w:sz w:val="17"/>
                <w:szCs w:val="17"/>
              </w:rPr>
              <w:t xml:space="preserve">8,000 × $18 of direct materials = $144,000. (B) is variable costing at $36 and (C) is absorption costing at $48 — both are offered because candidates reach for a familiar number.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(D)  It is required by accounting standards for segment disclosures.</w:t>
            </w:r>
          </w:p>
        </w:tc>
        <w:tc>
          <w:tcPr>
            <w:tcMar>
              <w:top w:type="dxa" w:w="40"/>
              <w:left w:type="dxa" w:w="100"/>
              <w:bottom w:type="dxa" w:w="40"/>
              <w:right w:type="dxa" w:w="100"/>
            </w:tcMar>
          </w:tcPr>
          <w:p>
            <w:r>
              <w:rPr>
                <w:sz w:val="17"/>
                <w:szCs w:val="17"/>
              </w:rPr>
              <w:t xml:space="preserve">Variable costing is not required by any standard; absorption is the one that is mandated. (A), (B) and (C) are the three standard advantages and the exam expects you to recognise all of them.</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Gross margin is after fixed manufacturing overhead in cost of goods sold, while contribution margin is before all fixed costs and after variable selling costs.</w:t>
            </w:r>
          </w:p>
        </w:tc>
        <w:tc>
          <w:tcPr>
            <w:tcMar>
              <w:top w:type="dxa" w:w="40"/>
              <w:left w:type="dxa" w:w="100"/>
              <w:bottom w:type="dxa" w:w="40"/>
              <w:right w:type="dxa" w:w="100"/>
            </w:tcMar>
          </w:tcPr>
          <w:p>
            <w:r>
              <w:rPr>
                <w:sz w:val="17"/>
                <w:szCs w:val="17"/>
              </w:rPr>
              <w:t xml:space="preserve">The two subtotals cut the cost structure in different directions — one by function, one by behaviour — so they are different numbers measuring different things. These are Grandview’s actual figures from Handout 3.</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normal capacity of the production facilities.</w:t>
            </w:r>
          </w:p>
        </w:tc>
        <w:tc>
          <w:tcPr>
            <w:tcMar>
              <w:top w:type="dxa" w:w="40"/>
              <w:left w:type="dxa" w:w="100"/>
              <w:bottom w:type="dxa" w:w="40"/>
              <w:right w:type="dxa" w:w="100"/>
            </w:tcMar>
          </w:tcPr>
          <w:p>
            <w:r>
              <w:rPr>
                <w:sz w:val="17"/>
                <w:szCs w:val="17"/>
              </w:rPr>
              <w:t xml:space="preserve">Normal capacity prevents a low-production period from loading an abnormal amount of fixed cost onto each unit. Unabsorbed overhead in such a period is expensed rather than inventoried.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  Equal to operating income under variable costing.</w:t>
            </w:r>
          </w:p>
        </w:tc>
        <w:tc>
          <w:tcPr>
            <w:tcMar>
              <w:top w:type="dxa" w:w="40"/>
              <w:left w:type="dxa" w:w="100"/>
              <w:bottom w:type="dxa" w:w="40"/>
              <w:right w:type="dxa" w:w="100"/>
            </w:tcMar>
          </w:tcPr>
          <w:p>
            <w:r>
              <w:rPr>
                <w:sz w:val="17"/>
                <w:szCs w:val="17"/>
              </w:rPr>
              <w:t xml:space="preserve">No change in inventory means no fixed overhead is carried forward or released, so the two methods report the same income. This is the base case you must know before Handout 4.</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(B)  Evaluate whether to produce one more unit when a bottleneck limits output.</w:t>
            </w:r>
          </w:p>
        </w:tc>
        <w:tc>
          <w:tcPr>
            <w:tcMar>
              <w:top w:type="dxa" w:w="40"/>
              <w:left w:type="dxa" w:w="100"/>
              <w:bottom w:type="dxa" w:w="40"/>
              <w:right w:type="dxa" w:w="100"/>
            </w:tcMar>
          </w:tcPr>
          <w:p>
            <w:r>
              <w:rPr>
                <w:sz w:val="17"/>
                <w:szCs w:val="17"/>
              </w:rPr>
              <w:t xml:space="preserve">Throughput thinking assumes everything except materials is fixed in the short run, which is precisely the assumption that holds at a bottleneck. (C) is the case FOR absorption costing, which is why it is offered.</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2B · the completed unit cost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0"/>
        <w:gridCol w:w="20"/>
        <w:gridCol w:w="20"/>
      </w:tblGrid>
      <w:tr>
        <w:tc>
          <w:tcPr>
            <w:shd w:fill="6D3F7E" w:val="clear"/>
            <w:tcMar>
              <w:top w:type="dxa" w:w="60"/>
              <w:left w:type="dxa" w:w="120"/>
              <w:bottom w:type="dxa" w:w="60"/>
              <w:right w:type="dxa" w:w="120"/>
            </w:tcMar>
          </w:tcPr>
          <w:p>
            <w:r>
              <w:rPr>
                <w:b/>
                <w:bCs/>
                <w:color w:val="FFFFFF"/>
                <w:sz w:val="19"/>
                <w:szCs w:val="19"/>
              </w:rPr>
              <w:t xml:space="preserve">Per unit</w:t>
            </w:r>
          </w:p>
        </w:tc>
        <w:tc>
          <w:tcPr>
            <w:shd w:fill="6D3F7E" w:val="clear"/>
            <w:tcMar>
              <w:top w:type="dxa" w:w="60"/>
              <w:left w:type="dxa" w:w="120"/>
              <w:bottom w:type="dxa" w:w="60"/>
              <w:right w:type="dxa" w:w="120"/>
            </w:tcMar>
          </w:tcPr>
          <w:p>
            <w:r>
              <w:rPr>
                <w:b/>
                <w:bCs/>
                <w:color w:val="FFFFFF"/>
                <w:sz w:val="19"/>
                <w:szCs w:val="19"/>
              </w:rPr>
              <w:t xml:space="preserve">Absorption</w:t>
            </w:r>
          </w:p>
        </w:tc>
        <w:tc>
          <w:tcPr>
            <w:shd w:fill="6D3F7E" w:val="clear"/>
            <w:tcMar>
              <w:top w:type="dxa" w:w="60"/>
              <w:left w:type="dxa" w:w="120"/>
              <w:bottom w:type="dxa" w:w="60"/>
              <w:right w:type="dxa" w:w="120"/>
            </w:tcMar>
          </w:tcPr>
          <w:p>
            <w:r>
              <w:rPr>
                <w:b/>
                <w:bCs/>
                <w:color w:val="FFFFFF"/>
                <w:sz w:val="19"/>
                <w:szCs w:val="19"/>
              </w:rPr>
              <w:t xml:space="preserve">Variable</w:t>
            </w:r>
          </w:p>
        </w:tc>
        <w:tc>
          <w:tcPr>
            <w:shd w:fill="6D3F7E" w:val="clear"/>
            <w:tcMar>
              <w:top w:type="dxa" w:w="60"/>
              <w:left w:type="dxa" w:w="120"/>
              <w:bottom w:type="dxa" w:w="60"/>
              <w:right w:type="dxa" w:w="120"/>
            </w:tcMar>
          </w:tcPr>
          <w:p>
            <w:r>
              <w:rPr>
                <w:b/>
                <w:bCs/>
                <w:color w:val="FFFFFF"/>
                <w:sz w:val="19"/>
                <w:szCs w:val="19"/>
              </w:rPr>
              <w:t xml:space="preserve">Throughput</w:t>
            </w:r>
          </w:p>
        </w:tc>
      </w:tr>
      <w:tr>
        <w:tc>
          <w:tcPr>
            <w:tcMar>
              <w:top w:type="dxa" w:w="60"/>
              <w:left w:type="dxa" w:w="120"/>
              <w:bottom w:type="dxa" w:w="60"/>
              <w:right w:type="dxa" w:w="120"/>
            </w:tcMar>
          </w:tcPr>
          <w:p>
            <w:r>
              <w:rPr>
                <w:sz w:val="19"/>
                <w:szCs w:val="19"/>
              </w:rPr>
              <w:t xml:space="preserve">Direct materials</w:t>
            </w:r>
          </w:p>
        </w:tc>
        <w:tc>
          <w:tcPr>
            <w:tcMar>
              <w:top w:type="dxa" w:w="60"/>
              <w:left w:type="dxa" w:w="120"/>
              <w:bottom w:type="dxa" w:w="60"/>
              <w:right w:type="dxa" w:w="120"/>
            </w:tcMar>
          </w:tcPr>
          <w:p>
            <w:r>
              <w:rPr>
                <w:sz w:val="19"/>
                <w:szCs w:val="19"/>
              </w:rPr>
              <w:t xml:space="preserve">$18</w:t>
            </w:r>
          </w:p>
        </w:tc>
        <w:tc>
          <w:tcPr>
            <w:tcMar>
              <w:top w:type="dxa" w:w="60"/>
              <w:left w:type="dxa" w:w="120"/>
              <w:bottom w:type="dxa" w:w="60"/>
              <w:right w:type="dxa" w:w="120"/>
            </w:tcMar>
          </w:tcPr>
          <w:p>
            <w:r>
              <w:rPr>
                <w:sz w:val="19"/>
                <w:szCs w:val="19"/>
              </w:rPr>
              <w:t xml:space="preserve">$18</w:t>
            </w:r>
          </w:p>
        </w:tc>
        <w:tc>
          <w:tcPr>
            <w:tcMar>
              <w:top w:type="dxa" w:w="60"/>
              <w:left w:type="dxa" w:w="120"/>
              <w:bottom w:type="dxa" w:w="60"/>
              <w:right w:type="dxa" w:w="120"/>
            </w:tcMar>
          </w:tcPr>
          <w:p>
            <w:r>
              <w:rPr>
                <w:sz w:val="19"/>
                <w:szCs w:val="19"/>
              </w:rPr>
              <w:t xml:space="preserve">$18</w:t>
            </w:r>
          </w:p>
        </w:tc>
      </w:tr>
      <w:tr>
        <w:tc>
          <w:tcPr>
            <w:tcMar>
              <w:top w:type="dxa" w:w="60"/>
              <w:left w:type="dxa" w:w="120"/>
              <w:bottom w:type="dxa" w:w="60"/>
              <w:right w:type="dxa" w:w="120"/>
            </w:tcMar>
          </w:tcPr>
          <w:p>
            <w:r>
              <w:rPr>
                <w:sz w:val="19"/>
                <w:szCs w:val="19"/>
              </w:rPr>
              <w:t xml:space="preserve">Direct labour</w:t>
            </w:r>
          </w:p>
        </w:tc>
        <w:tc>
          <w:tcPr>
            <w:tcMar>
              <w:top w:type="dxa" w:w="60"/>
              <w:left w:type="dxa" w:w="120"/>
              <w:bottom w:type="dxa" w:w="60"/>
              <w:right w:type="dxa" w:w="120"/>
            </w:tcMar>
          </w:tcPr>
          <w:p>
            <w:r>
              <w:rPr>
                <w:sz w:val="19"/>
                <w:szCs w:val="19"/>
              </w:rPr>
              <w:t xml:space="preserve">$12</w:t>
            </w:r>
          </w:p>
        </w:tc>
        <w:tc>
          <w:tcPr>
            <w:tcMar>
              <w:top w:type="dxa" w:w="60"/>
              <w:left w:type="dxa" w:w="120"/>
              <w:bottom w:type="dxa" w:w="60"/>
              <w:right w:type="dxa" w:w="120"/>
            </w:tcMar>
          </w:tcPr>
          <w:p>
            <w:r>
              <w:rPr>
                <w:sz w:val="19"/>
                <w:szCs w:val="19"/>
              </w:rPr>
              <w:t xml:space="preserve">$12</w:t>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Variable manufacturing overhead</w:t>
            </w:r>
          </w:p>
        </w:tc>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Fixed manufacturing overhead</w:t>
            </w:r>
          </w:p>
        </w:tc>
        <w:tc>
          <w:tcPr>
            <w:tcMar>
              <w:top w:type="dxa" w:w="60"/>
              <w:left w:type="dxa" w:w="120"/>
              <w:bottom w:type="dxa" w:w="60"/>
              <w:right w:type="dxa" w:w="120"/>
            </w:tcMar>
          </w:tcPr>
          <w:p>
            <w:r>
              <w:rPr>
                <w:sz w:val="19"/>
                <w:szCs w:val="19"/>
              </w:rPr>
              <w:t xml:space="preserve">$12</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Unit product cost</w:t>
            </w:r>
          </w:p>
        </w:tc>
        <w:tc>
          <w:tcPr>
            <w:tcMar>
              <w:top w:type="dxa" w:w="60"/>
              <w:left w:type="dxa" w:w="120"/>
              <w:bottom w:type="dxa" w:w="60"/>
              <w:right w:type="dxa" w:w="120"/>
            </w:tcMar>
          </w:tcPr>
          <w:p>
            <w:r>
              <w:rPr>
                <w:sz w:val="19"/>
                <w:szCs w:val="19"/>
              </w:rPr>
              <w:t xml:space="preserve">$48</w:t>
            </w:r>
          </w:p>
        </w:tc>
        <w:tc>
          <w:tcPr>
            <w:tcMar>
              <w:top w:type="dxa" w:w="60"/>
              <w:left w:type="dxa" w:w="120"/>
              <w:bottom w:type="dxa" w:w="60"/>
              <w:right w:type="dxa" w:w="120"/>
            </w:tcMar>
          </w:tcPr>
          <w:p>
            <w:r>
              <w:rPr>
                <w:sz w:val="19"/>
                <w:szCs w:val="19"/>
              </w:rPr>
              <w:t xml:space="preserve">$36</w:t>
            </w:r>
          </w:p>
        </w:tc>
        <w:tc>
          <w:tcPr>
            <w:tcMar>
              <w:top w:type="dxa" w:w="60"/>
              <w:left w:type="dxa" w:w="120"/>
              <w:bottom w:type="dxa" w:w="60"/>
              <w:right w:type="dxa" w:w="120"/>
            </w:tcMar>
          </w:tcPr>
          <w:p>
            <w:r>
              <w:rPr>
                <w:sz w:val="19"/>
                <w:szCs w:val="19"/>
              </w:rPr>
              <w:t xml:space="preserve">$18</w:t>
            </w:r>
          </w:p>
        </w:tc>
      </w:tr>
    </w:tbl>
    <w:p/>
    <w:p>
      <w:pPr>
        <w:spacing w:after="40" w:before="130"/>
      </w:pPr>
      <w:r>
        <w:rPr>
          <w:b/>
          <w:bCs/>
          <w:color w:val="23265A"/>
          <w:sz w:val="24"/>
          <w:szCs w:val="24"/>
        </w:rPr>
        <w:t xml:space="preserve">Exercise 2C · closing inventory, 8,000 units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18"/>
        <w:gridCol w:w="24"/>
        <w:gridCol w:w="24"/>
      </w:tblGrid>
      <w:tr>
        <w:tc>
          <w:tcPr>
            <w:shd w:fill="1F7A6A" w:val="clear"/>
            <w:tcMar>
              <w:top w:type="dxa" w:w="60"/>
              <w:left w:type="dxa" w:w="120"/>
              <w:bottom w:type="dxa" w:w="60"/>
              <w:right w:type="dxa" w:w="120"/>
            </w:tcMar>
          </w:tcPr>
          <w:p>
            <w:r>
              <w:rPr>
                <w:b/>
                <w:bCs/>
                <w:color w:val="FFFFFF"/>
                <w:sz w:val="19"/>
                <w:szCs w:val="19"/>
              </w:rPr>
              <w:t xml:space="preserve"/>
            </w:r>
          </w:p>
        </w:tc>
        <w:tc>
          <w:tcPr>
            <w:shd w:fill="1F7A6A" w:val="clear"/>
            <w:tcMar>
              <w:top w:type="dxa" w:w="60"/>
              <w:left w:type="dxa" w:w="120"/>
              <w:bottom w:type="dxa" w:w="60"/>
              <w:right w:type="dxa" w:w="120"/>
            </w:tcMar>
          </w:tcPr>
          <w:p>
            <w:r>
              <w:rPr>
                <w:b/>
                <w:bCs/>
                <w:color w:val="FFFFFF"/>
                <w:sz w:val="19"/>
                <w:szCs w:val="19"/>
              </w:rPr>
              <w:t xml:space="preserve">Units</w:t>
            </w:r>
          </w:p>
        </w:tc>
        <w:tc>
          <w:tcPr>
            <w:shd w:fill="1F7A6A" w:val="clear"/>
            <w:tcMar>
              <w:top w:type="dxa" w:w="60"/>
              <w:left w:type="dxa" w:w="120"/>
              <w:bottom w:type="dxa" w:w="60"/>
              <w:right w:type="dxa" w:w="120"/>
            </w:tcMar>
          </w:tcPr>
          <w:p>
            <w:r>
              <w:rPr>
                <w:b/>
                <w:bCs/>
                <w:color w:val="FFFFFF"/>
                <w:sz w:val="19"/>
                <w:szCs w:val="19"/>
              </w:rPr>
              <w:t xml:space="preserve">× unit cost</w:t>
            </w:r>
          </w:p>
        </w:tc>
        <w:tc>
          <w:tcPr>
            <w:shd w:fill="1F7A6A" w:val="clear"/>
            <w:tcMar>
              <w:top w:type="dxa" w:w="60"/>
              <w:left w:type="dxa" w:w="120"/>
              <w:bottom w:type="dxa" w:w="60"/>
              <w:right w:type="dxa" w:w="120"/>
            </w:tcMar>
          </w:tcPr>
          <w:p>
            <w:r>
              <w:rPr>
                <w:b/>
                <w:bCs/>
                <w:color w:val="FFFFFF"/>
                <w:sz w:val="19"/>
                <w:szCs w:val="19"/>
              </w:rPr>
              <w:t xml:space="preserve">= closing inventory</w:t>
            </w:r>
          </w:p>
        </w:tc>
      </w:tr>
      <w:tr>
        <w:tc>
          <w:tcPr>
            <w:tcMar>
              <w:top w:type="dxa" w:w="60"/>
              <w:left w:type="dxa" w:w="120"/>
              <w:bottom w:type="dxa" w:w="60"/>
              <w:right w:type="dxa" w:w="120"/>
            </w:tcMar>
          </w:tcPr>
          <w:p>
            <w:r>
              <w:rPr>
                <w:sz w:val="19"/>
                <w:szCs w:val="19"/>
              </w:rPr>
              <w:t xml:space="preserve">Absorption costing</w:t>
            </w:r>
          </w:p>
        </w:tc>
        <w:tc>
          <w:tcPr>
            <w:tcMar>
              <w:top w:type="dxa" w:w="60"/>
              <w:left w:type="dxa" w:w="120"/>
              <w:bottom w:type="dxa" w:w="60"/>
              <w:right w:type="dxa" w:w="120"/>
            </w:tcMar>
          </w:tcPr>
          <w:p>
            <w:r>
              <w:rPr>
                <w:sz w:val="19"/>
                <w:szCs w:val="19"/>
              </w:rPr>
              <w:t xml:space="preserve">8,000</w:t>
            </w:r>
          </w:p>
        </w:tc>
        <w:tc>
          <w:tcPr>
            <w:tcMar>
              <w:top w:type="dxa" w:w="60"/>
              <w:left w:type="dxa" w:w="120"/>
              <w:bottom w:type="dxa" w:w="60"/>
              <w:right w:type="dxa" w:w="120"/>
            </w:tcMar>
          </w:tcPr>
          <w:p>
            <w:r>
              <w:rPr>
                <w:sz w:val="19"/>
                <w:szCs w:val="19"/>
              </w:rPr>
              <w:t xml:space="preserve">$48</w:t>
            </w:r>
          </w:p>
        </w:tc>
        <w:tc>
          <w:tcPr>
            <w:tcMar>
              <w:top w:type="dxa" w:w="60"/>
              <w:left w:type="dxa" w:w="120"/>
              <w:bottom w:type="dxa" w:w="60"/>
              <w:right w:type="dxa" w:w="120"/>
            </w:tcMar>
          </w:tcPr>
          <w:p>
            <w:r>
              <w:rPr>
                <w:sz w:val="19"/>
                <w:szCs w:val="19"/>
              </w:rPr>
              <w:t xml:space="preserve">$384,000</w:t>
            </w:r>
          </w:p>
        </w:tc>
      </w:tr>
      <w:tr>
        <w:tc>
          <w:tcPr>
            <w:tcMar>
              <w:top w:type="dxa" w:w="60"/>
              <w:left w:type="dxa" w:w="120"/>
              <w:bottom w:type="dxa" w:w="60"/>
              <w:right w:type="dxa" w:w="120"/>
            </w:tcMar>
          </w:tcPr>
          <w:p>
            <w:r>
              <w:rPr>
                <w:sz w:val="19"/>
                <w:szCs w:val="19"/>
              </w:rPr>
              <w:t xml:space="preserve">Variable costing</w:t>
            </w:r>
          </w:p>
        </w:tc>
        <w:tc>
          <w:tcPr>
            <w:tcMar>
              <w:top w:type="dxa" w:w="60"/>
              <w:left w:type="dxa" w:w="120"/>
              <w:bottom w:type="dxa" w:w="60"/>
              <w:right w:type="dxa" w:w="120"/>
            </w:tcMar>
          </w:tcPr>
          <w:p>
            <w:r>
              <w:rPr>
                <w:sz w:val="19"/>
                <w:szCs w:val="19"/>
              </w:rPr>
              <w:t xml:space="preserve">8,000</w:t>
            </w:r>
          </w:p>
        </w:tc>
        <w:tc>
          <w:tcPr>
            <w:tcMar>
              <w:top w:type="dxa" w:w="60"/>
              <w:left w:type="dxa" w:w="120"/>
              <w:bottom w:type="dxa" w:w="60"/>
              <w:right w:type="dxa" w:w="120"/>
            </w:tcMar>
          </w:tcPr>
          <w:p>
            <w:r>
              <w:rPr>
                <w:sz w:val="19"/>
                <w:szCs w:val="19"/>
              </w:rPr>
              <w:t xml:space="preserve">$36</w:t>
            </w:r>
          </w:p>
        </w:tc>
        <w:tc>
          <w:tcPr>
            <w:tcMar>
              <w:top w:type="dxa" w:w="60"/>
              <w:left w:type="dxa" w:w="120"/>
              <w:bottom w:type="dxa" w:w="60"/>
              <w:right w:type="dxa" w:w="120"/>
            </w:tcMar>
          </w:tcPr>
          <w:p>
            <w:r>
              <w:rPr>
                <w:sz w:val="19"/>
                <w:szCs w:val="19"/>
              </w:rPr>
              <w:t xml:space="preserve">$288,000</w:t>
            </w:r>
          </w:p>
        </w:tc>
      </w:tr>
      <w:tr>
        <w:tc>
          <w:tcPr>
            <w:tcMar>
              <w:top w:type="dxa" w:w="60"/>
              <w:left w:type="dxa" w:w="120"/>
              <w:bottom w:type="dxa" w:w="60"/>
              <w:right w:type="dxa" w:w="120"/>
            </w:tcMar>
          </w:tcPr>
          <w:p>
            <w:r>
              <w:rPr>
                <w:sz w:val="19"/>
                <w:szCs w:val="19"/>
              </w:rPr>
              <w:t xml:space="preserve">Throughput costing</w:t>
            </w:r>
          </w:p>
        </w:tc>
        <w:tc>
          <w:tcPr>
            <w:tcMar>
              <w:top w:type="dxa" w:w="60"/>
              <w:left w:type="dxa" w:w="120"/>
              <w:bottom w:type="dxa" w:w="60"/>
              <w:right w:type="dxa" w:w="120"/>
            </w:tcMar>
          </w:tcPr>
          <w:p>
            <w:r>
              <w:rPr>
                <w:sz w:val="19"/>
                <w:szCs w:val="19"/>
              </w:rPr>
              <w:t xml:space="preserve">8,000</w:t>
            </w:r>
          </w:p>
        </w:tc>
        <w:tc>
          <w:tcPr>
            <w:tcMar>
              <w:top w:type="dxa" w:w="60"/>
              <w:left w:type="dxa" w:w="120"/>
              <w:bottom w:type="dxa" w:w="60"/>
              <w:right w:type="dxa" w:w="120"/>
            </w:tcMar>
          </w:tcPr>
          <w:p>
            <w:r>
              <w:rPr>
                <w:sz w:val="19"/>
                <w:szCs w:val="19"/>
              </w:rPr>
              <w:t xml:space="preserve">$18</w:t>
            </w:r>
          </w:p>
        </w:tc>
        <w:tc>
          <w:tcPr>
            <w:tcMar>
              <w:top w:type="dxa" w:w="60"/>
              <w:left w:type="dxa" w:w="120"/>
              <w:bottom w:type="dxa" w:w="60"/>
              <w:right w:type="dxa" w:w="120"/>
            </w:tcMar>
          </w:tcPr>
          <w:p>
            <w:r>
              <w:rPr>
                <w:sz w:val="19"/>
                <w:szCs w:val="19"/>
              </w:rPr>
              <w:t xml:space="preserve">$144,000</w:t>
            </w:r>
          </w:p>
        </w:tc>
      </w:tr>
    </w:tbl>
    <w:p/>
    <w:p>
      <w:pPr>
        <w:spacing w:before="40" w:after="110" w:line="300" w:lineRule="auto"/>
      </w:pPr>
      <w:r>
        <w:rPr>
          <w:sz w:val="21"/>
          <w:szCs w:val="21"/>
        </w:rPr>
        <w:t xml:space="preserve">The gap between the absorption and variable figures, $96,000, is the fixed factory overhead sitting in the warehouse rather than on the income statement. Handout 3 shows what it does to reported profit.</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The Two Statements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identically</w:t>
            </w:r>
          </w:p>
        </w:tc>
        <w:tc>
          <w:tcPr>
            <w:tcMar>
              <w:top w:type="dxa" w:w="40"/>
              <w:left w:type="dxa" w:w="100"/>
              <w:bottom w:type="dxa" w:w="40"/>
              <w:right w:type="dxa" w:w="100"/>
            </w:tcMar>
          </w:tcPr>
          <w:p>
            <w:r>
              <w:rPr>
                <w:sz w:val="17"/>
                <w:szCs w:val="17"/>
              </w:rPr>
              <w:t xml:space="preserve">Every other line is the same in substance.</w:t>
            </w:r>
          </w:p>
        </w:tc>
        <w:tc>
          <w:tcPr>
            <w:tcMar>
              <w:top w:type="dxa" w:w="40"/>
              <w:left w:type="dxa" w:w="100"/>
              <w:bottom w:type="dxa" w:w="40"/>
              <w:right w:type="dxa" w:w="100"/>
            </w:tcMar>
          </w:tcPr>
          <w:p>
            <w:r>
              <w:rPr>
                <w:color w:val="C0483F"/>
                <w:sz w:val="17"/>
                <w:szCs w:val="17"/>
              </w:rPr>
              <w:t xml:space="preserve">Candidates hunt for differences in the selling costs. There are none.</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period</w:t>
            </w:r>
          </w:p>
        </w:tc>
        <w:tc>
          <w:tcPr>
            <w:tcMar>
              <w:top w:type="dxa" w:w="40"/>
              <w:left w:type="dxa" w:w="100"/>
              <w:bottom w:type="dxa" w:w="40"/>
              <w:right w:type="dxa" w:w="100"/>
            </w:tcMar>
          </w:tcPr>
          <w:p>
            <w:r>
              <w:rPr>
                <w:sz w:val="17"/>
                <w:szCs w:val="17"/>
              </w:rPr>
              <w:t xml:space="preserve">A capacity cost belongs to the period that bought the capacity.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next</w:t>
            </w:r>
          </w:p>
        </w:tc>
        <w:tc>
          <w:tcPr>
            <w:tcMar>
              <w:top w:type="dxa" w:w="40"/>
              <w:left w:type="dxa" w:w="100"/>
              <w:bottom w:type="dxa" w:w="40"/>
              <w:right w:type="dxa" w:w="100"/>
            </w:tcMar>
          </w:tcPr>
          <w:p>
            <w:r>
              <w:rPr>
                <w:sz w:val="17"/>
                <w:szCs w:val="17"/>
              </w:rPr>
              <w:t xml:space="preserve">It waits in inventory until those units are sold.</w:t>
            </w:r>
          </w:p>
        </w:tc>
        <w:tc>
          <w:tcPr>
            <w:tcMar>
              <w:top w:type="dxa" w:w="40"/>
              <w:left w:type="dxa" w:w="100"/>
              <w:bottom w:type="dxa" w:w="40"/>
              <w:right w:type="dxa" w:w="100"/>
            </w:tcMar>
          </w:tcPr>
          <w:p>
            <w:r>
              <w:rPr>
                <w:color w:val="C0483F"/>
                <w:sz w:val="17"/>
                <w:szCs w:val="17"/>
              </w:rPr>
              <w:t xml:space="preserve">Saying the cost is "saved" or "avoided". It is only postponed.</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change</w:t>
            </w:r>
          </w:p>
        </w:tc>
        <w:tc>
          <w:tcPr>
            <w:tcMar>
              <w:top w:type="dxa" w:w="40"/>
              <w:left w:type="dxa" w:w="100"/>
              <w:bottom w:type="dxa" w:w="40"/>
              <w:right w:type="dxa" w:w="100"/>
            </w:tcMar>
          </w:tcPr>
          <w:p>
            <w:r>
              <w:rPr>
                <w:sz w:val="17"/>
                <w:szCs w:val="17"/>
              </w:rPr>
              <w:t xml:space="preserve">The CHANGE in units, not the level.</w:t>
            </w:r>
          </w:p>
        </w:tc>
        <w:tc>
          <w:tcPr>
            <w:tcMar>
              <w:top w:type="dxa" w:w="40"/>
              <w:left w:type="dxa" w:w="100"/>
              <w:bottom w:type="dxa" w:w="40"/>
              <w:right w:type="dxa" w:w="100"/>
            </w:tcMar>
          </w:tcPr>
          <w:p>
            <w:r>
              <w:rPr>
                <w:color w:val="C0483F"/>
                <w:sz w:val="17"/>
                <w:szCs w:val="17"/>
              </w:rPr>
              <w:t xml:space="preserve">Using closing inventory instead of the movement. If opening inventory is not zero, that is wrong.</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rises</w:t>
            </w:r>
          </w:p>
        </w:tc>
        <w:tc>
          <w:tcPr>
            <w:tcMar>
              <w:top w:type="dxa" w:w="40"/>
              <w:left w:type="dxa" w:w="100"/>
              <w:bottom w:type="dxa" w:w="40"/>
              <w:right w:type="dxa" w:w="100"/>
            </w:tcMar>
          </w:tcPr>
          <w:p>
            <w:r>
              <w:rPr>
                <w:sz w:val="17"/>
                <w:szCs w:val="17"/>
              </w:rPr>
              <w:t xml:space="preserve">More units in, than out.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higher</w:t>
            </w:r>
          </w:p>
        </w:tc>
        <w:tc>
          <w:tcPr>
            <w:tcMar>
              <w:top w:type="dxa" w:w="40"/>
              <w:left w:type="dxa" w:w="100"/>
              <w:bottom w:type="dxa" w:w="40"/>
              <w:right w:type="dxa" w:w="100"/>
            </w:tcMar>
          </w:tcPr>
          <w:p>
            <w:r>
              <w:rPr>
                <w:sz w:val="17"/>
                <w:szCs w:val="17"/>
              </w:rPr>
              <w:t xml:space="preserve">Cost has been moved off this period’s income statement.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lower</w:t>
            </w:r>
          </w:p>
        </w:tc>
        <w:tc>
          <w:tcPr>
            <w:tcMar>
              <w:top w:type="dxa" w:w="40"/>
              <w:left w:type="dxa" w:w="100"/>
              <w:bottom w:type="dxa" w:w="40"/>
              <w:right w:type="dxa" w:w="100"/>
            </w:tcMar>
          </w:tcPr>
          <w:p>
            <w:r>
              <w:rPr>
                <w:sz w:val="17"/>
                <w:szCs w:val="17"/>
              </w:rPr>
              <w:t xml:space="preserve">Last period’s cost arrives on this period’s statement as well as this period’s.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same</w:t>
            </w:r>
          </w:p>
        </w:tc>
        <w:tc>
          <w:tcPr>
            <w:tcMar>
              <w:top w:type="dxa" w:w="40"/>
              <w:left w:type="dxa" w:w="100"/>
              <w:bottom w:type="dxa" w:w="40"/>
              <w:right w:type="dxa" w:w="100"/>
            </w:tcMar>
          </w:tcPr>
          <w:p>
            <w:r>
              <w:rPr>
                <w:sz w:val="17"/>
                <w:szCs w:val="17"/>
              </w:rPr>
              <w:t xml:space="preserve">Nothing moves, so nothing differs.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expensed</w:t>
            </w:r>
          </w:p>
        </w:tc>
        <w:tc>
          <w:tcPr>
            <w:tcMar>
              <w:top w:type="dxa" w:w="40"/>
              <w:left w:type="dxa" w:w="100"/>
              <w:bottom w:type="dxa" w:w="40"/>
              <w:right w:type="dxa" w:w="100"/>
            </w:tcMar>
          </w:tcPr>
          <w:p>
            <w:r>
              <w:rPr>
                <w:sz w:val="17"/>
                <w:szCs w:val="17"/>
              </w:rPr>
              <w:t xml:space="preserve">Timing, not amount. This is the single most important sentence in the topic.</w:t>
            </w:r>
          </w:p>
        </w:tc>
        <w:tc>
          <w:tcPr>
            <w:tcMar>
              <w:top w:type="dxa" w:w="40"/>
              <w:left w:type="dxa" w:w="100"/>
              <w:bottom w:type="dxa" w:w="40"/>
              <w:right w:type="dxa" w:w="100"/>
            </w:tcMar>
          </w:tcPr>
          <w:p>
            <w:r>
              <w:rPr>
                <w:color w:val="C0483F"/>
                <w:sz w:val="17"/>
                <w:szCs w:val="17"/>
              </w:rPr>
              <w:t xml:space="preserve">Believing absorption costing "creates" profit. It moves it between periods.</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  $1,316,000.</w:t>
            </w:r>
          </w:p>
        </w:tc>
        <w:tc>
          <w:tcPr>
            <w:tcMar>
              <w:top w:type="dxa" w:w="40"/>
              <w:left w:type="dxa" w:w="100"/>
              <w:bottom w:type="dxa" w:w="40"/>
              <w:right w:type="dxa" w:w="100"/>
            </w:tcMar>
          </w:tcPr>
          <w:p>
            <w:r>
              <w:rPr>
                <w:sz w:val="17"/>
                <w:szCs w:val="17"/>
              </w:rPr>
              <w:t xml:space="preserve">$1,220,000 + (8,000 × $12) = $1,316,000. Option (A) subtracts instead of adding and is the single most common wrong answer on this topic.</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$2,100,000</w:t>
            </w:r>
          </w:p>
        </w:tc>
        <w:tc>
          <w:tcPr>
            <w:tcMar>
              <w:top w:type="dxa" w:w="40"/>
              <w:left w:type="dxa" w:w="100"/>
              <w:bottom w:type="dxa" w:w="40"/>
              <w:right w:type="dxa" w:w="100"/>
            </w:tcMar>
          </w:tcPr>
          <w:p>
            <w:r>
              <w:rPr>
                <w:sz w:val="17"/>
                <w:szCs w:val="17"/>
              </w:rPr>
              <w:t xml:space="preserve">Sales $3,780,000 less variable production cost $1,512,000 less variable selling cost $168,000 = $2,100,000. Option (A) forgets the variable selling cost, which is the deduction candidates most often miss.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Units sold exceeded units produced.</w:t>
            </w:r>
          </w:p>
        </w:tc>
        <w:tc>
          <w:tcPr>
            <w:tcMar>
              <w:top w:type="dxa" w:w="40"/>
              <w:left w:type="dxa" w:w="100"/>
              <w:bottom w:type="dxa" w:w="40"/>
              <w:right w:type="dxa" w:w="100"/>
            </w:tcMar>
          </w:tcPr>
          <w:p>
            <w:r>
              <w:rPr>
                <w:sz w:val="17"/>
                <w:szCs w:val="17"/>
              </w:rPr>
              <w:t xml:space="preserve">Selling more than you make draws inventory down, releasing previously deferred fixed overhead into cost of goods sold. (C) and (D) change both figures equally and so change nothing about the comparison.</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$75,000.</w:t>
            </w:r>
          </w:p>
        </w:tc>
        <w:tc>
          <w:tcPr>
            <w:tcMar>
              <w:top w:type="dxa" w:w="40"/>
              <w:left w:type="dxa" w:w="100"/>
              <w:bottom w:type="dxa" w:w="40"/>
              <w:right w:type="dxa" w:w="100"/>
            </w:tcMar>
          </w:tcPr>
          <w:p>
            <w:r>
              <w:rPr>
                <w:sz w:val="17"/>
                <w:szCs w:val="17"/>
              </w:rPr>
              <w:t xml:space="preserve">The change is 5,000 units, so 5,000 × $15 = $75,000. (C) uses closing inventory of 9,000 and (A) uses opening inventory of 4,000 — both offered because the question deliberately supplies two inventory figures.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  The same.</w:t>
            </w:r>
          </w:p>
        </w:tc>
        <w:tc>
          <w:tcPr>
            <w:tcMar>
              <w:top w:type="dxa" w:w="40"/>
              <w:left w:type="dxa" w:w="100"/>
              <w:bottom w:type="dxa" w:w="40"/>
              <w:right w:type="dxa" w:w="100"/>
            </w:tcMar>
          </w:tcPr>
          <w:p>
            <w:r>
              <w:rPr>
                <w:sz w:val="17"/>
                <w:szCs w:val="17"/>
              </w:rPr>
              <w:t xml:space="preserve">Equal opening and closing inventory means no net deferral over the three years taken together. Option (D) is tempting because a rate is usually needed — but the change in units is zero, so the rate is multiplied by nothing.</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(A)  $865,000.</w:t>
            </w:r>
          </w:p>
        </w:tc>
        <w:tc>
          <w:tcPr>
            <w:tcMar>
              <w:top w:type="dxa" w:w="40"/>
              <w:left w:type="dxa" w:w="100"/>
              <w:bottom w:type="dxa" w:w="40"/>
              <w:right w:type="dxa" w:w="100"/>
            </w:tcMar>
          </w:tcPr>
          <w:p>
            <w:r>
              <w:rPr>
                <w:sz w:val="17"/>
                <w:szCs w:val="17"/>
              </w:rPr>
              <w:t xml:space="preserve">Working backwards: $940,000 − ($115,000 − $40,000) = $865,000. The exam often gives the overhead in dollars rather than units, which removes the rate calculation and tests only the direction of the adjustment.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The difference between the two incomes depends on the change in inventory, not on its level.</w:t>
            </w:r>
          </w:p>
        </w:tc>
        <w:tc>
          <w:tcPr>
            <w:tcMar>
              <w:top w:type="dxa" w:w="40"/>
              <w:left w:type="dxa" w:w="100"/>
              <w:bottom w:type="dxa" w:w="40"/>
              <w:right w:type="dxa" w:w="100"/>
            </w:tcMar>
          </w:tcPr>
          <w:p>
            <w:r>
              <w:rPr>
                <w:sz w:val="17"/>
                <w:szCs w:val="17"/>
              </w:rPr>
              <w:t xml:space="preserve">Only (B) is always true. (D) is a trap built on Handout 4: sales can be perfectly constant while production swings, and then the incomes differ every year.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(B)  $48,000.</w:t>
            </w:r>
          </w:p>
        </w:tc>
        <w:tc>
          <w:tcPr>
            <w:tcMar>
              <w:top w:type="dxa" w:w="40"/>
              <w:left w:type="dxa" w:w="100"/>
              <w:bottom w:type="dxa" w:w="40"/>
              <w:right w:type="dxa" w:w="100"/>
            </w:tcMar>
          </w:tcPr>
          <w:p>
            <w:r>
              <w:rPr>
                <w:sz w:val="17"/>
                <w:szCs w:val="17"/>
              </w:rPr>
              <w:t xml:space="preserve">The rate is $300,000 ÷ 25,000 = $12; 4,000 units remain, so $48,000. Option (C) wrongly includes the fixed selling cost in the rate — selling cost is never inventoried.</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3A · the completed absorption costing statement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6D3F7E" w:val="clear"/>
            <w:tcMar>
              <w:top w:type="dxa" w:w="60"/>
              <w:left w:type="dxa" w:w="120"/>
              <w:bottom w:type="dxa" w:w="60"/>
              <w:right w:type="dxa" w:w="120"/>
            </w:tcMar>
          </w:tcPr>
          <w:p>
            <w:r>
              <w:rPr>
                <w:b/>
                <w:bCs/>
                <w:color w:val="FFFFFF"/>
                <w:sz w:val="19"/>
                <w:szCs w:val="19"/>
              </w:rPr>
              <w:t xml:space="preserve">Absorption costing · income statement</w:t>
            </w:r>
          </w:p>
        </w:tc>
        <w:tc>
          <w:tcPr>
            <w:tcW w:type="pct" w:w="850"/>
            <w:shd w:fill="6D3F7E" w:val="clear"/>
            <w:tcMar>
              <w:top w:type="dxa" w:w="60"/>
              <w:left w:type="dxa" w:w="120"/>
              <w:bottom w:type="dxa" w:w="60"/>
              <w:right w:type="dxa" w:w="120"/>
            </w:tcMar>
          </w:tcPr>
          <w:p>
            <w:pPr>
              <w:jc w:val="right"/>
            </w:pPr>
            <w:r>
              <w:rPr>
                <w:b/>
                <w:bCs/>
                <w:color w:val="FFFFFF"/>
                <w:sz w:val="19"/>
                <w:szCs w:val="19"/>
              </w:rPr>
              <w:t xml:space="preserve"/>
            </w:r>
          </w:p>
        </w:tc>
        <w:tc>
          <w:tcPr>
            <w:tcW w:type="pct" w:w="850"/>
            <w:shd w:fill="6D3F7E" w:val="clear"/>
            <w:tcMar>
              <w:top w:type="dxa" w:w="60"/>
              <w:left w:type="dxa" w:w="120"/>
              <w:bottom w:type="dxa" w:w="60"/>
              <w:right w:type="dxa" w:w="120"/>
            </w:tcMar>
          </w:tcPr>
          <w:p>
            <w:pPr>
              <w:jc w:val="right"/>
            </w:pPr>
            <w:r>
              <w:rPr>
                <w:b/>
                <w:bCs/>
                <w:color w:val="FFFFFF"/>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Sales (42,000 units × $90)</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$3,780,000</w:t>
            </w:r>
          </w:p>
        </w:tc>
      </w:tr>
      <w:tr>
        <w:tc>
          <w:tcPr>
            <w:tcW w:type="pct" w:w="3300"/>
            <w:tcMar>
              <w:top w:type="dxa" w:w="50"/>
              <w:left w:type="dxa" w:w="110"/>
              <w:bottom w:type="dxa" w:w="50"/>
              <w:right w:type="dxa" w:w="110"/>
            </w:tcMar>
          </w:tcPr>
          <w:p>
            <w:pPr>
              <w:ind w:left="0"/>
            </w:pPr>
            <w:r>
              <w:rPr>
                <w:sz w:val="19"/>
                <w:szCs w:val="19"/>
              </w:rPr>
              <w:t xml:space="preserve">Cost of goods sold</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Opening inventory</w:t>
            </w:r>
          </w:p>
        </w:tc>
        <w:tc>
          <w:tcPr>
            <w:tcW w:type="pct" w:w="850"/>
            <w:tcMar>
              <w:top w:type="dxa" w:w="50"/>
              <w:left w:type="dxa" w:w="110"/>
              <w:bottom w:type="dxa" w:w="50"/>
              <w:right w:type="dxa" w:w="110"/>
            </w:tcMar>
          </w:tcPr>
          <w:p>
            <w:pPr>
              <w:jc w:val="right"/>
            </w:pPr>
            <w:r>
              <w:rPr>
                <w:sz w:val="19"/>
                <w:szCs w:val="19"/>
              </w:rPr>
              <w:t xml:space="preserve">$0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Cost of goods manufactured (50,000 × $48)</w:t>
            </w:r>
          </w:p>
        </w:tc>
        <w:tc>
          <w:tcPr>
            <w:tcW w:type="pct" w:w="850"/>
            <w:tcMar>
              <w:top w:type="dxa" w:w="50"/>
              <w:left w:type="dxa" w:w="110"/>
              <w:bottom w:type="dxa" w:w="50"/>
              <w:right w:type="dxa" w:w="110"/>
            </w:tcMar>
          </w:tcPr>
          <w:p>
            <w:pPr>
              <w:jc w:val="right"/>
            </w:pPr>
            <w:r>
              <w:rPr>
                <w:sz w:val="19"/>
                <w:szCs w:val="19"/>
              </w:rPr>
              <w:t xml:space="preserve">$2,400,000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Bdr>
                <w:top w:val="single" w:sz="6" w:space="3" w:color="6B7280"/>
              </w:pBdr>
            </w:pPr>
            <w:r>
              <w:rPr>
                <w:sz w:val="19"/>
                <w:szCs w:val="19"/>
              </w:rPr>
              <w:t xml:space="preserve">   Goods available for sale</w:t>
            </w:r>
          </w:p>
        </w:tc>
        <w:tc>
          <w:tcPr>
            <w:tcW w:type="pct" w:w="850"/>
            <w:tcMar>
              <w:top w:type="dxa" w:w="50"/>
              <w:left w:type="dxa" w:w="110"/>
              <w:bottom w:type="dxa" w:w="50"/>
              <w:right w:type="dxa" w:w="110"/>
            </w:tcMar>
          </w:tcPr>
          <w:p>
            <w:pPr>
              <w:jc w:val="right"/>
              <w:pBdr>
                <w:top w:val="single" w:sz="6" w:space="3" w:color="6B7280"/>
              </w:pBdr>
            </w:pPr>
            <w:r>
              <w:rPr>
                <w:sz w:val="19"/>
                <w:szCs w:val="19"/>
              </w:rPr>
              <w:t xml:space="preserve">$2,400,000</w:t>
            </w:r>
          </w:p>
        </w:tc>
        <w:tc>
          <w:tcPr>
            <w:tcW w:type="pct" w:w="850"/>
            <w:tcMar>
              <w:top w:type="dxa" w:w="50"/>
              <w:left w:type="dxa" w:w="110"/>
              <w:bottom w:type="dxa" w:w="50"/>
              <w:right w:type="dxa" w:w="110"/>
            </w:tcMar>
          </w:tcPr>
          <w:p>
            <w:pPr>
              <w:jc w:val="right"/>
              <w:pBdr>
                <w:top w:val="single" w:sz="6" w:space="3" w:color="6B7280"/>
              </w:pBdr>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less Closing inventory (8,000 × $48)</w:t>
            </w:r>
          </w:p>
        </w:tc>
        <w:tc>
          <w:tcPr>
            <w:tcW w:type="pct" w:w="850"/>
            <w:tcMar>
              <w:top w:type="dxa" w:w="50"/>
              <w:left w:type="dxa" w:w="110"/>
              <w:bottom w:type="dxa" w:w="50"/>
              <w:right w:type="dxa" w:w="110"/>
            </w:tcMar>
          </w:tcPr>
          <w:p>
            <w:pPr>
              <w:jc w:val="right"/>
            </w:pPr>
            <w:r>
              <w:rPr>
                <w:sz w:val="19"/>
                <w:szCs w:val="19"/>
              </w:rPr>
              <w:t xml:space="preserve">$384,000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Cost of goods sold</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$2,016,000</w:t>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GROSS MARGIN</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$1,764,000</w:t>
            </w:r>
          </w:p>
        </w:tc>
      </w:tr>
      <w:tr>
        <w:tc>
          <w:tcPr>
            <w:tcW w:type="pct" w:w="3300"/>
            <w:tcMar>
              <w:top w:type="dxa" w:w="50"/>
              <w:left w:type="dxa" w:w="110"/>
              <w:bottom w:type="dxa" w:w="50"/>
              <w:right w:type="dxa" w:w="110"/>
            </w:tcMar>
          </w:tcPr>
          <w:p>
            <w:pPr>
              <w:ind w:left="220"/>
            </w:pPr>
            <w:r>
              <w:rPr>
                <w:sz w:val="19"/>
                <w:szCs w:val="19"/>
              </w:rPr>
              <w:t xml:space="preserve">   Variable selling and administrative (42,000 × $4)</w:t>
            </w:r>
          </w:p>
        </w:tc>
        <w:tc>
          <w:tcPr>
            <w:tcW w:type="pct" w:w="850"/>
            <w:tcMar>
              <w:top w:type="dxa" w:w="50"/>
              <w:left w:type="dxa" w:w="110"/>
              <w:bottom w:type="dxa" w:w="50"/>
              <w:right w:type="dxa" w:w="110"/>
            </w:tcMar>
          </w:tcPr>
          <w:p>
            <w:pPr>
              <w:jc w:val="right"/>
            </w:pPr>
            <w:r>
              <w:rPr>
                <w:sz w:val="19"/>
                <w:szCs w:val="19"/>
              </w:rPr>
              <w:t xml:space="preserve">$168,000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Fixed selling and administrative</w:t>
            </w:r>
          </w:p>
        </w:tc>
        <w:tc>
          <w:tcPr>
            <w:tcW w:type="pct" w:w="850"/>
            <w:tcMar>
              <w:top w:type="dxa" w:w="50"/>
              <w:left w:type="dxa" w:w="110"/>
              <w:bottom w:type="dxa" w:w="50"/>
              <w:right w:type="dxa" w:w="110"/>
            </w:tcMar>
          </w:tcPr>
          <w:p>
            <w:pPr>
              <w:jc w:val="right"/>
            </w:pPr>
            <w:r>
              <w:rPr>
                <w:sz w:val="19"/>
                <w:szCs w:val="19"/>
              </w:rPr>
              <w:t xml:space="preserve">$280,000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Total selling and administrative</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$448,000</w:t>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OPERATING INCOME</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$1,316,000</w:t>
            </w:r>
          </w:p>
        </w:tc>
      </w:tr>
    </w:tbl>
    <w:p/>
    <w:p>
      <w:pPr>
        <w:spacing w:after="40" w:before="130"/>
      </w:pPr>
      <w:r>
        <w:rPr>
          <w:b/>
          <w:bCs/>
          <w:color w:val="23265A"/>
          <w:sz w:val="24"/>
          <w:szCs w:val="24"/>
        </w:rPr>
        <w:t xml:space="preserve">Exercise 3B · the completed variable costing statement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1F7A6A" w:val="clear"/>
            <w:tcMar>
              <w:top w:type="dxa" w:w="60"/>
              <w:left w:type="dxa" w:w="120"/>
              <w:bottom w:type="dxa" w:w="60"/>
              <w:right w:type="dxa" w:w="120"/>
            </w:tcMar>
          </w:tcPr>
          <w:p>
            <w:r>
              <w:rPr>
                <w:b/>
                <w:bCs/>
                <w:color w:val="FFFFFF"/>
                <w:sz w:val="19"/>
                <w:szCs w:val="19"/>
              </w:rPr>
              <w:t xml:space="preserve">Variable costing · income statement</w:t>
            </w:r>
          </w:p>
        </w:tc>
        <w:tc>
          <w:tcPr>
            <w:tcW w:type="pct" w:w="850"/>
            <w:shd w:fill="1F7A6A" w:val="clear"/>
            <w:tcMar>
              <w:top w:type="dxa" w:w="60"/>
              <w:left w:type="dxa" w:w="120"/>
              <w:bottom w:type="dxa" w:w="60"/>
              <w:right w:type="dxa" w:w="120"/>
            </w:tcMar>
          </w:tcPr>
          <w:p>
            <w:pPr>
              <w:jc w:val="right"/>
            </w:pPr>
            <w:r>
              <w:rPr>
                <w:b/>
                <w:bCs/>
                <w:color w:val="FFFFFF"/>
                <w:sz w:val="19"/>
                <w:szCs w:val="19"/>
              </w:rPr>
              <w:t xml:space="preserve"/>
            </w:r>
          </w:p>
        </w:tc>
        <w:tc>
          <w:tcPr>
            <w:tcW w:type="pct" w:w="850"/>
            <w:shd w:fill="1F7A6A" w:val="clear"/>
            <w:tcMar>
              <w:top w:type="dxa" w:w="60"/>
              <w:left w:type="dxa" w:w="120"/>
              <w:bottom w:type="dxa" w:w="60"/>
              <w:right w:type="dxa" w:w="120"/>
            </w:tcMar>
          </w:tcPr>
          <w:p>
            <w:pPr>
              <w:jc w:val="right"/>
            </w:pPr>
            <w:r>
              <w:rPr>
                <w:b/>
                <w:bCs/>
                <w:color w:val="FFFFFF"/>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Sales (42,000 units × $90)</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$3,780,000</w:t>
            </w:r>
          </w:p>
        </w:tc>
      </w:tr>
      <w:tr>
        <w:tc>
          <w:tcPr>
            <w:tcW w:type="pct" w:w="3300"/>
            <w:tcMar>
              <w:top w:type="dxa" w:w="50"/>
              <w:left w:type="dxa" w:w="110"/>
              <w:bottom w:type="dxa" w:w="50"/>
              <w:right w:type="dxa" w:w="110"/>
            </w:tcMar>
          </w:tcPr>
          <w:p>
            <w:pPr>
              <w:ind w:left="0"/>
            </w:pPr>
            <w:r>
              <w:rPr>
                <w:sz w:val="19"/>
                <w:szCs w:val="19"/>
              </w:rPr>
              <w:t xml:space="preserve">Variable costs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Variable cost of goods sold (42,000 × $36)</w:t>
            </w:r>
          </w:p>
        </w:tc>
        <w:tc>
          <w:tcPr>
            <w:tcW w:type="pct" w:w="850"/>
            <w:tcMar>
              <w:top w:type="dxa" w:w="50"/>
              <w:left w:type="dxa" w:w="110"/>
              <w:bottom w:type="dxa" w:w="50"/>
              <w:right w:type="dxa" w:w="110"/>
            </w:tcMar>
          </w:tcPr>
          <w:p>
            <w:pPr>
              <w:jc w:val="right"/>
            </w:pPr>
            <w:r>
              <w:rPr>
                <w:sz w:val="19"/>
                <w:szCs w:val="19"/>
              </w:rPr>
              <w:t xml:space="preserve">$1,512,000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Variable selling and administrative (42,000 × $4)</w:t>
            </w:r>
          </w:p>
        </w:tc>
        <w:tc>
          <w:tcPr>
            <w:tcW w:type="pct" w:w="850"/>
            <w:tcMar>
              <w:top w:type="dxa" w:w="50"/>
              <w:left w:type="dxa" w:w="110"/>
              <w:bottom w:type="dxa" w:w="50"/>
              <w:right w:type="dxa" w:w="110"/>
            </w:tcMar>
          </w:tcPr>
          <w:p>
            <w:pPr>
              <w:jc w:val="right"/>
            </w:pPr>
            <w:r>
              <w:rPr>
                <w:sz w:val="19"/>
                <w:szCs w:val="19"/>
              </w:rPr>
              <w:t xml:space="preserve">$168,000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Total variable costs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$1,680,000</w:t>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CONTRIBUTION MARGIN</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$2,100,000</w:t>
            </w:r>
          </w:p>
        </w:tc>
      </w:tr>
      <w:tr>
        <w:tc>
          <w:tcPr>
            <w:tcW w:type="pct" w:w="3300"/>
            <w:tcMar>
              <w:top w:type="dxa" w:w="50"/>
              <w:left w:type="dxa" w:w="110"/>
              <w:bottom w:type="dxa" w:w="50"/>
              <w:right w:type="dxa" w:w="110"/>
            </w:tcMar>
          </w:tcPr>
          <w:p>
            <w:pPr>
              <w:ind w:left="220"/>
            </w:pPr>
            <w:r>
              <w:rPr>
                <w:sz w:val="19"/>
                <w:szCs w:val="19"/>
              </w:rPr>
              <w:t xml:space="preserve">   Fixed manufacturing overhead</w:t>
            </w:r>
          </w:p>
        </w:tc>
        <w:tc>
          <w:tcPr>
            <w:tcW w:type="pct" w:w="850"/>
            <w:tcMar>
              <w:top w:type="dxa" w:w="50"/>
              <w:left w:type="dxa" w:w="110"/>
              <w:bottom w:type="dxa" w:w="50"/>
              <w:right w:type="dxa" w:w="110"/>
            </w:tcMar>
          </w:tcPr>
          <w:p>
            <w:pPr>
              <w:jc w:val="right"/>
            </w:pPr>
            <w:r>
              <w:rPr>
                <w:sz w:val="19"/>
                <w:szCs w:val="19"/>
              </w:rPr>
              <w:t xml:space="preserve">$600,000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   Fixed selling and administrative</w:t>
            </w:r>
          </w:p>
        </w:tc>
        <w:tc>
          <w:tcPr>
            <w:tcW w:type="pct" w:w="850"/>
            <w:tcMar>
              <w:top w:type="dxa" w:w="50"/>
              <w:left w:type="dxa" w:w="110"/>
              <w:bottom w:type="dxa" w:w="50"/>
              <w:right w:type="dxa" w:w="110"/>
            </w:tcMar>
          </w:tcPr>
          <w:p>
            <w:pPr>
              <w:jc w:val="right"/>
            </w:pPr>
            <w:r>
              <w:rPr>
                <w:sz w:val="19"/>
                <w:szCs w:val="19"/>
              </w:rPr>
              <w:t xml:space="preserve">$280,000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Total fixed costs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$880,000</w:t>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OPERATING INCOME</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$1,220,000</w:t>
            </w:r>
          </w:p>
        </w:tc>
      </w:tr>
    </w:tbl>
    <w:p/>
    <w:p>
      <w:pPr>
        <w:spacing w:after="40" w:before="130"/>
      </w:pPr>
      <w:r>
        <w:rPr>
          <w:b/>
          <w:bCs/>
          <w:color w:val="23265A"/>
          <w:sz w:val="24"/>
          <w:szCs w:val="24"/>
        </w:rPr>
        <w:t xml:space="preserve">Exercise 3D · the reconciliation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16"/>
        <w:gridCol w:w="16"/>
        <w:gridCol w:w="22"/>
      </w:tblGrid>
      <w:tr>
        <w:tc>
          <w:tcPr>
            <w:shd w:fill="353A7C" w:val="clear"/>
            <w:tcMar>
              <w:top w:type="dxa" w:w="60"/>
              <w:left w:type="dxa" w:w="120"/>
              <w:bottom w:type="dxa" w:w="60"/>
              <w:right w:type="dxa" w:w="120"/>
            </w:tcMar>
          </w:tcPr>
          <w:p>
            <w:r>
              <w:rPr>
                <w:b/>
                <w:bCs/>
                <w:color w:val="FFFFFF"/>
                <w:sz w:val="19"/>
                <w:szCs w:val="19"/>
              </w:rPr>
              <w:t xml:space="preserve">Reconciliation</w:t>
            </w:r>
          </w:p>
        </w:tc>
        <w:tc>
          <w:tcPr>
            <w:shd w:fill="353A7C" w:val="clear"/>
            <w:tcMar>
              <w:top w:type="dxa" w:w="60"/>
              <w:left w:type="dxa" w:w="120"/>
              <w:bottom w:type="dxa" w:w="60"/>
              <w:right w:type="dxa" w:w="120"/>
            </w:tcMar>
          </w:tcPr>
          <w:p>
            <w:r>
              <w:rPr>
                <w:b/>
                <w:bCs/>
                <w:color w:val="FFFFFF"/>
                <w:sz w:val="19"/>
                <w:szCs w:val="19"/>
              </w:rPr>
              <w:t xml:space="preserve">Units</w:t>
            </w:r>
          </w:p>
        </w:tc>
        <w:tc>
          <w:tcPr>
            <w:shd w:fill="353A7C" w:val="clear"/>
            <w:tcMar>
              <w:top w:type="dxa" w:w="60"/>
              <w:left w:type="dxa" w:w="120"/>
              <w:bottom w:type="dxa" w:w="60"/>
              <w:right w:type="dxa" w:w="120"/>
            </w:tcMar>
          </w:tcPr>
          <w:p>
            <w:r>
              <w:rPr>
                <w:b/>
                <w:bCs/>
                <w:color w:val="FFFFFF"/>
                <w:sz w:val="19"/>
                <w:szCs w:val="19"/>
              </w:rPr>
              <w:t xml:space="preserve">Rate</w:t>
            </w:r>
          </w:p>
        </w:tc>
        <w:tc>
          <w:tcPr>
            <w:shd w:fill="353A7C"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Variable costing operating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$1,220,000</w:t>
            </w:r>
          </w:p>
        </w:tc>
      </w:tr>
      <w:tr>
        <w:tc>
          <w:tcPr>
            <w:tcMar>
              <w:top w:type="dxa" w:w="60"/>
              <w:left w:type="dxa" w:w="120"/>
              <w:bottom w:type="dxa" w:w="60"/>
              <w:right w:type="dxa" w:w="120"/>
            </w:tcMar>
          </w:tcPr>
          <w:p>
            <w:r>
              <w:rPr>
                <w:sz w:val="19"/>
                <w:szCs w:val="19"/>
              </w:rPr>
              <w:t xml:space="preserve">add Fixed overhead in closing inventory</w:t>
            </w:r>
          </w:p>
        </w:tc>
        <w:tc>
          <w:tcPr>
            <w:tcMar>
              <w:top w:type="dxa" w:w="60"/>
              <w:left w:type="dxa" w:w="120"/>
              <w:bottom w:type="dxa" w:w="60"/>
              <w:right w:type="dxa" w:w="120"/>
            </w:tcMar>
          </w:tcPr>
          <w:p>
            <w:r>
              <w:rPr>
                <w:sz w:val="19"/>
                <w:szCs w:val="19"/>
              </w:rPr>
              <w:t xml:space="preserve">8,000</w:t>
            </w:r>
          </w:p>
        </w:tc>
        <w:tc>
          <w:tcPr>
            <w:tcMar>
              <w:top w:type="dxa" w:w="60"/>
              <w:left w:type="dxa" w:w="120"/>
              <w:bottom w:type="dxa" w:w="60"/>
              <w:right w:type="dxa" w:w="120"/>
            </w:tcMar>
          </w:tcPr>
          <w:p>
            <w:r>
              <w:rPr>
                <w:sz w:val="19"/>
                <w:szCs w:val="19"/>
              </w:rPr>
              <w:t xml:space="preserve">$12</w:t>
            </w:r>
          </w:p>
        </w:tc>
        <w:tc>
          <w:tcPr>
            <w:tcMar>
              <w:top w:type="dxa" w:w="60"/>
              <w:left w:type="dxa" w:w="120"/>
              <w:bottom w:type="dxa" w:w="60"/>
              <w:right w:type="dxa" w:w="120"/>
            </w:tcMar>
          </w:tcPr>
          <w:p>
            <w:r>
              <w:rPr>
                <w:sz w:val="19"/>
                <w:szCs w:val="19"/>
              </w:rPr>
              <w:t xml:space="preserve">$96,000</w:t>
            </w:r>
          </w:p>
        </w:tc>
      </w:tr>
      <w:tr>
        <w:tc>
          <w:tcPr>
            <w:tcMar>
              <w:top w:type="dxa" w:w="60"/>
              <w:left w:type="dxa" w:w="120"/>
              <w:bottom w:type="dxa" w:w="60"/>
              <w:right w:type="dxa" w:w="120"/>
            </w:tcMar>
          </w:tcPr>
          <w:p>
            <w:r>
              <w:rPr>
                <w:sz w:val="19"/>
                <w:szCs w:val="19"/>
              </w:rPr>
              <w:t xml:space="preserve">less Fixed overhead in opening inventory</w:t>
            </w:r>
          </w:p>
        </w:tc>
        <w:tc>
          <w:tcPr>
            <w:tcMar>
              <w:top w:type="dxa" w:w="60"/>
              <w:left w:type="dxa" w:w="120"/>
              <w:bottom w:type="dxa" w:w="60"/>
              <w:right w:type="dxa" w:w="120"/>
            </w:tcMar>
          </w:tcPr>
          <w:p>
            <w:r>
              <w:rPr>
                <w:sz w:val="19"/>
                <w:szCs w:val="19"/>
              </w:rPr>
              <w:t xml:space="preserve">0</w:t>
            </w:r>
          </w:p>
        </w:tc>
        <w:tc>
          <w:tcPr>
            <w:tcMar>
              <w:top w:type="dxa" w:w="60"/>
              <w:left w:type="dxa" w:w="120"/>
              <w:bottom w:type="dxa" w:w="60"/>
              <w:right w:type="dxa" w:w="120"/>
            </w:tcMar>
          </w:tcPr>
          <w:p>
            <w:r>
              <w:rPr>
                <w:sz w:val="19"/>
                <w:szCs w:val="19"/>
              </w:rPr>
              <w:t xml:space="preserve">$12</w:t>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Absorption costing operating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$1,316,000</w:t>
            </w:r>
          </w:p>
        </w:tc>
      </w:tr>
    </w:tbl>
    <w:p/>
    <w:p>
      <w:pPr>
        <w:spacing w:after="40" w:before="130"/>
      </w:pPr>
      <w:r>
        <w:rPr>
          <w:b/>
          <w:bCs/>
          <w:color w:val="23265A"/>
          <w:sz w:val="24"/>
          <w:szCs w:val="24"/>
        </w:rPr>
        <w:t xml:space="preserve">Exercise 3F · the three cases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8"/>
        <w:gridCol w:w="15"/>
        <w:gridCol w:w="15"/>
        <w:gridCol w:w="20"/>
        <w:gridCol w:w="25"/>
        <w:gridCol w:w="17"/>
      </w:tblGrid>
      <w:tr>
        <w:tc>
          <w:tcPr>
            <w:shd w:fill="353A7C" w:val="clear"/>
            <w:tcMar>
              <w:top w:type="dxa" w:w="60"/>
              <w:left w:type="dxa" w:w="120"/>
              <w:bottom w:type="dxa" w:w="60"/>
              <w:right w:type="dxa" w:w="120"/>
            </w:tcMar>
          </w:tcPr>
          <w:p>
            <w:r>
              <w:rPr>
                <w:b/>
                <w:bCs/>
                <w:color w:val="FFFFFF"/>
                <w:sz w:val="19"/>
                <w:szCs w:val="19"/>
              </w:rPr>
              <w:t xml:space="preserve">Case</w:t>
            </w:r>
          </w:p>
        </w:tc>
        <w:tc>
          <w:tcPr>
            <w:shd w:fill="353A7C" w:val="clear"/>
            <w:tcMar>
              <w:top w:type="dxa" w:w="60"/>
              <w:left w:type="dxa" w:w="120"/>
              <w:bottom w:type="dxa" w:w="60"/>
              <w:right w:type="dxa" w:w="120"/>
            </w:tcMar>
          </w:tcPr>
          <w:p>
            <w:r>
              <w:rPr>
                <w:b/>
                <w:bCs/>
                <w:color w:val="FFFFFF"/>
                <w:sz w:val="19"/>
                <w:szCs w:val="19"/>
              </w:rPr>
              <w:t xml:space="preserve">Produced</w:t>
            </w:r>
          </w:p>
        </w:tc>
        <w:tc>
          <w:tcPr>
            <w:shd w:fill="353A7C" w:val="clear"/>
            <w:tcMar>
              <w:top w:type="dxa" w:w="60"/>
              <w:left w:type="dxa" w:w="120"/>
              <w:bottom w:type="dxa" w:w="60"/>
              <w:right w:type="dxa" w:w="120"/>
            </w:tcMar>
          </w:tcPr>
          <w:p>
            <w:r>
              <w:rPr>
                <w:b/>
                <w:bCs/>
                <w:color w:val="FFFFFF"/>
                <w:sz w:val="19"/>
                <w:szCs w:val="19"/>
              </w:rPr>
              <w:t xml:space="preserve">Sold</w:t>
            </w:r>
          </w:p>
        </w:tc>
        <w:tc>
          <w:tcPr>
            <w:shd w:fill="353A7C" w:val="clear"/>
            <w:tcMar>
              <w:top w:type="dxa" w:w="60"/>
              <w:left w:type="dxa" w:w="120"/>
              <w:bottom w:type="dxa" w:w="60"/>
              <w:right w:type="dxa" w:w="120"/>
            </w:tcMar>
          </w:tcPr>
          <w:p>
            <w:r>
              <w:rPr>
                <w:b/>
                <w:bCs/>
                <w:color w:val="FFFFFF"/>
                <w:sz w:val="19"/>
                <w:szCs w:val="19"/>
              </w:rPr>
              <w:t xml:space="preserve">Change in units</w:t>
            </w:r>
          </w:p>
        </w:tc>
        <w:tc>
          <w:tcPr>
            <w:shd w:fill="353A7C" w:val="clear"/>
            <w:tcMar>
              <w:top w:type="dxa" w:w="60"/>
              <w:left w:type="dxa" w:w="120"/>
              <w:bottom w:type="dxa" w:w="60"/>
              <w:right w:type="dxa" w:w="120"/>
            </w:tcMar>
          </w:tcPr>
          <w:p>
            <w:r>
              <w:rPr>
                <w:b/>
                <w:bCs/>
                <w:color w:val="FFFFFF"/>
                <w:sz w:val="19"/>
                <w:szCs w:val="19"/>
              </w:rPr>
              <w:t xml:space="preserve">Difference in operating income</w:t>
            </w:r>
          </w:p>
        </w:tc>
        <w:tc>
          <w:tcPr>
            <w:shd w:fill="353A7C" w:val="clear"/>
            <w:tcMar>
              <w:top w:type="dxa" w:w="60"/>
              <w:left w:type="dxa" w:w="120"/>
              <w:bottom w:type="dxa" w:w="60"/>
              <w:right w:type="dxa" w:w="120"/>
            </w:tcMar>
          </w:tcPr>
          <w:p>
            <w:r>
              <w:rPr>
                <w:b/>
                <w:bCs/>
                <w:color w:val="FFFFFF"/>
                <w:sz w:val="19"/>
                <w:szCs w:val="19"/>
              </w:rPr>
              <w:t xml:space="preserve">Which is higher?</w:t>
            </w:r>
          </w:p>
        </w:tc>
      </w:tr>
      <w:tr>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18,000</w:t>
            </w:r>
          </w:p>
        </w:tc>
        <w:tc>
          <w:tcPr>
            <w:tcMar>
              <w:top w:type="dxa" w:w="60"/>
              <w:left w:type="dxa" w:w="120"/>
              <w:bottom w:type="dxa" w:w="60"/>
              <w:right w:type="dxa" w:w="120"/>
            </w:tcMar>
          </w:tcPr>
          <w:p>
            <w:r>
              <w:rPr>
                <w:sz w:val="19"/>
                <w:szCs w:val="19"/>
              </w:rPr>
              <w:t xml:space="preserve">+2,000</w:t>
            </w:r>
          </w:p>
        </w:tc>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Absorption</w:t>
            </w:r>
          </w:p>
        </w:tc>
      </w:tr>
      <w:tr>
        <w:tc>
          <w:tcPr>
            <w:tcMar>
              <w:top w:type="dxa" w:w="60"/>
              <w:left w:type="dxa" w:w="120"/>
              <w:bottom w:type="dxa" w:w="60"/>
              <w:right w:type="dxa" w:w="120"/>
            </w:tcMar>
          </w:tcPr>
          <w:p>
            <w:r>
              <w:rPr>
                <w:sz w:val="19"/>
                <w:szCs w:val="19"/>
              </w:rPr>
              <w:t xml:space="preserve">B</w:t>
            </w:r>
          </w:p>
        </w:tc>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nil</w:t>
            </w:r>
          </w:p>
        </w:tc>
        <w:tc>
          <w:tcPr>
            <w:tcMar>
              <w:top w:type="dxa" w:w="60"/>
              <w:left w:type="dxa" w:w="120"/>
              <w:bottom w:type="dxa" w:w="60"/>
              <w:right w:type="dxa" w:w="120"/>
            </w:tcMar>
          </w:tcPr>
          <w:p>
            <w:r>
              <w:rPr>
                <w:sz w:val="19"/>
                <w:szCs w:val="19"/>
              </w:rPr>
              <w:t xml:space="preserve">nil</w:t>
            </w:r>
          </w:p>
        </w:tc>
        <w:tc>
          <w:tcPr>
            <w:tcMar>
              <w:top w:type="dxa" w:w="60"/>
              <w:left w:type="dxa" w:w="120"/>
              <w:bottom w:type="dxa" w:w="60"/>
              <w:right w:type="dxa" w:w="120"/>
            </w:tcMar>
          </w:tcPr>
          <w:p>
            <w:r>
              <w:rPr>
                <w:sz w:val="19"/>
                <w:szCs w:val="19"/>
              </w:rPr>
              <w:t xml:space="preserve">Neither — they are equal</w:t>
            </w:r>
          </w:p>
        </w:tc>
      </w:tr>
      <w:tr>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23,000</w:t>
            </w:r>
          </w:p>
        </w:tc>
        <w:tc>
          <w:tcPr>
            <w:tcMar>
              <w:top w:type="dxa" w:w="60"/>
              <w:left w:type="dxa" w:w="120"/>
              <w:bottom w:type="dxa" w:w="60"/>
              <w:right w:type="dxa" w:w="120"/>
            </w:tcMar>
          </w:tcPr>
          <w:p>
            <w:r>
              <w:rPr>
                <w:sz w:val="19"/>
                <w:szCs w:val="19"/>
              </w:rPr>
              <w:t xml:space="preserve">−3,000</w:t>
            </w:r>
          </w:p>
        </w:tc>
        <w:tc>
          <w:tcPr>
            <w:tcMar>
              <w:top w:type="dxa" w:w="60"/>
              <w:left w:type="dxa" w:w="120"/>
              <w:bottom w:type="dxa" w:w="60"/>
              <w:right w:type="dxa" w:w="120"/>
            </w:tcMar>
          </w:tcPr>
          <w:p>
            <w:r>
              <w:rPr>
                <w:sz w:val="19"/>
                <w:szCs w:val="19"/>
              </w:rPr>
              <w:t xml:space="preserve">$30,000</w:t>
            </w:r>
          </w:p>
        </w:tc>
        <w:tc>
          <w:tcPr>
            <w:tcMar>
              <w:top w:type="dxa" w:w="60"/>
              <w:left w:type="dxa" w:w="120"/>
              <w:bottom w:type="dxa" w:w="60"/>
              <w:right w:type="dxa" w:w="120"/>
            </w:tcMar>
          </w:tcPr>
          <w:p>
            <w:r>
              <w:rPr>
                <w:sz w:val="19"/>
                <w:szCs w:val="19"/>
              </w:rPr>
              <w:t xml:space="preserve">Variable</w:t>
            </w:r>
          </w:p>
        </w:tc>
      </w:tr>
    </w:tbl>
    <w:p/>
    <w:p>
      <w:pPr>
        <w:spacing w:before="40" w:after="110" w:line="300" w:lineRule="auto"/>
      </w:pPr>
      <w:r>
        <w:rPr>
          <w:sz w:val="21"/>
          <w:szCs w:val="21"/>
        </w:rPr>
        <w:t xml:space="preserve">Case C is the one to rehearse. Inventory fell by 3,000 units, so $30,000 of fixed overhead deferred in an earlier period was released into this period’s cost of goods sold on top of this period’s own fixed overhead. Absorption income is lower by exactly that amount.</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4 · Deferral and Release Over Time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deferred</w:t>
            </w:r>
          </w:p>
        </w:tc>
        <w:tc>
          <w:tcPr>
            <w:tcMar>
              <w:top w:type="dxa" w:w="40"/>
              <w:left w:type="dxa" w:w="100"/>
              <w:bottom w:type="dxa" w:w="40"/>
              <w:right w:type="dxa" w:w="100"/>
            </w:tcMar>
          </w:tcPr>
          <w:p>
            <w:r>
              <w:rPr>
                <w:sz w:val="17"/>
                <w:szCs w:val="17"/>
              </w:rPr>
              <w:t xml:space="preserve">Held in an asset account instead of being expensed.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identical</w:t>
            </w:r>
          </w:p>
        </w:tc>
        <w:tc>
          <w:tcPr>
            <w:tcMar>
              <w:top w:type="dxa" w:w="40"/>
              <w:left w:type="dxa" w:w="100"/>
              <w:bottom w:type="dxa" w:w="40"/>
              <w:right w:type="dxa" w:w="100"/>
            </w:tcMar>
          </w:tcPr>
          <w:p>
            <w:r>
              <w:rPr>
                <w:sz w:val="17"/>
                <w:szCs w:val="17"/>
              </w:rPr>
              <w:t xml:space="preserve">No movement in inventory, no difference.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released</w:t>
            </w:r>
          </w:p>
        </w:tc>
        <w:tc>
          <w:tcPr>
            <w:tcMar>
              <w:top w:type="dxa" w:w="40"/>
              <w:left w:type="dxa" w:w="100"/>
              <w:bottom w:type="dxa" w:w="40"/>
              <w:right w:type="dxa" w:w="100"/>
            </w:tcMar>
          </w:tcPr>
          <w:p>
            <w:r>
              <w:rPr>
                <w:sz w:val="17"/>
                <w:szCs w:val="17"/>
              </w:rPr>
              <w:t xml:space="preserve">The Year 1 cost arrives on the Year 3 income statement.</w:t>
            </w:r>
          </w:p>
        </w:tc>
        <w:tc>
          <w:tcPr>
            <w:tcMar>
              <w:top w:type="dxa" w:w="40"/>
              <w:left w:type="dxa" w:w="100"/>
              <w:bottom w:type="dxa" w:w="40"/>
              <w:right w:type="dxa" w:w="100"/>
            </w:tcMar>
          </w:tcPr>
          <w:p>
            <w:r>
              <w:rPr>
                <w:color w:val="C0483F"/>
                <w:sz w:val="17"/>
                <w:szCs w:val="17"/>
              </w:rPr>
              <w:t xml:space="preserve">Candidates think Year 3 is being charged twice. It is being charged for Year 1 as well as Year 3 — which is the point.</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below</w:t>
            </w:r>
          </w:p>
        </w:tc>
        <w:tc>
          <w:tcPr>
            <w:tcMar>
              <w:top w:type="dxa" w:w="40"/>
              <w:left w:type="dxa" w:w="100"/>
              <w:bottom w:type="dxa" w:w="40"/>
              <w:right w:type="dxa" w:w="100"/>
            </w:tcMar>
          </w:tcPr>
          <w:p>
            <w:r>
              <w:rPr>
                <w:sz w:val="17"/>
                <w:szCs w:val="17"/>
              </w:rPr>
              <w:t xml:space="preserve">Absorption income is LOWER in a drawdown year.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cancel</w:t>
            </w:r>
          </w:p>
        </w:tc>
        <w:tc>
          <w:tcPr>
            <w:tcMar>
              <w:top w:type="dxa" w:w="40"/>
              <w:left w:type="dxa" w:w="100"/>
              <w:bottom w:type="dxa" w:w="40"/>
              <w:right w:type="dxa" w:w="100"/>
            </w:tcMar>
          </w:tcPr>
          <w:p>
            <w:r>
              <w:rPr>
                <w:sz w:val="17"/>
                <w:szCs w:val="17"/>
              </w:rPr>
              <w:t xml:space="preserve">Every deferral eventually reverses.</w:t>
            </w:r>
          </w:p>
        </w:tc>
        <w:tc>
          <w:tcPr>
            <w:tcMar>
              <w:top w:type="dxa" w:w="40"/>
              <w:left w:type="dxa" w:w="100"/>
              <w:bottom w:type="dxa" w:w="40"/>
              <w:right w:type="dxa" w:w="100"/>
            </w:tcMar>
          </w:tcPr>
          <w:p>
            <w:r>
              <w:rPr>
                <w:color w:val="C0483F"/>
                <w:sz w:val="17"/>
                <w:szCs w:val="17"/>
              </w:rPr>
              <w:t xml:space="preserve">Believing absorption costing produces more profit in total. It produces a different PATTERN of profit.</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more</w:t>
            </w:r>
          </w:p>
        </w:tc>
        <w:tc>
          <w:tcPr>
            <w:tcMar>
              <w:top w:type="dxa" w:w="40"/>
              <w:left w:type="dxa" w:w="100"/>
              <w:bottom w:type="dxa" w:w="40"/>
              <w:right w:type="dxa" w:w="100"/>
            </w:tcMar>
          </w:tcPr>
          <w:p>
            <w:r>
              <w:rPr>
                <w:sz w:val="17"/>
                <w:szCs w:val="17"/>
              </w:rPr>
              <w:t xml:space="preserve">More overhead is charged to production than was budgeted.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variance</w:t>
            </w:r>
          </w:p>
        </w:tc>
        <w:tc>
          <w:tcPr>
            <w:tcMar>
              <w:top w:type="dxa" w:w="40"/>
              <w:left w:type="dxa" w:w="100"/>
              <w:bottom w:type="dxa" w:w="40"/>
              <w:right w:type="dxa" w:w="100"/>
            </w:tcMar>
          </w:tcPr>
          <w:p>
            <w:r>
              <w:rPr>
                <w:sz w:val="17"/>
                <w:szCs w:val="17"/>
              </w:rPr>
              <w:t xml:space="preserve">The technical name. Also called the denominator variance or the capacity variance.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denominator</w:t>
            </w:r>
          </w:p>
        </w:tc>
        <w:tc>
          <w:tcPr>
            <w:tcMar>
              <w:top w:type="dxa" w:w="40"/>
              <w:left w:type="dxa" w:w="100"/>
              <w:bottom w:type="dxa" w:w="40"/>
              <w:right w:type="dxa" w:w="100"/>
            </w:tcMar>
          </w:tcPr>
          <w:p>
            <w:r>
              <w:rPr>
                <w:sz w:val="17"/>
                <w:szCs w:val="17"/>
              </w:rPr>
              <w:t xml:space="preserve">Against the denominator volume, never against sales.</w:t>
            </w:r>
          </w:p>
        </w:tc>
        <w:tc>
          <w:tcPr>
            <w:tcMar>
              <w:top w:type="dxa" w:w="40"/>
              <w:left w:type="dxa" w:w="100"/>
              <w:bottom w:type="dxa" w:w="40"/>
              <w:right w:type="dxa" w:w="100"/>
            </w:tcMar>
          </w:tcPr>
          <w:p>
            <w:r>
              <w:rPr>
                <w:color w:val="C0483F"/>
                <w:sz w:val="17"/>
                <w:szCs w:val="17"/>
              </w:rPr>
              <w:t xml:space="preserve">Comparing production with SALES to get the volume variance. The volume variance has nothing to do with sales.</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favourable</w:t>
            </w:r>
          </w:p>
        </w:tc>
        <w:tc>
          <w:tcPr>
            <w:tcMar>
              <w:top w:type="dxa" w:w="40"/>
              <w:left w:type="dxa" w:w="100"/>
              <w:bottom w:type="dxa" w:w="40"/>
              <w:right w:type="dxa" w:w="100"/>
            </w:tcMar>
          </w:tcPr>
          <w:p>
            <w:r>
              <w:rPr>
                <w:sz w:val="17"/>
                <w:szCs w:val="17"/>
              </w:rPr>
              <w:t xml:space="preserve">More overhead applied than budgeted.</w:t>
            </w:r>
          </w:p>
        </w:tc>
        <w:tc>
          <w:tcPr>
            <w:tcMar>
              <w:top w:type="dxa" w:w="40"/>
              <w:left w:type="dxa" w:w="100"/>
              <w:bottom w:type="dxa" w:w="40"/>
              <w:right w:type="dxa" w:w="100"/>
            </w:tcMar>
          </w:tcPr>
          <w:p>
            <w:r>
              <w:rPr>
                <w:color w:val="C0483F"/>
                <w:sz w:val="17"/>
                <w:szCs w:val="17"/>
              </w:rPr>
              <w:t xml:space="preserve">"Favourable" here does not mean good. It means over-applied, which happened because the plant built stock nobody ordered.</w:t>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unfavourable</w:t>
            </w:r>
          </w:p>
        </w:tc>
        <w:tc>
          <w:tcPr>
            <w:tcMar>
              <w:top w:type="dxa" w:w="40"/>
              <w:left w:type="dxa" w:w="100"/>
              <w:bottom w:type="dxa" w:w="40"/>
              <w:right w:type="dxa" w:w="100"/>
            </w:tcMar>
          </w:tcPr>
          <w:p>
            <w:r>
              <w:rPr>
                <w:sz w:val="17"/>
                <w:szCs w:val="17"/>
              </w:rPr>
              <w:t xml:space="preserve">Less applied than budgeted, because capacity was idle.</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Production exceeded sales in Year 1 and was below sales in Year 3.</w:t>
            </w:r>
          </w:p>
        </w:tc>
        <w:tc>
          <w:tcPr>
            <w:tcMar>
              <w:top w:type="dxa" w:w="40"/>
              <w:left w:type="dxa" w:w="100"/>
              <w:bottom w:type="dxa" w:w="40"/>
              <w:right w:type="dxa" w:w="100"/>
            </w:tcMar>
          </w:tcPr>
          <w:p>
            <w:r>
              <w:rPr>
                <w:sz w:val="17"/>
                <w:szCs w:val="17"/>
              </w:rPr>
              <w:t xml:space="preserve">Only a change in inventory can move absorption income while sales are flat. (A), (C) and (D) would all change variable costing income too, and the question implies it did not move.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$150,000 unfavourable.</w:t>
            </w:r>
          </w:p>
        </w:tc>
        <w:tc>
          <w:tcPr>
            <w:tcMar>
              <w:top w:type="dxa" w:w="40"/>
              <w:left w:type="dxa" w:w="100"/>
              <w:bottom w:type="dxa" w:w="40"/>
              <w:right w:type="dxa" w:w="100"/>
            </w:tcMar>
          </w:tcPr>
          <w:p>
            <w:r>
              <w:rPr>
                <w:sz w:val="17"/>
                <w:szCs w:val="17"/>
              </w:rPr>
              <w:t xml:space="preserve">(30,000 − 40,000) × $15 = $150,000 unfavourable. The variance compares production with the DENOMINATOR, not with sales — which is why 40,000 appears twice in the question.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$150,000 lower.</w:t>
            </w:r>
          </w:p>
        </w:tc>
        <w:tc>
          <w:tcPr>
            <w:tcMar>
              <w:top w:type="dxa" w:w="40"/>
              <w:left w:type="dxa" w:w="100"/>
              <w:bottom w:type="dxa" w:w="40"/>
              <w:right w:type="dxa" w:w="100"/>
            </w:tcMar>
          </w:tcPr>
          <w:p>
            <w:r>
              <w:rPr>
                <w:sz w:val="17"/>
                <w:szCs w:val="17"/>
              </w:rPr>
              <w:t xml:space="preserve">Inventory fell by 10,000 units, releasing 10,000 × $15 = $150,000 of fixed overhead into cost of goods sold. The same $150,000 as the volume variance, because it is the same movement of overhead.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  Cumulative income is the same under both methods.</w:t>
            </w:r>
          </w:p>
        </w:tc>
        <w:tc>
          <w:tcPr>
            <w:tcMar>
              <w:top w:type="dxa" w:w="40"/>
              <w:left w:type="dxa" w:w="100"/>
              <w:bottom w:type="dxa" w:w="40"/>
              <w:right w:type="dxa" w:w="100"/>
            </w:tcMar>
          </w:tcPr>
          <w:p>
            <w:r>
              <w:rPr>
                <w:sz w:val="17"/>
                <w:szCs w:val="17"/>
              </w:rPr>
              <w:t xml:space="preserve">Inventory starts at zero and ends at zero, so the Year 1 deferral is exactly reversed in Year 2. The rate is irrelevant precisely because the net change is nil, which is what makes (D) wrong.</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  When units produced equal units sold.</w:t>
            </w:r>
          </w:p>
        </w:tc>
        <w:tc>
          <w:tcPr>
            <w:tcMar>
              <w:top w:type="dxa" w:w="40"/>
              <w:left w:type="dxa" w:w="100"/>
              <w:bottom w:type="dxa" w:w="40"/>
              <w:right w:type="dxa" w:w="100"/>
            </w:tcMar>
          </w:tcPr>
          <w:p>
            <w:r>
              <w:rPr>
                <w:sz w:val="17"/>
                <w:szCs w:val="17"/>
              </w:rPr>
              <w:t xml:space="preserve">Equal production and sales means no change in inventory and therefore no movement of fixed overhead. (A) and (B) are each true only if the OTHER is also true; (D) is a sufficient condition but far from the only one.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$675,000.</w:t>
            </w:r>
          </w:p>
        </w:tc>
        <w:tc>
          <w:tcPr>
            <w:tcMar>
              <w:top w:type="dxa" w:w="40"/>
              <w:left w:type="dxa" w:w="100"/>
              <w:bottom w:type="dxa" w:w="40"/>
              <w:right w:type="dxa" w:w="100"/>
            </w:tcMar>
          </w:tcPr>
          <w:p>
            <w:r>
              <w:rPr>
                <w:sz w:val="17"/>
                <w:szCs w:val="17"/>
              </w:rPr>
              <w:t xml:space="preserve">Applied = actual production × standard rate = 45,000 × $15 = $675,000. Option (A) is budgeted fixed overhead (36,000 × $15) and (C) is the volume variance — both correct numbers answering a different question.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Actual production differed from the denominator volume used to set the rate.</w:t>
            </w:r>
          </w:p>
        </w:tc>
        <w:tc>
          <w:tcPr>
            <w:tcMar>
              <w:top w:type="dxa" w:w="40"/>
              <w:left w:type="dxa" w:w="100"/>
              <w:bottom w:type="dxa" w:w="40"/>
              <w:right w:type="dxa" w:w="100"/>
            </w:tcMar>
          </w:tcPr>
          <w:p>
            <w:r>
              <w:rPr>
                <w:sz w:val="17"/>
                <w:szCs w:val="17"/>
              </w:rPr>
              <w:t xml:space="preserve">(A) describes a different fixed overhead variance — the one comparing actual spending with the budget. Candidates who have studied variance analysis separately routinely reach for it here.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(B)  Decreased its inventory.</w:t>
            </w:r>
          </w:p>
        </w:tc>
        <w:tc>
          <w:tcPr>
            <w:tcMar>
              <w:top w:type="dxa" w:w="40"/>
              <w:left w:type="dxa" w:w="100"/>
              <w:bottom w:type="dxa" w:w="40"/>
              <w:right w:type="dxa" w:w="100"/>
            </w:tcMar>
          </w:tcPr>
          <w:p>
            <w:r>
              <w:rPr>
                <w:sz w:val="17"/>
                <w:szCs w:val="17"/>
              </w:rPr>
              <w:t xml:space="preserve">Absorption income is LOWER, so previously deferred overhead was released, so inventory fell. These are Grandview’s Year 3 figures.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(B)  Increase production above sales.</w:t>
            </w:r>
          </w:p>
        </w:tc>
        <w:tc>
          <w:tcPr>
            <w:tcMar>
              <w:top w:type="dxa" w:w="40"/>
              <w:left w:type="dxa" w:w="100"/>
              <w:bottom w:type="dxa" w:w="40"/>
              <w:right w:type="dxa" w:w="100"/>
            </w:tcMar>
          </w:tcPr>
          <w:p>
            <w:r>
              <w:rPr>
                <w:sz w:val="17"/>
                <w:szCs w:val="17"/>
              </w:rPr>
              <w:t xml:space="preserve">Building inventory defers fixed overhead and raises reported income without a single extra sale. (D) would also raise income but is straightforwardly fraudulent rather than merely an incentive problem. Handout 6 is about exactly this question.</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(C)  The same.</w:t>
            </w:r>
          </w:p>
        </w:tc>
        <w:tc>
          <w:tcPr>
            <w:tcMar>
              <w:top w:type="dxa" w:w="40"/>
              <w:left w:type="dxa" w:w="100"/>
              <w:bottom w:type="dxa" w:w="40"/>
              <w:right w:type="dxa" w:w="100"/>
            </w:tcMar>
          </w:tcPr>
          <w:p>
            <w:r>
              <w:rPr>
                <w:sz w:val="17"/>
                <w:szCs w:val="17"/>
              </w:rPr>
              <w:t xml:space="preserve">Over the whole life, everything produced is eventually sold or written off, so all fixed overhead reaches the income statement under both methods. (D) is true of each individual year and false of the lifetime total.</w:t>
            </w:r>
          </w:p>
        </w:tc>
        <w:tc>
          <w:tcPr>
            <w:tcMar>
              <w:top w:type="dxa" w:w="40"/>
              <w:left w:type="dxa" w:w="100"/>
              <w:bottom w:type="dxa" w:w="40"/>
              <w:right w:type="dxa" w:w="100"/>
            </w:tcMar>
          </w:tcPr>
          <w:p>
            <w:r>
              <w:rPr>
                <w:color w:val="C0483F"/>
                <w:sz w:val="17"/>
                <w:szCs w:val="17"/>
              </w:rPr>
              <w:t xml:space="preserve">Level A</w:t>
            </w:r>
          </w:p>
        </w:tc>
      </w:tr>
    </w:tbl>
    <w:p/>
    <w:p>
      <w:pPr>
        <w:spacing w:after="40" w:before="130"/>
      </w:pPr>
      <w:r>
        <w:rPr>
          <w:b/>
          <w:bCs/>
          <w:color w:val="23265A"/>
          <w:sz w:val="24"/>
          <w:szCs w:val="24"/>
        </w:rPr>
        <w:t xml:space="preserve">Exercise 4A · the inventory record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0"/>
        <w:gridCol w:w="20"/>
        <w:gridCol w:w="20"/>
      </w:tblGrid>
      <w:tr>
        <w:tc>
          <w:tcPr>
            <w:shd w:fill="353A7C" w:val="clear"/>
            <w:tcMar>
              <w:top w:type="dxa" w:w="60"/>
              <w:left w:type="dxa" w:w="120"/>
              <w:bottom w:type="dxa" w:w="60"/>
              <w:right w:type="dxa" w:w="120"/>
            </w:tcMar>
          </w:tcPr>
          <w:p>
            <w:r>
              <w:rPr>
                <w:b/>
                <w:bCs/>
                <w:color w:val="FFFFFF"/>
                <w:sz w:val="19"/>
                <w:szCs w:val="19"/>
              </w:rPr>
              <w:t xml:space="preserve"/>
            </w:r>
          </w:p>
        </w:tc>
        <w:tc>
          <w:tcPr>
            <w:shd w:fill="353A7C" w:val="clear"/>
            <w:tcMar>
              <w:top w:type="dxa" w:w="60"/>
              <w:left w:type="dxa" w:w="120"/>
              <w:bottom w:type="dxa" w:w="60"/>
              <w:right w:type="dxa" w:w="120"/>
            </w:tcMar>
          </w:tcPr>
          <w:p>
            <w:r>
              <w:rPr>
                <w:b/>
                <w:bCs/>
                <w:color w:val="FFFFFF"/>
                <w:sz w:val="19"/>
                <w:szCs w:val="19"/>
              </w:rPr>
              <w:t xml:space="preserve">Year 1</w:t>
            </w:r>
          </w:p>
        </w:tc>
        <w:tc>
          <w:tcPr>
            <w:shd w:fill="353A7C" w:val="clear"/>
            <w:tcMar>
              <w:top w:type="dxa" w:w="60"/>
              <w:left w:type="dxa" w:w="120"/>
              <w:bottom w:type="dxa" w:w="60"/>
              <w:right w:type="dxa" w:w="120"/>
            </w:tcMar>
          </w:tcPr>
          <w:p>
            <w:r>
              <w:rPr>
                <w:b/>
                <w:bCs/>
                <w:color w:val="FFFFFF"/>
                <w:sz w:val="19"/>
                <w:szCs w:val="19"/>
              </w:rPr>
              <w:t xml:space="preserve">Year 2</w:t>
            </w:r>
          </w:p>
        </w:tc>
        <w:tc>
          <w:tcPr>
            <w:shd w:fill="353A7C" w:val="clear"/>
            <w:tcMar>
              <w:top w:type="dxa" w:w="60"/>
              <w:left w:type="dxa" w:w="120"/>
              <w:bottom w:type="dxa" w:w="60"/>
              <w:right w:type="dxa" w:w="120"/>
            </w:tcMar>
          </w:tcPr>
          <w:p>
            <w:r>
              <w:rPr>
                <w:b/>
                <w:bCs/>
                <w:color w:val="FFFFFF"/>
                <w:sz w:val="19"/>
                <w:szCs w:val="19"/>
              </w:rPr>
              <w:t xml:space="preserve">Year 3</w:t>
            </w:r>
          </w:p>
        </w:tc>
      </w:tr>
      <w:tr>
        <w:tc>
          <w:tcPr>
            <w:tcMar>
              <w:top w:type="dxa" w:w="60"/>
              <w:left w:type="dxa" w:w="120"/>
              <w:bottom w:type="dxa" w:w="60"/>
              <w:right w:type="dxa" w:w="120"/>
            </w:tcMar>
          </w:tcPr>
          <w:p>
            <w:r>
              <w:rPr>
                <w:sz w:val="19"/>
                <w:szCs w:val="19"/>
              </w:rPr>
              <w:t xml:space="preserve">Opening inventory (units)</w:t>
            </w:r>
          </w:p>
        </w:tc>
        <w:tc>
          <w:tcPr>
            <w:tcMar>
              <w:top w:type="dxa" w:w="60"/>
              <w:left w:type="dxa" w:w="120"/>
              <w:bottom w:type="dxa" w:w="60"/>
              <w:right w:type="dxa" w:w="120"/>
            </w:tcMar>
          </w:tcPr>
          <w:p>
            <w:r>
              <w:rPr>
                <w:sz w:val="19"/>
                <w:szCs w:val="19"/>
              </w:rPr>
              <w:t xml:space="preserve">0</w:t>
            </w:r>
          </w:p>
        </w:tc>
        <w:tc>
          <w:tcPr>
            <w:tcMar>
              <w:top w:type="dxa" w:w="60"/>
              <w:left w:type="dxa" w:w="120"/>
              <w:bottom w:type="dxa" w:w="60"/>
              <w:right w:type="dxa" w:w="120"/>
            </w:tcMar>
          </w:tcPr>
          <w:p>
            <w:r>
              <w:rPr>
                <w:sz w:val="19"/>
                <w:szCs w:val="19"/>
              </w:rPr>
              <w:t xml:space="preserve">10,000</w:t>
            </w:r>
          </w:p>
        </w:tc>
        <w:tc>
          <w:tcPr>
            <w:tcMar>
              <w:top w:type="dxa" w:w="60"/>
              <w:left w:type="dxa" w:w="120"/>
              <w:bottom w:type="dxa" w:w="60"/>
              <w:right w:type="dxa" w:w="120"/>
            </w:tcMar>
          </w:tcPr>
          <w:p>
            <w:r>
              <w:rPr>
                <w:sz w:val="19"/>
                <w:szCs w:val="19"/>
              </w:rPr>
              <w:t xml:space="preserve">10,000</w:t>
            </w:r>
          </w:p>
        </w:tc>
      </w:tr>
      <w:tr>
        <w:tc>
          <w:tcPr>
            <w:tcMar>
              <w:top w:type="dxa" w:w="60"/>
              <w:left w:type="dxa" w:w="120"/>
              <w:bottom w:type="dxa" w:w="60"/>
              <w:right w:type="dxa" w:w="120"/>
            </w:tcMar>
          </w:tcPr>
          <w:p>
            <w:r>
              <w:rPr>
                <w:sz w:val="19"/>
                <w:szCs w:val="19"/>
              </w:rPr>
              <w:t xml:space="preserve">add Units produced</w:t>
            </w:r>
          </w:p>
        </w:tc>
        <w:tc>
          <w:tcPr>
            <w:tcMar>
              <w:top w:type="dxa" w:w="60"/>
              <w:left w:type="dxa" w:w="120"/>
              <w:bottom w:type="dxa" w:w="60"/>
              <w:right w:type="dxa" w:w="120"/>
            </w:tcMar>
          </w:tcPr>
          <w:p>
            <w:r>
              <w:rPr>
                <w:sz w:val="19"/>
                <w:szCs w:val="19"/>
              </w:rPr>
              <w:t xml:space="preserve">50,000</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30,000</w:t>
            </w:r>
          </w:p>
        </w:tc>
      </w:tr>
      <w:tr>
        <w:tc>
          <w:tcPr>
            <w:tcMar>
              <w:top w:type="dxa" w:w="60"/>
              <w:left w:type="dxa" w:w="120"/>
              <w:bottom w:type="dxa" w:w="60"/>
              <w:right w:type="dxa" w:w="120"/>
            </w:tcMar>
          </w:tcPr>
          <w:p>
            <w:r>
              <w:rPr>
                <w:sz w:val="19"/>
                <w:szCs w:val="19"/>
              </w:rPr>
              <w:t xml:space="preserve">less Units sold</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Closing inventory (units)</w:t>
            </w:r>
          </w:p>
        </w:tc>
        <w:tc>
          <w:tcPr>
            <w:tcMar>
              <w:top w:type="dxa" w:w="60"/>
              <w:left w:type="dxa" w:w="120"/>
              <w:bottom w:type="dxa" w:w="60"/>
              <w:right w:type="dxa" w:w="120"/>
            </w:tcMar>
          </w:tcPr>
          <w:p>
            <w:r>
              <w:rPr>
                <w:sz w:val="19"/>
                <w:szCs w:val="19"/>
              </w:rPr>
              <w:t xml:space="preserve">10,000</w:t>
            </w:r>
          </w:p>
        </w:tc>
        <w:tc>
          <w:tcPr>
            <w:tcMar>
              <w:top w:type="dxa" w:w="60"/>
              <w:left w:type="dxa" w:w="120"/>
              <w:bottom w:type="dxa" w:w="60"/>
              <w:right w:type="dxa" w:w="120"/>
            </w:tcMar>
          </w:tcPr>
          <w:p>
            <w:r>
              <w:rPr>
                <w:sz w:val="19"/>
                <w:szCs w:val="19"/>
              </w:rPr>
              <w:t xml:space="preserve">10,000</w:t>
            </w:r>
          </w:p>
        </w:tc>
        <w:tc>
          <w:tcPr>
            <w:tcMar>
              <w:top w:type="dxa" w:w="60"/>
              <w:left w:type="dxa" w:w="120"/>
              <w:bottom w:type="dxa" w:w="60"/>
              <w:right w:type="dxa" w:w="120"/>
            </w:tcMar>
          </w:tcPr>
          <w:p>
            <w:r>
              <w:rPr>
                <w:sz w:val="19"/>
                <w:szCs w:val="19"/>
              </w:rPr>
              <w:t xml:space="preserve">0</w:t>
            </w:r>
          </w:p>
        </w:tc>
      </w:tr>
      <w:tr>
        <w:tc>
          <w:tcPr>
            <w:tcMar>
              <w:top w:type="dxa" w:w="60"/>
              <w:left w:type="dxa" w:w="120"/>
              <w:bottom w:type="dxa" w:w="60"/>
              <w:right w:type="dxa" w:w="120"/>
            </w:tcMar>
          </w:tcPr>
          <w:p>
            <w:r>
              <w:rPr>
                <w:sz w:val="19"/>
                <w:szCs w:val="19"/>
              </w:rPr>
              <w:t xml:space="preserve">CHANGE in inventory (units)</w:t>
            </w:r>
          </w:p>
        </w:tc>
        <w:tc>
          <w:tcPr>
            <w:tcMar>
              <w:top w:type="dxa" w:w="60"/>
              <w:left w:type="dxa" w:w="120"/>
              <w:bottom w:type="dxa" w:w="60"/>
              <w:right w:type="dxa" w:w="120"/>
            </w:tcMar>
          </w:tcPr>
          <w:p>
            <w:r>
              <w:rPr>
                <w:sz w:val="19"/>
                <w:szCs w:val="19"/>
              </w:rPr>
              <w:t xml:space="preserve">+10,000</w:t>
            </w:r>
          </w:p>
        </w:tc>
        <w:tc>
          <w:tcPr>
            <w:tcMar>
              <w:top w:type="dxa" w:w="60"/>
              <w:left w:type="dxa" w:w="120"/>
              <w:bottom w:type="dxa" w:w="60"/>
              <w:right w:type="dxa" w:w="120"/>
            </w:tcMar>
          </w:tcPr>
          <w:p>
            <w:r>
              <w:rPr>
                <w:sz w:val="19"/>
                <w:szCs w:val="19"/>
              </w:rPr>
              <w:t xml:space="preserve">0</w:t>
            </w:r>
          </w:p>
        </w:tc>
        <w:tc>
          <w:tcPr>
            <w:tcMar>
              <w:top w:type="dxa" w:w="60"/>
              <w:left w:type="dxa" w:w="120"/>
              <w:bottom w:type="dxa" w:w="60"/>
              <w:right w:type="dxa" w:w="120"/>
            </w:tcMar>
          </w:tcPr>
          <w:p>
            <w:r>
              <w:rPr>
                <w:sz w:val="19"/>
                <w:szCs w:val="19"/>
              </w:rPr>
              <w:t xml:space="preserve">-10,000</w:t>
            </w:r>
          </w:p>
        </w:tc>
      </w:tr>
    </w:tbl>
    <w:p/>
    <w:p>
      <w:pPr>
        <w:spacing w:after="40" w:before="130"/>
      </w:pPr>
      <w:r>
        <w:rPr>
          <w:b/>
          <w:bCs/>
          <w:color w:val="23265A"/>
          <w:sz w:val="24"/>
          <w:szCs w:val="24"/>
        </w:rPr>
        <w:t xml:space="preserve">Exercise 4B and 4D · the reconciliation and the summary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6"/>
        <w:gridCol w:w="16"/>
        <w:gridCol w:w="16"/>
        <w:gridCol w:w="16"/>
        <w:gridCol w:w="16"/>
      </w:tblGrid>
      <w:tr>
        <w:tc>
          <w:tcPr>
            <w:shd w:fill="353A7C" w:val="clear"/>
            <w:tcMar>
              <w:top w:type="dxa" w:w="60"/>
              <w:left w:type="dxa" w:w="120"/>
              <w:bottom w:type="dxa" w:w="60"/>
              <w:right w:type="dxa" w:w="120"/>
            </w:tcMar>
          </w:tcPr>
          <w:p>
            <w:r>
              <w:rPr>
                <w:b/>
                <w:bCs/>
                <w:color w:val="FFFFFF"/>
                <w:sz w:val="19"/>
                <w:szCs w:val="19"/>
              </w:rPr>
              <w:t xml:space="preserve"/>
            </w:r>
          </w:p>
        </w:tc>
        <w:tc>
          <w:tcPr>
            <w:shd w:fill="353A7C" w:val="clear"/>
            <w:tcMar>
              <w:top w:type="dxa" w:w="60"/>
              <w:left w:type="dxa" w:w="120"/>
              <w:bottom w:type="dxa" w:w="60"/>
              <w:right w:type="dxa" w:w="120"/>
            </w:tcMar>
          </w:tcPr>
          <w:p>
            <w:r>
              <w:rPr>
                <w:b/>
                <w:bCs/>
                <w:color w:val="FFFFFF"/>
                <w:sz w:val="19"/>
                <w:szCs w:val="19"/>
              </w:rPr>
              <w:t xml:space="preserve">Year 1</w:t>
            </w:r>
          </w:p>
        </w:tc>
        <w:tc>
          <w:tcPr>
            <w:shd w:fill="353A7C" w:val="clear"/>
            <w:tcMar>
              <w:top w:type="dxa" w:w="60"/>
              <w:left w:type="dxa" w:w="120"/>
              <w:bottom w:type="dxa" w:w="60"/>
              <w:right w:type="dxa" w:w="120"/>
            </w:tcMar>
          </w:tcPr>
          <w:p>
            <w:r>
              <w:rPr>
                <w:b/>
                <w:bCs/>
                <w:color w:val="FFFFFF"/>
                <w:sz w:val="19"/>
                <w:szCs w:val="19"/>
              </w:rPr>
              <w:t xml:space="preserve">Year 2</w:t>
            </w:r>
          </w:p>
        </w:tc>
        <w:tc>
          <w:tcPr>
            <w:shd w:fill="353A7C" w:val="clear"/>
            <w:tcMar>
              <w:top w:type="dxa" w:w="60"/>
              <w:left w:type="dxa" w:w="120"/>
              <w:bottom w:type="dxa" w:w="60"/>
              <w:right w:type="dxa" w:w="120"/>
            </w:tcMar>
          </w:tcPr>
          <w:p>
            <w:r>
              <w:rPr>
                <w:b/>
                <w:bCs/>
                <w:color w:val="FFFFFF"/>
                <w:sz w:val="19"/>
                <w:szCs w:val="19"/>
              </w:rPr>
              <w:t xml:space="preserve">Year 3</w:t>
            </w:r>
          </w:p>
        </w:tc>
        <w:tc>
          <w:tcPr>
            <w:shd w:fill="353A7C" w:val="clear"/>
            <w:tcMar>
              <w:top w:type="dxa" w:w="60"/>
              <w:left w:type="dxa" w:w="120"/>
              <w:bottom w:type="dxa" w:w="60"/>
              <w:right w:type="dxa" w:w="120"/>
            </w:tcMar>
          </w:tcPr>
          <w:p>
            <w:r>
              <w:rPr>
                <w:b/>
                <w:bCs/>
                <w:color w:val="FFFFFF"/>
                <w:sz w:val="19"/>
                <w:szCs w:val="19"/>
              </w:rPr>
              <w:t xml:space="preserve">Three years</w:t>
            </w:r>
          </w:p>
        </w:tc>
      </w:tr>
      <w:tr>
        <w:tc>
          <w:tcPr>
            <w:tcMar>
              <w:top w:type="dxa" w:w="60"/>
              <w:left w:type="dxa" w:w="120"/>
              <w:bottom w:type="dxa" w:w="60"/>
              <w:right w:type="dxa" w:w="120"/>
            </w:tcMar>
          </w:tcPr>
          <w:p>
            <w:r>
              <w:rPr>
                <w:sz w:val="19"/>
                <w:szCs w:val="19"/>
              </w:rPr>
              <w:t xml:space="preserve">Variable costing operating income</w:t>
            </w:r>
          </w:p>
        </w:tc>
        <w:tc>
          <w:tcPr>
            <w:tcMar>
              <w:top w:type="dxa" w:w="60"/>
              <w:left w:type="dxa" w:w="120"/>
              <w:bottom w:type="dxa" w:w="60"/>
              <w:right w:type="dxa" w:w="120"/>
            </w:tcMar>
          </w:tcPr>
          <w:p>
            <w:r>
              <w:rPr>
                <w:sz w:val="19"/>
                <w:szCs w:val="19"/>
              </w:rPr>
              <w:t xml:space="preserve">$1,120,000</w:t>
            </w:r>
          </w:p>
        </w:tc>
        <w:tc>
          <w:tcPr>
            <w:tcMar>
              <w:top w:type="dxa" w:w="60"/>
              <w:left w:type="dxa" w:w="120"/>
              <w:bottom w:type="dxa" w:w="60"/>
              <w:right w:type="dxa" w:w="120"/>
            </w:tcMar>
          </w:tcPr>
          <w:p>
            <w:r>
              <w:rPr>
                <w:sz w:val="19"/>
                <w:szCs w:val="19"/>
              </w:rPr>
              <w:t xml:space="preserve">$1,120,000</w:t>
            </w:r>
          </w:p>
        </w:tc>
        <w:tc>
          <w:tcPr>
            <w:tcMar>
              <w:top w:type="dxa" w:w="60"/>
              <w:left w:type="dxa" w:w="120"/>
              <w:bottom w:type="dxa" w:w="60"/>
              <w:right w:type="dxa" w:w="120"/>
            </w:tcMar>
          </w:tcPr>
          <w:p>
            <w:r>
              <w:rPr>
                <w:sz w:val="19"/>
                <w:szCs w:val="19"/>
              </w:rPr>
              <w:t xml:space="preserve">$1,120,000</w:t>
            </w:r>
          </w:p>
        </w:tc>
        <w:tc>
          <w:tcPr>
            <w:tcMar>
              <w:top w:type="dxa" w:w="60"/>
              <w:left w:type="dxa" w:w="120"/>
              <w:bottom w:type="dxa" w:w="60"/>
              <w:right w:type="dxa" w:w="120"/>
            </w:tcMar>
          </w:tcPr>
          <w:p>
            <w:r>
              <w:rPr>
                <w:sz w:val="19"/>
                <w:szCs w:val="19"/>
              </w:rPr>
              <w:t xml:space="preserve">$3,360,000</w:t>
            </w:r>
          </w:p>
        </w:tc>
      </w:tr>
      <w:tr>
        <w:tc>
          <w:tcPr>
            <w:tcMar>
              <w:top w:type="dxa" w:w="60"/>
              <w:left w:type="dxa" w:w="120"/>
              <w:bottom w:type="dxa" w:w="60"/>
              <w:right w:type="dxa" w:w="120"/>
            </w:tcMar>
          </w:tcPr>
          <w:p>
            <w:r>
              <w:rPr>
                <w:sz w:val="19"/>
                <w:szCs w:val="19"/>
              </w:rPr>
              <w:t xml:space="preserve">Fixed overhead deferred into closing inventory</w:t>
            </w:r>
          </w:p>
        </w:tc>
        <w:tc>
          <w:tcPr>
            <w:tcMar>
              <w:top w:type="dxa" w:w="60"/>
              <w:left w:type="dxa" w:w="120"/>
              <w:bottom w:type="dxa" w:w="60"/>
              <w:right w:type="dxa" w:w="120"/>
            </w:tcMar>
          </w:tcPr>
          <w:p>
            <w:r>
              <w:rPr>
                <w:sz w:val="19"/>
                <w:szCs w:val="19"/>
              </w:rPr>
              <w:t xml:space="preserve">$150,000</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$150,000</w:t>
            </w:r>
          </w:p>
        </w:tc>
      </w:tr>
      <w:tr>
        <w:tc>
          <w:tcPr>
            <w:tcMar>
              <w:top w:type="dxa" w:w="60"/>
              <w:left w:type="dxa" w:w="120"/>
              <w:bottom w:type="dxa" w:w="60"/>
              <w:right w:type="dxa" w:w="120"/>
            </w:tcMar>
          </w:tcPr>
          <w:p>
            <w:r>
              <w:rPr>
                <w:sz w:val="19"/>
                <w:szCs w:val="19"/>
              </w:rPr>
              <w:t xml:space="preserve">Fixed overhead released from opening inventory</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$150,000</w:t>
            </w:r>
          </w:p>
        </w:tc>
        <w:tc>
          <w:tcPr>
            <w:tcMar>
              <w:top w:type="dxa" w:w="60"/>
              <w:left w:type="dxa" w:w="120"/>
              <w:bottom w:type="dxa" w:w="60"/>
              <w:right w:type="dxa" w:w="120"/>
            </w:tcMar>
          </w:tcPr>
          <w:p>
            <w:r>
              <w:rPr>
                <w:sz w:val="19"/>
                <w:szCs w:val="19"/>
              </w:rPr>
              <w:t xml:space="preserve">$150,000</w:t>
            </w:r>
          </w:p>
        </w:tc>
      </w:tr>
      <w:tr>
        <w:tc>
          <w:tcPr>
            <w:tcMar>
              <w:top w:type="dxa" w:w="60"/>
              <w:left w:type="dxa" w:w="120"/>
              <w:bottom w:type="dxa" w:w="60"/>
              <w:right w:type="dxa" w:w="120"/>
            </w:tcMar>
          </w:tcPr>
          <w:p>
            <w:r>
              <w:rPr>
                <w:sz w:val="19"/>
                <w:szCs w:val="19"/>
              </w:rPr>
              <w:t xml:space="preserve">Net effect on income</w:t>
            </w:r>
          </w:p>
        </w:tc>
        <w:tc>
          <w:tcPr>
            <w:tcMar>
              <w:top w:type="dxa" w:w="60"/>
              <w:left w:type="dxa" w:w="120"/>
              <w:bottom w:type="dxa" w:w="60"/>
              <w:right w:type="dxa" w:w="120"/>
            </w:tcMar>
          </w:tcPr>
          <w:p>
            <w:r>
              <w:rPr>
                <w:sz w:val="19"/>
                <w:szCs w:val="19"/>
              </w:rPr>
              <w:t xml:space="preserve">$150,000</w:t>
            </w:r>
          </w:p>
        </w:tc>
        <w:tc>
          <w:tcPr>
            <w:tcMar>
              <w:top w:type="dxa" w:w="60"/>
              <w:left w:type="dxa" w:w="120"/>
              <w:bottom w:type="dxa" w:w="60"/>
              <w:right w:type="dxa" w:w="120"/>
            </w:tcMar>
          </w:tcPr>
          <w:p>
            <w:r>
              <w:rPr>
                <w:sz w:val="19"/>
                <w:szCs w:val="19"/>
              </w:rPr>
              <w:t xml:space="preserve">$0</w:t>
            </w:r>
          </w:p>
        </w:tc>
        <w:tc>
          <w:tcPr>
            <w:tcMar>
              <w:top w:type="dxa" w:w="60"/>
              <w:left w:type="dxa" w:w="120"/>
              <w:bottom w:type="dxa" w:w="60"/>
              <w:right w:type="dxa" w:w="120"/>
            </w:tcMar>
          </w:tcPr>
          <w:p>
            <w:r>
              <w:rPr>
                <w:sz w:val="19"/>
                <w:szCs w:val="19"/>
              </w:rPr>
              <w:t xml:space="preserve">($150,000)</w:t>
            </w:r>
          </w:p>
        </w:tc>
        <w:tc>
          <w:tcPr>
            <w:tcMar>
              <w:top w:type="dxa" w:w="60"/>
              <w:left w:type="dxa" w:w="120"/>
              <w:bottom w:type="dxa" w:w="60"/>
              <w:right w:type="dxa" w:w="120"/>
            </w:tcMar>
          </w:tcPr>
          <w:p>
            <w:r>
              <w:rPr>
                <w:sz w:val="19"/>
                <w:szCs w:val="19"/>
              </w:rPr>
              <w:t xml:space="preserve">$0</w:t>
            </w:r>
          </w:p>
        </w:tc>
      </w:tr>
      <w:tr>
        <w:tc>
          <w:tcPr>
            <w:tcMar>
              <w:top w:type="dxa" w:w="60"/>
              <w:left w:type="dxa" w:w="120"/>
              <w:bottom w:type="dxa" w:w="60"/>
              <w:right w:type="dxa" w:w="120"/>
            </w:tcMar>
          </w:tcPr>
          <w:p>
            <w:r>
              <w:rPr>
                <w:sz w:val="19"/>
                <w:szCs w:val="19"/>
              </w:rPr>
              <w:t xml:space="preserve">Absorption costing operating income</w:t>
            </w:r>
          </w:p>
        </w:tc>
        <w:tc>
          <w:tcPr>
            <w:tcMar>
              <w:top w:type="dxa" w:w="60"/>
              <w:left w:type="dxa" w:w="120"/>
              <w:bottom w:type="dxa" w:w="60"/>
              <w:right w:type="dxa" w:w="120"/>
            </w:tcMar>
          </w:tcPr>
          <w:p>
            <w:r>
              <w:rPr>
                <w:sz w:val="19"/>
                <w:szCs w:val="19"/>
              </w:rPr>
              <w:t xml:space="preserve">$1,270,000</w:t>
            </w:r>
          </w:p>
        </w:tc>
        <w:tc>
          <w:tcPr>
            <w:tcMar>
              <w:top w:type="dxa" w:w="60"/>
              <w:left w:type="dxa" w:w="120"/>
              <w:bottom w:type="dxa" w:w="60"/>
              <w:right w:type="dxa" w:w="120"/>
            </w:tcMar>
          </w:tcPr>
          <w:p>
            <w:r>
              <w:rPr>
                <w:sz w:val="19"/>
                <w:szCs w:val="19"/>
              </w:rPr>
              <w:t xml:space="preserve">$1,120,000</w:t>
            </w:r>
          </w:p>
        </w:tc>
        <w:tc>
          <w:tcPr>
            <w:tcMar>
              <w:top w:type="dxa" w:w="60"/>
              <w:left w:type="dxa" w:w="120"/>
              <w:bottom w:type="dxa" w:w="60"/>
              <w:right w:type="dxa" w:w="120"/>
            </w:tcMar>
          </w:tcPr>
          <w:p>
            <w:r>
              <w:rPr>
                <w:sz w:val="19"/>
                <w:szCs w:val="19"/>
              </w:rPr>
              <w:t xml:space="preserve">$970,000</w:t>
            </w:r>
          </w:p>
        </w:tc>
        <w:tc>
          <w:tcPr>
            <w:tcMar>
              <w:top w:type="dxa" w:w="60"/>
              <w:left w:type="dxa" w:w="120"/>
              <w:bottom w:type="dxa" w:w="60"/>
              <w:right w:type="dxa" w:w="120"/>
            </w:tcMar>
          </w:tcPr>
          <w:p>
            <w:r>
              <w:rPr>
                <w:sz w:val="19"/>
                <w:szCs w:val="19"/>
              </w:rPr>
              <w:t xml:space="preserve">$3,360,000</w:t>
            </w:r>
          </w:p>
        </w:tc>
      </w:tr>
    </w:tbl>
    <w:p/>
    <w:p>
      <w:pPr>
        <w:spacing w:after="40" w:before="130"/>
      </w:pPr>
      <w:r>
        <w:rPr>
          <w:b/>
          <w:bCs/>
          <w:color w:val="23265A"/>
          <w:sz w:val="24"/>
          <w:szCs w:val="24"/>
        </w:rPr>
        <w:t xml:space="preserve">Exercise 4F · absorption income built the long way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0"/>
        <w:gridCol w:w="20"/>
        <w:gridCol w:w="20"/>
      </w:tblGrid>
      <w:tr>
        <w:tc>
          <w:tcPr>
            <w:shd w:fill="6D3F7E" w:val="clear"/>
            <w:tcMar>
              <w:top w:type="dxa" w:w="60"/>
              <w:left w:type="dxa" w:w="120"/>
              <w:bottom w:type="dxa" w:w="60"/>
              <w:right w:type="dxa" w:w="120"/>
            </w:tcMar>
          </w:tcPr>
          <w:p>
            <w:r>
              <w:rPr>
                <w:b/>
                <w:bCs/>
                <w:color w:val="FFFFFF"/>
                <w:sz w:val="19"/>
                <w:szCs w:val="19"/>
              </w:rPr>
              <w:t xml:space="preserve">Absorption income, built the long way</w:t>
            </w:r>
          </w:p>
        </w:tc>
        <w:tc>
          <w:tcPr>
            <w:shd w:fill="6D3F7E" w:val="clear"/>
            <w:tcMar>
              <w:top w:type="dxa" w:w="60"/>
              <w:left w:type="dxa" w:w="120"/>
              <w:bottom w:type="dxa" w:w="60"/>
              <w:right w:type="dxa" w:w="120"/>
            </w:tcMar>
          </w:tcPr>
          <w:p>
            <w:r>
              <w:rPr>
                <w:b/>
                <w:bCs/>
                <w:color w:val="FFFFFF"/>
                <w:sz w:val="19"/>
                <w:szCs w:val="19"/>
              </w:rPr>
              <w:t xml:space="preserve">Year 1</w:t>
            </w:r>
          </w:p>
        </w:tc>
        <w:tc>
          <w:tcPr>
            <w:shd w:fill="6D3F7E" w:val="clear"/>
            <w:tcMar>
              <w:top w:type="dxa" w:w="60"/>
              <w:left w:type="dxa" w:w="120"/>
              <w:bottom w:type="dxa" w:w="60"/>
              <w:right w:type="dxa" w:w="120"/>
            </w:tcMar>
          </w:tcPr>
          <w:p>
            <w:r>
              <w:rPr>
                <w:b/>
                <w:bCs/>
                <w:color w:val="FFFFFF"/>
                <w:sz w:val="19"/>
                <w:szCs w:val="19"/>
              </w:rPr>
              <w:t xml:space="preserve">Year 2</w:t>
            </w:r>
          </w:p>
        </w:tc>
        <w:tc>
          <w:tcPr>
            <w:shd w:fill="6D3F7E" w:val="clear"/>
            <w:tcMar>
              <w:top w:type="dxa" w:w="60"/>
              <w:left w:type="dxa" w:w="120"/>
              <w:bottom w:type="dxa" w:w="60"/>
              <w:right w:type="dxa" w:w="120"/>
            </w:tcMar>
          </w:tcPr>
          <w:p>
            <w:r>
              <w:rPr>
                <w:b/>
                <w:bCs/>
                <w:color w:val="FFFFFF"/>
                <w:sz w:val="19"/>
                <w:szCs w:val="19"/>
              </w:rPr>
              <w:t xml:space="preserve">Year 3</w:t>
            </w:r>
          </w:p>
        </w:tc>
      </w:tr>
      <w:tr>
        <w:tc>
          <w:tcPr>
            <w:tcMar>
              <w:top w:type="dxa" w:w="60"/>
              <w:left w:type="dxa" w:w="120"/>
              <w:bottom w:type="dxa" w:w="60"/>
              <w:right w:type="dxa" w:w="120"/>
            </w:tcMar>
          </w:tcPr>
          <w:p>
            <w:r>
              <w:rPr>
                <w:sz w:val="19"/>
                <w:szCs w:val="19"/>
              </w:rPr>
              <w:t xml:space="preserve">Standard gross margin (units sold × $39)</w:t>
            </w:r>
          </w:p>
        </w:tc>
        <w:tc>
          <w:tcPr>
            <w:tcMar>
              <w:top w:type="dxa" w:w="60"/>
              <w:left w:type="dxa" w:w="120"/>
              <w:bottom w:type="dxa" w:w="60"/>
              <w:right w:type="dxa" w:w="120"/>
            </w:tcMar>
          </w:tcPr>
          <w:p>
            <w:r>
              <w:rPr>
                <w:sz w:val="19"/>
                <w:szCs w:val="19"/>
              </w:rPr>
              <w:t xml:space="preserve">$1,560,000</w:t>
            </w:r>
          </w:p>
        </w:tc>
        <w:tc>
          <w:tcPr>
            <w:tcMar>
              <w:top w:type="dxa" w:w="60"/>
              <w:left w:type="dxa" w:w="120"/>
              <w:bottom w:type="dxa" w:w="60"/>
              <w:right w:type="dxa" w:w="120"/>
            </w:tcMar>
          </w:tcPr>
          <w:p>
            <w:r>
              <w:rPr>
                <w:sz w:val="19"/>
                <w:szCs w:val="19"/>
              </w:rPr>
              <w:t xml:space="preserve">$1,560,000</w:t>
            </w:r>
          </w:p>
        </w:tc>
        <w:tc>
          <w:tcPr>
            <w:tcMar>
              <w:top w:type="dxa" w:w="60"/>
              <w:left w:type="dxa" w:w="120"/>
              <w:bottom w:type="dxa" w:w="60"/>
              <w:right w:type="dxa" w:w="120"/>
            </w:tcMar>
          </w:tcPr>
          <w:p>
            <w:r>
              <w:rPr>
                <w:sz w:val="19"/>
                <w:szCs w:val="19"/>
              </w:rPr>
              <w:t xml:space="preserve">$1,560,000</w:t>
            </w:r>
          </w:p>
        </w:tc>
      </w:tr>
      <w:tr>
        <w:tc>
          <w:tcPr>
            <w:tcMar>
              <w:top w:type="dxa" w:w="60"/>
              <w:left w:type="dxa" w:w="120"/>
              <w:bottom w:type="dxa" w:w="60"/>
              <w:right w:type="dxa" w:w="120"/>
            </w:tcMar>
          </w:tcPr>
          <w:p>
            <w:r>
              <w:rPr>
                <w:sz w:val="19"/>
                <w:szCs w:val="19"/>
              </w:rPr>
              <w:t xml:space="preserve">add/less Production volume variance</w:t>
            </w:r>
          </w:p>
        </w:tc>
        <w:tc>
          <w:tcPr>
            <w:tcMar>
              <w:top w:type="dxa" w:w="60"/>
              <w:left w:type="dxa" w:w="120"/>
              <w:bottom w:type="dxa" w:w="60"/>
              <w:right w:type="dxa" w:w="120"/>
            </w:tcMar>
          </w:tcPr>
          <w:p>
            <w:r>
              <w:rPr>
                <w:sz w:val="19"/>
                <w:szCs w:val="19"/>
              </w:rPr>
              <w:t xml:space="preserve">$150,000 F</w:t>
            </w:r>
          </w:p>
        </w:tc>
        <w:tc>
          <w:tcPr>
            <w:tcMar>
              <w:top w:type="dxa" w:w="60"/>
              <w:left w:type="dxa" w:w="120"/>
              <w:bottom w:type="dxa" w:w="60"/>
              <w:right w:type="dxa" w:w="120"/>
            </w:tcMar>
          </w:tcPr>
          <w:p>
            <w:r>
              <w:rPr>
                <w:sz w:val="19"/>
                <w:szCs w:val="19"/>
              </w:rPr>
              <w:t xml:space="preserve">$0 —</w:t>
            </w:r>
          </w:p>
        </w:tc>
        <w:tc>
          <w:tcPr>
            <w:tcMar>
              <w:top w:type="dxa" w:w="60"/>
              <w:left w:type="dxa" w:w="120"/>
              <w:bottom w:type="dxa" w:w="60"/>
              <w:right w:type="dxa" w:w="120"/>
            </w:tcMar>
          </w:tcPr>
          <w:p>
            <w:r>
              <w:rPr>
                <w:sz w:val="19"/>
                <w:szCs w:val="19"/>
              </w:rPr>
              <w:t xml:space="preserve">$150,000 U</w:t>
            </w:r>
          </w:p>
        </w:tc>
      </w:tr>
      <w:tr>
        <w:tc>
          <w:tcPr>
            <w:tcMar>
              <w:top w:type="dxa" w:w="60"/>
              <w:left w:type="dxa" w:w="120"/>
              <w:bottom w:type="dxa" w:w="60"/>
              <w:right w:type="dxa" w:w="120"/>
            </w:tcMar>
          </w:tcPr>
          <w:p>
            <w:r>
              <w:rPr>
                <w:sz w:val="19"/>
                <w:szCs w:val="19"/>
              </w:rPr>
              <w:t xml:space="preserve">less Selling and administrative</w:t>
            </w:r>
          </w:p>
        </w:tc>
        <w:tc>
          <w:tcPr>
            <w:tcMar>
              <w:top w:type="dxa" w:w="60"/>
              <w:left w:type="dxa" w:w="120"/>
              <w:bottom w:type="dxa" w:w="60"/>
              <w:right w:type="dxa" w:w="120"/>
            </w:tcMar>
          </w:tcPr>
          <w:p>
            <w:r>
              <w:rPr>
                <w:sz w:val="19"/>
                <w:szCs w:val="19"/>
              </w:rPr>
              <w:t xml:space="preserve">$440,000</w:t>
            </w:r>
          </w:p>
        </w:tc>
        <w:tc>
          <w:tcPr>
            <w:tcMar>
              <w:top w:type="dxa" w:w="60"/>
              <w:left w:type="dxa" w:w="120"/>
              <w:bottom w:type="dxa" w:w="60"/>
              <w:right w:type="dxa" w:w="120"/>
            </w:tcMar>
          </w:tcPr>
          <w:p>
            <w:r>
              <w:rPr>
                <w:sz w:val="19"/>
                <w:szCs w:val="19"/>
              </w:rPr>
              <w:t xml:space="preserve">$440,000</w:t>
            </w:r>
          </w:p>
        </w:tc>
        <w:tc>
          <w:tcPr>
            <w:tcMar>
              <w:top w:type="dxa" w:w="60"/>
              <w:left w:type="dxa" w:w="120"/>
              <w:bottom w:type="dxa" w:w="60"/>
              <w:right w:type="dxa" w:w="120"/>
            </w:tcMar>
          </w:tcPr>
          <w:p>
            <w:r>
              <w:rPr>
                <w:sz w:val="19"/>
                <w:szCs w:val="19"/>
              </w:rPr>
              <w:t xml:space="preserve">$440,000</w:t>
            </w:r>
          </w:p>
        </w:tc>
      </w:tr>
      <w:tr>
        <w:tc>
          <w:tcPr>
            <w:tcMar>
              <w:top w:type="dxa" w:w="60"/>
              <w:left w:type="dxa" w:w="120"/>
              <w:bottom w:type="dxa" w:w="60"/>
              <w:right w:type="dxa" w:w="120"/>
            </w:tcMar>
          </w:tcPr>
          <w:p>
            <w:r>
              <w:rPr>
                <w:sz w:val="19"/>
                <w:szCs w:val="19"/>
              </w:rPr>
              <w:t xml:space="preserve">Absorption costing operating income</w:t>
            </w:r>
          </w:p>
        </w:tc>
        <w:tc>
          <w:tcPr>
            <w:tcMar>
              <w:top w:type="dxa" w:w="60"/>
              <w:left w:type="dxa" w:w="120"/>
              <w:bottom w:type="dxa" w:w="60"/>
              <w:right w:type="dxa" w:w="120"/>
            </w:tcMar>
          </w:tcPr>
          <w:p>
            <w:r>
              <w:rPr>
                <w:sz w:val="19"/>
                <w:szCs w:val="19"/>
              </w:rPr>
              <w:t xml:space="preserve">$1,270,000</w:t>
            </w:r>
          </w:p>
        </w:tc>
        <w:tc>
          <w:tcPr>
            <w:tcMar>
              <w:top w:type="dxa" w:w="60"/>
              <w:left w:type="dxa" w:w="120"/>
              <w:bottom w:type="dxa" w:w="60"/>
              <w:right w:type="dxa" w:w="120"/>
            </w:tcMar>
          </w:tcPr>
          <w:p>
            <w:r>
              <w:rPr>
                <w:sz w:val="19"/>
                <w:szCs w:val="19"/>
              </w:rPr>
              <w:t xml:space="preserve">$1,120,000</w:t>
            </w:r>
          </w:p>
        </w:tc>
        <w:tc>
          <w:tcPr>
            <w:tcMar>
              <w:top w:type="dxa" w:w="60"/>
              <w:left w:type="dxa" w:w="120"/>
              <w:bottom w:type="dxa" w:w="60"/>
              <w:right w:type="dxa" w:w="120"/>
            </w:tcMar>
          </w:tcPr>
          <w:p>
            <w:r>
              <w:rPr>
                <w:sz w:val="19"/>
                <w:szCs w:val="19"/>
              </w:rPr>
              <w:t xml:space="preserve">$970,000</w:t>
            </w:r>
          </w:p>
        </w:tc>
      </w:tr>
    </w:tbl>
    <w:p/>
    <w:p>
      <w:pPr>
        <w:spacing w:before="40" w:after="110" w:line="300" w:lineRule="auto"/>
      </w:pPr>
      <w:r>
        <w:rPr>
          <w:sz w:val="21"/>
          <w:szCs w:val="21"/>
        </w:rPr>
        <w:t xml:space="preserve">The two routes to absorption income agree in every year. If yours do not, the error is almost always the volume variance sign: a favourable variance is ADDED, because more overhead was applied to production than was actually budgeted.</w:t>
      </w:r>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5 · The Ledger</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Control</w:t>
            </w:r>
          </w:p>
        </w:tc>
        <w:tc>
          <w:tcPr>
            <w:tcMar>
              <w:top w:type="dxa" w:w="40"/>
              <w:left w:type="dxa" w:w="100"/>
              <w:bottom w:type="dxa" w:w="40"/>
              <w:right w:type="dxa" w:w="100"/>
            </w:tcMar>
          </w:tcPr>
          <w:p>
            <w:r>
              <w:rPr>
                <w:sz w:val="17"/>
                <w:szCs w:val="17"/>
              </w:rPr>
              <w:t xml:space="preserve">Actual costs only.</w:t>
            </w:r>
          </w:p>
        </w:tc>
        <w:tc>
          <w:tcPr>
            <w:tcMar>
              <w:top w:type="dxa" w:w="40"/>
              <w:left w:type="dxa" w:w="100"/>
              <w:bottom w:type="dxa" w:w="40"/>
              <w:right w:type="dxa" w:w="100"/>
            </w:tcMar>
          </w:tcPr>
          <w:p>
            <w:r>
              <w:rPr>
                <w:color w:val="C0483F"/>
                <w:sz w:val="17"/>
                <w:szCs w:val="17"/>
              </w:rPr>
              <w:t xml:space="preserve">Debiting applied amounts to the control account, which destroys the comparison the two accounts exist to make.</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Applied</w:t>
            </w:r>
          </w:p>
        </w:tc>
        <w:tc>
          <w:tcPr>
            <w:tcMar>
              <w:top w:type="dxa" w:w="40"/>
              <w:left w:type="dxa" w:w="100"/>
              <w:bottom w:type="dxa" w:w="40"/>
              <w:right w:type="dxa" w:w="100"/>
            </w:tcMar>
          </w:tcPr>
          <w:p>
            <w:r>
              <w:rPr>
                <w:sz w:val="17"/>
                <w:szCs w:val="17"/>
              </w:rPr>
              <w:t xml:space="preserve">A credit, built from the standard rate.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produced</w:t>
            </w:r>
          </w:p>
        </w:tc>
        <w:tc>
          <w:tcPr>
            <w:tcMar>
              <w:top w:type="dxa" w:w="40"/>
              <w:left w:type="dxa" w:w="100"/>
              <w:bottom w:type="dxa" w:w="40"/>
              <w:right w:type="dxa" w:w="100"/>
            </w:tcMar>
          </w:tcPr>
          <w:p>
            <w:r>
              <w:rPr>
                <w:sz w:val="17"/>
                <w:szCs w:val="17"/>
              </w:rPr>
              <w:t xml:space="preserve">Units PRODUCED, not units sold.</w:t>
            </w:r>
          </w:p>
        </w:tc>
        <w:tc>
          <w:tcPr>
            <w:tcMar>
              <w:top w:type="dxa" w:w="40"/>
              <w:left w:type="dxa" w:w="100"/>
              <w:bottom w:type="dxa" w:w="40"/>
              <w:right w:type="dxa" w:w="100"/>
            </w:tcMar>
          </w:tcPr>
          <w:p>
            <w:r>
              <w:rPr>
                <w:color w:val="C0483F"/>
                <w:sz w:val="17"/>
                <w:szCs w:val="17"/>
              </w:rPr>
              <w:t xml:space="preserve">Applying overhead to units sold. Overhead attaches at production.</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over-applied</w:t>
            </w:r>
          </w:p>
        </w:tc>
        <w:tc>
          <w:tcPr>
            <w:tcMar>
              <w:top w:type="dxa" w:w="40"/>
              <w:left w:type="dxa" w:w="100"/>
              <w:bottom w:type="dxa" w:w="40"/>
              <w:right w:type="dxa" w:w="100"/>
            </w:tcMar>
          </w:tcPr>
          <w:p>
            <w:r>
              <w:rPr>
                <w:sz w:val="17"/>
                <w:szCs w:val="17"/>
              </w:rPr>
              <w:t xml:space="preserve">Applied is greater than actual.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Sold</w:t>
            </w:r>
          </w:p>
        </w:tc>
        <w:tc>
          <w:tcPr>
            <w:tcMar>
              <w:top w:type="dxa" w:w="40"/>
              <w:left w:type="dxa" w:w="100"/>
              <w:bottom w:type="dxa" w:w="40"/>
              <w:right w:type="dxa" w:w="100"/>
            </w:tcMar>
          </w:tcPr>
          <w:p>
            <w:r>
              <w:rPr>
                <w:sz w:val="17"/>
                <w:szCs w:val="17"/>
              </w:rPr>
              <w:t xml:space="preserve">Permitted when the amount is immaterial; otherwise prorate.</w:t>
            </w:r>
          </w:p>
        </w:tc>
        <w:tc>
          <w:tcPr>
            <w:tcMar>
              <w:top w:type="dxa" w:w="40"/>
              <w:left w:type="dxa" w:w="100"/>
              <w:bottom w:type="dxa" w:w="40"/>
              <w:right w:type="dxa" w:w="100"/>
            </w:tcMar>
          </w:tcPr>
          <w:p>
            <w:r>
              <w:rPr>
                <w:color w:val="C0483F"/>
                <w:sz w:val="17"/>
                <w:szCs w:val="17"/>
              </w:rPr>
              <w:t xml:space="preserve">Forgetting that a material balance must be split between work in process, finished goods and cost of goods sold.</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Process</w:t>
            </w:r>
          </w:p>
        </w:tc>
        <w:tc>
          <w:tcPr>
            <w:tcMar>
              <w:top w:type="dxa" w:w="40"/>
              <w:left w:type="dxa" w:w="100"/>
              <w:bottom w:type="dxa" w:w="40"/>
              <w:right w:type="dxa" w:w="100"/>
            </w:tcMar>
          </w:tcPr>
          <w:p>
            <w:r>
              <w:rPr>
                <w:sz w:val="17"/>
                <w:szCs w:val="17"/>
              </w:rPr>
              <w:t xml:space="preserve">It is never capitalised at all.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variance</w:t>
            </w:r>
          </w:p>
        </w:tc>
        <w:tc>
          <w:tcPr>
            <w:tcMar>
              <w:top w:type="dxa" w:w="40"/>
              <w:left w:type="dxa" w:w="100"/>
              <w:bottom w:type="dxa" w:w="40"/>
              <w:right w:type="dxa" w:w="100"/>
            </w:tcMar>
          </w:tcPr>
          <w:p>
            <w:r>
              <w:rPr>
                <w:sz w:val="17"/>
                <w:szCs w:val="17"/>
              </w:rPr>
              <w:t xml:space="preserve">No application means no volume variance.</w:t>
            </w:r>
          </w:p>
        </w:tc>
        <w:tc>
          <w:tcPr>
            <w:tcMar>
              <w:top w:type="dxa" w:w="40"/>
              <w:left w:type="dxa" w:w="100"/>
              <w:bottom w:type="dxa" w:w="40"/>
              <w:right w:type="dxa" w:w="100"/>
            </w:tcMar>
          </w:tcPr>
          <w:p>
            <w:r>
              <w:rPr>
                <w:color w:val="C0483F"/>
                <w:sz w:val="17"/>
                <w:szCs w:val="17"/>
              </w:rPr>
              <w:t xml:space="preserve">A very common exam point: variable costing systems do not report a production volume variance.</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unchanged</w:t>
            </w:r>
          </w:p>
        </w:tc>
        <w:tc>
          <w:tcPr>
            <w:tcMar>
              <w:top w:type="dxa" w:w="40"/>
              <w:left w:type="dxa" w:w="100"/>
              <w:bottom w:type="dxa" w:w="40"/>
              <w:right w:type="dxa" w:w="100"/>
            </w:tcMar>
          </w:tcPr>
          <w:p>
            <w:r>
              <w:rPr>
                <w:sz w:val="17"/>
                <w:szCs w:val="17"/>
              </w:rPr>
              <w:t xml:space="preserve">The first six entries are identical under both methods.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produced</w:t>
            </w:r>
          </w:p>
        </w:tc>
        <w:tc>
          <w:tcPr>
            <w:tcMar>
              <w:top w:type="dxa" w:w="40"/>
              <w:left w:type="dxa" w:w="100"/>
              <w:bottom w:type="dxa" w:w="40"/>
              <w:right w:type="dxa" w:w="100"/>
            </w:tcMar>
          </w:tcPr>
          <w:p>
            <w:r>
              <w:rPr>
                <w:sz w:val="17"/>
                <w:szCs w:val="17"/>
              </w:rPr>
              <w:t xml:space="preserve">All 50,000 units carry it, not just those sold.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immaterial</w:t>
            </w:r>
          </w:p>
        </w:tc>
        <w:tc>
          <w:tcPr>
            <w:tcMar>
              <w:top w:type="dxa" w:w="40"/>
              <w:left w:type="dxa" w:w="100"/>
              <w:bottom w:type="dxa" w:w="40"/>
              <w:right w:type="dxa" w:w="100"/>
            </w:tcMar>
          </w:tcPr>
          <w:p>
            <w:r>
              <w:rPr>
                <w:sz w:val="17"/>
                <w:szCs w:val="17"/>
              </w:rPr>
              <w:t xml:space="preserve">Materiality is the test, not convenience.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prorated</w:t>
            </w:r>
          </w:p>
        </w:tc>
        <w:tc>
          <w:tcPr>
            <w:tcMar>
              <w:top w:type="dxa" w:w="40"/>
              <w:left w:type="dxa" w:w="100"/>
              <w:bottom w:type="dxa" w:w="40"/>
              <w:right w:type="dxa" w:w="100"/>
            </w:tcMar>
          </w:tcPr>
          <w:p>
            <w:r>
              <w:rPr>
                <w:sz w:val="17"/>
                <w:szCs w:val="17"/>
              </w:rPr>
              <w:t xml:space="preserve">Spread across all three accounts holding applied overhead.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understates</w:t>
            </w:r>
          </w:p>
        </w:tc>
        <w:tc>
          <w:tcPr>
            <w:tcMar>
              <w:top w:type="dxa" w:w="40"/>
              <w:left w:type="dxa" w:w="100"/>
              <w:bottom w:type="dxa" w:w="40"/>
              <w:right w:type="dxa" w:w="100"/>
            </w:tcMar>
          </w:tcPr>
          <w:p>
            <w:r>
              <w:rPr>
                <w:sz w:val="17"/>
                <w:szCs w:val="17"/>
              </w:rPr>
              <w:t xml:space="preserve">Inventory is left carrying too little cost.</w:t>
            </w:r>
          </w:p>
        </w:tc>
        <w:tc>
          <w:tcPr>
            <w:tcMar>
              <w:top w:type="dxa" w:w="40"/>
              <w:left w:type="dxa" w:w="100"/>
              <w:bottom w:type="dxa" w:w="40"/>
              <w:right w:type="dxa" w:w="100"/>
            </w:tcMar>
          </w:tcPr>
          <w:p>
            <w:r>
              <w:rPr>
                <w:color w:val="C0483F"/>
                <w:sz w:val="17"/>
                <w:szCs w:val="17"/>
              </w:rPr>
              <w:t xml:space="preserve">Assuming proration always increases income. It depends entirely on whether the balance is over- or under-applied.</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  A debit to an expense account for the full amount incurred.</w:t>
            </w:r>
          </w:p>
        </w:tc>
        <w:tc>
          <w:tcPr>
            <w:tcMar>
              <w:top w:type="dxa" w:w="40"/>
              <w:left w:type="dxa" w:w="100"/>
              <w:bottom w:type="dxa" w:w="40"/>
              <w:right w:type="dxa" w:w="100"/>
            </w:tcMar>
          </w:tcPr>
          <w:p>
            <w:r>
              <w:rPr>
                <w:sz w:val="17"/>
                <w:szCs w:val="17"/>
              </w:rPr>
              <w:t xml:space="preserve">Fixed overhead is a period cost under variable costing, so it is expensed immediately and never enters an inventory account. (D) describes the absorption entry that has no variable costing equivalent.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Over-applied by $35,000, decreasing cost of goods sold when closed.</w:t>
            </w:r>
          </w:p>
        </w:tc>
        <w:tc>
          <w:tcPr>
            <w:tcMar>
              <w:top w:type="dxa" w:w="40"/>
              <w:left w:type="dxa" w:w="100"/>
              <w:bottom w:type="dxa" w:w="40"/>
              <w:right w:type="dxa" w:w="100"/>
            </w:tcMar>
          </w:tcPr>
          <w:p>
            <w:r>
              <w:rPr>
                <w:sz w:val="17"/>
                <w:szCs w:val="17"/>
              </w:rPr>
              <w:t xml:space="preserve">Applied exceeds actual, so overhead is over-applied; too much cost was charged to production, and closing the balance takes it back off cost of goods sold. Both the direction AND the effect must be right, which is why all four combinations are offered.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$750,000</w:t>
            </w:r>
          </w:p>
        </w:tc>
        <w:tc>
          <w:tcPr>
            <w:tcMar>
              <w:top w:type="dxa" w:w="40"/>
              <w:left w:type="dxa" w:w="100"/>
              <w:bottom w:type="dxa" w:w="40"/>
              <w:right w:type="dxa" w:w="100"/>
            </w:tcMar>
          </w:tcPr>
          <w:p>
            <w:r>
              <w:rPr>
                <w:sz w:val="17"/>
                <w:szCs w:val="17"/>
              </w:rPr>
              <w:t xml:space="preserve">Applied = actual production × rate = 50,000 × $15 = $750,000. (A) is budgeted overhead and (C) is the volume variance; (D) would be correct only under variable costing.</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The entry applying fixed overhead to work in process.</w:t>
            </w:r>
          </w:p>
        </w:tc>
        <w:tc>
          <w:tcPr>
            <w:tcMar>
              <w:top w:type="dxa" w:w="40"/>
              <w:left w:type="dxa" w:w="100"/>
              <w:bottom w:type="dxa" w:w="40"/>
              <w:right w:type="dxa" w:w="100"/>
            </w:tcMar>
          </w:tcPr>
          <w:p>
            <w:r>
              <w:rPr>
                <w:sz w:val="17"/>
                <w:szCs w:val="17"/>
              </w:rPr>
              <w:t xml:space="preserve">Actual fixed overhead is still recorded (it is just expensed), units are still transferred (at a lower cost) and sales are identical. Only the APPLICATION of fixed overhead to production disappears entirely.</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  $120,000.</w:t>
            </w:r>
          </w:p>
        </w:tc>
        <w:tc>
          <w:tcPr>
            <w:tcMar>
              <w:top w:type="dxa" w:w="40"/>
              <w:left w:type="dxa" w:w="100"/>
              <w:bottom w:type="dxa" w:w="40"/>
              <w:right w:type="dxa" w:w="100"/>
            </w:tcMar>
          </w:tcPr>
          <w:p>
            <w:r>
              <w:rPr>
                <w:sz w:val="17"/>
                <w:szCs w:val="17"/>
              </w:rPr>
              <w:t xml:space="preserve">$600,000 ÷ $1,000,000 = 60%; 60% × $200,000 = $120,000. Option (D) is the figure you get by writing the whole balance off, which is exactly what materiality forbids here.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Actual production exceeded the denominator volume.</w:t>
            </w:r>
          </w:p>
        </w:tc>
        <w:tc>
          <w:tcPr>
            <w:tcMar>
              <w:top w:type="dxa" w:w="40"/>
              <w:left w:type="dxa" w:w="100"/>
              <w:bottom w:type="dxa" w:w="40"/>
              <w:right w:type="dxa" w:w="100"/>
            </w:tcMar>
          </w:tcPr>
          <w:p>
            <w:r>
              <w:rPr>
                <w:sz w:val="17"/>
                <w:szCs w:val="17"/>
              </w:rPr>
              <w:t xml:space="preserve">The volume variance compares applied overhead with budgeted overhead, and applied depends only on output. (A) describes the spending variance.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$2,550,000</w:t>
            </w:r>
          </w:p>
        </w:tc>
        <w:tc>
          <w:tcPr>
            <w:tcMar>
              <w:top w:type="dxa" w:w="40"/>
              <w:left w:type="dxa" w:w="100"/>
              <w:bottom w:type="dxa" w:w="40"/>
              <w:right w:type="dxa" w:w="100"/>
            </w:tcMar>
          </w:tcPr>
          <w:p>
            <w:r>
              <w:rPr>
                <w:sz w:val="17"/>
                <w:szCs w:val="17"/>
              </w:rPr>
              <w:t xml:space="preserve">50,000 × $51 = $2,550,000. (A) is the variable costing figure at $36 per unit, which is the distractor for candidates who forget which method the question named.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(B)  The control account records actual cost; the applied account records cost charged to production.</w:t>
            </w:r>
          </w:p>
        </w:tc>
        <w:tc>
          <w:tcPr>
            <w:tcMar>
              <w:top w:type="dxa" w:w="40"/>
              <w:left w:type="dxa" w:w="100"/>
              <w:bottom w:type="dxa" w:w="40"/>
              <w:right w:type="dxa" w:w="100"/>
            </w:tcMar>
          </w:tcPr>
          <w:p>
            <w:r>
              <w:rPr>
                <w:sz w:val="17"/>
                <w:szCs w:val="17"/>
              </w:rPr>
              <w:t xml:space="preserve">The whole point of running two accounts is that the two amounts are NOT equal; their difference is the over- or under-applied balance.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(A)  Higher inventory and higher operating income.</w:t>
            </w:r>
          </w:p>
        </w:tc>
        <w:tc>
          <w:tcPr>
            <w:tcMar>
              <w:top w:type="dxa" w:w="40"/>
              <w:left w:type="dxa" w:w="100"/>
              <w:bottom w:type="dxa" w:w="40"/>
              <w:right w:type="dxa" w:w="100"/>
            </w:tcMar>
          </w:tcPr>
          <w:p>
            <w:r>
              <w:rPr>
                <w:sz w:val="17"/>
                <w:szCs w:val="17"/>
              </w:rPr>
              <w:t xml:space="preserve">Proration leaves part of the under-applied cost in work in process and finished goods instead of in cost of goods sold. Inventory rises and the expense falls, so income rises. (D) confuses total cost with its allocation between the balance sheet and the income statement.</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5A · the completed absorption entries</w:t>
      </w:r>
    </w:p>
    <w:p>
      <w:pPr>
        <w:spacing w:before="140" w:after="60"/>
      </w:pPr>
      <w:r>
        <w:rPr>
          <w:b/>
          <w:bCs/>
          <w:color w:val="353A7C"/>
          <w:sz w:val="19"/>
          <w:szCs w:val="19"/>
        </w:rPr>
        <w:t xml:space="preserve">J1  </w:t>
      </w:r>
      <w:r>
        <w:rPr>
          <w:color w:val="6B7280"/>
          <w:sz w:val="19"/>
          <w:szCs w:val="19"/>
        </w:rPr>
        <w:t xml:space="preserve">Materials bought on credit.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Raw Materials Inventory</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$900,000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$900,000</w:t>
            </w:r>
          </w:p>
        </w:tc>
      </w:tr>
    </w:tbl>
    <w:p>
      <w:pPr>
        <w:spacing w:before="140" w:after="60"/>
      </w:pPr>
      <w:r>
        <w:rPr>
          <w:b/>
          <w:bCs/>
          <w:color w:val="353A7C"/>
          <w:sz w:val="19"/>
          <w:szCs w:val="19"/>
        </w:rPr>
        <w:t xml:space="preserve">J2  </w:t>
      </w:r>
      <w:r>
        <w:rPr>
          <w:color w:val="6B7280"/>
          <w:sz w:val="19"/>
          <w:szCs w:val="19"/>
        </w:rPr>
        <w:t xml:space="preserve">Materials issued to the production line.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Work in Process Inventory</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$900,000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Raw Materials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$900,000</w:t>
            </w:r>
          </w:p>
        </w:tc>
      </w:tr>
    </w:tbl>
    <w:p>
      <w:pPr>
        <w:spacing w:before="140" w:after="60"/>
      </w:pPr>
      <w:r>
        <w:rPr>
          <w:b/>
          <w:bCs/>
          <w:color w:val="353A7C"/>
          <w:sz w:val="19"/>
          <w:szCs w:val="19"/>
        </w:rPr>
        <w:t xml:space="preserve">J3  </w:t>
      </w:r>
      <w:r>
        <w:rPr>
          <w:color w:val="6B7280"/>
          <w:sz w:val="19"/>
          <w:szCs w:val="19"/>
        </w:rPr>
        <w:t xml:space="preserve">Direct labour for the period.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Work in Process Inventory</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Wages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$600,000</w:t>
            </w:r>
          </w:p>
        </w:tc>
      </w:tr>
    </w:tbl>
    <w:p>
      <w:pPr>
        <w:spacing w:before="140" w:after="60"/>
      </w:pPr>
      <w:r>
        <w:rPr>
          <w:b/>
          <w:bCs/>
          <w:color w:val="353A7C"/>
          <w:sz w:val="19"/>
          <w:szCs w:val="19"/>
        </w:rPr>
        <w:t xml:space="preserve">J4  </w:t>
      </w:r>
      <w:r>
        <w:rPr>
          <w:color w:val="6B7280"/>
          <w:sz w:val="19"/>
          <w:szCs w:val="19"/>
        </w:rPr>
        <w:t xml:space="preserve">Variable factory overhead actually incurred.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Variable Manufacturing Overhead Control</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Payable / 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$300,000</w:t>
            </w:r>
          </w:p>
        </w:tc>
      </w:tr>
    </w:tbl>
    <w:p>
      <w:pPr>
        <w:spacing w:before="140" w:after="60"/>
      </w:pPr>
      <w:r>
        <w:rPr>
          <w:b/>
          <w:bCs/>
          <w:color w:val="353A7C"/>
          <w:sz w:val="19"/>
          <w:szCs w:val="19"/>
        </w:rPr>
        <w:t xml:space="preserve">J5  </w:t>
      </w:r>
      <w:r>
        <w:rPr>
          <w:color w:val="6B7280"/>
          <w:sz w:val="19"/>
          <w:szCs w:val="19"/>
        </w:rPr>
        <w:t xml:space="preserve">Fixed factory overhead actually incurred.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Fixed Manufacturing Overhead Control</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Accumulated Depreciation / Cash / Payables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$600,000</w:t>
            </w:r>
          </w:p>
        </w:tc>
      </w:tr>
    </w:tbl>
    <w:p>
      <w:pPr>
        <w:spacing w:before="140" w:after="60"/>
      </w:pPr>
      <w:r>
        <w:rPr>
          <w:b/>
          <w:bCs/>
          <w:color w:val="353A7C"/>
          <w:sz w:val="19"/>
          <w:szCs w:val="19"/>
        </w:rPr>
        <w:t xml:space="preserve">J6  </w:t>
      </w:r>
      <w:r>
        <w:rPr>
          <w:color w:val="6B7280"/>
          <w:sz w:val="19"/>
          <w:szCs w:val="19"/>
        </w:rPr>
        <w:t xml:space="preserve">Variable overhead applied to production, 50,000 units × $6.</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Work in Process Inventory</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Variable Manufacturing Overhead Applied</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$300,000</w:t>
            </w:r>
          </w:p>
        </w:tc>
      </w:tr>
    </w:tbl>
    <w:p>
      <w:pPr>
        <w:spacing w:before="140" w:after="60"/>
      </w:pPr>
      <w:r>
        <w:rPr>
          <w:b/>
          <w:bCs/>
          <w:color w:val="353A7C"/>
          <w:sz w:val="19"/>
          <w:szCs w:val="19"/>
        </w:rPr>
        <w:t xml:space="preserve">J7  </w:t>
      </w:r>
      <w:r>
        <w:rPr>
          <w:color w:val="6B7280"/>
          <w:sz w:val="19"/>
          <w:szCs w:val="19"/>
        </w:rPr>
        <w:t xml:space="preserve">Fixed overhead applied to production, 50,000 units × $15.</w:t>
      </w:r>
      <w:r>
        <w:rPr>
          <w:b/>
          <w:bCs/>
          <w:color w:val="C9762E"/>
          <w:sz w:val="19"/>
          <w:szCs w:val="19"/>
        </w:rPr>
        <w:t xml:space="preserve">  This entry exists only under absorption costing.</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Work in Process Inventory</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$750,000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Fixed Manufacturing Overhead Applied</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$750,000</w:t>
            </w:r>
          </w:p>
        </w:tc>
      </w:tr>
    </w:tbl>
    <w:p>
      <w:pPr>
        <w:spacing w:before="140" w:after="60"/>
      </w:pPr>
      <w:r>
        <w:rPr>
          <w:b/>
          <w:bCs/>
          <w:color w:val="353A7C"/>
          <w:sz w:val="19"/>
          <w:szCs w:val="19"/>
        </w:rPr>
        <w:t xml:space="preserve">J8  </w:t>
      </w:r>
      <w:r>
        <w:rPr>
          <w:color w:val="6B7280"/>
          <w:sz w:val="19"/>
          <w:szCs w:val="19"/>
        </w:rPr>
        <w:t xml:space="preserve">50,000 units completed and transferred, at $51 each.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Finished Goods Inventory</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$2,550,000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Work in Process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$2,550,000</w:t>
            </w:r>
          </w:p>
        </w:tc>
      </w:tr>
    </w:tbl>
    <w:p>
      <w:pPr>
        <w:spacing w:before="140" w:after="60"/>
      </w:pPr>
      <w:r>
        <w:rPr>
          <w:b/>
          <w:bCs/>
          <w:color w:val="353A7C"/>
          <w:sz w:val="19"/>
          <w:szCs w:val="19"/>
        </w:rPr>
        <w:t xml:space="preserve">J9  </w:t>
      </w:r>
      <w:r>
        <w:rPr>
          <w:color w:val="6B7280"/>
          <w:sz w:val="19"/>
          <w:szCs w:val="19"/>
        </w:rPr>
        <w:t xml:space="preserve">40,000 units sold on credit.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Accounts Receivable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$3,600,000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Sales Revenue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$3,600,000</w:t>
            </w:r>
          </w:p>
        </w:tc>
      </w:tr>
    </w:tbl>
    <w:p>
      <w:pPr>
        <w:spacing w:before="140" w:after="60"/>
      </w:pPr>
      <w:r>
        <w:rPr>
          <w:b/>
          <w:bCs/>
          <w:color w:val="353A7C"/>
          <w:sz w:val="19"/>
          <w:szCs w:val="19"/>
        </w:rPr>
        <w:t xml:space="preserve">J10  </w:t>
      </w:r>
      <w:r>
        <w:rPr>
          <w:color w:val="6B7280"/>
          <w:sz w:val="19"/>
          <w:szCs w:val="19"/>
        </w:rPr>
        <w:t xml:space="preserve">Cost of the 40,000 units sold, at $51 each.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Cost of Goods Sold</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$2,040,000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Finished Goods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$2,040,000</w:t>
            </w:r>
          </w:p>
        </w:tc>
      </w:tr>
    </w:tbl>
    <w:p>
      <w:pPr>
        <w:spacing w:before="140" w:after="60"/>
      </w:pPr>
      <w:r>
        <w:rPr>
          <w:b/>
          <w:bCs/>
          <w:color w:val="353A7C"/>
          <w:sz w:val="19"/>
          <w:szCs w:val="19"/>
        </w:rPr>
        <w:t xml:space="preserve">J11  </w:t>
      </w:r>
      <w:r>
        <w:rPr>
          <w:color w:val="6B7280"/>
          <w:sz w:val="19"/>
          <w:szCs w:val="19"/>
        </w:rPr>
        <w:t xml:space="preserve">Fixed overhead accounts closed. Applied $750,000 exceeds actual $600,000, so overhead was over-applied by $150,000 — the favourable production volume variance.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Fixed Manufacturing Overhead Applied</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$750,000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Fixed Manufacturing Overhead Control</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$600,000</w:t>
            </w:r>
          </w:p>
        </w:tc>
      </w:tr>
      <w:tr>
        <w:tc>
          <w:tcPr>
            <w:tcW w:type="pct" w:w="2800"/>
            <w:tcMar>
              <w:top w:type="dxa" w:w="50"/>
              <w:left w:type="dxa" w:w="110"/>
              <w:bottom w:type="dxa" w:w="50"/>
              <w:right w:type="dxa" w:w="110"/>
            </w:tcMar>
          </w:tcPr>
          <w:p>
            <w:pPr>
              <w:ind w:left="260"/>
            </w:pPr>
            <w:r>
              <w:rPr>
                <w:sz w:val="19"/>
                <w:szCs w:val="19"/>
              </w:rPr>
              <w:t xml:space="preserve">Cost of Goods Sold</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$150,000</w:t>
            </w:r>
          </w:p>
        </w:tc>
      </w:tr>
    </w:tbl>
    <w:p/>
    <w:p>
      <w:pPr>
        <w:spacing w:after="40" w:before="130"/>
      </w:pPr>
      <w:r>
        <w:rPr>
          <w:b/>
          <w:bCs/>
          <w:color w:val="23265A"/>
          <w:sz w:val="24"/>
          <w:szCs w:val="24"/>
        </w:rPr>
        <w:t xml:space="preserve">Exercise 5C · the three entries that change under variable costing</w:t>
      </w:r>
    </w:p>
    <w:p>
      <w:pPr>
        <w:spacing w:before="140" w:after="60"/>
      </w:pPr>
      <w:r>
        <w:rPr>
          <w:b/>
          <w:bCs/>
          <w:color w:val="353A7C"/>
          <w:sz w:val="19"/>
          <w:szCs w:val="19"/>
        </w:rPr>
        <w:t xml:space="preserve">J7v  </w:t>
      </w:r>
      <w:r>
        <w:rPr>
          <w:color w:val="6B7280"/>
          <w:sz w:val="19"/>
          <w:szCs w:val="19"/>
        </w:rPr>
        <w:t xml:space="preserve">Fixed factory overhead taken straight to expense.</w:t>
      </w:r>
      <w:r>
        <w:rPr>
          <w:b/>
          <w:bCs/>
          <w:color w:val="C9762E"/>
          <w:sz w:val="19"/>
          <w:szCs w:val="19"/>
        </w:rPr>
        <w:t xml:space="preserve">  Under variable costing there is no application entry at all.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Fixed Manufacturing Overhead Expense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Fixed Manufacturing Overhead Control</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$600,000</w:t>
            </w:r>
          </w:p>
        </w:tc>
      </w:tr>
    </w:tbl>
    <w:p>
      <w:pPr>
        <w:spacing w:before="140" w:after="60"/>
      </w:pPr>
      <w:r>
        <w:rPr>
          <w:b/>
          <w:bCs/>
          <w:color w:val="353A7C"/>
          <w:sz w:val="19"/>
          <w:szCs w:val="19"/>
        </w:rPr>
        <w:t xml:space="preserve">J8v  </w:t>
      </w:r>
      <w:r>
        <w:rPr>
          <w:color w:val="6B7280"/>
          <w:sz w:val="19"/>
          <w:szCs w:val="19"/>
        </w:rPr>
        <w:t xml:space="preserve">50,000 units completed and transferred, at $36 each.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Finished Goods Inventory</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$1,800,000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Work in Process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$1,800,000</w:t>
            </w:r>
          </w:p>
        </w:tc>
      </w:tr>
    </w:tbl>
    <w:p>
      <w:pPr>
        <w:spacing w:before="140" w:after="60"/>
      </w:pPr>
      <w:r>
        <w:rPr>
          <w:b/>
          <w:bCs/>
          <w:color w:val="353A7C"/>
          <w:sz w:val="19"/>
          <w:szCs w:val="19"/>
        </w:rPr>
        <w:t xml:space="preserve">J10v  </w:t>
      </w:r>
      <w:r>
        <w:rPr>
          <w:color w:val="6B7280"/>
          <w:sz w:val="19"/>
          <w:szCs w:val="19"/>
        </w:rPr>
        <w:t xml:space="preserve">Cost of the 40,000 units sold, at $36 each.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Cost of Goods Sold</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$1,440,000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Finished Goods 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$1,440,000</w:t>
            </w:r>
          </w:p>
        </w:tc>
      </w:tr>
    </w:tbl>
    <w:p/>
    <w:p>
      <w:pPr>
        <w:spacing w:before="40" w:after="110" w:line="300" w:lineRule="auto"/>
      </w:pPr>
      <w:r>
        <w:rPr>
          <w:sz w:val="21"/>
          <w:szCs w:val="21"/>
        </w:rPr>
        <w:t xml:space="preserve">The entry with no variable costing equivalent is J7, the application of fixed overhead to Work in Process. Everything else either stays the same or changes only in amount.</w:t>
      </w:r>
    </w:p>
    <w:p>
      <w:pPr>
        <w:spacing w:after="40" w:before="130"/>
      </w:pPr>
      <w:r>
        <w:rPr>
          <w:b/>
          <w:bCs/>
          <w:color w:val="23265A"/>
          <w:sz w:val="24"/>
          <w:szCs w:val="24"/>
        </w:rPr>
        <w:t xml:space="preserve">Exercise 5E · what each method charged against Year 1 income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6"/>
        <w:gridCol w:w="27"/>
        <w:gridCol w:w="27"/>
      </w:tblGrid>
      <w:tr>
        <w:tc>
          <w:tcPr>
            <w:shd w:fill="353A7C" w:val="clear"/>
            <w:tcMar>
              <w:top w:type="dxa" w:w="60"/>
              <w:left w:type="dxa" w:w="120"/>
              <w:bottom w:type="dxa" w:w="60"/>
              <w:right w:type="dxa" w:w="120"/>
            </w:tcMar>
          </w:tcPr>
          <w:p>
            <w:r>
              <w:rPr>
                <w:b/>
                <w:bCs/>
                <w:color w:val="FFFFFF"/>
                <w:sz w:val="19"/>
                <w:szCs w:val="19"/>
              </w:rPr>
              <w:t xml:space="preserve">Charged against Year 1 income</w:t>
            </w:r>
          </w:p>
        </w:tc>
        <w:tc>
          <w:tcPr>
            <w:shd w:fill="353A7C" w:val="clear"/>
            <w:tcMar>
              <w:top w:type="dxa" w:w="60"/>
              <w:left w:type="dxa" w:w="120"/>
              <w:bottom w:type="dxa" w:w="60"/>
              <w:right w:type="dxa" w:w="120"/>
            </w:tcMar>
          </w:tcPr>
          <w:p>
            <w:r>
              <w:rPr>
                <w:b/>
                <w:bCs/>
                <w:color w:val="FFFFFF"/>
                <w:sz w:val="19"/>
                <w:szCs w:val="19"/>
              </w:rPr>
              <w:t xml:space="preserve">Absorption costing</w:t>
            </w:r>
          </w:p>
        </w:tc>
        <w:tc>
          <w:tcPr>
            <w:shd w:fill="353A7C" w:val="clear"/>
            <w:tcMar>
              <w:top w:type="dxa" w:w="60"/>
              <w:left w:type="dxa" w:w="120"/>
              <w:bottom w:type="dxa" w:w="60"/>
              <w:right w:type="dxa" w:w="120"/>
            </w:tcMar>
          </w:tcPr>
          <w:p>
            <w:r>
              <w:rPr>
                <w:b/>
                <w:bCs/>
                <w:color w:val="FFFFFF"/>
                <w:sz w:val="19"/>
                <w:szCs w:val="19"/>
              </w:rPr>
              <w:t xml:space="preserve">Variable costing</w:t>
            </w:r>
          </w:p>
        </w:tc>
      </w:tr>
      <w:tr>
        <w:tc>
          <w:tcPr>
            <w:tcMar>
              <w:top w:type="dxa" w:w="60"/>
              <w:left w:type="dxa" w:w="120"/>
              <w:bottom w:type="dxa" w:w="60"/>
              <w:right w:type="dxa" w:w="120"/>
            </w:tcMar>
          </w:tcPr>
          <w:p>
            <w:r>
              <w:rPr>
                <w:sz w:val="19"/>
                <w:szCs w:val="19"/>
              </w:rPr>
              <w:t xml:space="preserve">Cost of goods sold</w:t>
            </w:r>
          </w:p>
        </w:tc>
        <w:tc>
          <w:tcPr>
            <w:tcMar>
              <w:top w:type="dxa" w:w="60"/>
              <w:left w:type="dxa" w:w="120"/>
              <w:bottom w:type="dxa" w:w="60"/>
              <w:right w:type="dxa" w:w="120"/>
            </w:tcMar>
          </w:tcPr>
          <w:p>
            <w:r>
              <w:rPr>
                <w:sz w:val="19"/>
                <w:szCs w:val="19"/>
              </w:rPr>
              <w:t xml:space="preserve">$2,040,000</w:t>
            </w:r>
          </w:p>
        </w:tc>
        <w:tc>
          <w:tcPr>
            <w:tcMar>
              <w:top w:type="dxa" w:w="60"/>
              <w:left w:type="dxa" w:w="120"/>
              <w:bottom w:type="dxa" w:w="60"/>
              <w:right w:type="dxa" w:w="120"/>
            </w:tcMar>
          </w:tcPr>
          <w:p>
            <w:r>
              <w:rPr>
                <w:sz w:val="19"/>
                <w:szCs w:val="19"/>
              </w:rPr>
              <w:t xml:space="preserve">$1,440,000</w:t>
            </w:r>
          </w:p>
        </w:tc>
      </w:tr>
      <w:tr>
        <w:tc>
          <w:tcPr>
            <w:tcMar>
              <w:top w:type="dxa" w:w="60"/>
              <w:left w:type="dxa" w:w="120"/>
              <w:bottom w:type="dxa" w:w="60"/>
              <w:right w:type="dxa" w:w="120"/>
            </w:tcMar>
          </w:tcPr>
          <w:p>
            <w:r>
              <w:rPr>
                <w:sz w:val="19"/>
                <w:szCs w:val="19"/>
              </w:rPr>
              <w:t xml:space="preserve">Fixed manufacturing overhead expensed directly</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$600,000</w:t>
            </w:r>
          </w:p>
        </w:tc>
      </w:tr>
      <w:tr>
        <w:tc>
          <w:tcPr>
            <w:tcMar>
              <w:top w:type="dxa" w:w="60"/>
              <w:left w:type="dxa" w:w="120"/>
              <w:bottom w:type="dxa" w:w="60"/>
              <w:right w:type="dxa" w:w="120"/>
            </w:tcMar>
          </w:tcPr>
          <w:p>
            <w:r>
              <w:rPr>
                <w:sz w:val="19"/>
                <w:szCs w:val="19"/>
              </w:rPr>
              <w:t xml:space="preserve">Volume variance closed to cost of goods sold</w:t>
            </w:r>
          </w:p>
        </w:tc>
        <w:tc>
          <w:tcPr>
            <w:tcMar>
              <w:top w:type="dxa" w:w="60"/>
              <w:left w:type="dxa" w:w="120"/>
              <w:bottom w:type="dxa" w:w="60"/>
              <w:right w:type="dxa" w:w="120"/>
            </w:tcMar>
          </w:tcPr>
          <w:p>
            <w:r>
              <w:rPr>
                <w:sz w:val="19"/>
                <w:szCs w:val="19"/>
              </w:rPr>
              <w:t xml:space="preserve">($150,000)</w:t>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Total manufacturing cost charged against income</w:t>
            </w:r>
          </w:p>
        </w:tc>
        <w:tc>
          <w:tcPr>
            <w:tcMar>
              <w:top w:type="dxa" w:w="60"/>
              <w:left w:type="dxa" w:w="120"/>
              <w:bottom w:type="dxa" w:w="60"/>
              <w:right w:type="dxa" w:w="120"/>
            </w:tcMar>
          </w:tcPr>
          <w:p>
            <w:r>
              <w:rPr>
                <w:sz w:val="19"/>
                <w:szCs w:val="19"/>
              </w:rPr>
              <w:t xml:space="preserve">$1,890,000</w:t>
            </w:r>
          </w:p>
        </w:tc>
        <w:tc>
          <w:tcPr>
            <w:tcMar>
              <w:top w:type="dxa" w:w="60"/>
              <w:left w:type="dxa" w:w="120"/>
              <w:bottom w:type="dxa" w:w="60"/>
              <w:right w:type="dxa" w:w="120"/>
            </w:tcMar>
          </w:tcPr>
          <w:p>
            <w:r>
              <w:rPr>
                <w:sz w:val="19"/>
                <w:szCs w:val="19"/>
              </w:rPr>
              <w:t xml:space="preserve">$2,040,000</w:t>
            </w:r>
          </w:p>
        </w:tc>
      </w:tr>
      <w:tr>
        <w:tc>
          <w:tcPr>
            <w:tcMar>
              <w:top w:type="dxa" w:w="60"/>
              <w:left w:type="dxa" w:w="120"/>
              <w:bottom w:type="dxa" w:w="60"/>
              <w:right w:type="dxa" w:w="120"/>
            </w:tcMar>
          </w:tcPr>
          <w:p>
            <w:r>
              <w:rPr>
                <w:sz w:val="19"/>
                <w:szCs w:val="19"/>
              </w:rPr>
              <w:t xml:space="preserve">Difference</w:t>
            </w:r>
          </w:p>
        </w:tc>
        <w:tc>
          <w:tcPr>
            <w:tcMar>
              <w:top w:type="dxa" w:w="60"/>
              <w:left w:type="dxa" w:w="120"/>
              <w:bottom w:type="dxa" w:w="60"/>
              <w:right w:type="dxa" w:w="120"/>
            </w:tcMar>
          </w:tcPr>
          <w:p>
            <w:r>
              <w:rPr>
                <w:sz w:val="19"/>
                <w:szCs w:val="19"/>
              </w:rPr>
              <w:t xml:space="preserve">$150,000</w:t>
            </w:r>
          </w:p>
        </w:tc>
        <w:tc>
          <w:tcPr>
            <w:tcMar>
              <w:top w:type="dxa" w:w="60"/>
              <w:left w:type="dxa" w:w="120"/>
              <w:bottom w:type="dxa" w:w="60"/>
              <w:right w:type="dxa" w:w="120"/>
            </w:tcMar>
          </w:tcPr>
          <w:p>
            <w:r>
              <w:rPr>
                <w:sz w:val="19"/>
                <w:szCs w:val="19"/>
              </w:rPr>
              <w:t xml:space="preserve"/>
            </w:r>
          </w:p>
        </w:tc>
      </w:tr>
    </w:tbl>
    <w:p/>
    <w:p>
      <w:pPr>
        <w:spacing w:before="40" w:after="110" w:line="300" w:lineRule="auto"/>
      </w:pPr>
      <w:r>
        <w:rPr>
          <w:sz w:val="21"/>
          <w:szCs w:val="21"/>
        </w:rPr>
        <w:t xml:space="preserve">Variable costing charged $150,000 more against Year 1 income. That is 10,000 units × $15 — the fixed overhead resting in the warehouse under absorption costing, and already expensed under variable costing.</w:t>
      </w:r>
    </w:p>
    <w:p>
      <w:pPr>
        <w:spacing w:after="40" w:before="130"/>
      </w:pPr>
      <w:r>
        <w:rPr>
          <w:b/>
          <w:bCs/>
          <w:color w:val="23265A"/>
          <w:sz w:val="24"/>
          <w:szCs w:val="24"/>
        </w:rPr>
        <w:t xml:space="preserve">Exercise 5G · proration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8"/>
        <w:gridCol w:w="14"/>
        <w:gridCol w:w="24"/>
      </w:tblGrid>
      <w:tr>
        <w:tc>
          <w:tcPr>
            <w:shd w:fill="6D3F7E" w:val="clear"/>
            <w:tcMar>
              <w:top w:type="dxa" w:w="60"/>
              <w:left w:type="dxa" w:w="120"/>
              <w:bottom w:type="dxa" w:w="60"/>
              <w:right w:type="dxa" w:w="120"/>
            </w:tcMar>
          </w:tcPr>
          <w:p>
            <w:r>
              <w:rPr>
                <w:b/>
                <w:bCs/>
                <w:color w:val="FFFFFF"/>
                <w:sz w:val="19"/>
                <w:szCs w:val="19"/>
              </w:rPr>
              <w:t xml:space="preserve">Account</w:t>
            </w:r>
          </w:p>
        </w:tc>
        <w:tc>
          <w:tcPr>
            <w:shd w:fill="6D3F7E" w:val="clear"/>
            <w:tcMar>
              <w:top w:type="dxa" w:w="60"/>
              <w:left w:type="dxa" w:w="120"/>
              <w:bottom w:type="dxa" w:w="60"/>
              <w:right w:type="dxa" w:w="120"/>
            </w:tcMar>
          </w:tcPr>
          <w:p>
            <w:r>
              <w:rPr>
                <w:b/>
                <w:bCs/>
                <w:color w:val="FFFFFF"/>
                <w:sz w:val="19"/>
                <w:szCs w:val="19"/>
              </w:rPr>
              <w:t xml:space="preserve">Applied overhead in the account</w:t>
            </w:r>
          </w:p>
        </w:tc>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Share of $90,000</w:t>
            </w:r>
          </w:p>
        </w:tc>
      </w:tr>
      <w:tr>
        <w:tc>
          <w:tcPr>
            <w:tcMar>
              <w:top w:type="dxa" w:w="60"/>
              <w:left w:type="dxa" w:w="120"/>
              <w:bottom w:type="dxa" w:w="60"/>
              <w:right w:type="dxa" w:w="120"/>
            </w:tcMar>
          </w:tcPr>
          <w:p>
            <w:r>
              <w:rPr>
                <w:sz w:val="19"/>
                <w:szCs w:val="19"/>
              </w:rPr>
              <w:t xml:space="preserve">Work in Process</w:t>
            </w:r>
          </w:p>
        </w:tc>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$9,000</w:t>
            </w:r>
          </w:p>
        </w:tc>
      </w:tr>
      <w:tr>
        <w:tc>
          <w:tcPr>
            <w:tcMar>
              <w:top w:type="dxa" w:w="60"/>
              <w:left w:type="dxa" w:w="120"/>
              <w:bottom w:type="dxa" w:w="60"/>
              <w:right w:type="dxa" w:w="120"/>
            </w:tcMar>
          </w:tcPr>
          <w:p>
            <w:r>
              <w:rPr>
                <w:sz w:val="19"/>
                <w:szCs w:val="19"/>
              </w:rPr>
              <w:t xml:space="preserve">Finished Goods</w:t>
            </w:r>
          </w:p>
        </w:tc>
        <w:tc>
          <w:tcPr>
            <w:tcMar>
              <w:top w:type="dxa" w:w="60"/>
              <w:left w:type="dxa" w:w="120"/>
              <w:bottom w:type="dxa" w:w="60"/>
              <w:right w:type="dxa" w:w="120"/>
            </w:tcMar>
          </w:tcPr>
          <w:p>
            <w:r>
              <w:rPr>
                <w:sz w:val="19"/>
                <w:szCs w:val="19"/>
              </w:rPr>
              <w:t xml:space="preserve">$180,000</w:t>
            </w:r>
          </w:p>
        </w:tc>
        <w:tc>
          <w:tcPr>
            <w:tcMar>
              <w:top w:type="dxa" w:w="60"/>
              <w:left w:type="dxa" w:w="120"/>
              <w:bottom w:type="dxa" w:w="60"/>
              <w:right w:type="dxa" w:w="120"/>
            </w:tcMar>
          </w:tcPr>
          <w:p>
            <w:r>
              <w:rPr>
                <w:sz w:val="19"/>
                <w:szCs w:val="19"/>
              </w:rPr>
              <w:t xml:space="preserve">30%</w:t>
            </w:r>
          </w:p>
        </w:tc>
        <w:tc>
          <w:tcPr>
            <w:tcMar>
              <w:top w:type="dxa" w:w="60"/>
              <w:left w:type="dxa" w:w="120"/>
              <w:bottom w:type="dxa" w:w="60"/>
              <w:right w:type="dxa" w:w="120"/>
            </w:tcMar>
          </w:tcPr>
          <w:p>
            <w:r>
              <w:rPr>
                <w:sz w:val="19"/>
                <w:szCs w:val="19"/>
              </w:rPr>
              <w:t xml:space="preserve">$27,000</w:t>
            </w:r>
          </w:p>
        </w:tc>
      </w:tr>
      <w:tr>
        <w:tc>
          <w:tcPr>
            <w:tcMar>
              <w:top w:type="dxa" w:w="60"/>
              <w:left w:type="dxa" w:w="120"/>
              <w:bottom w:type="dxa" w:w="60"/>
              <w:right w:type="dxa" w:w="120"/>
            </w:tcMar>
          </w:tcPr>
          <w:p>
            <w:r>
              <w:rPr>
                <w:sz w:val="19"/>
                <w:szCs w:val="19"/>
              </w:rPr>
              <w:t xml:space="preserve">Cost of Goods Sold</w:t>
            </w:r>
          </w:p>
        </w:tc>
        <w:tc>
          <w:tcPr>
            <w:tcMar>
              <w:top w:type="dxa" w:w="60"/>
              <w:left w:type="dxa" w:w="120"/>
              <w:bottom w:type="dxa" w:w="60"/>
              <w:right w:type="dxa" w:w="120"/>
            </w:tcMar>
          </w:tcPr>
          <w:p>
            <w:r>
              <w:rPr>
                <w:sz w:val="19"/>
                <w:szCs w:val="19"/>
              </w:rPr>
              <w:t xml:space="preserve">$360,000</w:t>
            </w:r>
          </w:p>
        </w:tc>
        <w:tc>
          <w:tcPr>
            <w:tcMar>
              <w:top w:type="dxa" w:w="60"/>
              <w:left w:type="dxa" w:w="120"/>
              <w:bottom w:type="dxa" w:w="60"/>
              <w:right w:type="dxa" w:w="120"/>
            </w:tcMar>
          </w:tcPr>
          <w:p>
            <w:r>
              <w:rPr>
                <w:sz w:val="19"/>
                <w:szCs w:val="19"/>
              </w:rPr>
              <w:t xml:space="preserve">60%</w:t>
            </w:r>
          </w:p>
        </w:tc>
        <w:tc>
          <w:tcPr>
            <w:tcMar>
              <w:top w:type="dxa" w:w="60"/>
              <w:left w:type="dxa" w:w="120"/>
              <w:bottom w:type="dxa" w:w="60"/>
              <w:right w:type="dxa" w:w="120"/>
            </w:tcMar>
          </w:tcPr>
          <w:p>
            <w:r>
              <w:rPr>
                <w:sz w:val="19"/>
                <w:szCs w:val="19"/>
              </w:rPr>
              <w:t xml:space="preserve">$54,000</w:t>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$600,000</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$90,000</w:t>
            </w:r>
          </w:p>
        </w:tc>
      </w:tr>
    </w:tbl>
    <w:p/>
    <w:p>
      <w:pPr>
        <w:sectPr>
          <w:headerReference w:type="default" r:id="rIdHdr8"/>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6 · The Incentive Problem, and the Exam</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sold</w:t>
            </w:r>
          </w:p>
        </w:tc>
        <w:tc>
          <w:tcPr>
            <w:tcMar>
              <w:top w:type="dxa" w:w="40"/>
              <w:left w:type="dxa" w:w="100"/>
              <w:bottom w:type="dxa" w:w="40"/>
              <w:right w:type="dxa" w:w="100"/>
            </w:tcMar>
          </w:tcPr>
          <w:p>
            <w:r>
              <w:rPr>
                <w:sz w:val="17"/>
                <w:szCs w:val="17"/>
              </w:rPr>
              <w:t xml:space="preserve">Sales are identical in the two options.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warehouse</w:t>
            </w:r>
          </w:p>
        </w:tc>
        <w:tc>
          <w:tcPr>
            <w:tcMar>
              <w:top w:type="dxa" w:w="40"/>
              <w:left w:type="dxa" w:w="100"/>
              <w:bottom w:type="dxa" w:w="40"/>
              <w:right w:type="dxa" w:w="100"/>
            </w:tcMar>
          </w:tcPr>
          <w:p>
            <w:r>
              <w:rPr>
                <w:sz w:val="17"/>
                <w:szCs w:val="17"/>
              </w:rPr>
              <w:t xml:space="preserve">The cost moves to the balance sheet.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favourable</w:t>
            </w:r>
          </w:p>
        </w:tc>
        <w:tc>
          <w:tcPr>
            <w:tcMar>
              <w:top w:type="dxa" w:w="40"/>
              <w:left w:type="dxa" w:w="100"/>
              <w:bottom w:type="dxa" w:w="40"/>
              <w:right w:type="dxa" w:w="100"/>
            </w:tcMar>
          </w:tcPr>
          <w:p>
            <w:r>
              <w:rPr>
                <w:sz w:val="17"/>
                <w:szCs w:val="17"/>
              </w:rPr>
              <w:t xml:space="preserve">Favourable because output exceeded the denominator volume.</w:t>
            </w:r>
          </w:p>
        </w:tc>
        <w:tc>
          <w:tcPr>
            <w:tcMar>
              <w:top w:type="dxa" w:w="40"/>
              <w:left w:type="dxa" w:w="100"/>
              <w:bottom w:type="dxa" w:w="40"/>
              <w:right w:type="dxa" w:w="100"/>
            </w:tcMar>
          </w:tcPr>
          <w:p>
            <w:r>
              <w:rPr>
                <w:color w:val="C0483F"/>
                <w:sz w:val="17"/>
                <w:szCs w:val="17"/>
              </w:rPr>
              <w:t xml:space="preserve">Reading "favourable" as "good". Here it is produced by making things nobody wants.</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passed</w:t>
            </w:r>
          </w:p>
        </w:tc>
        <w:tc>
          <w:tcPr>
            <w:tcMar>
              <w:top w:type="dxa" w:w="40"/>
              <w:left w:type="dxa" w:w="100"/>
              <w:bottom w:type="dxa" w:w="40"/>
              <w:right w:type="dxa" w:w="100"/>
            </w:tcMar>
          </w:tcPr>
          <w:p>
            <w:r>
              <w:rPr>
                <w:sz w:val="17"/>
                <w:szCs w:val="17"/>
              </w:rPr>
              <w:t xml:space="preserve">The bonus is earned on a number, and the number moved.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transfer</w:t>
            </w:r>
          </w:p>
        </w:tc>
        <w:tc>
          <w:tcPr>
            <w:tcMar>
              <w:top w:type="dxa" w:w="40"/>
              <w:left w:type="dxa" w:w="100"/>
              <w:bottom w:type="dxa" w:w="40"/>
              <w:right w:type="dxa" w:w="100"/>
            </w:tcMar>
          </w:tcPr>
          <w:p>
            <w:r>
              <w:rPr>
                <w:sz w:val="17"/>
                <w:szCs w:val="17"/>
              </w:rPr>
              <w:t xml:space="preserve">Timing, not creation.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working</w:t>
            </w:r>
          </w:p>
        </w:tc>
        <w:tc>
          <w:tcPr>
            <w:tcMar>
              <w:top w:type="dxa" w:w="40"/>
              <w:left w:type="dxa" w:w="100"/>
              <w:bottom w:type="dxa" w:w="40"/>
              <w:right w:type="dxa" w:w="100"/>
            </w:tcMar>
          </w:tcPr>
          <w:p>
            <w:r>
              <w:rPr>
                <w:sz w:val="17"/>
                <w:szCs w:val="17"/>
              </w:rPr>
              <w:t xml:space="preserve">Cash locked in inventory.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obsolescence</w:t>
            </w:r>
          </w:p>
        </w:tc>
        <w:tc>
          <w:tcPr>
            <w:tcMar>
              <w:top w:type="dxa" w:w="40"/>
              <w:left w:type="dxa" w:w="100"/>
              <w:bottom w:type="dxa" w:w="40"/>
              <w:right w:type="dxa" w:w="100"/>
            </w:tcMar>
          </w:tcPr>
          <w:p>
            <w:r>
              <w:rPr>
                <w:sz w:val="17"/>
                <w:szCs w:val="17"/>
              </w:rPr>
              <w:t xml:space="preserve">Unsold stock can become worthless.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calculated</w:t>
            </w:r>
          </w:p>
        </w:tc>
        <w:tc>
          <w:tcPr>
            <w:tcMar>
              <w:top w:type="dxa" w:w="40"/>
              <w:left w:type="dxa" w:w="100"/>
              <w:bottom w:type="dxa" w:w="40"/>
              <w:right w:type="dxa" w:w="100"/>
            </w:tcMar>
          </w:tcPr>
          <w:p>
            <w:r>
              <w:rPr>
                <w:sz w:val="17"/>
                <w:szCs w:val="17"/>
              </w:rPr>
              <w:t xml:space="preserve">The measure ignores every cost of the behaviour it rewards.</w:t>
            </w:r>
          </w:p>
        </w:tc>
        <w:tc>
          <w:tcPr>
            <w:tcMar>
              <w:top w:type="dxa" w:w="40"/>
              <w:left w:type="dxa" w:w="100"/>
              <w:bottom w:type="dxa" w:w="40"/>
              <w:right w:type="dxa" w:w="100"/>
            </w:tcMar>
          </w:tcPr>
          <w:p>
            <w:r>
              <w:rPr>
                <w:color w:val="C0483F"/>
                <w:sz w:val="17"/>
                <w:szCs w:val="17"/>
              </w:rPr>
              <w:t xml:space="preserve">This sentence is the answer to most Level C questions on this topic.</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False  3 True  4 False  5 True  6 False  7 True  8 True</w:t>
            </w:r>
          </w:p>
        </w:tc>
        <w:tc>
          <w:tcPr>
            <w:tcMar>
              <w:top w:type="dxa" w:w="40"/>
              <w:left w:type="dxa" w:w="100"/>
              <w:bottom w:type="dxa" w:w="40"/>
              <w:right w:type="dxa" w:w="100"/>
            </w:tcMar>
          </w:tcPr>
          <w:p>
            <w:r>
              <w:rPr>
                <w:sz w:val="17"/>
                <w:szCs w:val="17"/>
              </w:rPr>
              <w:t xml:space="preserve">Item 8 is the one candidates miss: income is the numerator of return on investment, but inventory is part of the investment base in the denominator, so the ratio can move either way.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fraud</w:t>
            </w:r>
          </w:p>
        </w:tc>
        <w:tc>
          <w:tcPr>
            <w:tcMar>
              <w:top w:type="dxa" w:w="40"/>
              <w:left w:type="dxa" w:w="100"/>
              <w:bottom w:type="dxa" w:w="40"/>
              <w:right w:type="dxa" w:w="100"/>
            </w:tcMar>
          </w:tcPr>
          <w:p>
            <w:r>
              <w:rPr>
                <w:sz w:val="17"/>
                <w:szCs w:val="17"/>
              </w:rPr>
              <w:t xml:space="preserve">The accounting is correct. That is what makes it hard.</w:t>
            </w:r>
          </w:p>
        </w:tc>
        <w:tc>
          <w:tcPr>
            <w:tcMar>
              <w:top w:type="dxa" w:w="40"/>
              <w:left w:type="dxa" w:w="100"/>
              <w:bottom w:type="dxa" w:w="40"/>
              <w:right w:type="dxa" w:w="100"/>
            </w:tcMar>
          </w:tcPr>
          <w:p>
            <w:r>
              <w:rPr>
                <w:color w:val="C0483F"/>
                <w:sz w:val="17"/>
                <w:szCs w:val="17"/>
              </w:rPr>
              <w:t xml:space="preserve">Treating every ethics question as a fraud question. Most CMA ethics items are about disclosure and objectivity, not falsification.</w:t>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Integrity</w:t>
            </w:r>
          </w:p>
        </w:tc>
        <w:tc>
          <w:tcPr>
            <w:tcMar>
              <w:top w:type="dxa" w:w="40"/>
              <w:left w:type="dxa" w:w="100"/>
              <w:bottom w:type="dxa" w:w="40"/>
              <w:right w:type="dxa" w:w="100"/>
            </w:tcMar>
          </w:tcPr>
          <w:p>
            <w:r>
              <w:rPr>
                <w:sz w:val="17"/>
                <w:szCs w:val="17"/>
              </w:rPr>
              <w:t xml:space="preserve">One of the four standards. Learn all four by name.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Credibility</w:t>
            </w:r>
          </w:p>
        </w:tc>
        <w:tc>
          <w:tcPr>
            <w:tcMar>
              <w:top w:type="dxa" w:w="40"/>
              <w:left w:type="dxa" w:w="100"/>
              <w:bottom w:type="dxa" w:w="40"/>
              <w:right w:type="dxa" w:w="100"/>
            </w:tcMar>
          </w:tcPr>
          <w:p>
            <w:r>
              <w:rPr>
                <w:sz w:val="17"/>
                <w:szCs w:val="17"/>
              </w:rPr>
              <w:t xml:space="preserve">Fair and objective communication, and full disclosure.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disclosed</w:t>
            </w:r>
          </w:p>
        </w:tc>
        <w:tc>
          <w:tcPr>
            <w:tcMar>
              <w:top w:type="dxa" w:w="40"/>
              <w:left w:type="dxa" w:w="100"/>
              <w:bottom w:type="dxa" w:w="40"/>
              <w:right w:type="dxa" w:w="100"/>
            </w:tcMar>
          </w:tcPr>
          <w:p>
            <w:r>
              <w:rPr>
                <w:sz w:val="17"/>
                <w:szCs w:val="17"/>
              </w:rPr>
              <w:t xml:space="preserve">Disclosure is the obligation, not refusal to prepare the report.</w:t>
            </w:r>
          </w:p>
        </w:tc>
        <w:tc>
          <w:tcPr>
            <w:tcMar>
              <w:top w:type="dxa" w:w="40"/>
              <w:left w:type="dxa" w:w="100"/>
              <w:bottom w:type="dxa" w:w="40"/>
              <w:right w:type="dxa" w:w="100"/>
            </w:tcMar>
          </w:tcPr>
          <w:p>
            <w:r>
              <w:rPr>
                <w:color w:val="C0483F"/>
                <w:sz w:val="17"/>
                <w:szCs w:val="17"/>
              </w:rPr>
              <w:t xml:space="preserve">Answering "refuse to produce the statements". That is almost never the correct first step.</w:t>
            </w:r>
          </w:p>
        </w:tc>
      </w:tr>
      <w:tr>
        <w:tc>
          <w:tcPr>
            <w:shd w:fill="F5F7FC" w:val="clear"/>
            <w:tcMar>
              <w:top w:type="dxa" w:w="40"/>
              <w:left w:type="dxa" w:w="100"/>
              <w:bottom w:type="dxa" w:w="40"/>
              <w:right w:type="dxa" w:w="100"/>
            </w:tcMar>
          </w:tcPr>
          <w:p>
            <w:r>
              <w:rPr>
                <w:b/>
                <w:bCs/>
                <w:sz w:val="17"/>
                <w:szCs w:val="17"/>
              </w:rPr>
              <w:t xml:space="preserve">13</w:t>
            </w:r>
          </w:p>
        </w:tc>
        <w:tc>
          <w:tcPr>
            <w:tcMar>
              <w:top w:type="dxa" w:w="40"/>
              <w:left w:type="dxa" w:w="100"/>
              <w:bottom w:type="dxa" w:w="40"/>
              <w:right w:type="dxa" w:w="100"/>
            </w:tcMar>
          </w:tcPr>
          <w:p>
            <w:r>
              <w:rPr>
                <w:b/>
                <w:bCs/>
                <w:sz w:val="17"/>
                <w:szCs w:val="17"/>
              </w:rPr>
              <w:t xml:space="preserve">supervisor</w:t>
            </w:r>
          </w:p>
        </w:tc>
        <w:tc>
          <w:tcPr>
            <w:tcMar>
              <w:top w:type="dxa" w:w="40"/>
              <w:left w:type="dxa" w:w="100"/>
              <w:bottom w:type="dxa" w:w="40"/>
              <w:right w:type="dxa" w:w="100"/>
            </w:tcMar>
          </w:tcPr>
          <w:p>
            <w:r>
              <w:rPr>
                <w:sz w:val="17"/>
                <w:szCs w:val="17"/>
              </w:rPr>
              <w:t xml:space="preserve">Immediate supervisor first, unless they are involved.</w:t>
            </w:r>
          </w:p>
        </w:tc>
        <w:tc>
          <w:tcPr>
            <w:tcMar>
              <w:top w:type="dxa" w:w="40"/>
              <w:left w:type="dxa" w:w="100"/>
              <w:bottom w:type="dxa" w:w="40"/>
              <w:right w:type="dxa" w:w="100"/>
            </w:tcMar>
          </w:tcPr>
          <w:p>
            <w:r>
              <w:rPr>
                <w:color w:val="C0483F"/>
                <w:sz w:val="17"/>
                <w:szCs w:val="17"/>
              </w:rPr>
              <w:t xml:space="preserve">Going outside the organisation first. External disclosure is the last resort, not the first.</w:t>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1-D  2-C  3-A  4-B</w:t>
            </w:r>
          </w:p>
        </w:tc>
        <w:tc>
          <w:tcPr>
            <w:tcMar>
              <w:top w:type="dxa" w:w="40"/>
              <w:left w:type="dxa" w:w="100"/>
              <w:bottom w:type="dxa" w:w="40"/>
              <w:right w:type="dxa" w:w="100"/>
            </w:tcMar>
          </w:tcPr>
          <w:p>
            <w:r>
              <w:rPr>
                <w:sz w:val="17"/>
                <w:szCs w:val="17"/>
              </w:rPr>
              <w:t xml:space="preserve">The four standards are Competence, Confidentiality, Integrity and Credibility. Questions give you a fact and ask which one it engages.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Match 2</w:t>
            </w:r>
          </w:p>
        </w:tc>
        <w:tc>
          <w:tcPr>
            <w:tcMar>
              <w:top w:type="dxa" w:w="40"/>
              <w:left w:type="dxa" w:w="100"/>
              <w:bottom w:type="dxa" w:w="40"/>
              <w:right w:type="dxa" w:w="100"/>
            </w:tcMar>
          </w:tcPr>
          <w:p>
            <w:r>
              <w:rPr>
                <w:b/>
                <w:bCs/>
                <w:sz w:val="17"/>
                <w:szCs w:val="17"/>
              </w:rPr>
              <w:t xml:space="preserve">1-A  2-B  3-C  4-D  5-E</w:t>
            </w:r>
          </w:p>
        </w:tc>
        <w:tc>
          <w:tcPr>
            <w:tcMar>
              <w:top w:type="dxa" w:w="40"/>
              <w:left w:type="dxa" w:w="100"/>
              <w:bottom w:type="dxa" w:w="40"/>
              <w:right w:type="dxa" w:w="100"/>
            </w:tcMar>
          </w:tcPr>
          <w:p>
            <w:r>
              <w:rPr>
                <w:sz w:val="17"/>
                <w:szCs w:val="17"/>
              </w:rPr>
              <w:t xml:space="preserve">Any of these is a defensible answer to "what would you recommend". The exam wants the mechanism, not just the name.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2</w:t>
            </w:r>
          </w:p>
        </w:tc>
        <w:tc>
          <w:tcPr>
            <w:tcMar>
              <w:top w:type="dxa" w:w="40"/>
              <w:left w:type="dxa" w:w="100"/>
              <w:bottom w:type="dxa" w:w="40"/>
              <w:right w:type="dxa" w:w="100"/>
            </w:tcMar>
          </w:tcPr>
          <w:p>
            <w:r>
              <w:rPr>
                <w:b/>
                <w:bCs/>
                <w:sz w:val="17"/>
                <w:szCs w:val="17"/>
              </w:rPr>
              <w:t xml:space="preserve">1 Select  2 —  3 —  4 Select  5 Select  6 —</w:t>
            </w:r>
          </w:p>
        </w:tc>
        <w:tc>
          <w:tcPr>
            <w:tcMar>
              <w:top w:type="dxa" w:w="40"/>
              <w:left w:type="dxa" w:w="100"/>
              <w:bottom w:type="dxa" w:w="40"/>
              <w:right w:type="dxa" w:w="100"/>
            </w:tcMar>
          </w:tcPr>
          <w:p>
            <w:r>
              <w:rPr>
                <w:sz w:val="17"/>
                <w:szCs w:val="17"/>
              </w:rPr>
              <w:t xml:space="preserve">Items 1, 4 and 5 are correct. Item 3 is wrong because producing goods consumes cash; item 6 is wrong because the treatment is explicitly compliant.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14</w:t>
            </w:r>
          </w:p>
        </w:tc>
        <w:tc>
          <w:tcPr>
            <w:tcMar>
              <w:top w:type="dxa" w:w="40"/>
              <w:left w:type="dxa" w:w="100"/>
              <w:bottom w:type="dxa" w:w="40"/>
              <w:right w:type="dxa" w:w="100"/>
            </w:tcMar>
          </w:tcPr>
          <w:p>
            <w:r>
              <w:rPr>
                <w:b/>
                <w:bCs/>
                <w:sz w:val="17"/>
                <w:szCs w:val="17"/>
              </w:rPr>
              <w:t xml:space="preserve">HIGHER</w:t>
            </w:r>
          </w:p>
        </w:tc>
        <w:tc>
          <w:tcPr>
            <w:tcMar>
              <w:top w:type="dxa" w:w="40"/>
              <w:left w:type="dxa" w:w="100"/>
              <w:bottom w:type="dxa" w:w="40"/>
              <w:right w:type="dxa" w:w="100"/>
            </w:tcMar>
          </w:tcPr>
          <w:p>
            <w:r>
              <w:rPr>
                <w:sz w:val="17"/>
                <w:szCs w:val="17"/>
              </w:rPr>
              <w:t xml:space="preserve">Fixed overhead is deferred into inventory.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15</w:t>
            </w:r>
          </w:p>
        </w:tc>
        <w:tc>
          <w:tcPr>
            <w:tcMar>
              <w:top w:type="dxa" w:w="40"/>
              <w:left w:type="dxa" w:w="100"/>
              <w:bottom w:type="dxa" w:w="40"/>
              <w:right w:type="dxa" w:w="100"/>
            </w:tcMar>
          </w:tcPr>
          <w:p>
            <w:r>
              <w:rPr>
                <w:b/>
                <w:bCs/>
                <w:sz w:val="17"/>
                <w:szCs w:val="17"/>
              </w:rPr>
              <w:t xml:space="preserve">UNCHANGED</w:t>
            </w:r>
          </w:p>
        </w:tc>
        <w:tc>
          <w:tcPr>
            <w:tcMar>
              <w:top w:type="dxa" w:w="40"/>
              <w:left w:type="dxa" w:w="100"/>
              <w:bottom w:type="dxa" w:w="40"/>
              <w:right w:type="dxa" w:w="100"/>
            </w:tcMar>
          </w:tcPr>
          <w:p>
            <w:r>
              <w:rPr>
                <w:sz w:val="17"/>
                <w:szCs w:val="17"/>
              </w:rPr>
              <w:t xml:space="preserve">No additional units were sold.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16</w:t>
            </w:r>
          </w:p>
        </w:tc>
        <w:tc>
          <w:tcPr>
            <w:tcMar>
              <w:top w:type="dxa" w:w="40"/>
              <w:left w:type="dxa" w:w="100"/>
              <w:bottom w:type="dxa" w:w="40"/>
              <w:right w:type="dxa" w:w="100"/>
            </w:tcMar>
          </w:tcPr>
          <w:p>
            <w:r>
              <w:rPr>
                <w:b/>
                <w:bCs/>
                <w:sz w:val="17"/>
                <w:szCs w:val="17"/>
              </w:rPr>
              <w:t xml:space="preserve">HIGHER</w:t>
            </w:r>
          </w:p>
        </w:tc>
        <w:tc>
          <w:tcPr>
            <w:tcMar>
              <w:top w:type="dxa" w:w="40"/>
              <w:left w:type="dxa" w:w="100"/>
              <w:bottom w:type="dxa" w:w="40"/>
              <w:right w:type="dxa" w:w="100"/>
            </w:tcMar>
          </w:tcPr>
          <w:p>
            <w:r>
              <w:rPr>
                <w:sz w:val="17"/>
                <w:szCs w:val="17"/>
              </w:rPr>
              <w:t xml:space="preserve">Fixed overhead is deferred into inventory.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17</w:t>
            </w:r>
          </w:p>
        </w:tc>
        <w:tc>
          <w:tcPr>
            <w:tcMar>
              <w:top w:type="dxa" w:w="40"/>
              <w:left w:type="dxa" w:w="100"/>
              <w:bottom w:type="dxa" w:w="40"/>
              <w:right w:type="dxa" w:w="100"/>
            </w:tcMar>
          </w:tcPr>
          <w:p>
            <w:r>
              <w:rPr>
                <w:b/>
                <w:bCs/>
                <w:sz w:val="17"/>
                <w:szCs w:val="17"/>
              </w:rPr>
              <w:t xml:space="preserve">LOWER</w:t>
            </w:r>
          </w:p>
        </w:tc>
        <w:tc>
          <w:tcPr>
            <w:tcMar>
              <w:top w:type="dxa" w:w="40"/>
              <w:left w:type="dxa" w:w="100"/>
              <w:bottom w:type="dxa" w:w="40"/>
              <w:right w:type="dxa" w:w="100"/>
            </w:tcMar>
          </w:tcPr>
          <w:p>
            <w:r>
              <w:rPr>
                <w:sz w:val="17"/>
                <w:szCs w:val="17"/>
              </w:rPr>
              <w:t xml:space="preserve">Cash is spent making units nobody has ordered.</w:t>
            </w:r>
          </w:p>
        </w:tc>
        <w:tc>
          <w:tcPr>
            <w:tcMar>
              <w:top w:type="dxa" w:w="40"/>
              <w:left w:type="dxa" w:w="100"/>
              <w:bottom w:type="dxa" w:w="40"/>
              <w:right w:type="dxa" w:w="100"/>
            </w:tcMar>
          </w:tcPr>
          <w:p>
            <w:r>
              <w:rPr>
                <w:color w:val="C0483F"/>
                <w:sz w:val="17"/>
                <w:szCs w:val="17"/>
              </w:rPr>
              <w:t xml:space="preserve">Candidates mark cash UNCHANGED because the income statement did not show the outflow.</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Discuss the matter with the plant manager’s immediate supervisor.</w:t>
            </w:r>
          </w:p>
        </w:tc>
        <w:tc>
          <w:tcPr>
            <w:tcMar>
              <w:top w:type="dxa" w:w="40"/>
              <w:left w:type="dxa" w:w="100"/>
              <w:bottom w:type="dxa" w:w="40"/>
              <w:right w:type="dxa" w:w="100"/>
            </w:tcMar>
          </w:tcPr>
          <w:p>
            <w:r>
              <w:rPr>
                <w:sz w:val="17"/>
                <w:szCs w:val="17"/>
              </w:rPr>
              <w:t xml:space="preserve">The Statement directs a member to raise the matter with the immediate supervisor, and where that person is involved — as the plant manager is here — with the next higher managerial level. External steps and refusal to act are last resorts, not first ones. (D) fails because the matter needs to be discussed, not merely footnoted.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Producing more units than are sold.</w:t>
            </w:r>
          </w:p>
        </w:tc>
        <w:tc>
          <w:tcPr>
            <w:tcMar>
              <w:top w:type="dxa" w:w="40"/>
              <w:left w:type="dxa" w:w="100"/>
              <w:bottom w:type="dxa" w:w="40"/>
              <w:right w:type="dxa" w:w="100"/>
            </w:tcMar>
          </w:tcPr>
          <w:p>
            <w:r>
              <w:rPr>
                <w:sz w:val="17"/>
                <w:szCs w:val="17"/>
              </w:rPr>
              <w:t xml:space="preserve">(C) genuinely improves results but is hard and real; (B) requires nothing but an instruction to the production line. (A) would reduce income per unit and (D) would remove the effect the manager wants.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  Variable costing operating income.</w:t>
            </w:r>
          </w:p>
        </w:tc>
        <w:tc>
          <w:tcPr>
            <w:tcMar>
              <w:top w:type="dxa" w:w="40"/>
              <w:left w:type="dxa" w:w="100"/>
              <w:bottom w:type="dxa" w:w="40"/>
              <w:right w:type="dxa" w:w="100"/>
            </w:tcMar>
          </w:tcPr>
          <w:p>
            <w:r>
              <w:rPr>
                <w:sz w:val="17"/>
                <w:szCs w:val="17"/>
              </w:rPr>
              <w:t xml:space="preserve">Variable costing income is unaffected by production volume because fixed overhead never enters inventory. All three others are built on absorption figures.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  Indeterminate, because both the numerator and the denominator rose.</w:t>
            </w:r>
          </w:p>
        </w:tc>
        <w:tc>
          <w:tcPr>
            <w:tcMar>
              <w:top w:type="dxa" w:w="40"/>
              <w:left w:type="dxa" w:w="100"/>
              <w:bottom w:type="dxa" w:w="40"/>
              <w:right w:type="dxa" w:w="100"/>
            </w:tcMar>
          </w:tcPr>
          <w:p>
            <w:r>
              <w:rPr>
                <w:sz w:val="17"/>
                <w:szCs w:val="17"/>
              </w:rPr>
              <w:t xml:space="preserve">Both parts of the ratio move upwards, so the direction depends on their relative size. This is the single most common Level C variation on this topic.</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Charges the segment for the capital tied up in inventory.</w:t>
            </w:r>
          </w:p>
        </w:tc>
        <w:tc>
          <w:tcPr>
            <w:tcMar>
              <w:top w:type="dxa" w:w="40"/>
              <w:left w:type="dxa" w:w="100"/>
              <w:bottom w:type="dxa" w:w="40"/>
              <w:right w:type="dxa" w:w="100"/>
            </w:tcMar>
          </w:tcPr>
          <w:p>
            <w:r>
              <w:rPr>
                <w:sz w:val="17"/>
                <w:szCs w:val="17"/>
              </w:rPr>
              <w:t xml:space="preserve">A capital charge makes the cash locked up in unwanted stock visible inside the measure, which is exactly what the absorption income measure fails to do.</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(D)  Credibility.</w:t>
            </w:r>
          </w:p>
        </w:tc>
        <w:tc>
          <w:tcPr>
            <w:tcMar>
              <w:top w:type="dxa" w:w="40"/>
              <w:left w:type="dxa" w:w="100"/>
              <w:bottom w:type="dxa" w:w="40"/>
              <w:right w:type="dxa" w:w="100"/>
            </w:tcMar>
          </w:tcPr>
          <w:p>
            <w:r>
              <w:rPr>
                <w:sz w:val="17"/>
                <w:szCs w:val="17"/>
              </w:rPr>
              <w:t xml:space="preserve">Credibility covers communicating information fairly and objectively and disclosing all relevant information. Integrity is engaged too, but Credibility is the standard that speaks directly about disclosure.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$225,000.</w:t>
            </w:r>
          </w:p>
        </w:tc>
        <w:tc>
          <w:tcPr>
            <w:tcMar>
              <w:top w:type="dxa" w:w="40"/>
              <w:left w:type="dxa" w:w="100"/>
              <w:bottom w:type="dxa" w:w="40"/>
              <w:right w:type="dxa" w:w="100"/>
            </w:tcMar>
          </w:tcPr>
          <w:p>
            <w:r>
              <w:rPr>
                <w:sz w:val="17"/>
                <w:szCs w:val="17"/>
              </w:rPr>
              <w:t xml:space="preserve">15,000 units unsold × $15 = $225,000. Option (A) is the volume variance (9,000 × $15) and (D) is total applied overhead — both offered because they are computed from the same three numbers.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(B)  It arises because fixed overhead attaches to units and therefore leaves the income statement when units are unsold.</w:t>
            </w:r>
          </w:p>
        </w:tc>
        <w:tc>
          <w:tcPr>
            <w:tcMar>
              <w:top w:type="dxa" w:w="40"/>
              <w:left w:type="dxa" w:w="100"/>
              <w:bottom w:type="dxa" w:w="40"/>
              <w:right w:type="dxa" w:w="100"/>
            </w:tcMar>
          </w:tcPr>
          <w:p>
            <w:r>
              <w:rPr>
                <w:sz w:val="17"/>
                <w:szCs w:val="17"/>
              </w:rPr>
              <w:t xml:space="preserve">The mechanism is the deferral of fixed overhead into an asset. (A) is wrong because total cost over time is identical under both methods, and (D) is wrong because the incentive exists at any level of profit.</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6A · the two options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3"/>
        <w:gridCol w:w="33"/>
      </w:tblGrid>
      <w:tr>
        <w:tc>
          <w:tcPr>
            <w:shd w:fill="6D3F7E" w:val="clear"/>
            <w:tcMar>
              <w:top w:type="dxa" w:w="60"/>
              <w:left w:type="dxa" w:w="120"/>
              <w:bottom w:type="dxa" w:w="60"/>
              <w:right w:type="dxa" w:w="120"/>
            </w:tcMar>
          </w:tcPr>
          <w:p>
            <w:r>
              <w:rPr>
                <w:b/>
                <w:bCs/>
                <w:color w:val="FFFFFF"/>
                <w:sz w:val="19"/>
                <w:szCs w:val="19"/>
              </w:rPr>
              <w:t xml:space="preserve"/>
            </w:r>
          </w:p>
        </w:tc>
        <w:tc>
          <w:tcPr>
            <w:shd w:fill="6D3F7E" w:val="clear"/>
            <w:tcMar>
              <w:top w:type="dxa" w:w="60"/>
              <w:left w:type="dxa" w:w="120"/>
              <w:bottom w:type="dxa" w:w="60"/>
              <w:right w:type="dxa" w:w="120"/>
            </w:tcMar>
          </w:tcPr>
          <w:p>
            <w:r>
              <w:rPr>
                <w:b/>
                <w:bCs/>
                <w:color w:val="FFFFFF"/>
                <w:sz w:val="19"/>
                <w:szCs w:val="19"/>
              </w:rPr>
              <w:t xml:space="preserve">Produce 30,000 (to demand)</w:t>
            </w:r>
          </w:p>
        </w:tc>
        <w:tc>
          <w:tcPr>
            <w:shd w:fill="6D3F7E" w:val="clear"/>
            <w:tcMar>
              <w:top w:type="dxa" w:w="60"/>
              <w:left w:type="dxa" w:w="120"/>
              <w:bottom w:type="dxa" w:w="60"/>
              <w:right w:type="dxa" w:w="120"/>
            </w:tcMar>
          </w:tcPr>
          <w:p>
            <w:r>
              <w:rPr>
                <w:b/>
                <w:bCs/>
                <w:color w:val="FFFFFF"/>
                <w:sz w:val="19"/>
                <w:szCs w:val="19"/>
              </w:rPr>
              <w:t xml:space="preserve">Produce 45,000 (to capacity)</w:t>
            </w:r>
          </w:p>
        </w:tc>
      </w:tr>
      <w:tr>
        <w:tc>
          <w:tcPr>
            <w:tcMar>
              <w:top w:type="dxa" w:w="60"/>
              <w:left w:type="dxa" w:w="120"/>
              <w:bottom w:type="dxa" w:w="60"/>
              <w:right w:type="dxa" w:w="120"/>
            </w:tcMar>
          </w:tcPr>
          <w:p>
            <w:r>
              <w:rPr>
                <w:sz w:val="19"/>
                <w:szCs w:val="19"/>
              </w:rPr>
              <w:t xml:space="preserve">Units produced</w:t>
            </w:r>
          </w:p>
        </w:tc>
        <w:tc>
          <w:tcPr>
            <w:tcMar>
              <w:top w:type="dxa" w:w="60"/>
              <w:left w:type="dxa" w:w="120"/>
              <w:bottom w:type="dxa" w:w="60"/>
              <w:right w:type="dxa" w:w="120"/>
            </w:tcMar>
          </w:tcPr>
          <w:p>
            <w:r>
              <w:rPr>
                <w:sz w:val="19"/>
                <w:szCs w:val="19"/>
              </w:rPr>
              <w:t xml:space="preserve">30,000</w:t>
            </w:r>
          </w:p>
        </w:tc>
        <w:tc>
          <w:tcPr>
            <w:tcMar>
              <w:top w:type="dxa" w:w="60"/>
              <w:left w:type="dxa" w:w="120"/>
              <w:bottom w:type="dxa" w:w="60"/>
              <w:right w:type="dxa" w:w="120"/>
            </w:tcMar>
          </w:tcPr>
          <w:p>
            <w:r>
              <w:rPr>
                <w:sz w:val="19"/>
                <w:szCs w:val="19"/>
              </w:rPr>
              <w:t xml:space="preserve">45,000</w:t>
            </w:r>
          </w:p>
        </w:tc>
      </w:tr>
      <w:tr>
        <w:tc>
          <w:tcPr>
            <w:tcMar>
              <w:top w:type="dxa" w:w="60"/>
              <w:left w:type="dxa" w:w="120"/>
              <w:bottom w:type="dxa" w:w="60"/>
              <w:right w:type="dxa" w:w="120"/>
            </w:tcMar>
          </w:tcPr>
          <w:p>
            <w:r>
              <w:rPr>
                <w:sz w:val="19"/>
                <w:szCs w:val="19"/>
              </w:rPr>
              <w:t xml:space="preserve">Units sold</w:t>
            </w:r>
          </w:p>
        </w:tc>
        <w:tc>
          <w:tcPr>
            <w:tcMar>
              <w:top w:type="dxa" w:w="60"/>
              <w:left w:type="dxa" w:w="120"/>
              <w:bottom w:type="dxa" w:w="60"/>
              <w:right w:type="dxa" w:w="120"/>
            </w:tcMar>
          </w:tcPr>
          <w:p>
            <w:r>
              <w:rPr>
                <w:sz w:val="19"/>
                <w:szCs w:val="19"/>
              </w:rPr>
              <w:t xml:space="preserve">30,000</w:t>
            </w:r>
          </w:p>
        </w:tc>
        <w:tc>
          <w:tcPr>
            <w:tcMar>
              <w:top w:type="dxa" w:w="60"/>
              <w:left w:type="dxa" w:w="120"/>
              <w:bottom w:type="dxa" w:w="60"/>
              <w:right w:type="dxa" w:w="120"/>
            </w:tcMar>
          </w:tcPr>
          <w:p>
            <w:r>
              <w:rPr>
                <w:sz w:val="19"/>
                <w:szCs w:val="19"/>
              </w:rPr>
              <w:t xml:space="preserve">30,000</w:t>
            </w:r>
          </w:p>
        </w:tc>
      </w:tr>
      <w:tr>
        <w:tc>
          <w:tcPr>
            <w:tcMar>
              <w:top w:type="dxa" w:w="60"/>
              <w:left w:type="dxa" w:w="120"/>
              <w:bottom w:type="dxa" w:w="60"/>
              <w:right w:type="dxa" w:w="120"/>
            </w:tcMar>
          </w:tcPr>
          <w:p>
            <w:r>
              <w:rPr>
                <w:sz w:val="19"/>
                <w:szCs w:val="19"/>
              </w:rPr>
              <w:t xml:space="preserve">Change in inventory (units)</w:t>
            </w:r>
          </w:p>
        </w:tc>
        <w:tc>
          <w:tcPr>
            <w:tcMar>
              <w:top w:type="dxa" w:w="60"/>
              <w:left w:type="dxa" w:w="120"/>
              <w:bottom w:type="dxa" w:w="60"/>
              <w:right w:type="dxa" w:w="120"/>
            </w:tcMar>
          </w:tcPr>
          <w:p>
            <w:r>
              <w:rPr>
                <w:sz w:val="19"/>
                <w:szCs w:val="19"/>
              </w:rPr>
              <w:t xml:space="preserve">nil</w:t>
            </w:r>
          </w:p>
        </w:tc>
        <w:tc>
          <w:tcPr>
            <w:tcMar>
              <w:top w:type="dxa" w:w="60"/>
              <w:left w:type="dxa" w:w="120"/>
              <w:bottom w:type="dxa" w:w="60"/>
              <w:right w:type="dxa" w:w="120"/>
            </w:tcMar>
          </w:tcPr>
          <w:p>
            <w:r>
              <w:rPr>
                <w:sz w:val="19"/>
                <w:szCs w:val="19"/>
              </w:rPr>
              <w:t xml:space="preserve">+15,000</w:t>
            </w:r>
          </w:p>
        </w:tc>
      </w:tr>
      <w:tr>
        <w:tc>
          <w:tcPr>
            <w:tcMar>
              <w:top w:type="dxa" w:w="60"/>
              <w:left w:type="dxa" w:w="120"/>
              <w:bottom w:type="dxa" w:w="60"/>
              <w:right w:type="dxa" w:w="120"/>
            </w:tcMar>
          </w:tcPr>
          <w:p>
            <w:r>
              <w:rPr>
                <w:sz w:val="19"/>
                <w:szCs w:val="19"/>
              </w:rPr>
              <w:t xml:space="preserve">Standard gross margin (units sold × $39)</w:t>
            </w:r>
          </w:p>
        </w:tc>
        <w:tc>
          <w:tcPr>
            <w:tcMar>
              <w:top w:type="dxa" w:w="60"/>
              <w:left w:type="dxa" w:w="120"/>
              <w:bottom w:type="dxa" w:w="60"/>
              <w:right w:type="dxa" w:w="120"/>
            </w:tcMar>
          </w:tcPr>
          <w:p>
            <w:r>
              <w:rPr>
                <w:sz w:val="19"/>
                <w:szCs w:val="19"/>
              </w:rPr>
              <w:t xml:space="preserve">$1,170,000</w:t>
            </w:r>
          </w:p>
        </w:tc>
        <w:tc>
          <w:tcPr>
            <w:tcMar>
              <w:top w:type="dxa" w:w="60"/>
              <w:left w:type="dxa" w:w="120"/>
              <w:bottom w:type="dxa" w:w="60"/>
              <w:right w:type="dxa" w:w="120"/>
            </w:tcMar>
          </w:tcPr>
          <w:p>
            <w:r>
              <w:rPr>
                <w:sz w:val="19"/>
                <w:szCs w:val="19"/>
              </w:rPr>
              <w:t xml:space="preserve">$1,170,000</w:t>
            </w:r>
          </w:p>
        </w:tc>
      </w:tr>
      <w:tr>
        <w:tc>
          <w:tcPr>
            <w:tcMar>
              <w:top w:type="dxa" w:w="60"/>
              <w:left w:type="dxa" w:w="120"/>
              <w:bottom w:type="dxa" w:w="60"/>
              <w:right w:type="dxa" w:w="120"/>
            </w:tcMar>
          </w:tcPr>
          <w:p>
            <w:r>
              <w:rPr>
                <w:sz w:val="19"/>
                <w:szCs w:val="19"/>
              </w:rPr>
              <w:t xml:space="preserve">Production volume variance</w:t>
            </w:r>
          </w:p>
        </w:tc>
        <w:tc>
          <w:tcPr>
            <w:tcMar>
              <w:top w:type="dxa" w:w="60"/>
              <w:left w:type="dxa" w:w="120"/>
              <w:bottom w:type="dxa" w:w="60"/>
              <w:right w:type="dxa" w:w="120"/>
            </w:tcMar>
          </w:tcPr>
          <w:p>
            <w:r>
              <w:rPr>
                <w:sz w:val="19"/>
                <w:szCs w:val="19"/>
              </w:rPr>
              <w:t xml:space="preserve">($90,000) U</w:t>
            </w:r>
          </w:p>
        </w:tc>
        <w:tc>
          <w:tcPr>
            <w:tcMar>
              <w:top w:type="dxa" w:w="60"/>
              <w:left w:type="dxa" w:w="120"/>
              <w:bottom w:type="dxa" w:w="60"/>
              <w:right w:type="dxa" w:w="120"/>
            </w:tcMar>
          </w:tcPr>
          <w:p>
            <w:r>
              <w:rPr>
                <w:sz w:val="19"/>
                <w:szCs w:val="19"/>
              </w:rPr>
              <w:t xml:space="preserve">$135,000 F</w:t>
            </w:r>
          </w:p>
        </w:tc>
      </w:tr>
      <w:tr>
        <w:tc>
          <w:tcPr>
            <w:tcMar>
              <w:top w:type="dxa" w:w="60"/>
              <w:left w:type="dxa" w:w="120"/>
              <w:bottom w:type="dxa" w:w="60"/>
              <w:right w:type="dxa" w:w="120"/>
            </w:tcMar>
          </w:tcPr>
          <w:p>
            <w:r>
              <w:rPr>
                <w:sz w:val="19"/>
                <w:szCs w:val="19"/>
              </w:rPr>
              <w:t xml:space="preserve">less Selling and administrative</w:t>
            </w:r>
          </w:p>
        </w:tc>
        <w:tc>
          <w:tcPr>
            <w:tcMar>
              <w:top w:type="dxa" w:w="60"/>
              <w:left w:type="dxa" w:w="120"/>
              <w:bottom w:type="dxa" w:w="60"/>
              <w:right w:type="dxa" w:w="120"/>
            </w:tcMar>
          </w:tcPr>
          <w:p>
            <w:r>
              <w:rPr>
                <w:sz w:val="19"/>
                <w:szCs w:val="19"/>
              </w:rPr>
              <w:t xml:space="preserve">$370,000</w:t>
            </w:r>
          </w:p>
        </w:tc>
        <w:tc>
          <w:tcPr>
            <w:tcMar>
              <w:top w:type="dxa" w:w="60"/>
              <w:left w:type="dxa" w:w="120"/>
              <w:bottom w:type="dxa" w:w="60"/>
              <w:right w:type="dxa" w:w="120"/>
            </w:tcMar>
          </w:tcPr>
          <w:p>
            <w:r>
              <w:rPr>
                <w:sz w:val="19"/>
                <w:szCs w:val="19"/>
              </w:rPr>
              <w:t xml:space="preserve">$370,000</w:t>
            </w:r>
          </w:p>
        </w:tc>
      </w:tr>
      <w:tr>
        <w:tc>
          <w:tcPr>
            <w:tcMar>
              <w:top w:type="dxa" w:w="60"/>
              <w:left w:type="dxa" w:w="120"/>
              <w:bottom w:type="dxa" w:w="60"/>
              <w:right w:type="dxa" w:w="120"/>
            </w:tcMar>
          </w:tcPr>
          <w:p>
            <w:r>
              <w:rPr>
                <w:sz w:val="19"/>
                <w:szCs w:val="19"/>
              </w:rPr>
              <w:t xml:space="preserve">ABSORPTION operating income</w:t>
            </w:r>
          </w:p>
        </w:tc>
        <w:tc>
          <w:tcPr>
            <w:tcMar>
              <w:top w:type="dxa" w:w="60"/>
              <w:left w:type="dxa" w:w="120"/>
              <w:bottom w:type="dxa" w:w="60"/>
              <w:right w:type="dxa" w:w="120"/>
            </w:tcMar>
          </w:tcPr>
          <w:p>
            <w:r>
              <w:rPr>
                <w:sz w:val="19"/>
                <w:szCs w:val="19"/>
              </w:rPr>
              <w:t xml:space="preserve">$710,000</w:t>
            </w:r>
          </w:p>
        </w:tc>
        <w:tc>
          <w:tcPr>
            <w:tcMar>
              <w:top w:type="dxa" w:w="60"/>
              <w:left w:type="dxa" w:w="120"/>
              <w:bottom w:type="dxa" w:w="60"/>
              <w:right w:type="dxa" w:w="120"/>
            </w:tcMar>
          </w:tcPr>
          <w:p>
            <w:r>
              <w:rPr>
                <w:sz w:val="19"/>
                <w:szCs w:val="19"/>
              </w:rPr>
              <w:t xml:space="preserve">$935,000</w:t>
            </w:r>
          </w:p>
        </w:tc>
      </w:tr>
      <w:tr>
        <w:tc>
          <w:tcPr>
            <w:tcMar>
              <w:top w:type="dxa" w:w="60"/>
              <w:left w:type="dxa" w:w="120"/>
              <w:bottom w:type="dxa" w:w="60"/>
              <w:right w:type="dxa" w:w="120"/>
            </w:tcMar>
          </w:tcPr>
          <w:p>
            <w:r>
              <w:rPr>
                <w:sz w:val="19"/>
                <w:szCs w:val="19"/>
              </w:rPr>
              <w:t xml:space="preserve">VARIABLE costing operating income</w:t>
            </w:r>
          </w:p>
        </w:tc>
        <w:tc>
          <w:tcPr>
            <w:tcMar>
              <w:top w:type="dxa" w:w="60"/>
              <w:left w:type="dxa" w:w="120"/>
              <w:bottom w:type="dxa" w:w="60"/>
              <w:right w:type="dxa" w:w="120"/>
            </w:tcMar>
          </w:tcPr>
          <w:p>
            <w:r>
              <w:rPr>
                <w:sz w:val="19"/>
                <w:szCs w:val="19"/>
              </w:rPr>
              <w:t xml:space="preserve">$710,000</w:t>
            </w:r>
          </w:p>
        </w:tc>
        <w:tc>
          <w:tcPr>
            <w:tcMar>
              <w:top w:type="dxa" w:w="60"/>
              <w:left w:type="dxa" w:w="120"/>
              <w:bottom w:type="dxa" w:w="60"/>
              <w:right w:type="dxa" w:w="120"/>
            </w:tcMar>
          </w:tcPr>
          <w:p>
            <w:r>
              <w:rPr>
                <w:sz w:val="19"/>
                <w:szCs w:val="19"/>
              </w:rPr>
              <w:t xml:space="preserve">$710,000</w:t>
            </w:r>
          </w:p>
        </w:tc>
      </w:tr>
      <w:tr>
        <w:tc>
          <w:tcPr>
            <w:tcMar>
              <w:top w:type="dxa" w:w="60"/>
              <w:left w:type="dxa" w:w="120"/>
              <w:bottom w:type="dxa" w:w="60"/>
              <w:right w:type="dxa" w:w="120"/>
            </w:tcMar>
          </w:tcPr>
          <w:p>
            <w:r>
              <w:rPr>
                <w:sz w:val="19"/>
                <w:szCs w:val="19"/>
              </w:rPr>
              <w:t xml:space="preserve">Bonus earned?</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Yes</w:t>
            </w:r>
          </w:p>
        </w:tc>
      </w:tr>
    </w:tbl>
    <w:p/>
    <w:p>
      <w:pPr>
        <w:spacing w:before="40" w:after="110" w:line="300" w:lineRule="auto"/>
      </w:pPr>
      <w:r>
        <w:rPr>
          <w:sz w:val="21"/>
          <w:szCs w:val="21"/>
        </w:rPr>
        <w:t xml:space="preserve">Note the first column carefully: production equals sales, so absorption and variable income are IDENTICAL at $710,000 — even though there is a $90,000 unfavourable volume variance. A volume variance does not by itself make the two methods differ. Only a change in inventory does.</w:t>
      </w:r>
    </w:p>
    <w:p>
      <w:pPr>
        <w:spacing w:after="40" w:before="130"/>
      </w:pPr>
      <w:r>
        <w:rPr>
          <w:b/>
          <w:bCs/>
          <w:color w:val="23265A"/>
          <w:sz w:val="24"/>
          <w:szCs w:val="24"/>
        </w:rPr>
        <w:t xml:space="preserve">Exercise 6C and Case Item 4 · the minimum production level</w:t>
      </w:r>
    </w:p>
    <w:p>
      <w:pPr>
        <w:pStyle w:val="ListParagraph"/>
        <w:numPr>
          <w:ilvl w:val="0"/>
          <w:numId w:val="1"/>
        </w:numPr>
        <w:spacing w:after="24"/>
      </w:pPr>
      <w:r>
        <w:rPr>
          <w:sz w:val="20"/>
          <w:szCs w:val="20"/>
        </w:rPr>
        <w:t xml:space="preserve">Standard gross margin on 30,000 units sold = 30,000 units × $39 = $1,170,000</w:t>
      </w:r>
    </w:p>
    <w:p>
      <w:pPr>
        <w:pStyle w:val="ListParagraph"/>
        <w:numPr>
          <w:ilvl w:val="0"/>
          <w:numId w:val="1"/>
        </w:numPr>
        <w:spacing w:after="24"/>
      </w:pPr>
      <w:r>
        <w:rPr>
          <w:sz w:val="20"/>
          <w:szCs w:val="20"/>
        </w:rPr>
        <w:t xml:space="preserve">less selling and administrative = $370,000</w:t>
      </w:r>
    </w:p>
    <w:p>
      <w:pPr>
        <w:pStyle w:val="ListParagraph"/>
        <w:numPr>
          <w:ilvl w:val="0"/>
          <w:numId w:val="1"/>
        </w:numPr>
        <w:spacing w:after="24"/>
      </w:pPr>
      <w:r>
        <w:rPr>
          <w:sz w:val="20"/>
          <w:szCs w:val="20"/>
        </w:rPr>
        <w:t xml:space="preserve">Income before the volume variance = $800,000</w:t>
      </w:r>
    </w:p>
    <w:p>
      <w:pPr>
        <w:pStyle w:val="ListParagraph"/>
        <w:numPr>
          <w:ilvl w:val="0"/>
          <w:numId w:val="1"/>
        </w:numPr>
        <w:spacing w:after="24"/>
      </w:pPr>
      <w:r>
        <w:rPr>
          <w:sz w:val="20"/>
          <w:szCs w:val="20"/>
        </w:rPr>
        <w:t xml:space="preserve">Volume variance needed to reach $890,000 = $90,000</w:t>
      </w:r>
    </w:p>
    <w:p>
      <w:pPr>
        <w:pStyle w:val="ListParagraph"/>
        <w:numPr>
          <w:ilvl w:val="0"/>
          <w:numId w:val="1"/>
        </w:numPr>
        <w:spacing w:after="24"/>
      </w:pPr>
      <w:r>
        <w:rPr>
          <w:sz w:val="20"/>
          <w:szCs w:val="20"/>
        </w:rPr>
        <w:t xml:space="preserve">Units above the denominator = that variance ÷ $15 = 6,000 units</w:t>
      </w:r>
    </w:p>
    <w:p>
      <w:pPr>
        <w:pStyle w:val="ListParagraph"/>
        <w:numPr>
          <w:ilvl w:val="0"/>
          <w:numId w:val="1"/>
        </w:numPr>
        <w:spacing w:after="24"/>
      </w:pPr>
      <w:r>
        <w:rPr>
          <w:sz w:val="20"/>
          <w:szCs w:val="20"/>
        </w:rPr>
        <w:t xml:space="preserve">Minimum production = 36,000 + 6,000 = 42,000 units</w:t>
      </w:r>
    </w:p>
    <w:p>
      <w:pPr>
        <w:spacing w:after="40" w:before="130"/>
      </w:pPr>
      <w:r>
        <w:rPr>
          <w:b/>
          <w:bCs/>
          <w:color w:val="23265A"/>
          <w:sz w:val="24"/>
          <w:szCs w:val="24"/>
        </w:rPr>
        <w:t xml:space="preserve">Case 1 · items 1 to 4</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8"/>
        <w:gridCol w:w="28"/>
        <w:gridCol w:w="64"/>
      </w:tblGrid>
      <w:tr>
        <w:tc>
          <w:tcPr>
            <w:shd w:fill="353A7C" w:val="clear"/>
            <w:tcMar>
              <w:top w:type="dxa" w:w="60"/>
              <w:left w:type="dxa" w:w="120"/>
              <w:bottom w:type="dxa" w:w="60"/>
              <w:right w:type="dxa" w:w="120"/>
            </w:tcMar>
          </w:tcPr>
          <w:p>
            <w:r>
              <w:rPr>
                <w:b/>
                <w:bCs/>
                <w:color w:val="FFFFFF"/>
                <w:sz w:val="19"/>
                <w:szCs w:val="19"/>
              </w:rPr>
              <w:t xml:space="preserve">Item</w:t>
            </w:r>
          </w:p>
        </w:tc>
        <w:tc>
          <w:tcPr>
            <w:shd w:fill="353A7C" w:val="clear"/>
            <w:tcMar>
              <w:top w:type="dxa" w:w="60"/>
              <w:left w:type="dxa" w:w="120"/>
              <w:bottom w:type="dxa" w:w="60"/>
              <w:right w:type="dxa" w:w="120"/>
            </w:tcMar>
          </w:tcPr>
          <w:p>
            <w:r>
              <w:rPr>
                <w:b/>
                <w:bCs/>
                <w:color w:val="FFFFFF"/>
                <w:sz w:val="19"/>
                <w:szCs w:val="19"/>
              </w:rPr>
              <w:t xml:space="preserve">Answer</w:t>
            </w:r>
          </w:p>
        </w:tc>
        <w:tc>
          <w:tcPr>
            <w:shd w:fill="353A7C" w:val="clear"/>
            <w:tcMar>
              <w:top w:type="dxa" w:w="60"/>
              <w:left w:type="dxa" w:w="120"/>
              <w:bottom w:type="dxa" w:w="60"/>
              <w:right w:type="dxa" w:w="120"/>
            </w:tcMar>
          </w:tcPr>
          <w:p>
            <w:r>
              <w:rPr>
                <w:b/>
                <w:bCs/>
                <w:color w:val="FFFFFF"/>
                <w:sz w:val="19"/>
                <w:szCs w:val="19"/>
              </w:rPr>
              <w:t xml:space="preserve">Working</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$135,000 favourable</w:t>
            </w:r>
          </w:p>
        </w:tc>
        <w:tc>
          <w:tcPr>
            <w:tcMar>
              <w:top w:type="dxa" w:w="60"/>
              <w:left w:type="dxa" w:w="120"/>
              <w:bottom w:type="dxa" w:w="60"/>
              <w:right w:type="dxa" w:w="120"/>
            </w:tcMar>
          </w:tcPr>
          <w:p>
            <w:r>
              <w:rPr>
                <w:sz w:val="19"/>
                <w:szCs w:val="19"/>
              </w:rPr>
              <w:t xml:space="preserve">(45,000 − 36,000) × $15</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$935,000</w:t>
            </w:r>
          </w:p>
        </w:tc>
        <w:tc>
          <w:tcPr>
            <w:tcMar>
              <w:top w:type="dxa" w:w="60"/>
              <w:left w:type="dxa" w:w="120"/>
              <w:bottom w:type="dxa" w:w="60"/>
              <w:right w:type="dxa" w:w="120"/>
            </w:tcMar>
          </w:tcPr>
          <w:p>
            <w:r>
              <w:rPr>
                <w:sz w:val="19"/>
                <w:szCs w:val="19"/>
              </w:rPr>
              <w:t xml:space="preserve">Standard gross margin $1,170,000 + variance $135,000 − S&amp;A $370,000</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$710,000</w:t>
            </w:r>
          </w:p>
        </w:tc>
        <w:tc>
          <w:tcPr>
            <w:tcMar>
              <w:top w:type="dxa" w:w="60"/>
              <w:left w:type="dxa" w:w="120"/>
              <w:bottom w:type="dxa" w:w="60"/>
              <w:right w:type="dxa" w:w="120"/>
            </w:tcMar>
          </w:tcPr>
          <w:p>
            <w:r>
              <w:rPr>
                <w:sz w:val="19"/>
                <w:szCs w:val="19"/>
              </w:rPr>
              <w:t xml:space="preserve">Contribution $1,500,000 − fixed $790,000</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42,000 units</w:t>
            </w:r>
          </w:p>
        </w:tc>
        <w:tc>
          <w:tcPr>
            <w:tcMar>
              <w:top w:type="dxa" w:w="60"/>
              <w:left w:type="dxa" w:w="120"/>
              <w:bottom w:type="dxa" w:w="60"/>
              <w:right w:type="dxa" w:w="120"/>
            </w:tcMar>
          </w:tcPr>
          <w:p>
            <w:r>
              <w:rPr>
                <w:sz w:val="19"/>
                <w:szCs w:val="19"/>
              </w:rPr>
              <w:t xml:space="preserve">See the working above</w:t>
            </w:r>
          </w:p>
        </w:tc>
      </w:tr>
    </w:tbl>
    <w:p/>
    <w:p>
      <w:pPr>
        <w:spacing w:after="40" w:before="130"/>
      </w:pPr>
      <w:r>
        <w:rPr>
          <w:b/>
          <w:bCs/>
          <w:color w:val="23265A"/>
          <w:sz w:val="24"/>
          <w:szCs w:val="24"/>
        </w:rPr>
        <w:t xml:space="preserve">Case 1 · item 5, multiple select</w:t>
      </w:r>
    </w:p>
    <w:p>
      <w:pPr>
        <w:pStyle w:val="ListParagraph"/>
        <w:numPr>
          <w:ilvl w:val="0"/>
          <w:numId w:val="1"/>
        </w:numPr>
        <w:spacing w:after="24"/>
      </w:pPr>
      <w:r>
        <w:rPr>
          <w:sz w:val="20"/>
          <w:szCs w:val="20"/>
        </w:rPr>
        <w:t xml:space="preserve">CORRECT: the decision increases absorption costing operating income.</w:t>
      </w:r>
    </w:p>
    <w:p>
      <w:pPr>
        <w:pStyle w:val="ListParagraph"/>
        <w:numPr>
          <w:ilvl w:val="0"/>
          <w:numId w:val="1"/>
        </w:numPr>
        <w:spacing w:after="24"/>
      </w:pPr>
      <w:r>
        <w:rPr>
          <w:sz w:val="20"/>
          <w:szCs w:val="20"/>
        </w:rPr>
        <w:t xml:space="preserve">CORRECT: the additional fixed overhead deferred into inventory is $225,000.</w:t>
      </w:r>
    </w:p>
    <w:p>
      <w:pPr>
        <w:pStyle w:val="ListParagraph"/>
        <w:numPr>
          <w:ilvl w:val="0"/>
          <w:numId w:val="1"/>
        </w:numPr>
        <w:spacing w:after="24"/>
      </w:pPr>
      <w:r>
        <w:rPr>
          <w:sz w:val="20"/>
          <w:szCs w:val="20"/>
        </w:rPr>
        <w:t xml:space="preserve">CORRECT: the increase will reverse in a later period.</w:t>
      </w:r>
    </w:p>
    <w:p>
      <w:pPr>
        <w:pStyle w:val="ListParagraph"/>
        <w:numPr>
          <w:ilvl w:val="0"/>
          <w:numId w:val="1"/>
        </w:numPr>
        <w:spacing w:after="24"/>
      </w:pPr>
      <w:r>
        <w:rPr>
          <w:sz w:val="20"/>
          <w:szCs w:val="20"/>
        </w:rPr>
        <w:t xml:space="preserve">Not correct: variable costing income is unchanged, because no extra unit was sold.</w:t>
      </w:r>
    </w:p>
    <w:p>
      <w:pPr>
        <w:pStyle w:val="ListParagraph"/>
        <w:numPr>
          <w:ilvl w:val="0"/>
          <w:numId w:val="1"/>
        </w:numPr>
        <w:spacing w:after="24"/>
      </w:pPr>
      <w:r>
        <w:rPr>
          <w:sz w:val="20"/>
          <w:szCs w:val="20"/>
        </w:rPr>
        <w:t xml:space="preserve">Not correct: cash FALLS, because producing goods consumes materials, labour and variable overhead.</w:t>
      </w:r>
    </w:p>
    <w:p>
      <w:pPr>
        <w:pStyle w:val="ListParagraph"/>
        <w:numPr>
          <w:ilvl w:val="0"/>
          <w:numId w:val="1"/>
        </w:numPr>
        <w:spacing w:after="24"/>
      </w:pPr>
      <w:r>
        <w:rPr>
          <w:sz w:val="20"/>
          <w:szCs w:val="20"/>
        </w:rPr>
        <w:t xml:space="preserve">Not correct: the stem states the treatment complies with GAAP.</w:t>
      </w:r>
    </w:p>
    <w:p>
      <w:pPr>
        <w:spacing w:before="40" w:after="110" w:line="300" w:lineRule="auto"/>
      </w:pPr>
      <w:r>
        <w:rPr>
          <w:sz w:val="21"/>
          <w:szCs w:val="21"/>
        </w:rPr>
        <w:t xml:space="preserve">A multiple-select item gives no partial credit on the 2026 exam. Three correct and one wrong scores the same as nothing. Check each statement separately and resist the pull of a plausible fourth.</w:t>
      </w:r>
    </w:p>
    <w:p>
      <w:pPr>
        <w:sectPr>
          <w:headerReference w:type="default" r:id="rIdHdr8"/>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Set D1,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absorption costing</w:t>
            </w:r>
          </w:p>
        </w:tc>
        <w:tc>
          <w:tcPr>
            <w:tcMar>
              <w:top w:type="dxa" w:w="55"/>
              <w:left w:type="dxa" w:w="115"/>
              <w:bottom w:type="dxa" w:w="55"/>
              <w:right w:type="dxa" w:w="115"/>
            </w:tcMar>
          </w:tcPr>
          <w:p>
            <w:r>
              <w:rPr>
                <w:sz w:val="18"/>
                <w:szCs w:val="18"/>
              </w:rPr>
              <w:t xml:space="preserve">All manufacturing cost, fixed and variable, is a product cost.</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الاستيعاب / التكلفة الكلية</w:t>
            </w:r>
          </w:p>
        </w:tc>
        <w:tc>
          <w:tcPr>
            <w:tcMar>
              <w:top w:type="dxa" w:w="55"/>
              <w:left w:type="dxa" w:w="115"/>
              <w:bottom w:type="dxa" w:w="55"/>
              <w:right w:type="dxa" w:w="115"/>
            </w:tcMar>
          </w:tcPr>
          <w:p>
            <w:r>
              <w:rPr>
                <w:color w:val="C0483F"/>
                <w:sz w:val="17"/>
                <w:szCs w:val="17"/>
              </w:rPr>
              <w:t xml:space="preserve">Not the same as "total cost". Selling costs stay outside it.</w:t>
            </w:r>
          </w:p>
        </w:tc>
      </w:tr>
      <w:tr>
        <w:tc>
          <w:tcPr>
            <w:tcMar>
              <w:top w:type="dxa" w:w="55"/>
              <w:left w:type="dxa" w:w="115"/>
              <w:bottom w:type="dxa" w:w="55"/>
              <w:right w:type="dxa" w:w="115"/>
            </w:tcMar>
          </w:tcPr>
          <w:p>
            <w:r>
              <w:rPr>
                <w:b/>
                <w:bCs/>
                <w:sz w:val="18"/>
                <w:szCs w:val="18"/>
              </w:rPr>
              <w:t xml:space="preserve">applied overhead</w:t>
            </w:r>
          </w:p>
        </w:tc>
        <w:tc>
          <w:tcPr>
            <w:tcMar>
              <w:top w:type="dxa" w:w="55"/>
              <w:left w:type="dxa" w:w="115"/>
              <w:bottom w:type="dxa" w:w="55"/>
              <w:right w:type="dxa" w:w="115"/>
            </w:tcMar>
          </w:tcPr>
          <w:p>
            <w:r>
              <w:rPr>
                <w:sz w:val="18"/>
                <w:szCs w:val="18"/>
              </w:rPr>
              <w:t xml:space="preserve">Overhead charged to production using the standard rate.</w:t>
            </w:r>
          </w:p>
        </w:tc>
        <w:tc>
          <w:tcPr>
            <w:tcMar>
              <w:top w:type="dxa" w:w="55"/>
              <w:left w:type="dxa" w:w="115"/>
              <w:bottom w:type="dxa" w:w="55"/>
              <w:right w:type="dxa" w:w="115"/>
            </w:tcMar>
          </w:tcPr>
          <w:p>
            <w:pPr>
              <w:bidi/>
              <w:jc w:val="right"/>
            </w:pPr>
            <w:r>
              <w:rPr>
                <w:rFonts w:cs="Arial" w:ascii="Arial" w:hAnsi="Arial"/>
                <w:rtl/>
                <w:bidi/>
                <w:sz w:val="18"/>
                <w:szCs w:val="18"/>
              </w:rPr>
              <w:t xml:space="preserve">العبء المحمل</w:t>
            </w:r>
          </w:p>
        </w:tc>
        <w:tc>
          <w:tcPr>
            <w:tcMar>
              <w:top w:type="dxa" w:w="55"/>
              <w:left w:type="dxa" w:w="115"/>
              <w:bottom w:type="dxa" w:w="55"/>
              <w:right w:type="dxa" w:w="115"/>
            </w:tcMar>
          </w:tcPr>
          <w:p>
            <w:r>
              <w:rPr>
                <w:color w:val="C0483F"/>
                <w:sz w:val="17"/>
                <w:szCs w:val="17"/>
              </w:rPr>
              <w:t xml:space="preserve">A credit balance. The exam gives you actual and applied and asks for the difference.</w:t>
            </w:r>
          </w:p>
        </w:tc>
      </w:tr>
      <w:tr>
        <w:tc>
          <w:tcPr>
            <w:tcMar>
              <w:top w:type="dxa" w:w="55"/>
              <w:left w:type="dxa" w:w="115"/>
              <w:bottom w:type="dxa" w:w="55"/>
              <w:right w:type="dxa" w:w="115"/>
            </w:tcMar>
          </w:tcPr>
          <w:p>
            <w:r>
              <w:rPr>
                <w:b/>
                <w:bCs/>
                <w:sz w:val="18"/>
                <w:szCs w:val="18"/>
              </w:rPr>
              <w:t xml:space="preserve">capacity cost</w:t>
            </w:r>
          </w:p>
        </w:tc>
        <w:tc>
          <w:tcPr>
            <w:tcMar>
              <w:top w:type="dxa" w:w="55"/>
              <w:left w:type="dxa" w:w="115"/>
              <w:bottom w:type="dxa" w:w="55"/>
              <w:right w:type="dxa" w:w="115"/>
            </w:tcMar>
          </w:tcPr>
          <w:p>
            <w:r>
              <w:rPr>
                <w:sz w:val="18"/>
                <w:szCs w:val="18"/>
              </w:rPr>
              <w:t xml:space="preserve">A fixed cost incurred to be able to produce at all.</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الطاقة</w:t>
            </w:r>
          </w:p>
        </w:tc>
        <w:tc>
          <w:tcPr>
            <w:tcMar>
              <w:top w:type="dxa" w:w="55"/>
              <w:left w:type="dxa" w:w="115"/>
              <w:bottom w:type="dxa" w:w="55"/>
              <w:right w:type="dxa" w:w="115"/>
            </w:tcMar>
          </w:tcPr>
          <w:p>
            <w:r>
              <w:rPr>
                <w:color w:val="C0483F"/>
                <w:sz w:val="17"/>
                <w:szCs w:val="17"/>
              </w:rPr>
              <w:t xml:space="preserve">This is the argument for variable costing: capacity is bought by the period, so it should be charged to the period.</w:t>
            </w:r>
          </w:p>
        </w:tc>
      </w:tr>
      <w:tr>
        <w:tc>
          <w:tcPr>
            <w:tcMar>
              <w:top w:type="dxa" w:w="55"/>
              <w:left w:type="dxa" w:w="115"/>
              <w:bottom w:type="dxa" w:w="55"/>
              <w:right w:type="dxa" w:w="115"/>
            </w:tcMar>
          </w:tcPr>
          <w:p>
            <w:r>
              <w:rPr>
                <w:b/>
                <w:bCs/>
                <w:sz w:val="18"/>
                <w:szCs w:val="18"/>
              </w:rPr>
              <w:t xml:space="preserve">carrying cost</w:t>
            </w:r>
          </w:p>
        </w:tc>
        <w:tc>
          <w:tcPr>
            <w:tcMar>
              <w:top w:type="dxa" w:w="55"/>
              <w:left w:type="dxa" w:w="115"/>
              <w:bottom w:type="dxa" w:w="55"/>
              <w:right w:type="dxa" w:w="115"/>
            </w:tcMar>
          </w:tcPr>
          <w:p>
            <w:r>
              <w:rPr>
                <w:sz w:val="18"/>
                <w:szCs w:val="18"/>
              </w:rPr>
              <w:t xml:space="preserve">The cost of holding inventory: capital tied up, storage, insurance, obsolescence.</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الاحتفاظ بالمخزون</w:t>
            </w:r>
          </w:p>
        </w:tc>
        <w:tc>
          <w:tcPr>
            <w:tcMar>
              <w:top w:type="dxa" w:w="55"/>
              <w:left w:type="dxa" w:w="115"/>
              <w:bottom w:type="dxa" w:w="55"/>
              <w:right w:type="dxa" w:w="115"/>
            </w:tcMar>
          </w:tcPr>
          <w:p>
            <w:r>
              <w:rPr>
                <w:color w:val="C0483F"/>
                <w:sz w:val="17"/>
                <w:szCs w:val="17"/>
              </w:rPr>
              <w:t xml:space="preserve">Never appears on the income statement as a line. That is why the incentive works.</w:t>
            </w:r>
          </w:p>
        </w:tc>
      </w:tr>
      <w:tr>
        <w:tc>
          <w:tcPr>
            <w:tcMar>
              <w:top w:type="dxa" w:w="55"/>
              <w:left w:type="dxa" w:w="115"/>
              <w:bottom w:type="dxa" w:w="55"/>
              <w:right w:type="dxa" w:w="115"/>
            </w:tcMar>
          </w:tcPr>
          <w:p>
            <w:r>
              <w:rPr>
                <w:b/>
                <w:bCs/>
                <w:sz w:val="18"/>
                <w:szCs w:val="18"/>
              </w:rPr>
              <w:t xml:space="preserve">channel stuffing</w:t>
            </w:r>
          </w:p>
        </w:tc>
        <w:tc>
          <w:tcPr>
            <w:tcMar>
              <w:top w:type="dxa" w:w="55"/>
              <w:left w:type="dxa" w:w="115"/>
              <w:bottom w:type="dxa" w:w="55"/>
              <w:right w:type="dxa" w:w="115"/>
            </w:tcMar>
          </w:tcPr>
          <w:p>
            <w:r>
              <w:rPr>
                <w:sz w:val="18"/>
                <w:szCs w:val="18"/>
              </w:rPr>
              <w:t xml:space="preserve">Pushing goods to customers early to pull sales into the current period.</w:t>
            </w:r>
          </w:p>
        </w:tc>
        <w:tc>
          <w:tcPr>
            <w:tcMar>
              <w:top w:type="dxa" w:w="55"/>
              <w:left w:type="dxa" w:w="115"/>
              <w:bottom w:type="dxa" w:w="55"/>
              <w:right w:type="dxa" w:w="115"/>
            </w:tcMar>
          </w:tcPr>
          <w:p>
            <w:pPr>
              <w:bidi/>
              <w:jc w:val="right"/>
            </w:pPr>
            <w:r>
              <w:rPr>
                <w:rFonts w:cs="Arial" w:ascii="Arial" w:hAnsi="Arial"/>
                <w:rtl/>
                <w:bidi/>
                <w:sz w:val="18"/>
                <w:szCs w:val="18"/>
              </w:rPr>
              <w:t xml:space="preserve">حشو القنوات</w:t>
            </w:r>
          </w:p>
        </w:tc>
        <w:tc>
          <w:tcPr>
            <w:tcMar>
              <w:top w:type="dxa" w:w="55"/>
              <w:left w:type="dxa" w:w="115"/>
              <w:bottom w:type="dxa" w:w="55"/>
              <w:right w:type="dxa" w:w="115"/>
            </w:tcMar>
          </w:tcPr>
          <w:p>
            <w:r>
              <w:rPr>
                <w:color w:val="C0483F"/>
                <w:sz w:val="17"/>
                <w:szCs w:val="17"/>
              </w:rPr>
              <w:t xml:space="preserve">The sales-side cousin of overproduction. The exam pairs them.</w:t>
            </w:r>
          </w:p>
        </w:tc>
      </w:tr>
      <w:tr>
        <w:tc>
          <w:tcPr>
            <w:tcMar>
              <w:top w:type="dxa" w:w="55"/>
              <w:left w:type="dxa" w:w="115"/>
              <w:bottom w:type="dxa" w:w="55"/>
              <w:right w:type="dxa" w:w="115"/>
            </w:tcMar>
          </w:tcPr>
          <w:p>
            <w:r>
              <w:rPr>
                <w:b/>
                <w:bCs/>
                <w:sz w:val="18"/>
                <w:szCs w:val="18"/>
              </w:rPr>
              <w:t xml:space="preserve">contribution margin</w:t>
            </w:r>
          </w:p>
        </w:tc>
        <w:tc>
          <w:tcPr>
            <w:tcMar>
              <w:top w:type="dxa" w:w="55"/>
              <w:left w:type="dxa" w:w="115"/>
              <w:bottom w:type="dxa" w:w="55"/>
              <w:right w:type="dxa" w:w="115"/>
            </w:tcMar>
          </w:tcPr>
          <w:p>
            <w:r>
              <w:rPr>
                <w:sz w:val="18"/>
                <w:szCs w:val="18"/>
              </w:rPr>
              <w:t xml:space="preserve">Sales less all variable costs, including variable selling costs.</w:t>
            </w:r>
          </w:p>
        </w:tc>
        <w:tc>
          <w:tcPr>
            <w:tcMar>
              <w:top w:type="dxa" w:w="55"/>
              <w:left w:type="dxa" w:w="115"/>
              <w:bottom w:type="dxa" w:w="55"/>
              <w:right w:type="dxa" w:w="115"/>
            </w:tcMar>
          </w:tcPr>
          <w:p>
            <w:pPr>
              <w:bidi/>
              <w:jc w:val="right"/>
            </w:pPr>
            <w:r>
              <w:rPr>
                <w:rFonts w:cs="Arial" w:ascii="Arial" w:hAnsi="Arial"/>
                <w:rtl/>
                <w:bidi/>
                <w:sz w:val="18"/>
                <w:szCs w:val="18"/>
              </w:rPr>
              <w:t xml:space="preserve">هامش المساهمة</w:t>
            </w:r>
          </w:p>
        </w:tc>
        <w:tc>
          <w:tcPr>
            <w:tcMar>
              <w:top w:type="dxa" w:w="55"/>
              <w:left w:type="dxa" w:w="115"/>
              <w:bottom w:type="dxa" w:w="55"/>
              <w:right w:type="dxa" w:w="115"/>
            </w:tcMar>
          </w:tcPr>
          <w:p>
            <w:r>
              <w:rPr>
                <w:color w:val="C0483F"/>
                <w:sz w:val="17"/>
                <w:szCs w:val="17"/>
              </w:rPr>
              <w:t xml:space="preserve">Variable SELLING cost is deducted here. Candidates stop at production cost and get the wrong figure.</w:t>
            </w:r>
          </w:p>
        </w:tc>
      </w:tr>
      <w:tr>
        <w:tc>
          <w:tcPr>
            <w:tcMar>
              <w:top w:type="dxa" w:w="55"/>
              <w:left w:type="dxa" w:w="115"/>
              <w:bottom w:type="dxa" w:w="55"/>
              <w:right w:type="dxa" w:w="115"/>
            </w:tcMar>
          </w:tcPr>
          <w:p>
            <w:r>
              <w:rPr>
                <w:b/>
                <w:bCs/>
                <w:sz w:val="18"/>
                <w:szCs w:val="18"/>
              </w:rPr>
              <w:t xml:space="preserve">control account</w:t>
            </w:r>
          </w:p>
        </w:tc>
        <w:tc>
          <w:tcPr>
            <w:tcMar>
              <w:top w:type="dxa" w:w="55"/>
              <w:left w:type="dxa" w:w="115"/>
              <w:bottom w:type="dxa" w:w="55"/>
              <w:right w:type="dxa" w:w="115"/>
            </w:tcMar>
          </w:tcPr>
          <w:p>
            <w:r>
              <w:rPr>
                <w:sz w:val="18"/>
                <w:szCs w:val="18"/>
              </w:rPr>
              <w:t xml:space="preserve">The account that collects the ACTUAL overhead incurred.</w:t>
            </w:r>
          </w:p>
        </w:tc>
        <w:tc>
          <w:tcPr>
            <w:tcMar>
              <w:top w:type="dxa" w:w="55"/>
              <w:left w:type="dxa" w:w="115"/>
              <w:bottom w:type="dxa" w:w="55"/>
              <w:right w:type="dxa" w:w="115"/>
            </w:tcMar>
          </w:tcPr>
          <w:p>
            <w:pPr>
              <w:bidi/>
              <w:jc w:val="right"/>
            </w:pPr>
            <w:r>
              <w:rPr>
                <w:rFonts w:cs="Arial" w:ascii="Arial" w:hAnsi="Arial"/>
                <w:rtl/>
                <w:bidi/>
                <w:sz w:val="18"/>
                <w:szCs w:val="18"/>
              </w:rPr>
              <w:t xml:space="preserve">حساب المراقبة</w:t>
            </w:r>
          </w:p>
        </w:tc>
        <w:tc>
          <w:tcPr>
            <w:tcMar>
              <w:top w:type="dxa" w:w="55"/>
              <w:left w:type="dxa" w:w="115"/>
              <w:bottom w:type="dxa" w:w="55"/>
              <w:right w:type="dxa" w:w="115"/>
            </w:tcMar>
          </w:tcPr>
          <w:p>
            <w:r>
              <w:rPr>
                <w:color w:val="C0483F"/>
                <w:sz w:val="17"/>
                <w:szCs w:val="17"/>
              </w:rPr>
              <w:t xml:space="preserve">Debited with real costs. Never debited with applied amounts.</w:t>
            </w:r>
          </w:p>
        </w:tc>
      </w:tr>
      <w:tr>
        <w:tc>
          <w:tcPr>
            <w:tcMar>
              <w:top w:type="dxa" w:w="55"/>
              <w:left w:type="dxa" w:w="115"/>
              <w:bottom w:type="dxa" w:w="55"/>
              <w:right w:type="dxa" w:w="115"/>
            </w:tcMar>
          </w:tcPr>
          <w:p>
            <w:r>
              <w:rPr>
                <w:b/>
                <w:bCs/>
                <w:sz w:val="18"/>
                <w:szCs w:val="18"/>
              </w:rPr>
              <w:t xml:space="preserve">conversion cost</w:t>
            </w:r>
          </w:p>
        </w:tc>
        <w:tc>
          <w:tcPr>
            <w:tcMar>
              <w:top w:type="dxa" w:w="55"/>
              <w:left w:type="dxa" w:w="115"/>
              <w:bottom w:type="dxa" w:w="55"/>
              <w:right w:type="dxa" w:w="115"/>
            </w:tcMar>
          </w:tcPr>
          <w:p>
            <w:r>
              <w:rPr>
                <w:sz w:val="18"/>
                <w:szCs w:val="18"/>
              </w:rPr>
              <w:t xml:space="preserve">Direct labour plus manufacturing overhead.</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التحويل</w:t>
            </w:r>
          </w:p>
        </w:tc>
        <w:tc>
          <w:tcPr>
            <w:tcMar>
              <w:top w:type="dxa" w:w="55"/>
              <w:left w:type="dxa" w:w="115"/>
              <w:bottom w:type="dxa" w:w="55"/>
              <w:right w:type="dxa" w:w="115"/>
            </w:tcMar>
          </w:tcPr>
          <w:p>
            <w:r>
              <w:rPr>
                <w:color w:val="C0483F"/>
                <w:sz w:val="17"/>
                <w:szCs w:val="17"/>
              </w:rPr>
              <w:t xml:space="preserve">Direct labour is in BOTH. The exam asks you to add them and the answer double-counts labour on purpose.</w:t>
            </w:r>
          </w:p>
        </w:tc>
      </w:tr>
      <w:tr>
        <w:tc>
          <w:tcPr>
            <w:tcMar>
              <w:top w:type="dxa" w:w="55"/>
              <w:left w:type="dxa" w:w="115"/>
              <w:bottom w:type="dxa" w:w="55"/>
              <w:right w:type="dxa" w:w="115"/>
            </w:tcMar>
          </w:tcPr>
          <w:p>
            <w:r>
              <w:rPr>
                <w:b/>
                <w:bCs/>
                <w:sz w:val="18"/>
                <w:szCs w:val="18"/>
              </w:rPr>
              <w:t xml:space="preserve">cost driver</w:t>
            </w:r>
          </w:p>
        </w:tc>
        <w:tc>
          <w:tcPr>
            <w:tcMar>
              <w:top w:type="dxa" w:w="55"/>
              <w:left w:type="dxa" w:w="115"/>
              <w:bottom w:type="dxa" w:w="55"/>
              <w:right w:type="dxa" w:w="115"/>
            </w:tcMar>
          </w:tcPr>
          <w:p>
            <w:r>
              <w:rPr>
                <w:sz w:val="18"/>
                <w:szCs w:val="18"/>
              </w:rPr>
              <w:t xml:space="preserve">The activity that makes a cost change.</w:t>
            </w:r>
          </w:p>
        </w:tc>
        <w:tc>
          <w:tcPr>
            <w:tcMar>
              <w:top w:type="dxa" w:w="55"/>
              <w:left w:type="dxa" w:w="115"/>
              <w:bottom w:type="dxa" w:w="55"/>
              <w:right w:type="dxa" w:w="115"/>
            </w:tcMar>
          </w:tcPr>
          <w:p>
            <w:pPr>
              <w:bidi/>
              <w:jc w:val="right"/>
            </w:pPr>
            <w:r>
              <w:rPr>
                <w:rFonts w:cs="Arial" w:ascii="Arial" w:hAnsi="Arial"/>
                <w:rtl/>
                <w:bidi/>
                <w:sz w:val="18"/>
                <w:szCs w:val="18"/>
              </w:rPr>
              <w:t xml:space="preserve">مسبب التكلفة</w:t>
            </w:r>
          </w:p>
        </w:tc>
        <w:tc>
          <w:tcPr>
            <w:tcMar>
              <w:top w:type="dxa" w:w="55"/>
              <w:left w:type="dxa" w:w="115"/>
              <w:bottom w:type="dxa" w:w="55"/>
              <w:right w:type="dxa" w:w="115"/>
            </w:tcMar>
          </w:tcPr>
          <w:p>
            <w:r>
              <w:rPr>
                <w:color w:val="C0483F"/>
                <w:sz w:val="17"/>
                <w:szCs w:val="17"/>
              </w:rPr>
              <w:t xml:space="preserve">A cost driver is not a cost. Machine hours drive the power bill; the hours themselves cost nothing.</w:t>
            </w:r>
          </w:p>
        </w:tc>
      </w:tr>
      <w:tr>
        <w:tc>
          <w:tcPr>
            <w:tcMar>
              <w:top w:type="dxa" w:w="55"/>
              <w:left w:type="dxa" w:w="115"/>
              <w:bottom w:type="dxa" w:w="55"/>
              <w:right w:type="dxa" w:w="115"/>
            </w:tcMar>
          </w:tcPr>
          <w:p>
            <w:r>
              <w:rPr>
                <w:b/>
                <w:bCs/>
                <w:sz w:val="18"/>
                <w:szCs w:val="18"/>
              </w:rPr>
              <w:t xml:space="preserve">cost object</w:t>
            </w:r>
          </w:p>
        </w:tc>
        <w:tc>
          <w:tcPr>
            <w:tcMar>
              <w:top w:type="dxa" w:w="55"/>
              <w:left w:type="dxa" w:w="115"/>
              <w:bottom w:type="dxa" w:w="55"/>
              <w:right w:type="dxa" w:w="115"/>
            </w:tcMar>
          </w:tcPr>
          <w:p>
            <w:r>
              <w:rPr>
                <w:sz w:val="18"/>
                <w:szCs w:val="18"/>
              </w:rPr>
              <w:t xml:space="preserve">Anything you want the cost of: a product, a department, a customer, an order.</w:t>
            </w:r>
          </w:p>
        </w:tc>
        <w:tc>
          <w:tcPr>
            <w:tcMar>
              <w:top w:type="dxa" w:w="55"/>
              <w:left w:type="dxa" w:w="115"/>
              <w:bottom w:type="dxa" w:w="55"/>
              <w:right w:type="dxa" w:w="115"/>
            </w:tcMar>
          </w:tcPr>
          <w:p>
            <w:pPr>
              <w:bidi/>
              <w:jc w:val="right"/>
            </w:pPr>
            <w:r>
              <w:rPr>
                <w:rFonts w:cs="Arial" w:ascii="Arial" w:hAnsi="Arial"/>
                <w:rtl/>
                <w:bidi/>
                <w:sz w:val="18"/>
                <w:szCs w:val="18"/>
              </w:rPr>
              <w:t xml:space="preserve">هدف التكلفة</w:t>
            </w:r>
          </w:p>
        </w:tc>
        <w:tc>
          <w:tcPr>
            <w:tcMar>
              <w:top w:type="dxa" w:w="55"/>
              <w:left w:type="dxa" w:w="115"/>
              <w:bottom w:type="dxa" w:w="55"/>
              <w:right w:type="dxa" w:w="115"/>
            </w:tcMar>
          </w:tcPr>
          <w:p>
            <w:r>
              <w:rPr>
                <w:color w:val="C0483F"/>
                <w:sz w:val="17"/>
                <w:szCs w:val="17"/>
              </w:rPr>
              <w:t xml:space="preserve">Always fix this first. "Is rent a direct cost?" has no answer until you say direct to what.</w:t>
            </w:r>
          </w:p>
        </w:tc>
      </w:tr>
      <w:tr>
        <w:tc>
          <w:tcPr>
            <w:tcMar>
              <w:top w:type="dxa" w:w="55"/>
              <w:left w:type="dxa" w:w="115"/>
              <w:bottom w:type="dxa" w:w="55"/>
              <w:right w:type="dxa" w:w="115"/>
            </w:tcMar>
          </w:tcPr>
          <w:p>
            <w:r>
              <w:rPr>
                <w:b/>
                <w:bCs/>
                <w:sz w:val="18"/>
                <w:szCs w:val="18"/>
              </w:rPr>
              <w:t xml:space="preserve">cost of goods manufactured</w:t>
            </w:r>
          </w:p>
        </w:tc>
        <w:tc>
          <w:tcPr>
            <w:tcMar>
              <w:top w:type="dxa" w:w="55"/>
              <w:left w:type="dxa" w:w="115"/>
              <w:bottom w:type="dxa" w:w="55"/>
              <w:right w:type="dxa" w:w="115"/>
            </w:tcMar>
          </w:tcPr>
          <w:p>
            <w:r>
              <w:rPr>
                <w:sz w:val="18"/>
                <w:szCs w:val="18"/>
              </w:rPr>
              <w:t xml:space="preserve">The cost of the units finished during the period.</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البضاعة المصنعة</w:t>
            </w:r>
          </w:p>
        </w:tc>
        <w:tc>
          <w:tcPr>
            <w:tcMar>
              <w:top w:type="dxa" w:w="55"/>
              <w:left w:type="dxa" w:w="115"/>
              <w:bottom w:type="dxa" w:w="55"/>
              <w:right w:type="dxa" w:w="115"/>
            </w:tcMar>
          </w:tcPr>
          <w:p>
            <w:r>
              <w:rPr>
                <w:color w:val="C0483F"/>
                <w:sz w:val="17"/>
                <w:szCs w:val="17"/>
              </w:rPr>
              <w:t xml:space="preserve">Units FINISHED, not units sold and not units started.</w:t>
            </w:r>
          </w:p>
        </w:tc>
      </w:tr>
      <w:tr>
        <w:tc>
          <w:tcPr>
            <w:tcMar>
              <w:top w:type="dxa" w:w="55"/>
              <w:left w:type="dxa" w:w="115"/>
              <w:bottom w:type="dxa" w:w="55"/>
              <w:right w:type="dxa" w:w="115"/>
            </w:tcMar>
          </w:tcPr>
          <w:p>
            <w:r>
              <w:rPr>
                <w:b/>
                <w:bCs/>
                <w:sz w:val="18"/>
                <w:szCs w:val="18"/>
              </w:rPr>
              <w:t xml:space="preserve">cost of goods sold</w:t>
            </w:r>
          </w:p>
        </w:tc>
        <w:tc>
          <w:tcPr>
            <w:tcMar>
              <w:top w:type="dxa" w:w="55"/>
              <w:left w:type="dxa" w:w="115"/>
              <w:bottom w:type="dxa" w:w="55"/>
              <w:right w:type="dxa" w:w="115"/>
            </w:tcMar>
          </w:tcPr>
          <w:p>
            <w:r>
              <w:rPr>
                <w:sz w:val="18"/>
                <w:szCs w:val="18"/>
              </w:rPr>
              <w:t xml:space="preserve">The cost of the units actually sold in the period.</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البضاعة المباعة</w:t>
            </w:r>
          </w:p>
        </w:tc>
        <w:tc>
          <w:tcPr>
            <w:tcMar>
              <w:top w:type="dxa" w:w="55"/>
              <w:left w:type="dxa" w:w="115"/>
              <w:bottom w:type="dxa" w:w="55"/>
              <w:right w:type="dxa" w:w="115"/>
            </w:tcMar>
          </w:tcPr>
          <w:p>
            <w:r>
              <w:rPr>
                <w:color w:val="C0483F"/>
                <w:sz w:val="17"/>
                <w:szCs w:val="17"/>
              </w:rPr>
              <w:t xml:space="preserve">Units SOLD. Not units made, and not units available.</w:t>
            </w:r>
          </w:p>
        </w:tc>
      </w:tr>
      <w:tr>
        <w:tc>
          <w:tcPr>
            <w:tcMar>
              <w:top w:type="dxa" w:w="55"/>
              <w:left w:type="dxa" w:w="115"/>
              <w:bottom w:type="dxa" w:w="55"/>
              <w:right w:type="dxa" w:w="115"/>
            </w:tcMar>
          </w:tcPr>
          <w:p>
            <w:r>
              <w:rPr>
                <w:b/>
                <w:bCs/>
                <w:sz w:val="18"/>
                <w:szCs w:val="18"/>
              </w:rPr>
              <w:t xml:space="preserve">cumulative income</w:t>
            </w:r>
          </w:p>
        </w:tc>
        <w:tc>
          <w:tcPr>
            <w:tcMar>
              <w:top w:type="dxa" w:w="55"/>
              <w:left w:type="dxa" w:w="115"/>
              <w:bottom w:type="dxa" w:w="55"/>
              <w:right w:type="dxa" w:w="115"/>
            </w:tcMar>
          </w:tcPr>
          <w:p>
            <w:r>
              <w:rPr>
                <w:sz w:val="18"/>
                <w:szCs w:val="18"/>
              </w:rPr>
              <w:t xml:space="preserve">Income added across several periods.</w:t>
            </w:r>
          </w:p>
        </w:tc>
        <w:tc>
          <w:tcPr>
            <w:tcMar>
              <w:top w:type="dxa" w:w="55"/>
              <w:left w:type="dxa" w:w="115"/>
              <w:bottom w:type="dxa" w:w="55"/>
              <w:right w:type="dxa" w:w="115"/>
            </w:tcMar>
          </w:tcPr>
          <w:p>
            <w:pPr>
              <w:bidi/>
              <w:jc w:val="right"/>
            </w:pPr>
            <w:r>
              <w:rPr>
                <w:rFonts w:cs="Arial" w:ascii="Arial" w:hAnsi="Arial"/>
                <w:rtl/>
                <w:bidi/>
                <w:sz w:val="18"/>
                <w:szCs w:val="18"/>
              </w:rPr>
              <w:t xml:space="preserve">الدخل التراكمي</w:t>
            </w:r>
          </w:p>
        </w:tc>
        <w:tc>
          <w:tcPr>
            <w:tcMar>
              <w:top w:type="dxa" w:w="55"/>
              <w:left w:type="dxa" w:w="115"/>
              <w:bottom w:type="dxa" w:w="55"/>
              <w:right w:type="dxa" w:w="115"/>
            </w:tcMar>
          </w:tcPr>
          <w:p>
            <w:r>
              <w:rPr>
                <w:color w:val="C0483F"/>
                <w:sz w:val="17"/>
                <w:szCs w:val="17"/>
              </w:rPr>
              <w:t xml:space="preserve">A question about "the three years taken together" is asking about cumulative income, and the answer is usually that the two methods agree.</w:t>
            </w:r>
          </w:p>
        </w:tc>
      </w:tr>
      <w:tr>
        <w:tc>
          <w:tcPr>
            <w:tcMar>
              <w:top w:type="dxa" w:w="55"/>
              <w:left w:type="dxa" w:w="115"/>
              <w:bottom w:type="dxa" w:w="55"/>
              <w:right w:type="dxa" w:w="115"/>
            </w:tcMar>
          </w:tcPr>
          <w:p>
            <w:r>
              <w:rPr>
                <w:b/>
                <w:bCs/>
                <w:sz w:val="18"/>
                <w:szCs w:val="18"/>
              </w:rPr>
              <w:t xml:space="preserve">deferred cost</w:t>
            </w:r>
          </w:p>
        </w:tc>
        <w:tc>
          <w:tcPr>
            <w:tcMar>
              <w:top w:type="dxa" w:w="55"/>
              <w:left w:type="dxa" w:w="115"/>
              <w:bottom w:type="dxa" w:w="55"/>
              <w:right w:type="dxa" w:w="115"/>
            </w:tcMar>
          </w:tcPr>
          <w:p>
            <w:r>
              <w:rPr>
                <w:sz w:val="18"/>
                <w:szCs w:val="18"/>
              </w:rPr>
              <w:t xml:space="preserve">A cost held in an asset account instead of being expensed now.</w:t>
            </w:r>
          </w:p>
        </w:tc>
        <w:tc>
          <w:tcPr>
            <w:tcMar>
              <w:top w:type="dxa" w:w="55"/>
              <w:left w:type="dxa" w:w="115"/>
              <w:bottom w:type="dxa" w:w="55"/>
              <w:right w:type="dxa" w:w="115"/>
            </w:tcMar>
          </w:tcPr>
          <w:p>
            <w:pPr>
              <w:bidi/>
              <w:jc w:val="right"/>
            </w:pPr>
            <w:r>
              <w:rPr>
                <w:rFonts w:cs="Arial" w:ascii="Arial" w:hAnsi="Arial"/>
                <w:rtl/>
                <w:bidi/>
                <w:sz w:val="18"/>
                <w:szCs w:val="18"/>
              </w:rPr>
              <w:t xml:space="preserve">تكلفة مؤجلة</w:t>
            </w:r>
          </w:p>
        </w:tc>
        <w:tc>
          <w:tcPr>
            <w:tcMar>
              <w:top w:type="dxa" w:w="55"/>
              <w:left w:type="dxa" w:w="115"/>
              <w:bottom w:type="dxa" w:w="55"/>
              <w:right w:type="dxa" w:w="115"/>
            </w:tcMar>
          </w:tcPr>
          <w:p>
            <w:r>
              <w:rPr>
                <w:color w:val="C0483F"/>
                <w:sz w:val="17"/>
                <w:szCs w:val="17"/>
              </w:rPr>
              <w:t xml:space="preserve">Deferred, not avoided. It will be expensed when the units are sold.</w:t>
            </w:r>
          </w:p>
        </w:tc>
      </w:tr>
      <w:tr>
        <w:tc>
          <w:tcPr>
            <w:tcMar>
              <w:top w:type="dxa" w:w="55"/>
              <w:left w:type="dxa" w:w="115"/>
              <w:bottom w:type="dxa" w:w="55"/>
              <w:right w:type="dxa" w:w="115"/>
            </w:tcMar>
          </w:tcPr>
          <w:p>
            <w:r>
              <w:rPr>
                <w:b/>
                <w:bCs/>
                <w:sz w:val="18"/>
                <w:szCs w:val="18"/>
              </w:rPr>
              <w:t xml:space="preserve">denominator volume</w:t>
            </w:r>
          </w:p>
        </w:tc>
        <w:tc>
          <w:tcPr>
            <w:tcMar>
              <w:top w:type="dxa" w:w="55"/>
              <w:left w:type="dxa" w:w="115"/>
              <w:bottom w:type="dxa" w:w="55"/>
              <w:right w:type="dxa" w:w="115"/>
            </w:tcMar>
          </w:tcPr>
          <w:p>
            <w:r>
              <w:rPr>
                <w:sz w:val="18"/>
                <w:szCs w:val="18"/>
              </w:rPr>
              <w:t xml:space="preserve">The planned activity level used to set the fixed overhead rate.</w:t>
            </w:r>
          </w:p>
        </w:tc>
        <w:tc>
          <w:tcPr>
            <w:tcMar>
              <w:top w:type="dxa" w:w="55"/>
              <w:left w:type="dxa" w:w="115"/>
              <w:bottom w:type="dxa" w:w="55"/>
              <w:right w:type="dxa" w:w="115"/>
            </w:tcMar>
          </w:tcPr>
          <w:p>
            <w:pPr>
              <w:bidi/>
              <w:jc w:val="right"/>
            </w:pPr>
            <w:r>
              <w:rPr>
                <w:rFonts w:cs="Arial" w:ascii="Arial" w:hAnsi="Arial"/>
                <w:rtl/>
                <w:bidi/>
                <w:sz w:val="18"/>
                <w:szCs w:val="18"/>
              </w:rPr>
              <w:t xml:space="preserve">حجم المقام</w:t>
            </w:r>
          </w:p>
        </w:tc>
        <w:tc>
          <w:tcPr>
            <w:tcMar>
              <w:top w:type="dxa" w:w="55"/>
              <w:left w:type="dxa" w:w="115"/>
              <w:bottom w:type="dxa" w:w="55"/>
              <w:right w:type="dxa" w:w="115"/>
            </w:tcMar>
          </w:tcPr>
          <w:p>
            <w:r>
              <w:rPr>
                <w:color w:val="C0483F"/>
                <w:sz w:val="17"/>
                <w:szCs w:val="17"/>
              </w:rPr>
              <w:t xml:space="preserve">Also called the denominator level or normal capacity. It does NOT change when actual production changes.</w:t>
            </w:r>
          </w:p>
        </w:tc>
      </w:tr>
      <w:tr>
        <w:tc>
          <w:tcPr>
            <w:tcMar>
              <w:top w:type="dxa" w:w="55"/>
              <w:left w:type="dxa" w:w="115"/>
              <w:bottom w:type="dxa" w:w="55"/>
              <w:right w:type="dxa" w:w="115"/>
            </w:tcMar>
          </w:tcPr>
          <w:p>
            <w:r>
              <w:rPr>
                <w:b/>
                <w:bCs/>
                <w:sz w:val="18"/>
                <w:szCs w:val="18"/>
              </w:rPr>
              <w:t xml:space="preserve">direct cost</w:t>
            </w:r>
          </w:p>
        </w:tc>
        <w:tc>
          <w:tcPr>
            <w:tcMar>
              <w:top w:type="dxa" w:w="55"/>
              <w:left w:type="dxa" w:w="115"/>
              <w:bottom w:type="dxa" w:w="55"/>
              <w:right w:type="dxa" w:w="115"/>
            </w:tcMar>
          </w:tcPr>
          <w:p>
            <w:r>
              <w:rPr>
                <w:sz w:val="18"/>
                <w:szCs w:val="18"/>
              </w:rPr>
              <w:t xml:space="preserve">A cost you can trace to the cost object economically.</w:t>
            </w:r>
          </w:p>
        </w:tc>
        <w:tc>
          <w:tcPr>
            <w:tcMar>
              <w:top w:type="dxa" w:w="55"/>
              <w:left w:type="dxa" w:w="115"/>
              <w:bottom w:type="dxa" w:w="55"/>
              <w:right w:type="dxa" w:w="115"/>
            </w:tcMar>
          </w:tcPr>
          <w:p>
            <w:pPr>
              <w:bidi/>
              <w:jc w:val="right"/>
            </w:pPr>
            <w:r>
              <w:rPr>
                <w:rFonts w:cs="Arial" w:ascii="Arial" w:hAnsi="Arial"/>
                <w:rtl/>
                <w:bidi/>
                <w:sz w:val="18"/>
                <w:szCs w:val="18"/>
              </w:rPr>
              <w:t xml:space="preserve">تكلفة مباشرة</w:t>
            </w:r>
          </w:p>
        </w:tc>
        <w:tc>
          <w:tcPr>
            <w:tcMar>
              <w:top w:type="dxa" w:w="55"/>
              <w:left w:type="dxa" w:w="115"/>
              <w:bottom w:type="dxa" w:w="55"/>
              <w:right w:type="dxa" w:w="115"/>
            </w:tcMar>
          </w:tcPr>
          <w:p>
            <w:r>
              <w:rPr>
                <w:color w:val="C0483F"/>
                <w:sz w:val="17"/>
                <w:szCs w:val="17"/>
              </w:rPr>
              <w:t xml:space="preserve">Direct is about traceability, not behaviour. A direct cost can be fixed.</w:t>
            </w:r>
          </w:p>
        </w:tc>
      </w:tr>
      <w:tr>
        <w:tc>
          <w:tcPr>
            <w:tcMar>
              <w:top w:type="dxa" w:w="55"/>
              <w:left w:type="dxa" w:w="115"/>
              <w:bottom w:type="dxa" w:w="55"/>
              <w:right w:type="dxa" w:w="115"/>
            </w:tcMar>
          </w:tcPr>
          <w:p>
            <w:r>
              <w:rPr>
                <w:b/>
                <w:bCs/>
                <w:sz w:val="18"/>
                <w:szCs w:val="18"/>
              </w:rPr>
              <w:t xml:space="preserve">direct costing</w:t>
            </w:r>
          </w:p>
        </w:tc>
        <w:tc>
          <w:tcPr>
            <w:tcMar>
              <w:top w:type="dxa" w:w="55"/>
              <w:left w:type="dxa" w:w="115"/>
              <w:bottom w:type="dxa" w:w="55"/>
              <w:right w:type="dxa" w:w="115"/>
            </w:tcMar>
          </w:tcPr>
          <w:p>
            <w:r>
              <w:rPr>
                <w:sz w:val="18"/>
                <w:szCs w:val="18"/>
              </w:rPr>
              <w:t xml:space="preserve">An older name for variable costing.</w:t>
            </w:r>
          </w:p>
        </w:tc>
        <w:tc>
          <w:tcPr>
            <w:tcMar>
              <w:top w:type="dxa" w:w="55"/>
              <w:left w:type="dxa" w:w="115"/>
              <w:bottom w:type="dxa" w:w="55"/>
              <w:right w:type="dxa" w:w="115"/>
            </w:tcMar>
          </w:tcPr>
          <w:p>
            <w:pPr>
              <w:bidi/>
              <w:jc w:val="right"/>
            </w:pPr>
            <w:r>
              <w:rPr>
                <w:rFonts w:cs="Arial" w:ascii="Arial" w:hAnsi="Arial"/>
                <w:rtl/>
                <w:bidi/>
                <w:sz w:val="18"/>
                <w:szCs w:val="18"/>
              </w:rPr>
              <w:t xml:space="preserve">التكلفة المباشرة</w:t>
            </w:r>
          </w:p>
        </w:tc>
        <w:tc>
          <w:tcPr>
            <w:tcMar>
              <w:top w:type="dxa" w:w="55"/>
              <w:left w:type="dxa" w:w="115"/>
              <w:bottom w:type="dxa" w:w="55"/>
              <w:right w:type="dxa" w:w="115"/>
            </w:tcMar>
          </w:tcPr>
          <w:p>
            <w:r>
              <w:rPr>
                <w:color w:val="C0483F"/>
                <w:sz w:val="17"/>
                <w:szCs w:val="17"/>
              </w:rPr>
              <w:t xml:space="preserve">A false friend, and the worst one in this topic. It is about cost BEHAVIOUR.</w:t>
            </w:r>
          </w:p>
        </w:tc>
      </w:tr>
      <w:tr>
        <w:tc>
          <w:tcPr>
            <w:tcMar>
              <w:top w:type="dxa" w:w="55"/>
              <w:left w:type="dxa" w:w="115"/>
              <w:bottom w:type="dxa" w:w="55"/>
              <w:right w:type="dxa" w:w="115"/>
            </w:tcMar>
          </w:tcPr>
          <w:p>
            <w:r>
              <w:rPr>
                <w:b/>
                <w:bCs/>
                <w:sz w:val="18"/>
                <w:szCs w:val="18"/>
              </w:rPr>
              <w:t xml:space="preserve">earnings management</w:t>
            </w:r>
          </w:p>
        </w:tc>
        <w:tc>
          <w:tcPr>
            <w:tcMar>
              <w:top w:type="dxa" w:w="55"/>
              <w:left w:type="dxa" w:w="115"/>
              <w:bottom w:type="dxa" w:w="55"/>
              <w:right w:type="dxa" w:w="115"/>
            </w:tcMar>
          </w:tcPr>
          <w:p>
            <w:r>
              <w:rPr>
                <w:sz w:val="18"/>
                <w:szCs w:val="18"/>
              </w:rPr>
              <w:t xml:space="preserve">Using permitted accounting choices or real decisions to move reported income between periods.</w:t>
            </w:r>
          </w:p>
        </w:tc>
        <w:tc>
          <w:tcPr>
            <w:tcMar>
              <w:top w:type="dxa" w:w="55"/>
              <w:left w:type="dxa" w:w="115"/>
              <w:bottom w:type="dxa" w:w="55"/>
              <w:right w:type="dxa" w:w="115"/>
            </w:tcMar>
          </w:tcPr>
          <w:p>
            <w:pPr>
              <w:bidi/>
              <w:jc w:val="right"/>
            </w:pPr>
            <w:r>
              <w:rPr>
                <w:rFonts w:cs="Arial" w:ascii="Arial" w:hAnsi="Arial"/>
                <w:rtl/>
                <w:bidi/>
                <w:sz w:val="18"/>
                <w:szCs w:val="18"/>
              </w:rPr>
              <w:t xml:space="preserve">إدارة الأرباح</w:t>
            </w:r>
          </w:p>
        </w:tc>
        <w:tc>
          <w:tcPr>
            <w:tcMar>
              <w:top w:type="dxa" w:w="55"/>
              <w:left w:type="dxa" w:w="115"/>
              <w:bottom w:type="dxa" w:w="55"/>
              <w:right w:type="dxa" w:w="115"/>
            </w:tcMar>
          </w:tcPr>
          <w:p>
            <w:r>
              <w:rPr>
                <w:color w:val="C0483F"/>
                <w:sz w:val="17"/>
                <w:szCs w:val="17"/>
              </w:rPr>
              <w:t xml:space="preserve">Not the same as fraud. Most of it is legal, which is exactly what makes it an ethics question rather than a law question.</w:t>
            </w:r>
          </w:p>
        </w:tc>
      </w:tr>
      <w:tr>
        <w:tc>
          <w:tcPr>
            <w:tcMar>
              <w:top w:type="dxa" w:w="55"/>
              <w:left w:type="dxa" w:w="115"/>
              <w:bottom w:type="dxa" w:w="55"/>
              <w:right w:type="dxa" w:w="115"/>
            </w:tcMar>
          </w:tcPr>
          <w:p>
            <w:r>
              <w:rPr>
                <w:b/>
                <w:bCs/>
                <w:sz w:val="18"/>
                <w:szCs w:val="18"/>
              </w:rPr>
              <w:t xml:space="preserve">expense</w:t>
            </w:r>
          </w:p>
        </w:tc>
        <w:tc>
          <w:tcPr>
            <w:tcMar>
              <w:top w:type="dxa" w:w="55"/>
              <w:left w:type="dxa" w:w="115"/>
              <w:bottom w:type="dxa" w:w="55"/>
              <w:right w:type="dxa" w:w="115"/>
            </w:tcMar>
          </w:tcPr>
          <w:p>
            <w:r>
              <w:rPr>
                <w:sz w:val="18"/>
                <w:szCs w:val="18"/>
              </w:rPr>
              <w:t xml:space="preserve">A cost that has been matched against revenue and now sits on the income statement.</w:t>
            </w:r>
          </w:p>
        </w:tc>
        <w:tc>
          <w:tcPr>
            <w:tcMar>
              <w:top w:type="dxa" w:w="55"/>
              <w:left w:type="dxa" w:w="115"/>
              <w:bottom w:type="dxa" w:w="55"/>
              <w:right w:type="dxa" w:w="115"/>
            </w:tcMar>
          </w:tcPr>
          <w:p>
            <w:pPr>
              <w:bidi/>
              <w:jc w:val="right"/>
            </w:pPr>
            <w:r>
              <w:rPr>
                <w:rFonts w:cs="Arial" w:ascii="Arial" w:hAnsi="Arial"/>
                <w:rtl/>
                <w:bidi/>
                <w:sz w:val="18"/>
                <w:szCs w:val="18"/>
              </w:rPr>
              <w:t xml:space="preserve">مصروف</w:t>
            </w:r>
          </w:p>
        </w:tc>
        <w:tc>
          <w:tcPr>
            <w:tcMar>
              <w:top w:type="dxa" w:w="55"/>
              <w:left w:type="dxa" w:w="115"/>
              <w:bottom w:type="dxa" w:w="55"/>
              <w:right w:type="dxa" w:w="115"/>
            </w:tcMar>
          </w:tcPr>
          <w:p>
            <w:r>
              <w:rPr>
                <w:color w:val="C0483F"/>
                <w:sz w:val="17"/>
                <w:szCs w:val="17"/>
              </w:rPr>
              <w:t xml:space="preserve">Every expense was a cost first. Not every cost has become an expense yet.</w:t>
            </w:r>
          </w:p>
        </w:tc>
      </w:tr>
      <w:tr>
        <w:tc>
          <w:tcPr>
            <w:tcMar>
              <w:top w:type="dxa" w:w="55"/>
              <w:left w:type="dxa" w:w="115"/>
              <w:bottom w:type="dxa" w:w="55"/>
              <w:right w:type="dxa" w:w="115"/>
            </w:tcMar>
          </w:tcPr>
          <w:p>
            <w:r>
              <w:rPr>
                <w:b/>
                <w:bCs/>
                <w:sz w:val="18"/>
                <w:szCs w:val="18"/>
              </w:rPr>
              <w:t xml:space="preserve">external reporting</w:t>
            </w:r>
          </w:p>
        </w:tc>
        <w:tc>
          <w:tcPr>
            <w:tcMar>
              <w:top w:type="dxa" w:w="55"/>
              <w:left w:type="dxa" w:w="115"/>
              <w:bottom w:type="dxa" w:w="55"/>
              <w:right w:type="dxa" w:w="115"/>
            </w:tcMar>
          </w:tcPr>
          <w:p>
            <w:r>
              <w:rPr>
                <w:sz w:val="18"/>
                <w:szCs w:val="18"/>
              </w:rPr>
              <w:t xml:space="preserve">Financial statements issued outside the company.</w:t>
            </w:r>
          </w:p>
        </w:tc>
        <w:tc>
          <w:tcPr>
            <w:tcMar>
              <w:top w:type="dxa" w:w="55"/>
              <w:left w:type="dxa" w:w="115"/>
              <w:bottom w:type="dxa" w:w="55"/>
              <w:right w:type="dxa" w:w="115"/>
            </w:tcMar>
          </w:tcPr>
          <w:p>
            <w:pPr>
              <w:bidi/>
              <w:jc w:val="right"/>
            </w:pPr>
            <w:r>
              <w:rPr>
                <w:rFonts w:cs="Arial" w:ascii="Arial" w:hAnsi="Arial"/>
                <w:rtl/>
                <w:bidi/>
                <w:sz w:val="18"/>
                <w:szCs w:val="18"/>
              </w:rPr>
              <w:t xml:space="preserve">التقارير الخارجية</w:t>
            </w:r>
          </w:p>
        </w:tc>
        <w:tc>
          <w:tcPr>
            <w:tcMar>
              <w:top w:type="dxa" w:w="55"/>
              <w:left w:type="dxa" w:w="115"/>
              <w:bottom w:type="dxa" w:w="55"/>
              <w:right w:type="dxa" w:w="115"/>
            </w:tcMar>
          </w:tcPr>
          <w:p>
            <w:r>
              <w:rPr>
                <w:color w:val="C0483F"/>
                <w:sz w:val="17"/>
                <w:szCs w:val="17"/>
              </w:rPr>
              <w:t xml:space="preserve">Absorption costing is required here. Variable costing is not permitted.</w:t>
            </w:r>
          </w:p>
        </w:tc>
      </w:tr>
      <w:tr>
        <w:tc>
          <w:tcPr>
            <w:tcMar>
              <w:top w:type="dxa" w:w="55"/>
              <w:left w:type="dxa" w:w="115"/>
              <w:bottom w:type="dxa" w:w="55"/>
              <w:right w:type="dxa" w:w="115"/>
            </w:tcMar>
          </w:tcPr>
          <w:p>
            <w:r>
              <w:rPr>
                <w:b/>
                <w:bCs/>
                <w:sz w:val="18"/>
                <w:szCs w:val="18"/>
              </w:rPr>
              <w:t xml:space="preserve">fixed cost</w:t>
            </w:r>
          </w:p>
        </w:tc>
        <w:tc>
          <w:tcPr>
            <w:tcMar>
              <w:top w:type="dxa" w:w="55"/>
              <w:left w:type="dxa" w:w="115"/>
              <w:bottom w:type="dxa" w:w="55"/>
              <w:right w:type="dxa" w:w="115"/>
            </w:tcMar>
          </w:tcPr>
          <w:p>
            <w:r>
              <w:rPr>
                <w:sz w:val="18"/>
                <w:szCs w:val="18"/>
              </w:rPr>
              <w:t xml:space="preserve">A cost whose total does not change as activity changes, within the relevant range.</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ثابتة</w:t>
            </w:r>
          </w:p>
        </w:tc>
        <w:tc>
          <w:tcPr>
            <w:tcMar>
              <w:top w:type="dxa" w:w="55"/>
              <w:left w:type="dxa" w:w="115"/>
              <w:bottom w:type="dxa" w:w="55"/>
              <w:right w:type="dxa" w:w="115"/>
            </w:tcMar>
          </w:tcPr>
          <w:p>
            <w:r>
              <w:rPr>
                <w:color w:val="C0483F"/>
                <w:sz w:val="17"/>
                <w:szCs w:val="17"/>
              </w:rPr>
              <w:t xml:space="preserve">Fixed in TOTAL. Per unit it falls as volume rises. This one fact causes most of the errors in this topic.</w:t>
            </w:r>
          </w:p>
        </w:tc>
      </w:tr>
      <w:tr>
        <w:tc>
          <w:tcPr>
            <w:tcMar>
              <w:top w:type="dxa" w:w="55"/>
              <w:left w:type="dxa" w:w="115"/>
              <w:bottom w:type="dxa" w:w="55"/>
              <w:right w:type="dxa" w:w="115"/>
            </w:tcMar>
          </w:tcPr>
          <w:p>
            <w:r>
              <w:rPr>
                <w:b/>
                <w:bCs/>
                <w:sz w:val="18"/>
                <w:szCs w:val="18"/>
              </w:rPr>
              <w:t xml:space="preserve">full costing</w:t>
            </w:r>
          </w:p>
        </w:tc>
        <w:tc>
          <w:tcPr>
            <w:tcMar>
              <w:top w:type="dxa" w:w="55"/>
              <w:left w:type="dxa" w:w="115"/>
              <w:bottom w:type="dxa" w:w="55"/>
              <w:right w:type="dxa" w:w="115"/>
            </w:tcMar>
          </w:tcPr>
          <w:p>
            <w:r>
              <w:rPr>
                <w:sz w:val="18"/>
                <w:szCs w:val="18"/>
              </w:rPr>
              <w:t xml:space="preserve">Another name for absorption costing.</w:t>
            </w:r>
          </w:p>
        </w:tc>
        <w:tc>
          <w:tcPr>
            <w:tcMar>
              <w:top w:type="dxa" w:w="55"/>
              <w:left w:type="dxa" w:w="115"/>
              <w:bottom w:type="dxa" w:w="55"/>
              <w:right w:type="dxa" w:w="115"/>
            </w:tcMar>
          </w:tcPr>
          <w:p>
            <w:pPr>
              <w:bidi/>
              <w:jc w:val="right"/>
            </w:pPr>
            <w:r>
              <w:rPr>
                <w:rFonts w:cs="Arial" w:ascii="Arial" w:hAnsi="Arial"/>
                <w:rtl/>
                <w:bidi/>
                <w:sz w:val="18"/>
                <w:szCs w:val="18"/>
              </w:rPr>
              <w:t xml:space="preserve">التكلفة الكلية</w:t>
            </w:r>
          </w:p>
        </w:tc>
        <w:tc>
          <w:tcPr>
            <w:tcMar>
              <w:top w:type="dxa" w:w="55"/>
              <w:left w:type="dxa" w:w="115"/>
              <w:bottom w:type="dxa" w:w="55"/>
              <w:right w:type="dxa" w:w="115"/>
            </w:tcMar>
          </w:tcPr>
          <w:p>
            <w:r>
              <w:rPr>
                <w:color w:val="C0483F"/>
                <w:sz w:val="17"/>
                <w:szCs w:val="17"/>
              </w:rPr>
              <w:t xml:space="preserve">"Full" means all MANUFACTURING cost. Not every cost the business incurs.</w:t>
            </w:r>
          </w:p>
        </w:tc>
      </w:tr>
      <w:tr>
        <w:tc>
          <w:tcPr>
            <w:tcMar>
              <w:top w:type="dxa" w:w="55"/>
              <w:left w:type="dxa" w:w="115"/>
              <w:bottom w:type="dxa" w:w="55"/>
              <w:right w:type="dxa" w:w="115"/>
            </w:tcMar>
          </w:tcPr>
          <w:p>
            <w:r>
              <w:rPr>
                <w:b/>
                <w:bCs/>
                <w:sz w:val="18"/>
                <w:szCs w:val="18"/>
              </w:rPr>
              <w:t xml:space="preserve">goal congruence</w:t>
            </w:r>
          </w:p>
        </w:tc>
        <w:tc>
          <w:tcPr>
            <w:tcMar>
              <w:top w:type="dxa" w:w="55"/>
              <w:left w:type="dxa" w:w="115"/>
              <w:bottom w:type="dxa" w:w="55"/>
              <w:right w:type="dxa" w:w="115"/>
            </w:tcMar>
          </w:tcPr>
          <w:p>
            <w:r>
              <w:rPr>
                <w:sz w:val="18"/>
                <w:szCs w:val="18"/>
              </w:rPr>
              <w:t xml:space="preserve">Managers acting in their own interest also act in the company’s interest.</w:t>
            </w:r>
          </w:p>
        </w:tc>
        <w:tc>
          <w:tcPr>
            <w:tcMar>
              <w:top w:type="dxa" w:w="55"/>
              <w:left w:type="dxa" w:w="115"/>
              <w:bottom w:type="dxa" w:w="55"/>
              <w:right w:type="dxa" w:w="115"/>
            </w:tcMar>
          </w:tcPr>
          <w:p>
            <w:pPr>
              <w:bidi/>
              <w:jc w:val="right"/>
            </w:pPr>
            <w:r>
              <w:rPr>
                <w:rFonts w:cs="Arial" w:ascii="Arial" w:hAnsi="Arial"/>
                <w:rtl/>
                <w:bidi/>
                <w:sz w:val="18"/>
                <w:szCs w:val="18"/>
              </w:rPr>
              <w:t xml:space="preserve">توافق الأهداف</w:t>
            </w:r>
          </w:p>
        </w:tc>
        <w:tc>
          <w:tcPr>
            <w:tcMar>
              <w:top w:type="dxa" w:w="55"/>
              <w:left w:type="dxa" w:w="115"/>
              <w:bottom w:type="dxa" w:w="55"/>
              <w:right w:type="dxa" w:w="115"/>
            </w:tcMar>
          </w:tcPr>
          <w:p>
            <w:r>
              <w:rPr>
                <w:color w:val="C0483F"/>
                <w:sz w:val="17"/>
                <w:szCs w:val="17"/>
              </w:rPr>
              <w:t xml:space="preserve">The technical name for what this handout is about. The absorption bonus destroys it.</w:t>
            </w:r>
          </w:p>
        </w:tc>
      </w:tr>
      <w:tr>
        <w:tc>
          <w:tcPr>
            <w:tcMar>
              <w:top w:type="dxa" w:w="55"/>
              <w:left w:type="dxa" w:w="115"/>
              <w:bottom w:type="dxa" w:w="55"/>
              <w:right w:type="dxa" w:w="115"/>
            </w:tcMar>
          </w:tcPr>
          <w:p>
            <w:r>
              <w:rPr>
                <w:b/>
                <w:bCs/>
                <w:sz w:val="18"/>
                <w:szCs w:val="18"/>
              </w:rPr>
              <w:t xml:space="preserve">goods available for sale</w:t>
            </w:r>
          </w:p>
        </w:tc>
        <w:tc>
          <w:tcPr>
            <w:tcMar>
              <w:top w:type="dxa" w:w="55"/>
              <w:left w:type="dxa" w:w="115"/>
              <w:bottom w:type="dxa" w:w="55"/>
              <w:right w:type="dxa" w:w="115"/>
            </w:tcMar>
          </w:tcPr>
          <w:p>
            <w:r>
              <w:rPr>
                <w:sz w:val="18"/>
                <w:szCs w:val="18"/>
              </w:rPr>
              <w:t xml:space="preserve">Opening inventory plus cost of goods manufactured.</w:t>
            </w:r>
          </w:p>
        </w:tc>
        <w:tc>
          <w:tcPr>
            <w:tcMar>
              <w:top w:type="dxa" w:w="55"/>
              <w:left w:type="dxa" w:w="115"/>
              <w:bottom w:type="dxa" w:w="55"/>
              <w:right w:type="dxa" w:w="115"/>
            </w:tcMar>
          </w:tcPr>
          <w:p>
            <w:pPr>
              <w:bidi/>
              <w:jc w:val="right"/>
            </w:pPr>
            <w:r>
              <w:rPr>
                <w:rFonts w:cs="Arial" w:ascii="Arial" w:hAnsi="Arial"/>
                <w:rtl/>
                <w:bidi/>
                <w:sz w:val="18"/>
                <w:szCs w:val="18"/>
              </w:rPr>
              <w:t xml:space="preserve">البضاعة المتاحة للبيع</w:t>
            </w:r>
          </w:p>
        </w:tc>
        <w:tc>
          <w:tcPr>
            <w:tcMar>
              <w:top w:type="dxa" w:w="55"/>
              <w:left w:type="dxa" w:w="115"/>
              <w:bottom w:type="dxa" w:w="55"/>
              <w:right w:type="dxa" w:w="115"/>
            </w:tcMar>
          </w:tcPr>
          <w:p>
            <w:r>
              <w:rPr>
                <w:color w:val="6B7280"/>
                <w:sz w:val="17"/>
                <w:szCs w:val="17"/>
              </w:rPr>
              <w:t xml:space="preserve"/>
            </w:r>
          </w:p>
        </w:tc>
      </w:tr>
      <w:tr>
        <w:tc>
          <w:tcPr>
            <w:tcMar>
              <w:top w:type="dxa" w:w="55"/>
              <w:left w:type="dxa" w:w="115"/>
              <w:bottom w:type="dxa" w:w="55"/>
              <w:right w:type="dxa" w:w="115"/>
            </w:tcMar>
          </w:tcPr>
          <w:p>
            <w:r>
              <w:rPr>
                <w:b/>
                <w:bCs/>
                <w:sz w:val="18"/>
                <w:szCs w:val="18"/>
              </w:rPr>
              <w:t xml:space="preserve">gross margin</w:t>
            </w:r>
          </w:p>
        </w:tc>
        <w:tc>
          <w:tcPr>
            <w:tcMar>
              <w:top w:type="dxa" w:w="55"/>
              <w:left w:type="dxa" w:w="115"/>
              <w:bottom w:type="dxa" w:w="55"/>
              <w:right w:type="dxa" w:w="115"/>
            </w:tcMar>
          </w:tcPr>
          <w:p>
            <w:r>
              <w:rPr>
                <w:sz w:val="18"/>
                <w:szCs w:val="18"/>
              </w:rPr>
              <w:t xml:space="preserve">Sales less cost of goods sold, where cost of goods sold is measured on an absorption basis.</w:t>
            </w:r>
          </w:p>
        </w:tc>
        <w:tc>
          <w:tcPr>
            <w:tcMar>
              <w:top w:type="dxa" w:w="55"/>
              <w:left w:type="dxa" w:w="115"/>
              <w:bottom w:type="dxa" w:w="55"/>
              <w:right w:type="dxa" w:w="115"/>
            </w:tcMar>
          </w:tcPr>
          <w:p>
            <w:pPr>
              <w:bidi/>
              <w:jc w:val="right"/>
            </w:pPr>
            <w:r>
              <w:rPr>
                <w:rFonts w:cs="Arial" w:ascii="Arial" w:hAnsi="Arial"/>
                <w:rtl/>
                <w:bidi/>
                <w:sz w:val="18"/>
                <w:szCs w:val="18"/>
              </w:rPr>
              <w:t xml:space="preserve">مجمل الربح</w:t>
            </w:r>
          </w:p>
        </w:tc>
        <w:tc>
          <w:tcPr>
            <w:tcMar>
              <w:top w:type="dxa" w:w="55"/>
              <w:left w:type="dxa" w:w="115"/>
              <w:bottom w:type="dxa" w:w="55"/>
              <w:right w:type="dxa" w:w="115"/>
            </w:tcMar>
          </w:tcPr>
          <w:p>
            <w:r>
              <w:rPr>
                <w:color w:val="C0483F"/>
                <w:sz w:val="17"/>
                <w:szCs w:val="17"/>
              </w:rPr>
              <w:t xml:space="preserve">It mixes fixed and variable cost together, which is why it cannot be used for short-run decisions.</w:t>
            </w:r>
          </w:p>
        </w:tc>
      </w:tr>
      <w:tr>
        <w:tc>
          <w:tcPr>
            <w:tcMar>
              <w:top w:type="dxa" w:w="55"/>
              <w:left w:type="dxa" w:w="115"/>
              <w:bottom w:type="dxa" w:w="55"/>
              <w:right w:type="dxa" w:w="115"/>
            </w:tcMar>
          </w:tcPr>
          <w:p>
            <w:r>
              <w:rPr>
                <w:b/>
                <w:bCs/>
                <w:sz w:val="18"/>
                <w:szCs w:val="18"/>
              </w:rPr>
              <w:t xml:space="preserve">idle capacity</w:t>
            </w:r>
          </w:p>
        </w:tc>
        <w:tc>
          <w:tcPr>
            <w:tcMar>
              <w:top w:type="dxa" w:w="55"/>
              <w:left w:type="dxa" w:w="115"/>
              <w:bottom w:type="dxa" w:w="55"/>
              <w:right w:type="dxa" w:w="115"/>
            </w:tcMar>
          </w:tcPr>
          <w:p>
            <w:r>
              <w:rPr>
                <w:sz w:val="18"/>
                <w:szCs w:val="18"/>
              </w:rPr>
              <w:t xml:space="preserve">Capacity that was paid for and not used.</w:t>
            </w:r>
          </w:p>
        </w:tc>
        <w:tc>
          <w:tcPr>
            <w:tcMar>
              <w:top w:type="dxa" w:w="55"/>
              <w:left w:type="dxa" w:w="115"/>
              <w:bottom w:type="dxa" w:w="55"/>
              <w:right w:type="dxa" w:w="115"/>
            </w:tcMar>
          </w:tcPr>
          <w:p>
            <w:pPr>
              <w:bidi/>
              <w:jc w:val="right"/>
            </w:pPr>
            <w:r>
              <w:rPr>
                <w:rFonts w:cs="Arial" w:ascii="Arial" w:hAnsi="Arial"/>
                <w:rtl/>
                <w:bidi/>
                <w:sz w:val="18"/>
                <w:szCs w:val="18"/>
              </w:rPr>
              <w:t xml:space="preserve">الطاقة العاطلة</w:t>
            </w:r>
          </w:p>
        </w:tc>
        <w:tc>
          <w:tcPr>
            <w:tcMar>
              <w:top w:type="dxa" w:w="55"/>
              <w:left w:type="dxa" w:w="115"/>
              <w:bottom w:type="dxa" w:w="55"/>
              <w:right w:type="dxa" w:w="115"/>
            </w:tcMar>
          </w:tcPr>
          <w:p>
            <w:r>
              <w:rPr>
                <w:color w:val="C0483F"/>
                <w:sz w:val="17"/>
                <w:szCs w:val="17"/>
              </w:rPr>
              <w:t xml:space="preserve">An unfavourable production volume variance is the accounting trace of idle capacity.</w:t>
            </w:r>
          </w:p>
        </w:tc>
      </w:tr>
      <w:tr>
        <w:tc>
          <w:tcPr>
            <w:tcMar>
              <w:top w:type="dxa" w:w="55"/>
              <w:left w:type="dxa" w:w="115"/>
              <w:bottom w:type="dxa" w:w="55"/>
              <w:right w:type="dxa" w:w="115"/>
            </w:tcMar>
          </w:tcPr>
          <w:p>
            <w:r>
              <w:rPr>
                <w:b/>
                <w:bCs/>
                <w:sz w:val="18"/>
                <w:szCs w:val="18"/>
              </w:rPr>
              <w:t xml:space="preserve">indirect cost</w:t>
            </w:r>
          </w:p>
        </w:tc>
        <w:tc>
          <w:tcPr>
            <w:tcMar>
              <w:top w:type="dxa" w:w="55"/>
              <w:left w:type="dxa" w:w="115"/>
              <w:bottom w:type="dxa" w:w="55"/>
              <w:right w:type="dxa" w:w="115"/>
            </w:tcMar>
          </w:tcPr>
          <w:p>
            <w:r>
              <w:rPr>
                <w:sz w:val="18"/>
                <w:szCs w:val="18"/>
              </w:rPr>
              <w:t xml:space="preserve">A cost you cannot trace, so you allocate it.</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غير مباشرة</w:t>
            </w:r>
          </w:p>
        </w:tc>
        <w:tc>
          <w:tcPr>
            <w:tcMar>
              <w:top w:type="dxa" w:w="55"/>
              <w:left w:type="dxa" w:w="115"/>
              <w:bottom w:type="dxa" w:w="55"/>
              <w:right w:type="dxa" w:w="115"/>
            </w:tcMar>
          </w:tcPr>
          <w:p>
            <w:r>
              <w:rPr>
                <w:color w:val="C0483F"/>
                <w:sz w:val="17"/>
                <w:szCs w:val="17"/>
              </w:rPr>
              <w:t xml:space="preserve">Indirect is not a synonym for fixed. Factory electricity is indirect and largely variable.</w:t>
            </w:r>
          </w:p>
        </w:tc>
      </w:tr>
      <w:tr>
        <w:tc>
          <w:tcPr>
            <w:tcMar>
              <w:top w:type="dxa" w:w="55"/>
              <w:left w:type="dxa" w:w="115"/>
              <w:bottom w:type="dxa" w:w="55"/>
              <w:right w:type="dxa" w:w="115"/>
            </w:tcMar>
          </w:tcPr>
          <w:p>
            <w:r>
              <w:rPr>
                <w:b/>
                <w:bCs/>
                <w:sz w:val="18"/>
                <w:szCs w:val="18"/>
              </w:rPr>
              <w:t xml:space="preserve">internal reporting</w:t>
            </w:r>
          </w:p>
        </w:tc>
        <w:tc>
          <w:tcPr>
            <w:tcMar>
              <w:top w:type="dxa" w:w="55"/>
              <w:left w:type="dxa" w:w="115"/>
              <w:bottom w:type="dxa" w:w="55"/>
              <w:right w:type="dxa" w:w="115"/>
            </w:tcMar>
          </w:tcPr>
          <w:p>
            <w:r>
              <w:rPr>
                <w:sz w:val="18"/>
                <w:szCs w:val="18"/>
              </w:rPr>
              <w:t xml:space="preserve">Reports prepared for managers inside the company.</w:t>
            </w:r>
          </w:p>
        </w:tc>
        <w:tc>
          <w:tcPr>
            <w:tcMar>
              <w:top w:type="dxa" w:w="55"/>
              <w:left w:type="dxa" w:w="115"/>
              <w:bottom w:type="dxa" w:w="55"/>
              <w:right w:type="dxa" w:w="115"/>
            </w:tcMar>
          </w:tcPr>
          <w:p>
            <w:pPr>
              <w:bidi/>
              <w:jc w:val="right"/>
            </w:pPr>
            <w:r>
              <w:rPr>
                <w:rFonts w:cs="Arial" w:ascii="Arial" w:hAnsi="Arial"/>
                <w:rtl/>
                <w:bidi/>
                <w:sz w:val="18"/>
                <w:szCs w:val="18"/>
              </w:rPr>
              <w:t xml:space="preserve">التقارير الداخلية</w:t>
            </w:r>
          </w:p>
        </w:tc>
        <w:tc>
          <w:tcPr>
            <w:tcMar>
              <w:top w:type="dxa" w:w="55"/>
              <w:left w:type="dxa" w:w="115"/>
              <w:bottom w:type="dxa" w:w="55"/>
              <w:right w:type="dxa" w:w="115"/>
            </w:tcMar>
          </w:tcPr>
          <w:p>
            <w:r>
              <w:rPr>
                <w:color w:val="C0483F"/>
                <w:sz w:val="17"/>
                <w:szCs w:val="17"/>
              </w:rPr>
              <w:t xml:space="preserve">Variable costing is normal here and entirely legitimate.</w:t>
            </w:r>
          </w:p>
        </w:tc>
      </w:tr>
      <w:tr>
        <w:tc>
          <w:tcPr>
            <w:tcMar>
              <w:top w:type="dxa" w:w="55"/>
              <w:left w:type="dxa" w:w="115"/>
              <w:bottom w:type="dxa" w:w="55"/>
              <w:right w:type="dxa" w:w="115"/>
            </w:tcMar>
          </w:tcPr>
          <w:p>
            <w:r>
              <w:rPr>
                <w:b/>
                <w:bCs/>
                <w:sz w:val="18"/>
                <w:szCs w:val="18"/>
              </w:rPr>
              <w:t xml:space="preserve">inventoriable cost</w:t>
            </w:r>
          </w:p>
        </w:tc>
        <w:tc>
          <w:tcPr>
            <w:tcMar>
              <w:top w:type="dxa" w:w="55"/>
              <w:left w:type="dxa" w:w="115"/>
              <w:bottom w:type="dxa" w:w="55"/>
              <w:right w:type="dxa" w:w="115"/>
            </w:tcMar>
          </w:tcPr>
          <w:p>
            <w:r>
              <w:rPr>
                <w:sz w:val="18"/>
                <w:szCs w:val="18"/>
              </w:rPr>
              <w:t xml:space="preserve">Another name for a product cost: a cost carried in inventory until the unit is sold.</w:t>
            </w:r>
          </w:p>
        </w:tc>
        <w:tc>
          <w:tcPr>
            <w:tcMar>
              <w:top w:type="dxa" w:w="55"/>
              <w:left w:type="dxa" w:w="115"/>
              <w:bottom w:type="dxa" w:w="55"/>
              <w:right w:type="dxa" w:w="115"/>
            </w:tcMar>
          </w:tcPr>
          <w:p>
            <w:pPr>
              <w:bidi/>
              <w:jc w:val="right"/>
            </w:pPr>
            <w:r>
              <w:rPr>
                <w:rFonts w:cs="Arial" w:ascii="Arial" w:hAnsi="Arial"/>
                <w:rtl/>
                <w:bidi/>
                <w:sz w:val="18"/>
                <w:szCs w:val="18"/>
              </w:rPr>
              <w:t xml:space="preserve">تكلفة قابلة للتخزين</w:t>
            </w:r>
          </w:p>
        </w:tc>
        <w:tc>
          <w:tcPr>
            <w:tcMar>
              <w:top w:type="dxa" w:w="55"/>
              <w:left w:type="dxa" w:w="115"/>
              <w:bottom w:type="dxa" w:w="55"/>
              <w:right w:type="dxa" w:w="115"/>
            </w:tcMar>
          </w:tcPr>
          <w:p>
            <w:r>
              <w:rPr>
                <w:color w:val="C0483F"/>
                <w:sz w:val="17"/>
                <w:szCs w:val="17"/>
              </w:rPr>
              <w:t xml:space="preserve">The exam uses "product cost" and "inventoriable cost" in one question as though you already knew they were the same.</w:t>
            </w:r>
          </w:p>
        </w:tc>
      </w:tr>
      <w:tr>
        <w:tc>
          <w:tcPr>
            <w:tcMar>
              <w:top w:type="dxa" w:w="55"/>
              <w:left w:type="dxa" w:w="115"/>
              <w:bottom w:type="dxa" w:w="55"/>
              <w:right w:type="dxa" w:w="115"/>
            </w:tcMar>
          </w:tcPr>
          <w:p>
            <w:r>
              <w:rPr>
                <w:b/>
                <w:bCs/>
                <w:sz w:val="18"/>
                <w:szCs w:val="18"/>
              </w:rPr>
              <w:t xml:space="preserve">inventory build</w:t>
            </w:r>
          </w:p>
        </w:tc>
        <w:tc>
          <w:tcPr>
            <w:tcMar>
              <w:top w:type="dxa" w:w="55"/>
              <w:left w:type="dxa" w:w="115"/>
              <w:bottom w:type="dxa" w:w="55"/>
              <w:right w:type="dxa" w:w="115"/>
            </w:tcMar>
          </w:tcPr>
          <w:p>
            <w:r>
              <w:rPr>
                <w:sz w:val="18"/>
                <w:szCs w:val="18"/>
              </w:rPr>
              <w:t xml:space="preserve">A rise in the number of units held.</w:t>
            </w:r>
          </w:p>
        </w:tc>
        <w:tc>
          <w:tcPr>
            <w:tcMar>
              <w:top w:type="dxa" w:w="55"/>
              <w:left w:type="dxa" w:w="115"/>
              <w:bottom w:type="dxa" w:w="55"/>
              <w:right w:type="dxa" w:w="115"/>
            </w:tcMar>
          </w:tcPr>
          <w:p>
            <w:pPr>
              <w:bidi/>
              <w:jc w:val="right"/>
            </w:pPr>
            <w:r>
              <w:rPr>
                <w:rFonts w:cs="Arial" w:ascii="Arial" w:hAnsi="Arial"/>
                <w:rtl/>
                <w:bidi/>
                <w:sz w:val="18"/>
                <w:szCs w:val="18"/>
              </w:rPr>
              <w:t xml:space="preserve">تراكم المخزون</w:t>
            </w:r>
          </w:p>
        </w:tc>
        <w:tc>
          <w:tcPr>
            <w:tcMar>
              <w:top w:type="dxa" w:w="55"/>
              <w:left w:type="dxa" w:w="115"/>
              <w:bottom w:type="dxa" w:w="55"/>
              <w:right w:type="dxa" w:w="115"/>
            </w:tcMar>
          </w:tcPr>
          <w:p>
            <w:r>
              <w:rPr>
                <w:color w:val="C0483F"/>
                <w:sz w:val="17"/>
                <w:szCs w:val="17"/>
              </w:rPr>
              <w:t xml:space="preserve">A build always favours absorption income. Always.</w:t>
            </w:r>
          </w:p>
        </w:tc>
      </w:tr>
      <w:tr>
        <w:tc>
          <w:tcPr>
            <w:tcMar>
              <w:top w:type="dxa" w:w="55"/>
              <w:left w:type="dxa" w:w="115"/>
              <w:bottom w:type="dxa" w:w="55"/>
              <w:right w:type="dxa" w:w="115"/>
            </w:tcMar>
          </w:tcPr>
          <w:p>
            <w:r>
              <w:rPr>
                <w:b/>
                <w:bCs/>
                <w:sz w:val="18"/>
                <w:szCs w:val="18"/>
              </w:rPr>
              <w:t xml:space="preserve">inventory drawdown</w:t>
            </w:r>
          </w:p>
        </w:tc>
        <w:tc>
          <w:tcPr>
            <w:tcMar>
              <w:top w:type="dxa" w:w="55"/>
              <w:left w:type="dxa" w:w="115"/>
              <w:bottom w:type="dxa" w:w="55"/>
              <w:right w:type="dxa" w:w="115"/>
            </w:tcMar>
          </w:tcPr>
          <w:p>
            <w:r>
              <w:rPr>
                <w:sz w:val="18"/>
                <w:szCs w:val="18"/>
              </w:rPr>
              <w:t xml:space="preserve">A fall in the number of units held.</w:t>
            </w:r>
          </w:p>
        </w:tc>
        <w:tc>
          <w:tcPr>
            <w:tcMar>
              <w:top w:type="dxa" w:w="55"/>
              <w:left w:type="dxa" w:w="115"/>
              <w:bottom w:type="dxa" w:w="55"/>
              <w:right w:type="dxa" w:w="115"/>
            </w:tcMar>
          </w:tcPr>
          <w:p>
            <w:pPr>
              <w:bidi/>
              <w:jc w:val="right"/>
            </w:pPr>
            <w:r>
              <w:rPr>
                <w:rFonts w:cs="Arial" w:ascii="Arial" w:hAnsi="Arial"/>
                <w:rtl/>
                <w:bidi/>
                <w:sz w:val="18"/>
                <w:szCs w:val="18"/>
              </w:rPr>
              <w:t xml:space="preserve">سحب من المخزون</w:t>
            </w:r>
          </w:p>
        </w:tc>
        <w:tc>
          <w:tcPr>
            <w:tcMar>
              <w:top w:type="dxa" w:w="55"/>
              <w:left w:type="dxa" w:w="115"/>
              <w:bottom w:type="dxa" w:w="55"/>
              <w:right w:type="dxa" w:w="115"/>
            </w:tcMar>
          </w:tcPr>
          <w:p>
            <w:r>
              <w:rPr>
                <w:color w:val="C0483F"/>
                <w:sz w:val="17"/>
                <w:szCs w:val="17"/>
              </w:rPr>
              <w:t xml:space="preserve">A drawdown always favours variable costing income.</w:t>
            </w:r>
          </w:p>
        </w:tc>
      </w:tr>
      <w:tr>
        <w:tc>
          <w:tcPr>
            <w:tcMar>
              <w:top w:type="dxa" w:w="55"/>
              <w:left w:type="dxa" w:w="115"/>
              <w:bottom w:type="dxa" w:w="55"/>
              <w:right w:type="dxa" w:w="115"/>
            </w:tcMar>
          </w:tcPr>
          <w:p>
            <w:r>
              <w:rPr>
                <w:b/>
                <w:bCs/>
                <w:sz w:val="18"/>
                <w:szCs w:val="18"/>
              </w:rPr>
              <w:t xml:space="preserve">manufacturing overhead</w:t>
            </w:r>
          </w:p>
        </w:tc>
        <w:tc>
          <w:tcPr>
            <w:tcMar>
              <w:top w:type="dxa" w:w="55"/>
              <w:left w:type="dxa" w:w="115"/>
              <w:bottom w:type="dxa" w:w="55"/>
              <w:right w:type="dxa" w:w="115"/>
            </w:tcMar>
          </w:tcPr>
          <w:p>
            <w:r>
              <w:rPr>
                <w:sz w:val="18"/>
                <w:szCs w:val="18"/>
              </w:rPr>
              <w:t xml:space="preserve">All factory cost that is not direct materials or direct labour.</w:t>
            </w:r>
          </w:p>
        </w:tc>
        <w:tc>
          <w:tcPr>
            <w:tcMar>
              <w:top w:type="dxa" w:w="55"/>
              <w:left w:type="dxa" w:w="115"/>
              <w:bottom w:type="dxa" w:w="55"/>
              <w:right w:type="dxa" w:w="115"/>
            </w:tcMar>
          </w:tcPr>
          <w:p>
            <w:pPr>
              <w:bidi/>
              <w:jc w:val="right"/>
            </w:pPr>
            <w:r>
              <w:rPr>
                <w:rFonts w:cs="Arial" w:ascii="Arial" w:hAnsi="Arial"/>
                <w:rtl/>
                <w:bidi/>
                <w:sz w:val="18"/>
                <w:szCs w:val="18"/>
              </w:rPr>
              <w:t xml:space="preserve">التكاليف الصناعية غير المباشرة</w:t>
            </w:r>
          </w:p>
        </w:tc>
        <w:tc>
          <w:tcPr>
            <w:tcMar>
              <w:top w:type="dxa" w:w="55"/>
              <w:left w:type="dxa" w:w="115"/>
              <w:bottom w:type="dxa" w:w="55"/>
              <w:right w:type="dxa" w:w="115"/>
            </w:tcMar>
          </w:tcPr>
          <w:p>
            <w:r>
              <w:rPr>
                <w:color w:val="C0483F"/>
                <w:sz w:val="17"/>
                <w:szCs w:val="17"/>
              </w:rPr>
              <w:t xml:space="preserve">Factory only. A sales manager’s salary is never manufacturing overhead.</w:t>
            </w:r>
          </w:p>
        </w:tc>
      </w:tr>
      <w:tr>
        <w:tc>
          <w:tcPr>
            <w:tcMar>
              <w:top w:type="dxa" w:w="55"/>
              <w:left w:type="dxa" w:w="115"/>
              <w:bottom w:type="dxa" w:w="55"/>
              <w:right w:type="dxa" w:w="115"/>
            </w:tcMar>
          </w:tcPr>
          <w:p>
            <w:r>
              <w:rPr>
                <w:b/>
                <w:bCs/>
                <w:sz w:val="18"/>
                <w:szCs w:val="18"/>
              </w:rPr>
              <w:t xml:space="preserve">mixed cost</w:t>
            </w:r>
          </w:p>
        </w:tc>
        <w:tc>
          <w:tcPr>
            <w:tcMar>
              <w:top w:type="dxa" w:w="55"/>
              <w:left w:type="dxa" w:w="115"/>
              <w:bottom w:type="dxa" w:w="55"/>
              <w:right w:type="dxa" w:w="115"/>
            </w:tcMar>
          </w:tcPr>
          <w:p>
            <w:r>
              <w:rPr>
                <w:sz w:val="18"/>
                <w:szCs w:val="18"/>
              </w:rPr>
              <w:t xml:space="preserve">A cost with a fixed part and a variable part.</w:t>
            </w:r>
          </w:p>
        </w:tc>
        <w:tc>
          <w:tcPr>
            <w:tcMar>
              <w:top w:type="dxa" w:w="55"/>
              <w:left w:type="dxa" w:w="115"/>
              <w:bottom w:type="dxa" w:w="55"/>
              <w:right w:type="dxa" w:w="115"/>
            </w:tcMar>
          </w:tcPr>
          <w:p>
            <w:pPr>
              <w:bidi/>
              <w:jc w:val="right"/>
            </w:pPr>
            <w:r>
              <w:rPr>
                <w:rFonts w:cs="Arial" w:ascii="Arial" w:hAnsi="Arial"/>
                <w:rtl/>
                <w:bidi/>
                <w:sz w:val="18"/>
                <w:szCs w:val="18"/>
              </w:rPr>
              <w:t xml:space="preserve">تكلفة مختلطة</w:t>
            </w:r>
          </w:p>
        </w:tc>
        <w:tc>
          <w:tcPr>
            <w:tcMar>
              <w:top w:type="dxa" w:w="55"/>
              <w:left w:type="dxa" w:w="115"/>
              <w:bottom w:type="dxa" w:w="55"/>
              <w:right w:type="dxa" w:w="115"/>
            </w:tcMar>
          </w:tcPr>
          <w:p>
            <w:r>
              <w:rPr>
                <w:color w:val="C0483F"/>
                <w:sz w:val="17"/>
                <w:szCs w:val="17"/>
              </w:rPr>
              <w:t xml:space="preserve">Also called semi-variable.</w:t>
            </w:r>
          </w:p>
        </w:tc>
      </w:tr>
      <w:tr>
        <w:tc>
          <w:tcPr>
            <w:tcMar>
              <w:top w:type="dxa" w:w="55"/>
              <w:left w:type="dxa" w:w="115"/>
              <w:bottom w:type="dxa" w:w="55"/>
              <w:right w:type="dxa" w:w="115"/>
            </w:tcMar>
          </w:tcPr>
          <w:p>
            <w:r>
              <w:rPr>
                <w:b/>
                <w:bCs/>
                <w:sz w:val="18"/>
                <w:szCs w:val="18"/>
              </w:rPr>
              <w:t xml:space="preserve">normal capacity</w:t>
            </w:r>
          </w:p>
        </w:tc>
        <w:tc>
          <w:tcPr>
            <w:tcMar>
              <w:top w:type="dxa" w:w="55"/>
              <w:left w:type="dxa" w:w="115"/>
              <w:bottom w:type="dxa" w:w="55"/>
              <w:right w:type="dxa" w:w="115"/>
            </w:tcMar>
          </w:tcPr>
          <w:p>
            <w:r>
              <w:rPr>
                <w:sz w:val="18"/>
                <w:szCs w:val="18"/>
              </w:rPr>
              <w:t xml:space="preserve">The average output expected over several periods, allowing for normal downtime.</w:t>
            </w:r>
          </w:p>
        </w:tc>
        <w:tc>
          <w:tcPr>
            <w:tcMar>
              <w:top w:type="dxa" w:w="55"/>
              <w:left w:type="dxa" w:w="115"/>
              <w:bottom w:type="dxa" w:w="55"/>
              <w:right w:type="dxa" w:w="115"/>
            </w:tcMar>
          </w:tcPr>
          <w:p>
            <w:pPr>
              <w:bidi/>
              <w:jc w:val="right"/>
            </w:pPr>
            <w:r>
              <w:rPr>
                <w:rFonts w:cs="Arial" w:ascii="Arial" w:hAnsi="Arial"/>
                <w:rtl/>
                <w:bidi/>
                <w:sz w:val="18"/>
                <w:szCs w:val="18"/>
              </w:rPr>
              <w:t xml:space="preserve">الطاقة العادية</w:t>
            </w:r>
          </w:p>
        </w:tc>
        <w:tc>
          <w:tcPr>
            <w:tcMar>
              <w:top w:type="dxa" w:w="55"/>
              <w:left w:type="dxa" w:w="115"/>
              <w:bottom w:type="dxa" w:w="55"/>
              <w:right w:type="dxa" w:w="115"/>
            </w:tcMar>
          </w:tcPr>
          <w:p>
            <w:r>
              <w:rPr>
                <w:color w:val="C0483F"/>
                <w:sz w:val="17"/>
                <w:szCs w:val="17"/>
              </w:rPr>
              <w:t xml:space="preserve">The accounting standards require fixed overhead to be absorbed using normal capacity, not actual output.</w:t>
            </w:r>
          </w:p>
        </w:tc>
      </w:tr>
      <w:tr>
        <w:tc>
          <w:tcPr>
            <w:tcMar>
              <w:top w:type="dxa" w:w="55"/>
              <w:left w:type="dxa" w:w="115"/>
              <w:bottom w:type="dxa" w:w="55"/>
              <w:right w:type="dxa" w:w="115"/>
            </w:tcMar>
          </w:tcPr>
          <w:p>
            <w:r>
              <w:rPr>
                <w:b/>
                <w:bCs/>
                <w:sz w:val="18"/>
                <w:szCs w:val="18"/>
              </w:rPr>
              <w:t xml:space="preserve">normal costing</w:t>
            </w:r>
          </w:p>
        </w:tc>
        <w:tc>
          <w:tcPr>
            <w:tcMar>
              <w:top w:type="dxa" w:w="55"/>
              <w:left w:type="dxa" w:w="115"/>
              <w:bottom w:type="dxa" w:w="55"/>
              <w:right w:type="dxa" w:w="115"/>
            </w:tcMar>
          </w:tcPr>
          <w:p>
            <w:r>
              <w:rPr>
                <w:sz w:val="18"/>
                <w:szCs w:val="18"/>
              </w:rPr>
              <w:t xml:space="preserve">Actual direct costs with overhead applied at a predetermined rate.</w:t>
            </w:r>
          </w:p>
        </w:tc>
        <w:tc>
          <w:tcPr>
            <w:tcMar>
              <w:top w:type="dxa" w:w="55"/>
              <w:left w:type="dxa" w:w="115"/>
              <w:bottom w:type="dxa" w:w="55"/>
              <w:right w:type="dxa" w:w="115"/>
            </w:tcMar>
          </w:tcPr>
          <w:p>
            <w:pPr>
              <w:bidi/>
              <w:jc w:val="right"/>
            </w:pPr>
            <w:r>
              <w:rPr>
                <w:rFonts w:cs="Arial" w:ascii="Arial" w:hAnsi="Arial"/>
                <w:rtl/>
                <w:bidi/>
                <w:sz w:val="18"/>
                <w:szCs w:val="18"/>
              </w:rPr>
              <w:t xml:space="preserve">التكلفة العادية</w:t>
            </w:r>
          </w:p>
        </w:tc>
        <w:tc>
          <w:tcPr>
            <w:tcMar>
              <w:top w:type="dxa" w:w="55"/>
              <w:left w:type="dxa" w:w="115"/>
              <w:bottom w:type="dxa" w:w="55"/>
              <w:right w:type="dxa" w:w="115"/>
            </w:tcMar>
          </w:tcPr>
          <w:p>
            <w:r>
              <w:rPr>
                <w:color w:val="6B7280"/>
                <w:sz w:val="17"/>
                <w:szCs w:val="17"/>
              </w:rPr>
              <w:t xml:space="preserve"/>
            </w:r>
          </w:p>
        </w:tc>
      </w:tr>
      <w:tr>
        <w:tc>
          <w:tcPr>
            <w:tcMar>
              <w:top w:type="dxa" w:w="55"/>
              <w:left w:type="dxa" w:w="115"/>
              <w:bottom w:type="dxa" w:w="55"/>
              <w:right w:type="dxa" w:w="115"/>
            </w:tcMar>
          </w:tcPr>
          <w:p>
            <w:r>
              <w:rPr>
                <w:b/>
                <w:bCs/>
                <w:sz w:val="18"/>
                <w:szCs w:val="18"/>
              </w:rPr>
              <w:t xml:space="preserve">obsolescence</w:t>
            </w:r>
          </w:p>
        </w:tc>
        <w:tc>
          <w:tcPr>
            <w:tcMar>
              <w:top w:type="dxa" w:w="55"/>
              <w:left w:type="dxa" w:w="115"/>
              <w:bottom w:type="dxa" w:w="55"/>
              <w:right w:type="dxa" w:w="115"/>
            </w:tcMar>
          </w:tcPr>
          <w:p>
            <w:r>
              <w:rPr>
                <w:sz w:val="18"/>
                <w:szCs w:val="18"/>
              </w:rPr>
              <w:t xml:space="preserve">Loss of value because goods are superseded or expire.</w:t>
            </w:r>
          </w:p>
        </w:tc>
        <w:tc>
          <w:tcPr>
            <w:tcMar>
              <w:top w:type="dxa" w:w="55"/>
              <w:left w:type="dxa" w:w="115"/>
              <w:bottom w:type="dxa" w:w="55"/>
              <w:right w:type="dxa" w:w="115"/>
            </w:tcMar>
          </w:tcPr>
          <w:p>
            <w:pPr>
              <w:bidi/>
              <w:jc w:val="right"/>
            </w:pPr>
            <w:r>
              <w:rPr>
                <w:rFonts w:cs="Arial" w:ascii="Arial" w:hAnsi="Arial"/>
                <w:rtl/>
                <w:bidi/>
                <w:sz w:val="18"/>
                <w:szCs w:val="18"/>
              </w:rPr>
              <w:t xml:space="preserve">التقادم</w:t>
            </w:r>
          </w:p>
        </w:tc>
        <w:tc>
          <w:tcPr>
            <w:tcMar>
              <w:top w:type="dxa" w:w="55"/>
              <w:left w:type="dxa" w:w="115"/>
              <w:bottom w:type="dxa" w:w="55"/>
              <w:right w:type="dxa" w:w="115"/>
            </w:tcMar>
          </w:tcPr>
          <w:p>
            <w:r>
              <w:rPr>
                <w:color w:val="6B7280"/>
                <w:sz w:val="17"/>
                <w:szCs w:val="17"/>
              </w:rPr>
              <w:t xml:space="preserve"/>
            </w:r>
          </w:p>
        </w:tc>
      </w:tr>
      <w:tr>
        <w:tc>
          <w:tcPr>
            <w:tcMar>
              <w:top w:type="dxa" w:w="55"/>
              <w:left w:type="dxa" w:w="115"/>
              <w:bottom w:type="dxa" w:w="55"/>
              <w:right w:type="dxa" w:w="115"/>
            </w:tcMar>
          </w:tcPr>
          <w:p>
            <w:r>
              <w:rPr>
                <w:b/>
                <w:bCs/>
                <w:sz w:val="18"/>
                <w:szCs w:val="18"/>
              </w:rPr>
              <w:t xml:space="preserve">operating income</w:t>
            </w:r>
          </w:p>
        </w:tc>
        <w:tc>
          <w:tcPr>
            <w:tcMar>
              <w:top w:type="dxa" w:w="55"/>
              <w:left w:type="dxa" w:w="115"/>
              <w:bottom w:type="dxa" w:w="55"/>
              <w:right w:type="dxa" w:w="115"/>
            </w:tcMar>
          </w:tcPr>
          <w:p>
            <w:r>
              <w:rPr>
                <w:sz w:val="18"/>
                <w:szCs w:val="18"/>
              </w:rPr>
              <w:t xml:space="preserve">Income before interest and tax.</w:t>
            </w:r>
          </w:p>
        </w:tc>
        <w:tc>
          <w:tcPr>
            <w:tcMar>
              <w:top w:type="dxa" w:w="55"/>
              <w:left w:type="dxa" w:w="115"/>
              <w:bottom w:type="dxa" w:w="55"/>
              <w:right w:type="dxa" w:w="115"/>
            </w:tcMar>
          </w:tcPr>
          <w:p>
            <w:pPr>
              <w:bidi/>
              <w:jc w:val="right"/>
            </w:pPr>
            <w:r>
              <w:rPr>
                <w:rFonts w:cs="Arial" w:ascii="Arial" w:hAnsi="Arial"/>
                <w:rtl/>
                <w:bidi/>
                <w:sz w:val="18"/>
                <w:szCs w:val="18"/>
              </w:rPr>
              <w:t xml:space="preserve">الدخل التشغيلي</w:t>
            </w:r>
          </w:p>
        </w:tc>
        <w:tc>
          <w:tcPr>
            <w:tcMar>
              <w:top w:type="dxa" w:w="55"/>
              <w:left w:type="dxa" w:w="115"/>
              <w:bottom w:type="dxa" w:w="55"/>
              <w:right w:type="dxa" w:w="115"/>
            </w:tcMar>
          </w:tcPr>
          <w:p>
            <w:r>
              <w:rPr>
                <w:color w:val="C0483F"/>
                <w:sz w:val="17"/>
                <w:szCs w:val="17"/>
              </w:rPr>
              <w:t xml:space="preserve">All three methods arrive at operating income. They differ on the way there, never on what the destination is called.</w:t>
            </w:r>
          </w:p>
        </w:tc>
      </w:tr>
      <w:tr>
        <w:tc>
          <w:tcPr>
            <w:tcMar>
              <w:top w:type="dxa" w:w="55"/>
              <w:left w:type="dxa" w:w="115"/>
              <w:bottom w:type="dxa" w:w="55"/>
              <w:right w:type="dxa" w:w="115"/>
            </w:tcMar>
          </w:tcPr>
          <w:p>
            <w:r>
              <w:rPr>
                <w:b/>
                <w:bCs/>
                <w:sz w:val="18"/>
                <w:szCs w:val="18"/>
              </w:rPr>
              <w:t xml:space="preserve">over-applied overhead</w:t>
            </w:r>
          </w:p>
        </w:tc>
        <w:tc>
          <w:tcPr>
            <w:tcMar>
              <w:top w:type="dxa" w:w="55"/>
              <w:left w:type="dxa" w:w="115"/>
              <w:bottom w:type="dxa" w:w="55"/>
              <w:right w:type="dxa" w:w="115"/>
            </w:tcMar>
          </w:tcPr>
          <w:p>
            <w:r>
              <w:rPr>
                <w:sz w:val="18"/>
                <w:szCs w:val="18"/>
              </w:rPr>
              <w:t xml:space="preserve">Applied overhead exceeds actual overhead.</w:t>
            </w:r>
          </w:p>
        </w:tc>
        <w:tc>
          <w:tcPr>
            <w:tcMar>
              <w:top w:type="dxa" w:w="55"/>
              <w:left w:type="dxa" w:w="115"/>
              <w:bottom w:type="dxa" w:w="55"/>
              <w:right w:type="dxa" w:w="115"/>
            </w:tcMar>
          </w:tcPr>
          <w:p>
            <w:pPr>
              <w:bidi/>
              <w:jc w:val="right"/>
            </w:pPr>
            <w:r>
              <w:rPr>
                <w:rFonts w:cs="Arial" w:ascii="Arial" w:hAnsi="Arial"/>
                <w:rtl/>
                <w:bidi/>
                <w:sz w:val="18"/>
                <w:szCs w:val="18"/>
              </w:rPr>
              <w:t xml:space="preserve">تحميل زائد</w:t>
            </w:r>
          </w:p>
        </w:tc>
        <w:tc>
          <w:tcPr>
            <w:tcMar>
              <w:top w:type="dxa" w:w="55"/>
              <w:left w:type="dxa" w:w="115"/>
              <w:bottom w:type="dxa" w:w="55"/>
              <w:right w:type="dxa" w:w="115"/>
            </w:tcMar>
          </w:tcPr>
          <w:p>
            <w:r>
              <w:rPr>
                <w:color w:val="C0483F"/>
                <w:sz w:val="17"/>
                <w:szCs w:val="17"/>
              </w:rPr>
              <w:t xml:space="preserve">Credit balance left over. Reduces cost of goods sold when closed.</w:t>
            </w:r>
          </w:p>
        </w:tc>
      </w:tr>
      <w:tr>
        <w:tc>
          <w:tcPr>
            <w:tcMar>
              <w:top w:type="dxa" w:w="55"/>
              <w:left w:type="dxa" w:w="115"/>
              <w:bottom w:type="dxa" w:w="55"/>
              <w:right w:type="dxa" w:w="115"/>
            </w:tcMar>
          </w:tcPr>
          <w:p>
            <w:r>
              <w:rPr>
                <w:b/>
                <w:bCs/>
                <w:sz w:val="18"/>
                <w:szCs w:val="18"/>
              </w:rPr>
              <w:t xml:space="preserve">period cost</w:t>
            </w:r>
          </w:p>
        </w:tc>
        <w:tc>
          <w:tcPr>
            <w:tcMar>
              <w:top w:type="dxa" w:w="55"/>
              <w:left w:type="dxa" w:w="115"/>
              <w:bottom w:type="dxa" w:w="55"/>
              <w:right w:type="dxa" w:w="115"/>
            </w:tcMar>
          </w:tcPr>
          <w:p>
            <w:r>
              <w:rPr>
                <w:sz w:val="18"/>
                <w:szCs w:val="18"/>
              </w:rPr>
              <w:t xml:space="preserve">A cost charged against income in the period it is incurred.</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الفترة</w:t>
            </w:r>
          </w:p>
        </w:tc>
        <w:tc>
          <w:tcPr>
            <w:tcMar>
              <w:top w:type="dxa" w:w="55"/>
              <w:left w:type="dxa" w:w="115"/>
              <w:bottom w:type="dxa" w:w="55"/>
              <w:right w:type="dxa" w:w="115"/>
            </w:tcMar>
          </w:tcPr>
          <w:p>
            <w:r>
              <w:rPr>
                <w:color w:val="C0483F"/>
                <w:sz w:val="17"/>
                <w:szCs w:val="17"/>
              </w:rPr>
              <w:t xml:space="preserve">A technical label that decides the TIMING of the expense, not a loose phrase.</w:t>
            </w:r>
          </w:p>
        </w:tc>
      </w:tr>
      <w:tr>
        <w:tc>
          <w:tcPr>
            <w:tcMar>
              <w:top w:type="dxa" w:w="55"/>
              <w:left w:type="dxa" w:w="115"/>
              <w:bottom w:type="dxa" w:w="55"/>
              <w:right w:type="dxa" w:w="115"/>
            </w:tcMar>
          </w:tcPr>
          <w:p>
            <w:r>
              <w:rPr>
                <w:b/>
                <w:bCs/>
                <w:sz w:val="18"/>
                <w:szCs w:val="18"/>
              </w:rPr>
              <w:t xml:space="preserve">prime cost</w:t>
            </w:r>
          </w:p>
        </w:tc>
        <w:tc>
          <w:tcPr>
            <w:tcMar>
              <w:top w:type="dxa" w:w="55"/>
              <w:left w:type="dxa" w:w="115"/>
              <w:bottom w:type="dxa" w:w="55"/>
              <w:right w:type="dxa" w:w="115"/>
            </w:tcMar>
          </w:tcPr>
          <w:p>
            <w:r>
              <w:rPr>
                <w:sz w:val="18"/>
                <w:szCs w:val="18"/>
              </w:rPr>
              <w:t xml:space="preserve">Direct materials plus direct labour.</w:t>
            </w:r>
          </w:p>
        </w:tc>
        <w:tc>
          <w:tcPr>
            <w:tcMar>
              <w:top w:type="dxa" w:w="55"/>
              <w:left w:type="dxa" w:w="115"/>
              <w:bottom w:type="dxa" w:w="55"/>
              <w:right w:type="dxa" w:w="115"/>
            </w:tcMar>
          </w:tcPr>
          <w:p>
            <w:pPr>
              <w:bidi/>
              <w:jc w:val="right"/>
            </w:pPr>
            <w:r>
              <w:rPr>
                <w:rFonts w:cs="Arial" w:ascii="Arial" w:hAnsi="Arial"/>
                <w:rtl/>
                <w:bidi/>
                <w:sz w:val="18"/>
                <w:szCs w:val="18"/>
              </w:rPr>
              <w:t xml:space="preserve">التكلفة الأولية</w:t>
            </w:r>
          </w:p>
        </w:tc>
        <w:tc>
          <w:tcPr>
            <w:tcMar>
              <w:top w:type="dxa" w:w="55"/>
              <w:left w:type="dxa" w:w="115"/>
              <w:bottom w:type="dxa" w:w="55"/>
              <w:right w:type="dxa" w:w="115"/>
            </w:tcMar>
          </w:tcPr>
          <w:p>
            <w:r>
              <w:rPr>
                <w:color w:val="6B7280"/>
                <w:sz w:val="17"/>
                <w:szCs w:val="17"/>
              </w:rPr>
              <w:t xml:space="preserve"/>
            </w:r>
          </w:p>
        </w:tc>
      </w:tr>
      <w:tr>
        <w:tc>
          <w:tcPr>
            <w:tcMar>
              <w:top w:type="dxa" w:w="55"/>
              <w:left w:type="dxa" w:w="115"/>
              <w:bottom w:type="dxa" w:w="55"/>
              <w:right w:type="dxa" w:w="115"/>
            </w:tcMar>
          </w:tcPr>
          <w:p>
            <w:r>
              <w:rPr>
                <w:b/>
                <w:bCs/>
                <w:sz w:val="18"/>
                <w:szCs w:val="18"/>
              </w:rPr>
              <w:t xml:space="preserve">product cost</w:t>
            </w:r>
          </w:p>
        </w:tc>
        <w:tc>
          <w:tcPr>
            <w:tcMar>
              <w:top w:type="dxa" w:w="55"/>
              <w:left w:type="dxa" w:w="115"/>
              <w:bottom w:type="dxa" w:w="55"/>
              <w:right w:type="dxa" w:w="115"/>
            </w:tcMar>
          </w:tcPr>
          <w:p>
            <w:r>
              <w:rPr>
                <w:sz w:val="18"/>
                <w:szCs w:val="18"/>
              </w:rPr>
              <w:t xml:space="preserve">A cost that attaches to the goods and sits in inventory until they are sold.</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المنتج</w:t>
            </w:r>
          </w:p>
        </w:tc>
        <w:tc>
          <w:tcPr>
            <w:tcMar>
              <w:top w:type="dxa" w:w="55"/>
              <w:left w:type="dxa" w:w="115"/>
              <w:bottom w:type="dxa" w:w="55"/>
              <w:right w:type="dxa" w:w="115"/>
            </w:tcMar>
          </w:tcPr>
          <w:p>
            <w:r>
              <w:rPr>
                <w:color w:val="C0483F"/>
                <w:sz w:val="17"/>
                <w:szCs w:val="17"/>
              </w:rPr>
              <w:t xml:space="preserve">Also called an inventoriable cost. Which costs qualify is what this set is about.</w:t>
            </w:r>
          </w:p>
        </w:tc>
      </w:tr>
      <w:tr>
        <w:tc>
          <w:tcPr>
            <w:tcMar>
              <w:top w:type="dxa" w:w="55"/>
              <w:left w:type="dxa" w:w="115"/>
              <w:bottom w:type="dxa" w:w="55"/>
              <w:right w:type="dxa" w:w="115"/>
            </w:tcMar>
          </w:tcPr>
          <w:p>
            <w:r>
              <w:rPr>
                <w:b/>
                <w:bCs/>
                <w:sz w:val="18"/>
                <w:szCs w:val="18"/>
              </w:rPr>
              <w:t xml:space="preserve">production volume variance</w:t>
            </w:r>
          </w:p>
        </w:tc>
        <w:tc>
          <w:tcPr>
            <w:tcMar>
              <w:top w:type="dxa" w:w="55"/>
              <w:left w:type="dxa" w:w="115"/>
              <w:bottom w:type="dxa" w:w="55"/>
              <w:right w:type="dxa" w:w="115"/>
            </w:tcMar>
          </w:tcPr>
          <w:p>
            <w:r>
              <w:rPr>
                <w:sz w:val="18"/>
                <w:szCs w:val="18"/>
              </w:rPr>
              <w:t xml:space="preserve">The standard fixed overhead rate multiplied by the difference between actual production and the denominator volume.</w:t>
            </w:r>
          </w:p>
        </w:tc>
        <w:tc>
          <w:tcPr>
            <w:tcMar>
              <w:top w:type="dxa" w:w="55"/>
              <w:left w:type="dxa" w:w="115"/>
              <w:bottom w:type="dxa" w:w="55"/>
              <w:right w:type="dxa" w:w="115"/>
            </w:tcMar>
          </w:tcPr>
          <w:p>
            <w:pPr>
              <w:bidi/>
              <w:jc w:val="right"/>
            </w:pPr>
            <w:r>
              <w:rPr>
                <w:rFonts w:cs="Arial" w:ascii="Arial" w:hAnsi="Arial"/>
                <w:rtl/>
                <w:bidi/>
                <w:sz w:val="18"/>
                <w:szCs w:val="18"/>
              </w:rPr>
              <w:t xml:space="preserve">انحراف حجم الإنتاج</w:t>
            </w:r>
          </w:p>
        </w:tc>
        <w:tc>
          <w:tcPr>
            <w:tcMar>
              <w:top w:type="dxa" w:w="55"/>
              <w:left w:type="dxa" w:w="115"/>
              <w:bottom w:type="dxa" w:w="55"/>
              <w:right w:type="dxa" w:w="115"/>
            </w:tcMar>
          </w:tcPr>
          <w:p>
            <w:r>
              <w:rPr>
                <w:color w:val="C0483F"/>
                <w:sz w:val="17"/>
                <w:szCs w:val="17"/>
              </w:rPr>
              <w:t xml:space="preserve">It is caused by the LEVEL OF PRODUCTION only. It says nothing about spending.</w:t>
            </w:r>
          </w:p>
        </w:tc>
      </w:tr>
      <w:tr>
        <w:tc>
          <w:tcPr>
            <w:tcMar>
              <w:top w:type="dxa" w:w="55"/>
              <w:left w:type="dxa" w:w="115"/>
              <w:bottom w:type="dxa" w:w="55"/>
              <w:right w:type="dxa" w:w="115"/>
            </w:tcMar>
          </w:tcPr>
          <w:p>
            <w:r>
              <w:rPr>
                <w:b/>
                <w:bCs/>
                <w:sz w:val="18"/>
                <w:szCs w:val="18"/>
              </w:rPr>
              <w:t xml:space="preserve">proration</w:t>
            </w:r>
          </w:p>
        </w:tc>
        <w:tc>
          <w:tcPr>
            <w:tcMar>
              <w:top w:type="dxa" w:w="55"/>
              <w:left w:type="dxa" w:w="115"/>
              <w:bottom w:type="dxa" w:w="55"/>
              <w:right w:type="dxa" w:w="115"/>
            </w:tcMar>
          </w:tcPr>
          <w:p>
            <w:r>
              <w:rPr>
                <w:sz w:val="18"/>
                <w:szCs w:val="18"/>
              </w:rPr>
              <w:t xml:space="preserve">Splitting an over- or under-applied balance between work in process, finished goods and cost of goods sold.</w:t>
            </w:r>
          </w:p>
        </w:tc>
        <w:tc>
          <w:tcPr>
            <w:tcMar>
              <w:top w:type="dxa" w:w="55"/>
              <w:left w:type="dxa" w:w="115"/>
              <w:bottom w:type="dxa" w:w="55"/>
              <w:right w:type="dxa" w:w="115"/>
            </w:tcMar>
          </w:tcPr>
          <w:p>
            <w:pPr>
              <w:bidi/>
              <w:jc w:val="right"/>
            </w:pPr>
            <w:r>
              <w:rPr>
                <w:rFonts w:cs="Arial" w:ascii="Arial" w:hAnsi="Arial"/>
                <w:rtl/>
                <w:bidi/>
                <w:sz w:val="18"/>
                <w:szCs w:val="18"/>
              </w:rPr>
              <w:t xml:space="preserve">التوزيع النسبي</w:t>
            </w:r>
          </w:p>
        </w:tc>
        <w:tc>
          <w:tcPr>
            <w:tcMar>
              <w:top w:type="dxa" w:w="55"/>
              <w:left w:type="dxa" w:w="115"/>
              <w:bottom w:type="dxa" w:w="55"/>
              <w:right w:type="dxa" w:w="115"/>
            </w:tcMar>
          </w:tcPr>
          <w:p>
            <w:r>
              <w:rPr>
                <w:color w:val="C0483F"/>
                <w:sz w:val="17"/>
                <w:szCs w:val="17"/>
              </w:rPr>
              <w:t xml:space="preserve">Required when the amount is material. Writing it all off to cost of goods sold is only permitted when it is not.</w:t>
            </w:r>
          </w:p>
        </w:tc>
      </w:tr>
      <w:tr>
        <w:tc>
          <w:tcPr>
            <w:tcMar>
              <w:top w:type="dxa" w:w="55"/>
              <w:left w:type="dxa" w:w="115"/>
              <w:bottom w:type="dxa" w:w="55"/>
              <w:right w:type="dxa" w:w="115"/>
            </w:tcMar>
          </w:tcPr>
          <w:p>
            <w:r>
              <w:rPr>
                <w:b/>
                <w:bCs/>
                <w:sz w:val="18"/>
                <w:szCs w:val="18"/>
              </w:rPr>
              <w:t xml:space="preserve">reconciliation</w:t>
            </w:r>
          </w:p>
        </w:tc>
        <w:tc>
          <w:tcPr>
            <w:tcMar>
              <w:top w:type="dxa" w:w="55"/>
              <w:left w:type="dxa" w:w="115"/>
              <w:bottom w:type="dxa" w:w="55"/>
              <w:right w:type="dxa" w:w="115"/>
            </w:tcMar>
          </w:tcPr>
          <w:p>
            <w:r>
              <w:rPr>
                <w:sz w:val="18"/>
                <w:szCs w:val="18"/>
              </w:rPr>
              <w:t xml:space="preserve">A short calculation proving why two figures differ.</w:t>
            </w:r>
          </w:p>
        </w:tc>
        <w:tc>
          <w:tcPr>
            <w:tcMar>
              <w:top w:type="dxa" w:w="55"/>
              <w:left w:type="dxa" w:w="115"/>
              <w:bottom w:type="dxa" w:w="55"/>
              <w:right w:type="dxa" w:w="115"/>
            </w:tcMar>
          </w:tcPr>
          <w:p>
            <w:pPr>
              <w:bidi/>
              <w:jc w:val="right"/>
            </w:pPr>
            <w:r>
              <w:rPr>
                <w:rFonts w:cs="Arial" w:ascii="Arial" w:hAnsi="Arial"/>
                <w:rtl/>
                <w:bidi/>
                <w:sz w:val="18"/>
                <w:szCs w:val="18"/>
              </w:rPr>
              <w:t xml:space="preserve">التسوية / المطابقة</w:t>
            </w:r>
          </w:p>
        </w:tc>
        <w:tc>
          <w:tcPr>
            <w:tcMar>
              <w:top w:type="dxa" w:w="55"/>
              <w:left w:type="dxa" w:w="115"/>
              <w:bottom w:type="dxa" w:w="55"/>
              <w:right w:type="dxa" w:w="115"/>
            </w:tcMar>
          </w:tcPr>
          <w:p>
            <w:r>
              <w:rPr>
                <w:color w:val="C0483F"/>
                <w:sz w:val="17"/>
                <w:szCs w:val="17"/>
              </w:rPr>
              <w:t xml:space="preserve">The exam asks you to "reconcile", which means show the bridge, not change either number.</w:t>
            </w:r>
          </w:p>
        </w:tc>
      </w:tr>
      <w:tr>
        <w:tc>
          <w:tcPr>
            <w:tcMar>
              <w:top w:type="dxa" w:w="55"/>
              <w:left w:type="dxa" w:w="115"/>
              <w:bottom w:type="dxa" w:w="55"/>
              <w:right w:type="dxa" w:w="115"/>
            </w:tcMar>
          </w:tcPr>
          <w:p>
            <w:r>
              <w:rPr>
                <w:b/>
                <w:bCs/>
                <w:sz w:val="18"/>
                <w:szCs w:val="18"/>
              </w:rPr>
              <w:t xml:space="preserve">released cost</w:t>
            </w:r>
          </w:p>
        </w:tc>
        <w:tc>
          <w:tcPr>
            <w:tcMar>
              <w:top w:type="dxa" w:w="55"/>
              <w:left w:type="dxa" w:w="115"/>
              <w:bottom w:type="dxa" w:w="55"/>
              <w:right w:type="dxa" w:w="115"/>
            </w:tcMar>
          </w:tcPr>
          <w:p>
            <w:r>
              <w:rPr>
                <w:sz w:val="18"/>
                <w:szCs w:val="18"/>
              </w:rPr>
              <w:t xml:space="preserve">A cost that was deferred in an earlier period and is expensed now because the units have been sold.</w:t>
            </w:r>
          </w:p>
        </w:tc>
        <w:tc>
          <w:tcPr>
            <w:tcMar>
              <w:top w:type="dxa" w:w="55"/>
              <w:left w:type="dxa" w:w="115"/>
              <w:bottom w:type="dxa" w:w="55"/>
              <w:right w:type="dxa" w:w="115"/>
            </w:tcMar>
          </w:tcPr>
          <w:p>
            <w:pPr>
              <w:bidi/>
              <w:jc w:val="right"/>
            </w:pPr>
            <w:r>
              <w:rPr>
                <w:rFonts w:cs="Arial" w:ascii="Arial" w:hAnsi="Arial"/>
                <w:rtl/>
                <w:bidi/>
                <w:sz w:val="18"/>
                <w:szCs w:val="18"/>
              </w:rPr>
              <w:t xml:space="preserve">تكلفة محررة</w:t>
            </w:r>
          </w:p>
        </w:tc>
        <w:tc>
          <w:tcPr>
            <w:tcMar>
              <w:top w:type="dxa" w:w="55"/>
              <w:left w:type="dxa" w:w="115"/>
              <w:bottom w:type="dxa" w:w="55"/>
              <w:right w:type="dxa" w:w="115"/>
            </w:tcMar>
          </w:tcPr>
          <w:p>
            <w:r>
              <w:rPr>
                <w:color w:val="6B7280"/>
                <w:sz w:val="17"/>
                <w:szCs w:val="17"/>
              </w:rPr>
              <w:t xml:space="preserve"/>
            </w:r>
          </w:p>
        </w:tc>
      </w:tr>
      <w:tr>
        <w:tc>
          <w:tcPr>
            <w:tcMar>
              <w:top w:type="dxa" w:w="55"/>
              <w:left w:type="dxa" w:w="115"/>
              <w:bottom w:type="dxa" w:w="55"/>
              <w:right w:type="dxa" w:w="115"/>
            </w:tcMar>
          </w:tcPr>
          <w:p>
            <w:r>
              <w:rPr>
                <w:b/>
                <w:bCs/>
                <w:sz w:val="18"/>
                <w:szCs w:val="18"/>
              </w:rPr>
              <w:t xml:space="preserve">relevant range</w:t>
            </w:r>
          </w:p>
        </w:tc>
        <w:tc>
          <w:tcPr>
            <w:tcMar>
              <w:top w:type="dxa" w:w="55"/>
              <w:left w:type="dxa" w:w="115"/>
              <w:bottom w:type="dxa" w:w="55"/>
              <w:right w:type="dxa" w:w="115"/>
            </w:tcMar>
          </w:tcPr>
          <w:p>
            <w:r>
              <w:rPr>
                <w:sz w:val="18"/>
                <w:szCs w:val="18"/>
              </w:rPr>
              <w:t xml:space="preserve">The band of activity over which a fixed cost really stays fixed.</w:t>
            </w:r>
          </w:p>
        </w:tc>
        <w:tc>
          <w:tcPr>
            <w:tcMar>
              <w:top w:type="dxa" w:w="55"/>
              <w:left w:type="dxa" w:w="115"/>
              <w:bottom w:type="dxa" w:w="55"/>
              <w:right w:type="dxa" w:w="115"/>
            </w:tcMar>
          </w:tcPr>
          <w:p>
            <w:pPr>
              <w:bidi/>
              <w:jc w:val="right"/>
            </w:pPr>
            <w:r>
              <w:rPr>
                <w:rFonts w:cs="Arial" w:ascii="Arial" w:hAnsi="Arial"/>
                <w:rtl/>
                <w:bidi/>
                <w:sz w:val="18"/>
                <w:szCs w:val="18"/>
              </w:rPr>
              <w:t xml:space="preserve">المدى الملائم</w:t>
            </w:r>
          </w:p>
        </w:tc>
        <w:tc>
          <w:tcPr>
            <w:tcMar>
              <w:top w:type="dxa" w:w="55"/>
              <w:left w:type="dxa" w:w="115"/>
              <w:bottom w:type="dxa" w:w="55"/>
              <w:right w:type="dxa" w:w="115"/>
            </w:tcMar>
          </w:tcPr>
          <w:p>
            <w:r>
              <w:rPr>
                <w:color w:val="C0483F"/>
                <w:sz w:val="17"/>
                <w:szCs w:val="17"/>
              </w:rPr>
              <w:t xml:space="preserve">Outside it a "fixed" cost steps up. The exam uses this for capacity questions.</w:t>
            </w:r>
          </w:p>
        </w:tc>
      </w:tr>
      <w:tr>
        <w:tc>
          <w:tcPr>
            <w:tcMar>
              <w:top w:type="dxa" w:w="55"/>
              <w:left w:type="dxa" w:w="115"/>
              <w:bottom w:type="dxa" w:w="55"/>
              <w:right w:type="dxa" w:w="115"/>
            </w:tcMar>
          </w:tcPr>
          <w:p>
            <w:r>
              <w:rPr>
                <w:b/>
                <w:bCs/>
                <w:sz w:val="18"/>
                <w:szCs w:val="18"/>
              </w:rPr>
              <w:t xml:space="preserve">residual income</w:t>
            </w:r>
          </w:p>
        </w:tc>
        <w:tc>
          <w:tcPr>
            <w:tcMar>
              <w:top w:type="dxa" w:w="55"/>
              <w:left w:type="dxa" w:w="115"/>
              <w:bottom w:type="dxa" w:w="55"/>
              <w:right w:type="dxa" w:w="115"/>
            </w:tcMar>
          </w:tcPr>
          <w:p>
            <w:r>
              <w:rPr>
                <w:sz w:val="18"/>
                <w:szCs w:val="18"/>
              </w:rPr>
              <w:t xml:space="preserve">Operating income less a charge for the capital employed.</w:t>
            </w:r>
          </w:p>
        </w:tc>
        <w:tc>
          <w:tcPr>
            <w:tcMar>
              <w:top w:type="dxa" w:w="55"/>
              <w:left w:type="dxa" w:w="115"/>
              <w:bottom w:type="dxa" w:w="55"/>
              <w:right w:type="dxa" w:w="115"/>
            </w:tcMar>
          </w:tcPr>
          <w:p>
            <w:pPr>
              <w:bidi/>
              <w:jc w:val="right"/>
            </w:pPr>
            <w:r>
              <w:rPr>
                <w:rFonts w:cs="Arial" w:ascii="Arial" w:hAnsi="Arial"/>
                <w:rtl/>
                <w:bidi/>
                <w:sz w:val="18"/>
                <w:szCs w:val="18"/>
              </w:rPr>
              <w:t xml:space="preserve">الدخل المتبقي</w:t>
            </w:r>
          </w:p>
        </w:tc>
        <w:tc>
          <w:tcPr>
            <w:tcMar>
              <w:top w:type="dxa" w:w="55"/>
              <w:left w:type="dxa" w:w="115"/>
              <w:bottom w:type="dxa" w:w="55"/>
              <w:right w:type="dxa" w:w="115"/>
            </w:tcMar>
          </w:tcPr>
          <w:p>
            <w:r>
              <w:rPr>
                <w:color w:val="C0483F"/>
                <w:sz w:val="17"/>
                <w:szCs w:val="17"/>
              </w:rPr>
              <w:t xml:space="preserve">A capital charge is the standard cure for the overproduction incentive, because inventory is capital.</w:t>
            </w:r>
          </w:p>
        </w:tc>
      </w:tr>
      <w:tr>
        <w:tc>
          <w:tcPr>
            <w:tcMar>
              <w:top w:type="dxa" w:w="55"/>
              <w:left w:type="dxa" w:w="115"/>
              <w:bottom w:type="dxa" w:w="55"/>
              <w:right w:type="dxa" w:w="115"/>
            </w:tcMar>
          </w:tcPr>
          <w:p>
            <w:r>
              <w:rPr>
                <w:b/>
                <w:bCs/>
                <w:sz w:val="18"/>
                <w:szCs w:val="18"/>
              </w:rPr>
              <w:t xml:space="preserve">return on investment</w:t>
            </w:r>
          </w:p>
        </w:tc>
        <w:tc>
          <w:tcPr>
            <w:tcMar>
              <w:top w:type="dxa" w:w="55"/>
              <w:left w:type="dxa" w:w="115"/>
              <w:bottom w:type="dxa" w:w="55"/>
              <w:right w:type="dxa" w:w="115"/>
            </w:tcMar>
          </w:tcPr>
          <w:p>
            <w:r>
              <w:rPr>
                <w:sz w:val="18"/>
                <w:szCs w:val="18"/>
              </w:rPr>
              <w:t xml:space="preserve">Operating income divided by the investment base.</w:t>
            </w:r>
          </w:p>
        </w:tc>
        <w:tc>
          <w:tcPr>
            <w:tcMar>
              <w:top w:type="dxa" w:w="55"/>
              <w:left w:type="dxa" w:w="115"/>
              <w:bottom w:type="dxa" w:w="55"/>
              <w:right w:type="dxa" w:w="115"/>
            </w:tcMar>
          </w:tcPr>
          <w:p>
            <w:pPr>
              <w:bidi/>
              <w:jc w:val="right"/>
            </w:pPr>
            <w:r>
              <w:rPr>
                <w:rFonts w:cs="Arial" w:ascii="Arial" w:hAnsi="Arial"/>
                <w:rtl/>
                <w:bidi/>
                <w:sz w:val="18"/>
                <w:szCs w:val="18"/>
              </w:rPr>
              <w:t xml:space="preserve">العائد على الاستثمار</w:t>
            </w:r>
          </w:p>
        </w:tc>
        <w:tc>
          <w:tcPr>
            <w:tcMar>
              <w:top w:type="dxa" w:w="55"/>
              <w:left w:type="dxa" w:w="115"/>
              <w:bottom w:type="dxa" w:w="55"/>
              <w:right w:type="dxa" w:w="115"/>
            </w:tcMar>
          </w:tcPr>
          <w:p>
            <w:r>
              <w:rPr>
                <w:color w:val="C0483F"/>
                <w:sz w:val="17"/>
                <w:szCs w:val="17"/>
              </w:rPr>
              <w:t xml:space="preserve">Building inventory raises the numerator AND the denominator. The exam asks which effect wins.</w:t>
            </w:r>
          </w:p>
        </w:tc>
      </w:tr>
      <w:tr>
        <w:tc>
          <w:tcPr>
            <w:tcMar>
              <w:top w:type="dxa" w:w="55"/>
              <w:left w:type="dxa" w:w="115"/>
              <w:bottom w:type="dxa" w:w="55"/>
              <w:right w:type="dxa" w:w="115"/>
            </w:tcMar>
          </w:tcPr>
          <w:p>
            <w:r>
              <w:rPr>
                <w:b/>
                <w:bCs/>
                <w:sz w:val="18"/>
                <w:szCs w:val="18"/>
              </w:rPr>
              <w:t xml:space="preserve">reversal</w:t>
            </w:r>
          </w:p>
        </w:tc>
        <w:tc>
          <w:tcPr>
            <w:tcMar>
              <w:top w:type="dxa" w:w="55"/>
              <w:left w:type="dxa" w:w="115"/>
              <w:bottom w:type="dxa" w:w="55"/>
              <w:right w:type="dxa" w:w="115"/>
            </w:tcMar>
          </w:tcPr>
          <w:p>
            <w:r>
              <w:rPr>
                <w:sz w:val="18"/>
                <w:szCs w:val="18"/>
              </w:rPr>
              <w:t xml:space="preserve">The later period in which a deferred cost finally reaches the income statement.</w:t>
            </w:r>
          </w:p>
        </w:tc>
        <w:tc>
          <w:tcPr>
            <w:tcMar>
              <w:top w:type="dxa" w:w="55"/>
              <w:left w:type="dxa" w:w="115"/>
              <w:bottom w:type="dxa" w:w="55"/>
              <w:right w:type="dxa" w:w="115"/>
            </w:tcMar>
          </w:tcPr>
          <w:p>
            <w:pPr>
              <w:bidi/>
              <w:jc w:val="right"/>
            </w:pPr>
            <w:r>
              <w:rPr>
                <w:rFonts w:cs="Arial" w:ascii="Arial" w:hAnsi="Arial"/>
                <w:rtl/>
                <w:bidi/>
                <w:sz w:val="18"/>
                <w:szCs w:val="18"/>
              </w:rPr>
              <w:t xml:space="preserve">عكس القيد</w:t>
            </w:r>
          </w:p>
        </w:tc>
        <w:tc>
          <w:tcPr>
            <w:tcMar>
              <w:top w:type="dxa" w:w="55"/>
              <w:left w:type="dxa" w:w="115"/>
              <w:bottom w:type="dxa" w:w="55"/>
              <w:right w:type="dxa" w:w="115"/>
            </w:tcMar>
          </w:tcPr>
          <w:p>
            <w:r>
              <w:rPr>
                <w:color w:val="C0483F"/>
                <w:sz w:val="17"/>
                <w:szCs w:val="17"/>
              </w:rPr>
              <w:t xml:space="preserve">Every deferral reverses. The exam likes to put the deferral in one year and ask about the reversal in another.</w:t>
            </w:r>
          </w:p>
        </w:tc>
      </w:tr>
      <w:tr>
        <w:tc>
          <w:tcPr>
            <w:tcMar>
              <w:top w:type="dxa" w:w="55"/>
              <w:left w:type="dxa" w:w="115"/>
              <w:bottom w:type="dxa" w:w="55"/>
              <w:right w:type="dxa" w:w="115"/>
            </w:tcMar>
          </w:tcPr>
          <w:p>
            <w:r>
              <w:rPr>
                <w:b/>
                <w:bCs/>
                <w:sz w:val="18"/>
                <w:szCs w:val="18"/>
              </w:rPr>
              <w:t xml:space="preserve">segment margin</w:t>
            </w:r>
          </w:p>
        </w:tc>
        <w:tc>
          <w:tcPr>
            <w:tcMar>
              <w:top w:type="dxa" w:w="55"/>
              <w:left w:type="dxa" w:w="115"/>
              <w:bottom w:type="dxa" w:w="55"/>
              <w:right w:type="dxa" w:w="115"/>
            </w:tcMar>
          </w:tcPr>
          <w:p>
            <w:r>
              <w:rPr>
                <w:sz w:val="18"/>
                <w:szCs w:val="18"/>
              </w:rPr>
              <w:t xml:space="preserve">The margin of a business unit after its own traceable fixed costs.</w:t>
            </w:r>
          </w:p>
        </w:tc>
        <w:tc>
          <w:tcPr>
            <w:tcMar>
              <w:top w:type="dxa" w:w="55"/>
              <w:left w:type="dxa" w:w="115"/>
              <w:bottom w:type="dxa" w:w="55"/>
              <w:right w:type="dxa" w:w="115"/>
            </w:tcMar>
          </w:tcPr>
          <w:p>
            <w:pPr>
              <w:bidi/>
              <w:jc w:val="right"/>
            </w:pPr>
            <w:r>
              <w:rPr>
                <w:rFonts w:cs="Arial" w:ascii="Arial" w:hAnsi="Arial"/>
                <w:rtl/>
                <w:bidi/>
                <w:sz w:val="18"/>
                <w:szCs w:val="18"/>
              </w:rPr>
              <w:t xml:space="preserve">هامش القطاع</w:t>
            </w:r>
          </w:p>
        </w:tc>
        <w:tc>
          <w:tcPr>
            <w:tcMar>
              <w:top w:type="dxa" w:w="55"/>
              <w:left w:type="dxa" w:w="115"/>
              <w:bottom w:type="dxa" w:w="55"/>
              <w:right w:type="dxa" w:w="115"/>
            </w:tcMar>
          </w:tcPr>
          <w:p>
            <w:r>
              <w:rPr>
                <w:color w:val="6B7280"/>
                <w:sz w:val="17"/>
                <w:szCs w:val="17"/>
              </w:rPr>
              <w:t xml:space="preserve"/>
            </w:r>
          </w:p>
        </w:tc>
      </w:tr>
      <w:tr>
        <w:tc>
          <w:tcPr>
            <w:tcMar>
              <w:top w:type="dxa" w:w="55"/>
              <w:left w:type="dxa" w:w="115"/>
              <w:bottom w:type="dxa" w:w="55"/>
              <w:right w:type="dxa" w:w="115"/>
            </w:tcMar>
          </w:tcPr>
          <w:p>
            <w:r>
              <w:rPr>
                <w:b/>
                <w:bCs/>
                <w:sz w:val="18"/>
                <w:szCs w:val="18"/>
              </w:rPr>
              <w:t xml:space="preserve">spending variance</w:t>
            </w:r>
          </w:p>
        </w:tc>
        <w:tc>
          <w:tcPr>
            <w:tcMar>
              <w:top w:type="dxa" w:w="55"/>
              <w:left w:type="dxa" w:w="115"/>
              <w:bottom w:type="dxa" w:w="55"/>
              <w:right w:type="dxa" w:w="115"/>
            </w:tcMar>
          </w:tcPr>
          <w:p>
            <w:r>
              <w:rPr>
                <w:sz w:val="18"/>
                <w:szCs w:val="18"/>
              </w:rPr>
              <w:t xml:space="preserve">Actual fixed overhead less budgeted fixed overhead.</w:t>
            </w:r>
          </w:p>
        </w:tc>
        <w:tc>
          <w:tcPr>
            <w:tcMar>
              <w:top w:type="dxa" w:w="55"/>
              <w:left w:type="dxa" w:w="115"/>
              <w:bottom w:type="dxa" w:w="55"/>
              <w:right w:type="dxa" w:w="115"/>
            </w:tcMar>
          </w:tcPr>
          <w:p>
            <w:pPr>
              <w:bidi/>
              <w:jc w:val="right"/>
            </w:pPr>
            <w:r>
              <w:rPr>
                <w:rFonts w:cs="Arial" w:ascii="Arial" w:hAnsi="Arial"/>
                <w:rtl/>
                <w:bidi/>
                <w:sz w:val="18"/>
                <w:szCs w:val="18"/>
              </w:rPr>
              <w:t xml:space="preserve">انحراف الإنفاق</w:t>
            </w:r>
          </w:p>
        </w:tc>
        <w:tc>
          <w:tcPr>
            <w:tcMar>
              <w:top w:type="dxa" w:w="55"/>
              <w:left w:type="dxa" w:w="115"/>
              <w:bottom w:type="dxa" w:w="55"/>
              <w:right w:type="dxa" w:w="115"/>
            </w:tcMar>
          </w:tcPr>
          <w:p>
            <w:r>
              <w:rPr>
                <w:color w:val="C0483F"/>
                <w:sz w:val="17"/>
                <w:szCs w:val="17"/>
              </w:rPr>
              <w:t xml:space="preserve">This is about PRICE. The volume variance is about OUTPUT. Keep them apart.</w:t>
            </w:r>
          </w:p>
        </w:tc>
      </w:tr>
      <w:tr>
        <w:tc>
          <w:tcPr>
            <w:tcMar>
              <w:top w:type="dxa" w:w="55"/>
              <w:left w:type="dxa" w:w="115"/>
              <w:bottom w:type="dxa" w:w="55"/>
              <w:right w:type="dxa" w:w="115"/>
            </w:tcMar>
          </w:tcPr>
          <w:p>
            <w:r>
              <w:rPr>
                <w:b/>
                <w:bCs/>
                <w:sz w:val="18"/>
                <w:szCs w:val="18"/>
              </w:rPr>
              <w:t xml:space="preserve">standard costing</w:t>
            </w:r>
          </w:p>
        </w:tc>
        <w:tc>
          <w:tcPr>
            <w:tcMar>
              <w:top w:type="dxa" w:w="55"/>
              <w:left w:type="dxa" w:w="115"/>
              <w:bottom w:type="dxa" w:w="55"/>
              <w:right w:type="dxa" w:w="115"/>
            </w:tcMar>
          </w:tcPr>
          <w:p>
            <w:r>
              <w:rPr>
                <w:sz w:val="18"/>
                <w:szCs w:val="18"/>
              </w:rPr>
              <w:t xml:space="preserve">Standard costs for materials, labour and overhead alike.</w:t>
            </w:r>
          </w:p>
        </w:tc>
        <w:tc>
          <w:tcPr>
            <w:tcMar>
              <w:top w:type="dxa" w:w="55"/>
              <w:left w:type="dxa" w:w="115"/>
              <w:bottom w:type="dxa" w:w="55"/>
              <w:right w:type="dxa" w:w="115"/>
            </w:tcMar>
          </w:tcPr>
          <w:p>
            <w:pPr>
              <w:bidi/>
              <w:jc w:val="right"/>
            </w:pPr>
            <w:r>
              <w:rPr>
                <w:rFonts w:cs="Arial" w:ascii="Arial" w:hAnsi="Arial"/>
                <w:rtl/>
                <w:bidi/>
                <w:sz w:val="18"/>
                <w:szCs w:val="18"/>
              </w:rPr>
              <w:t xml:space="preserve">التكلفة المعيارية</w:t>
            </w:r>
          </w:p>
        </w:tc>
        <w:tc>
          <w:tcPr>
            <w:tcMar>
              <w:top w:type="dxa" w:w="55"/>
              <w:left w:type="dxa" w:w="115"/>
              <w:bottom w:type="dxa" w:w="55"/>
              <w:right w:type="dxa" w:w="115"/>
            </w:tcMar>
          </w:tcPr>
          <w:p>
            <w:r>
              <w:rPr>
                <w:color w:val="6B7280"/>
                <w:sz w:val="17"/>
                <w:szCs w:val="17"/>
              </w:rPr>
              <w:t xml:space="preserve"/>
            </w:r>
          </w:p>
        </w:tc>
      </w:tr>
      <w:tr>
        <w:tc>
          <w:tcPr>
            <w:tcMar>
              <w:top w:type="dxa" w:w="55"/>
              <w:left w:type="dxa" w:w="115"/>
              <w:bottom w:type="dxa" w:w="55"/>
              <w:right w:type="dxa" w:w="115"/>
            </w:tcMar>
          </w:tcPr>
          <w:p>
            <w:r>
              <w:rPr>
                <w:b/>
                <w:bCs/>
                <w:sz w:val="18"/>
                <w:szCs w:val="18"/>
              </w:rPr>
              <w:t xml:space="preserve">standard fixed overhead rate</w:t>
            </w:r>
          </w:p>
        </w:tc>
        <w:tc>
          <w:tcPr>
            <w:tcMar>
              <w:top w:type="dxa" w:w="55"/>
              <w:left w:type="dxa" w:w="115"/>
              <w:bottom w:type="dxa" w:w="55"/>
              <w:right w:type="dxa" w:w="115"/>
            </w:tcMar>
          </w:tcPr>
          <w:p>
            <w:r>
              <w:rPr>
                <w:sz w:val="18"/>
                <w:szCs w:val="18"/>
              </w:rPr>
              <w:t xml:space="preserve">Budgeted fixed overhead divided by the denominator volume.</w:t>
            </w:r>
          </w:p>
        </w:tc>
        <w:tc>
          <w:tcPr>
            <w:tcMar>
              <w:top w:type="dxa" w:w="55"/>
              <w:left w:type="dxa" w:w="115"/>
              <w:bottom w:type="dxa" w:w="55"/>
              <w:right w:type="dxa" w:w="115"/>
            </w:tcMar>
          </w:tcPr>
          <w:p>
            <w:pPr>
              <w:bidi/>
              <w:jc w:val="right"/>
            </w:pPr>
            <w:r>
              <w:rPr>
                <w:rFonts w:cs="Arial" w:ascii="Arial" w:hAnsi="Arial"/>
                <w:rtl/>
                <w:bidi/>
                <w:sz w:val="18"/>
                <w:szCs w:val="18"/>
              </w:rPr>
              <w:t xml:space="preserve">معدل التحميل المعياري</w:t>
            </w:r>
          </w:p>
        </w:tc>
        <w:tc>
          <w:tcPr>
            <w:tcMar>
              <w:top w:type="dxa" w:w="55"/>
              <w:left w:type="dxa" w:w="115"/>
              <w:bottom w:type="dxa" w:w="55"/>
              <w:right w:type="dxa" w:w="115"/>
            </w:tcMar>
          </w:tcPr>
          <w:p>
            <w:r>
              <w:rPr>
                <w:color w:val="C0483F"/>
                <w:sz w:val="17"/>
                <w:szCs w:val="17"/>
              </w:rPr>
              <w:t xml:space="preserve">Fixed for the whole year. Using actual output instead is the commonest setup error in these questions.</w:t>
            </w:r>
          </w:p>
        </w:tc>
      </w:tr>
      <w:tr>
        <w:tc>
          <w:tcPr>
            <w:tcMar>
              <w:top w:type="dxa" w:w="55"/>
              <w:left w:type="dxa" w:w="115"/>
              <w:bottom w:type="dxa" w:w="55"/>
              <w:right w:type="dxa" w:w="115"/>
            </w:tcMar>
          </w:tcPr>
          <w:p>
            <w:r>
              <w:rPr>
                <w:b/>
                <w:bCs/>
                <w:sz w:val="18"/>
                <w:szCs w:val="18"/>
              </w:rPr>
              <w:t xml:space="preserve">Statement of Ethical Professional Practice</w:t>
            </w:r>
          </w:p>
        </w:tc>
        <w:tc>
          <w:tcPr>
            <w:tcMar>
              <w:top w:type="dxa" w:w="55"/>
              <w:left w:type="dxa" w:w="115"/>
              <w:bottom w:type="dxa" w:w="55"/>
              <w:right w:type="dxa" w:w="115"/>
            </w:tcMar>
          </w:tcPr>
          <w:p>
            <w:r>
              <w:rPr>
                <w:sz w:val="18"/>
                <w:szCs w:val="18"/>
              </w:rPr>
              <w:t xml:space="preserve">The IMA code binding members: the principles of Honesty, Fairness, Objectivity and Responsibility, and the standards of Competence, Confidentiality, Integrity and Credibility.</w:t>
            </w:r>
          </w:p>
        </w:tc>
        <w:tc>
          <w:tcPr>
            <w:tcMar>
              <w:top w:type="dxa" w:w="55"/>
              <w:left w:type="dxa" w:w="115"/>
              <w:bottom w:type="dxa" w:w="55"/>
              <w:right w:type="dxa" w:w="115"/>
            </w:tcMar>
          </w:tcPr>
          <w:p>
            <w:pPr>
              <w:bidi/>
              <w:jc w:val="right"/>
            </w:pPr>
            <w:r>
              <w:rPr>
                <w:rFonts w:cs="Arial" w:ascii="Arial" w:hAnsi="Arial"/>
                <w:rtl/>
                <w:bidi/>
                <w:sz w:val="18"/>
                <w:szCs w:val="18"/>
              </w:rPr>
              <w:t xml:space="preserve">بيان الممارسة المهنية الأخلاقية</w:t>
            </w:r>
          </w:p>
        </w:tc>
        <w:tc>
          <w:tcPr>
            <w:tcMar>
              <w:top w:type="dxa" w:w="55"/>
              <w:left w:type="dxa" w:w="115"/>
              <w:bottom w:type="dxa" w:w="55"/>
              <w:right w:type="dxa" w:w="115"/>
            </w:tcMar>
          </w:tcPr>
          <w:p>
            <w:r>
              <w:rPr>
                <w:color w:val="C0483F"/>
                <w:sz w:val="17"/>
                <w:szCs w:val="17"/>
              </w:rPr>
              <w:t xml:space="preserve">Learn the four STANDARDS by name. Questions ask which one is breached.</w:t>
            </w:r>
          </w:p>
        </w:tc>
      </w:tr>
      <w:tr>
        <w:tc>
          <w:tcPr>
            <w:tcMar>
              <w:top w:type="dxa" w:w="55"/>
              <w:left w:type="dxa" w:w="115"/>
              <w:bottom w:type="dxa" w:w="55"/>
              <w:right w:type="dxa" w:w="115"/>
            </w:tcMar>
          </w:tcPr>
          <w:p>
            <w:r>
              <w:rPr>
                <w:b/>
                <w:bCs/>
                <w:sz w:val="18"/>
                <w:szCs w:val="18"/>
              </w:rPr>
              <w:t xml:space="preserve">throughput contribution</w:t>
            </w:r>
          </w:p>
        </w:tc>
        <w:tc>
          <w:tcPr>
            <w:tcMar>
              <w:top w:type="dxa" w:w="55"/>
              <w:left w:type="dxa" w:w="115"/>
              <w:bottom w:type="dxa" w:w="55"/>
              <w:right w:type="dxa" w:w="115"/>
            </w:tcMar>
          </w:tcPr>
          <w:p>
            <w:r>
              <w:rPr>
                <w:sz w:val="18"/>
                <w:szCs w:val="18"/>
              </w:rPr>
              <w:t xml:space="preserve">Sales less direct material cost only.</w:t>
            </w:r>
          </w:p>
        </w:tc>
        <w:tc>
          <w:tcPr>
            <w:tcMar>
              <w:top w:type="dxa" w:w="55"/>
              <w:left w:type="dxa" w:w="115"/>
              <w:bottom w:type="dxa" w:w="55"/>
              <w:right w:type="dxa" w:w="115"/>
            </w:tcMar>
          </w:tcPr>
          <w:p>
            <w:pPr>
              <w:bidi/>
              <w:jc w:val="right"/>
            </w:pPr>
            <w:r>
              <w:rPr>
                <w:rFonts w:cs="Arial" w:ascii="Arial" w:hAnsi="Arial"/>
                <w:rtl/>
                <w:bidi/>
                <w:sz w:val="18"/>
                <w:szCs w:val="18"/>
              </w:rPr>
              <w:t xml:space="preserve">مساهمة الإنتاجية</w:t>
            </w:r>
          </w:p>
        </w:tc>
        <w:tc>
          <w:tcPr>
            <w:tcMar>
              <w:top w:type="dxa" w:w="55"/>
              <w:left w:type="dxa" w:w="115"/>
              <w:bottom w:type="dxa" w:w="55"/>
              <w:right w:type="dxa" w:w="115"/>
            </w:tcMar>
          </w:tcPr>
          <w:p>
            <w:r>
              <w:rPr>
                <w:color w:val="C0483F"/>
                <w:sz w:val="17"/>
                <w:szCs w:val="17"/>
              </w:rPr>
              <w:t xml:space="preserve">Also called throughput margin. Labour is NOT deducted, which feels wrong the first time.</w:t>
            </w:r>
          </w:p>
        </w:tc>
      </w:tr>
      <w:tr>
        <w:tc>
          <w:tcPr>
            <w:tcMar>
              <w:top w:type="dxa" w:w="55"/>
              <w:left w:type="dxa" w:w="115"/>
              <w:bottom w:type="dxa" w:w="55"/>
              <w:right w:type="dxa" w:w="115"/>
            </w:tcMar>
          </w:tcPr>
          <w:p>
            <w:r>
              <w:rPr>
                <w:b/>
                <w:bCs/>
                <w:sz w:val="18"/>
                <w:szCs w:val="18"/>
              </w:rPr>
              <w:t xml:space="preserve">throughput costing</w:t>
            </w:r>
          </w:p>
        </w:tc>
        <w:tc>
          <w:tcPr>
            <w:tcMar>
              <w:top w:type="dxa" w:w="55"/>
              <w:left w:type="dxa" w:w="115"/>
              <w:bottom w:type="dxa" w:w="55"/>
              <w:right w:type="dxa" w:w="115"/>
            </w:tcMar>
          </w:tcPr>
          <w:p>
            <w:r>
              <w:rPr>
                <w:sz w:val="18"/>
                <w:szCs w:val="18"/>
              </w:rPr>
              <w:t xml:space="preserve">Only direct materials are treated as a product cost.</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الإنتاجية</w:t>
            </w:r>
          </w:p>
        </w:tc>
        <w:tc>
          <w:tcPr>
            <w:tcMar>
              <w:top w:type="dxa" w:w="55"/>
              <w:left w:type="dxa" w:w="115"/>
              <w:bottom w:type="dxa" w:w="55"/>
              <w:right w:type="dxa" w:w="115"/>
            </w:tcMar>
          </w:tcPr>
          <w:p>
            <w:r>
              <w:rPr>
                <w:color w:val="C0483F"/>
                <w:sz w:val="17"/>
                <w:szCs w:val="17"/>
              </w:rPr>
              <w:t xml:space="preserve">Also called super-variable costing. It is examinable, and most candidates have never practised it.</w:t>
            </w:r>
          </w:p>
        </w:tc>
      </w:tr>
      <w:tr>
        <w:tc>
          <w:tcPr>
            <w:tcMar>
              <w:top w:type="dxa" w:w="55"/>
              <w:left w:type="dxa" w:w="115"/>
              <w:bottom w:type="dxa" w:w="55"/>
              <w:right w:type="dxa" w:w="115"/>
            </w:tcMar>
          </w:tcPr>
          <w:p>
            <w:r>
              <w:rPr>
                <w:b/>
                <w:bCs/>
                <w:sz w:val="18"/>
                <w:szCs w:val="18"/>
              </w:rPr>
              <w:t xml:space="preserve">under-applied overhead</w:t>
            </w:r>
          </w:p>
        </w:tc>
        <w:tc>
          <w:tcPr>
            <w:tcMar>
              <w:top w:type="dxa" w:w="55"/>
              <w:left w:type="dxa" w:w="115"/>
              <w:bottom w:type="dxa" w:w="55"/>
              <w:right w:type="dxa" w:w="115"/>
            </w:tcMar>
          </w:tcPr>
          <w:p>
            <w:r>
              <w:rPr>
                <w:sz w:val="18"/>
                <w:szCs w:val="18"/>
              </w:rPr>
              <w:t xml:space="preserve">Actual overhead exceeds applied overhead.</w:t>
            </w:r>
          </w:p>
        </w:tc>
        <w:tc>
          <w:tcPr>
            <w:tcMar>
              <w:top w:type="dxa" w:w="55"/>
              <w:left w:type="dxa" w:w="115"/>
              <w:bottom w:type="dxa" w:w="55"/>
              <w:right w:type="dxa" w:w="115"/>
            </w:tcMar>
          </w:tcPr>
          <w:p>
            <w:pPr>
              <w:bidi/>
              <w:jc w:val="right"/>
            </w:pPr>
            <w:r>
              <w:rPr>
                <w:rFonts w:cs="Arial" w:ascii="Arial" w:hAnsi="Arial"/>
                <w:rtl/>
                <w:bidi/>
                <w:sz w:val="18"/>
                <w:szCs w:val="18"/>
              </w:rPr>
              <w:t xml:space="preserve">تحميل ناقص</w:t>
            </w:r>
          </w:p>
        </w:tc>
        <w:tc>
          <w:tcPr>
            <w:tcMar>
              <w:top w:type="dxa" w:w="55"/>
              <w:left w:type="dxa" w:w="115"/>
              <w:bottom w:type="dxa" w:w="55"/>
              <w:right w:type="dxa" w:w="115"/>
            </w:tcMar>
          </w:tcPr>
          <w:p>
            <w:r>
              <w:rPr>
                <w:color w:val="C0483F"/>
                <w:sz w:val="17"/>
                <w:szCs w:val="17"/>
              </w:rPr>
              <w:t xml:space="preserve">Debit balance. Increases cost of goods sold when closed.</w:t>
            </w:r>
          </w:p>
        </w:tc>
      </w:tr>
      <w:tr>
        <w:tc>
          <w:tcPr>
            <w:tcMar>
              <w:top w:type="dxa" w:w="55"/>
              <w:left w:type="dxa" w:w="115"/>
              <w:bottom w:type="dxa" w:w="55"/>
              <w:right w:type="dxa" w:w="115"/>
            </w:tcMar>
          </w:tcPr>
          <w:p>
            <w:r>
              <w:rPr>
                <w:b/>
                <w:bCs/>
                <w:sz w:val="18"/>
                <w:szCs w:val="18"/>
              </w:rPr>
              <w:t xml:space="preserve">unit product cost</w:t>
            </w:r>
          </w:p>
        </w:tc>
        <w:tc>
          <w:tcPr>
            <w:tcMar>
              <w:top w:type="dxa" w:w="55"/>
              <w:left w:type="dxa" w:w="115"/>
              <w:bottom w:type="dxa" w:w="55"/>
              <w:right w:type="dxa" w:w="115"/>
            </w:tcMar>
          </w:tcPr>
          <w:p>
            <w:r>
              <w:rPr>
                <w:sz w:val="18"/>
                <w:szCs w:val="18"/>
              </w:rPr>
              <w:t xml:space="preserve">The cost attached to one finished unit under the method in use.</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الوحدة المنتجة</w:t>
            </w:r>
          </w:p>
        </w:tc>
        <w:tc>
          <w:tcPr>
            <w:tcMar>
              <w:top w:type="dxa" w:w="55"/>
              <w:left w:type="dxa" w:w="115"/>
              <w:bottom w:type="dxa" w:w="55"/>
              <w:right w:type="dxa" w:w="115"/>
            </w:tcMar>
          </w:tcPr>
          <w:p>
            <w:r>
              <w:rPr>
                <w:color w:val="C0483F"/>
                <w:sz w:val="17"/>
                <w:szCs w:val="17"/>
              </w:rPr>
              <w:t xml:space="preserve">There is no single "the" unit cost. Always say under which method.</w:t>
            </w:r>
          </w:p>
        </w:tc>
      </w:tr>
      <w:tr>
        <w:tc>
          <w:tcPr>
            <w:tcMar>
              <w:top w:type="dxa" w:w="55"/>
              <w:left w:type="dxa" w:w="115"/>
              <w:bottom w:type="dxa" w:w="55"/>
              <w:right w:type="dxa" w:w="115"/>
            </w:tcMar>
          </w:tcPr>
          <w:p>
            <w:r>
              <w:rPr>
                <w:b/>
                <w:bCs/>
                <w:sz w:val="18"/>
                <w:szCs w:val="18"/>
              </w:rPr>
              <w:t xml:space="preserve">variable cost</w:t>
            </w:r>
          </w:p>
        </w:tc>
        <w:tc>
          <w:tcPr>
            <w:tcMar>
              <w:top w:type="dxa" w:w="55"/>
              <w:left w:type="dxa" w:w="115"/>
              <w:bottom w:type="dxa" w:w="55"/>
              <w:right w:type="dxa" w:w="115"/>
            </w:tcMar>
          </w:tcPr>
          <w:p>
            <w:r>
              <w:rPr>
                <w:sz w:val="18"/>
                <w:szCs w:val="18"/>
              </w:rPr>
              <w:t xml:space="preserve">A cost whose total rises in proportion to activity.</w:t>
            </w:r>
          </w:p>
        </w:tc>
        <w:tc>
          <w:tcPr>
            <w:tcMar>
              <w:top w:type="dxa" w:w="55"/>
              <w:left w:type="dxa" w:w="115"/>
              <w:bottom w:type="dxa" w:w="55"/>
              <w:right w:type="dxa" w:w="115"/>
            </w:tcMar>
          </w:tcPr>
          <w:p>
            <w:pPr>
              <w:bidi/>
              <w:jc w:val="right"/>
            </w:pPr>
            <w:r>
              <w:rPr>
                <w:rFonts w:cs="Arial" w:ascii="Arial" w:hAnsi="Arial"/>
                <w:rtl/>
                <w:bidi/>
                <w:sz w:val="18"/>
                <w:szCs w:val="18"/>
              </w:rPr>
              <w:t xml:space="preserve">تكلفة متغيرة</w:t>
            </w:r>
          </w:p>
        </w:tc>
        <w:tc>
          <w:tcPr>
            <w:tcMar>
              <w:top w:type="dxa" w:w="55"/>
              <w:left w:type="dxa" w:w="115"/>
              <w:bottom w:type="dxa" w:w="55"/>
              <w:right w:type="dxa" w:w="115"/>
            </w:tcMar>
          </w:tcPr>
          <w:p>
            <w:r>
              <w:rPr>
                <w:color w:val="C0483F"/>
                <w:sz w:val="17"/>
                <w:szCs w:val="17"/>
              </w:rPr>
              <w:t xml:space="preserve">Variable in TOTAL. Per unit it is constant. The exam reverses this to trap you.</w:t>
            </w:r>
          </w:p>
        </w:tc>
      </w:tr>
      <w:tr>
        <w:tc>
          <w:tcPr>
            <w:tcMar>
              <w:top w:type="dxa" w:w="55"/>
              <w:left w:type="dxa" w:w="115"/>
              <w:bottom w:type="dxa" w:w="55"/>
              <w:right w:type="dxa" w:w="115"/>
            </w:tcMar>
          </w:tcPr>
          <w:p>
            <w:r>
              <w:rPr>
                <w:b/>
                <w:bCs/>
                <w:sz w:val="18"/>
                <w:szCs w:val="18"/>
              </w:rPr>
              <w:t xml:space="preserve">variable costing</w:t>
            </w:r>
          </w:p>
        </w:tc>
        <w:tc>
          <w:tcPr>
            <w:tcMar>
              <w:top w:type="dxa" w:w="55"/>
              <w:left w:type="dxa" w:w="115"/>
              <w:bottom w:type="dxa" w:w="55"/>
              <w:right w:type="dxa" w:w="115"/>
            </w:tcMar>
          </w:tcPr>
          <w:p>
            <w:r>
              <w:rPr>
                <w:sz w:val="18"/>
                <w:szCs w:val="18"/>
              </w:rPr>
              <w:t xml:space="preserve">Only variable manufacturing cost is a product cost. Fixed factory overhead is a period cost.</w:t>
            </w:r>
          </w:p>
        </w:tc>
        <w:tc>
          <w:tcPr>
            <w:tcMar>
              <w:top w:type="dxa" w:w="55"/>
              <w:left w:type="dxa" w:w="115"/>
              <w:bottom w:type="dxa" w:w="55"/>
              <w:right w:type="dxa" w:w="115"/>
            </w:tcMar>
          </w:tcPr>
          <w:p>
            <w:pPr>
              <w:bidi/>
              <w:jc w:val="right"/>
            </w:pPr>
            <w:r>
              <w:rPr>
                <w:rFonts w:cs="Arial" w:ascii="Arial" w:hAnsi="Arial"/>
                <w:rtl/>
                <w:bidi/>
                <w:sz w:val="18"/>
                <w:szCs w:val="18"/>
              </w:rPr>
              <w:t xml:space="preserve">التكلفة المتغيرة</w:t>
            </w:r>
          </w:p>
        </w:tc>
        <w:tc>
          <w:tcPr>
            <w:tcMar>
              <w:top w:type="dxa" w:w="55"/>
              <w:left w:type="dxa" w:w="115"/>
              <w:bottom w:type="dxa" w:w="55"/>
              <w:right w:type="dxa" w:w="115"/>
            </w:tcMar>
          </w:tcPr>
          <w:p>
            <w:r>
              <w:rPr>
                <w:color w:val="C0483F"/>
                <w:sz w:val="17"/>
                <w:szCs w:val="17"/>
              </w:rPr>
              <w:t xml:space="preserve">Sometimes called direct costing, which is a bad old name.</w:t>
            </w:r>
          </w:p>
        </w:tc>
      </w:tr>
    </w:tbl>
    <w:p/>
    <w:p>
      <w:pPr>
        <w:sectPr>
          <w:headerReference w:type="default" r:id="rIdHdr9"/>
          <w:pgSz w:w="11906" w:h="16838" w:orient="portrait"/>
          <w:pgMar w:top="1180" w:right="1000" w:bottom="900" w:left="1000" w:header="708" w:footer="708" w:gutter="0"/>
          <w:docGrid w:linePitch="360"/>
          <w:pgNumType w:start="1"/>
        </w:sectPr>
      </w:pPr>
    </w:p>
    <w:sectPr>
      <w:headerReference w:type="default" r:id="rIdHdr9"/>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Set D1 · how to use these handouts</w:t>
          </w:r>
        </w:p>
      </w:tc>
      <w:tc>
        <w:tcPr>
          <w:tcW w:type="pct" w:w="1400"/>
          <w:tcMar>
            <w:top w:type="dxa" w:w="-30"/>
            <w:left w:type="dxa" w:w="30"/>
            <w:bottom w:type="dxa" w:w="-30"/>
            <w:right w:type="dxa" w:w="30"/>
          </w:tcMar>
        </w:tcPr>
        <w:p>
          <w:pPr>
            <w:jc w:val="right"/>
          </w:pPr>
          <w:r>
            <w:rPr>
              <w:color w:val="6B7280"/>
              <w:sz w:val="16"/>
              <w:szCs w:val="16"/>
            </w:rPr>
            <w:t xml:space="preserve">Absorption and Variable Costing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The Inventoriable Decision</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Three Methods, One Set of Costs</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The Two Statements</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 · Deferral and Release Over Time</w:t>
          </w:r>
        </w:p>
      </w:tc>
      <w:tc>
        <w:tcPr>
          <w:tcW w:type="pct" w:w="1400"/>
          <w:tcMar>
            <w:top w:type="dxa" w:w="-30"/>
            <w:left w:type="dxa" w:w="30"/>
            <w:bottom w:type="dxa" w:w="-30"/>
            <w:right w:type="dxa" w:w="30"/>
          </w:tcMar>
        </w:tcPr>
        <w:p>
          <w:pPr>
            <w:jc w:val="right"/>
          </w:pPr>
          <w:r>
            <w:rPr>
              <w:color w:val="6B7280"/>
              <w:sz w:val="16"/>
              <w:szCs w:val="16"/>
            </w:rPr>
            <w:t xml:space="preserve">Handout 4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 · The Ledger</w:t>
          </w:r>
        </w:p>
      </w:tc>
      <w:tc>
        <w:tcPr>
          <w:tcW w:type="pct" w:w="1400"/>
          <w:tcMar>
            <w:top w:type="dxa" w:w="-30"/>
            <w:left w:type="dxa" w:w="30"/>
            <w:bottom w:type="dxa" w:w="-30"/>
            <w:right w:type="dxa" w:w="30"/>
          </w:tcMar>
        </w:tcPr>
        <w:p>
          <w:pPr>
            <w:jc w:val="right"/>
          </w:pPr>
          <w:r>
            <w:rPr>
              <w:color w:val="6B7280"/>
              <w:sz w:val="16"/>
              <w:szCs w:val="16"/>
            </w:rPr>
            <w:t xml:space="preserve">Handout 5 — Page </w:t>
          </w:r>
          <w:fldSimple w:instr=" PAGE ">
            <w:r>
              <w:rPr>
                <w:b/>
                <w:bCs/>
                <w:color w:val="23265A"/>
                <w:sz w:val="16"/>
                <w:szCs w:val="16"/>
              </w:rPr>
              <w:t xml:space="preserve">1</w:t>
            </w:r>
          </w:fldSimple>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 · The Incentive Problem, and the Exam</w:t>
          </w:r>
        </w:p>
      </w:tc>
      <w:tc>
        <w:tcPr>
          <w:tcW w:type="pct" w:w="1400"/>
          <w:tcMar>
            <w:top w:type="dxa" w:w="-30"/>
            <w:left w:type="dxa" w:w="30"/>
            <w:bottom w:type="dxa" w:w="-30"/>
            <w:right w:type="dxa" w:w="30"/>
          </w:tcMar>
        </w:tcPr>
        <w:p>
          <w:pPr>
            <w:jc w:val="right"/>
          </w:pPr>
          <w:r>
            <w:rPr>
              <w:color w:val="6B7280"/>
              <w:sz w:val="16"/>
              <w:szCs w:val="16"/>
            </w:rPr>
            <w:t xml:space="preserve">Handout 6 — Page </w:t>
          </w:r>
          <w:fldSimple w:instr=" PAGE ">
            <w:r>
              <w:rPr>
                <w:b/>
                <w:bCs/>
                <w:color w:val="23265A"/>
                <w:sz w:val="16"/>
                <w:szCs w:val="16"/>
              </w:rPr>
              <w:t xml:space="preserve">1</w:t>
            </w:r>
          </w:fldSimple>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Set D1</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55090cfb82805b4507e1dc68ed126d45cf352502.png" Type="http://schemas.openxmlformats.org/officeDocument/2006/relationships/image"/><Relationship Id="rId102" Target="media/f3725e14c906d9515cc119cda524ecb2f7bd777c.png" Type="http://schemas.openxmlformats.org/officeDocument/2006/relationships/image"/><Relationship Id="rId103" Target="media/ceb333a2918211f56f77bdeea0fe9e821414f578.png" Type="http://schemas.openxmlformats.org/officeDocument/2006/relationships/image"/><Relationship Id="rId104" Target="media/5ba914fbf674857c86b289d5057eca9045837e59.png" Type="http://schemas.openxmlformats.org/officeDocument/2006/relationships/image"/><Relationship Id="rId105" Target="media/65b89cd02c999f1d0e6bdc2b2fcb6f4d14f36342.png" Type="http://schemas.openxmlformats.org/officeDocument/2006/relationships/image"/><Relationship Id="rId106" Target="media/acad04975b34a5be0a93aa96cb507681ee2959af.png" Type="http://schemas.openxmlformats.org/officeDocument/2006/relationships/image"/><Relationship Id="rId107" Target="media/e37a66a6a1fac0607021e4c37c10c4aff6e7e302.png" Type="http://schemas.openxmlformats.org/officeDocument/2006/relationships/image"/><Relationship Id="rId108" Target="media/104028a97e2efbe9bb5f9f2d6162d6b507b2bb77.png" Type="http://schemas.openxmlformats.org/officeDocument/2006/relationships/image"/><Relationship Id="rId109" Target="media/3c346fb6e73a9962ce75e3c6abbda2e9a02f05ae.png" Type="http://schemas.openxmlformats.org/officeDocument/2006/relationships/image"/><Relationship Id="rId110" Target="media/8e91ce18840a5dfbcbcbaa0b07b495445ea71ff9.png" Type="http://schemas.openxmlformats.org/officeDocument/2006/relationships/image"/><Relationship Id="rId111" Target="media/c574dc89d3c366231d1632bf9404f67c93db5e99.png" Type="http://schemas.openxmlformats.org/officeDocument/2006/relationships/image"/><Relationship Id="rId112" Target="media/91af0656ce7912d713177c47320c7027d963260a.png" Type="http://schemas.openxmlformats.org/officeDocument/2006/relationships/image"/><Relationship Id="rId113" Target="media/9af226853d3e7a12bccc8628da3f1688a39c9368.png" Type="http://schemas.openxmlformats.org/officeDocument/2006/relationships/image"/><Relationship Id="rId114" Target="media/3206c5781af9a1b7e1e5d0f087e90f42955ad78d.png" Type="http://schemas.openxmlformats.org/officeDocument/2006/relationships/image"/><Relationship Id="rId115" Target="media/89ee500e5ea4f5f14a3c8756587da46021ca1b4b.png" Type="http://schemas.openxmlformats.org/officeDocument/2006/relationships/image"/><Relationship Id="rId116" Target="media/deb16a482cb882a99be79cbd795ec9b6ae8b48d6.png" Type="http://schemas.openxmlformats.org/officeDocument/2006/relationships/image"/><Relationship Id="rId117" Target="media/ca5142285e159e2b9ec9263e6e2e8e0229a26405.png" Type="http://schemas.openxmlformats.org/officeDocument/2006/relationships/image"/><Relationship Id="rId118" Target="media/72934428cb736794f3ad0b58df5b97861d8854e0.png" Type="http://schemas.openxmlformats.org/officeDocument/2006/relationships/image"/><Relationship Id="rId119" Target="media/c116d7800cbc2358db59ecc248153f0a31e5b23d.png" Type="http://schemas.openxmlformats.org/officeDocument/2006/relationships/image"/><Relationship Id="rId120" Target="media/03b4e341de94ccac57dd69c292fb902d26a18a1d.png" Type="http://schemas.openxmlformats.org/officeDocument/2006/relationships/image"/><Relationship Id="rId121" Target="media/a83614747c42d274be5037a4939d4f33c64eee5a.png" Type="http://schemas.openxmlformats.org/officeDocument/2006/relationships/image"/><Relationship Id="rId122" Target="media/cee111f7636b7f5a750c4ce3b67fa3dff1d096c3.png" Type="http://schemas.openxmlformats.org/officeDocument/2006/relationships/image"/><Relationship Id="rId123" Target="media/6216f03b4a61b1d96a0f041e6afa37709425b477.png" Type="http://schemas.openxmlformats.org/officeDocument/2006/relationships/image"/><Relationship Id="rId124" Target="media/be4560aceec4e107170f167fe5067ea3c77c9834.png" Type="http://schemas.openxmlformats.org/officeDocument/2006/relationships/image"/><Relationship Id="rId125" Target="media/77b5a1f8914f249e5466b7b7240291b367f21593.png" Type="http://schemas.openxmlformats.org/officeDocument/2006/relationships/image"/><Relationship Id="rId126" Target="media/8302190c40ca624affe292c423857d6116e43311.png" Type="http://schemas.openxmlformats.org/officeDocument/2006/relationships/image"/><Relationship Id="rId127" Target="media/d0571270a16c28350c002a0567b2ba6d8c406e41.png" Type="http://schemas.openxmlformats.org/officeDocument/2006/relationships/image"/><Relationship Id="rId128" Target="media/b6ed2e78fbfba1dd114c8d1da74413ff3b41b553.png" Type="http://schemas.openxmlformats.org/officeDocument/2006/relationships/image"/><Relationship Id="rId129" Target="media/4fed4194a2b9771ee61ac61cbfc041c7bc200da0.png" Type="http://schemas.openxmlformats.org/officeDocument/2006/relationships/image"/><Relationship Id="rId130" Target="media/d1fefdf7194bc64ac593c3cbb864c9221e19ae34.png" Type="http://schemas.openxmlformats.org/officeDocument/2006/relationships/image"/><Relationship Id="rId131" Target="media/d941aa27d6b98a5393ff09c719d450bbc625675a.png" Type="http://schemas.openxmlformats.org/officeDocument/2006/relationships/image"/><Relationship Id="rId132" Target="media/62b14b3f3d51c3850d31636d3e76e84d41ead15a.png" Type="http://schemas.openxmlformats.org/officeDocument/2006/relationships/image"/><Relationship Id="rId133" Target="media/6a9cc7e78280ebb672a1caa40da998833297c57a.png" Type="http://schemas.openxmlformats.org/officeDocument/2006/relationships/image"/><Relationship Id="rId134" Target="media/fd892d0fa156bc636b3022ae2a719974bdab91b9.png" Type="http://schemas.openxmlformats.org/officeDocument/2006/relationships/image"/><Relationship Id="rId135" Target="media/9e017eb5aa6d3ae1e29d47cda668ac5f3a2e75a1.png" Type="http://schemas.openxmlformats.org/officeDocument/2006/relationships/image"/><Relationship Id="rId136" Target="media/fc8c6b8f0560f41e6e4845b53ae4a8d2356379be.png" Type="http://schemas.openxmlformats.org/officeDocument/2006/relationships/image"/><Relationship Id="rId137" Target="media/3e77b9fa10f6b6ae143b40704259b498c5746b04.png" Type="http://schemas.openxmlformats.org/officeDocument/2006/relationships/image"/><Relationship Id="rId138" Target="media/9a984ae8ad4fa8993c134fde1e0d36c7665590c6.png" Type="http://schemas.openxmlformats.org/officeDocument/2006/relationships/image"/><Relationship Id="rId139" Target="media/8ad0cb01434bd739aa1627dcd1fea7576522b75a.png" Type="http://schemas.openxmlformats.org/officeDocument/2006/relationships/image"/><Relationship Id="rId140" Target="media/edb1d57aa4c5cee1f2be9ca92aedcb67e42936ce.png" Type="http://schemas.openxmlformats.org/officeDocument/2006/relationships/image"/><Relationship Id="rId141" Target="media/ee3061f07d3a2ad0c92e0661e1aa62a30692f58f.png" Type="http://schemas.openxmlformats.org/officeDocument/2006/relationships/image"/><Relationship Id="rId142" Target="media/b78ea5e94fbbbb9d57ee7d84c1d2c08a3b2e0ba8.png" Type="http://schemas.openxmlformats.org/officeDocument/2006/relationships/image"/><Relationship Id="rId143" Target="media/5dee4242de28ed13895983936efae0cb45f492a3.png" Type="http://schemas.openxmlformats.org/officeDocument/2006/relationships/image"/><Relationship Id="rId144" Target="media/7d59a053444e6462f7b957a7d407d446398bb91b.png" Type="http://schemas.openxmlformats.org/officeDocument/2006/relationships/image"/><Relationship Id="rId145" Target="media/83cf3838f2f9c9f12ce0f09ba3b3ee1f901177c5.png" Type="http://schemas.openxmlformats.org/officeDocument/2006/relationships/image"/><Relationship Id="rId146" Target="media/1f6754db15bc90d6f8dbba8364dbd9121cdccbe0.png" Type="http://schemas.openxmlformats.org/officeDocument/2006/relationships/image"/><Relationship Id="rId147" Target="media/25a7afa2955359679bf819bf4224b1f33c2d0459.png" Type="http://schemas.openxmlformats.org/officeDocument/2006/relationships/image"/><Relationship Id="rId148" Target="media/518e0cd1a3e94eece3924abfff04263b371ea216.png" Type="http://schemas.openxmlformats.org/officeDocument/2006/relationships/image"/><Relationship Id="rId149" Target="media/d61d8f0ce94c557f74e52d8961cb440f49015dda.png" Type="http://schemas.openxmlformats.org/officeDocument/2006/relationships/image"/><Relationship Id="rId150" Target="media/a944a50931d12a87e21e9c3c53f68311699a0746.png" Type="http://schemas.openxmlformats.org/officeDocument/2006/relationships/image"/><Relationship Id="rId151" Target="media/4c9d34bb13b787794ed9912deffaeddc2f4dd82c.png" Type="http://schemas.openxmlformats.org/officeDocument/2006/relationships/image"/><Relationship Id="rId152" Target="media/d4c938ec7166eea109b7c14f17f933ef7efd379f.png" Type="http://schemas.openxmlformats.org/officeDocument/2006/relationships/image"/><Relationship Id="rId153" Target="media/fc5266df5be46e37c1395173b67ff08105de2a6c.png" Type="http://schemas.openxmlformats.org/officeDocument/2006/relationships/image"/><Relationship Id="rId154" Target="media/f5ad699d2bce2fb0066ff55242f5d13a8c3d6692.png" Type="http://schemas.openxmlformats.org/officeDocument/2006/relationships/image"/><Relationship Id="rId155" Target="media/cdf38b8bff928ab4df184be15e36b12caa21d764.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Set D1 · Absorption and Variable Costing</dc:title>
  <dc:subject>Interactive handouts with answer key</dc:subject>
  <cp:category>Student Book</cp:category>
</cp:coreProperties>
</file>