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Read all three before you write anything: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53"/>
        <w:gridCol w:w="275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6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3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65"/>
            <w:tcMar>
              <w:top w:type="dxa" w:w="50"/>
              <w:left w:type="dxa" w:w="110"/>
              <w:bottom w:type="dxa" w:w="50"/>
              <w:right w:type="dxa" w:w="110"/>
            </w:tcMar>
          </w:tcPr>
          <w:p>
            <w:pPr>
              <w:spacing w:before="26" w:after="26"/>
            </w:pPr>
            <w:r>
              <w:rPr>
                <w:color w:val="232733"/>
                <w:sz w:val="16"/>
                <w:szCs w:val="16"/>
              </w:rPr>
              <w:t xml:space="preserve">Who uses financial statements, and why?</w:t>
            </w:r>
          </w:p>
        </w:tc>
        <w:tc>
          <w:tcPr>
            <w:tcW w:type="pct" w:w="1435"/>
            <w:tcMar>
              <w:top w:type="dxa" w:w="50"/>
              <w:left w:type="dxa" w:w="110"/>
              <w:bottom w:type="dxa" w:w="50"/>
              <w:right w:type="dxa" w:w="110"/>
            </w:tcMar>
          </w:tcPr>
          <w:p>
            <w:pPr>
              <w:spacing w:before="26" w:after="26"/>
            </w:pPr>
            <w:r>
              <w:rPr>
                <w:color w:val="232733"/>
                <w:sz w:val="16"/>
                <w:szCs w:val="16"/>
              </w:rPr>
              <w:t xml:space="preserve">a diagram · a table to complete · a rule to complete</w:t>
            </w:r>
          </w:p>
        </w:tc>
        <w:tc>
          <w:tcPr>
            <w:tcW w:type="pct" w:w="2600"/>
            <w:tcMar>
              <w:top w:type="dxa" w:w="50"/>
              <w:left w:type="dxa" w:w="110"/>
              <w:bottom w:type="dxa" w:w="50"/>
              <w:right w:type="dxa" w:w="110"/>
            </w:tcMar>
          </w:tcPr>
          <w:p>
            <w:pPr>
              <w:spacing w:before="26" w:after="26"/>
            </w:pPr>
            <w:r>
              <w:rPr>
                <w:color w:val="232733"/>
                <w:sz w:val="16"/>
                <w:szCs w:val="16"/>
              </w:rPr>
              <w:t xml:space="preserve">Which group is a primary user of general-purpose financial statements?</w:t>
            </w:r>
          </w:p>
        </w:tc>
      </w:tr>
      <w:tr>
        <w:tc>
          <w:tcPr>
            <w:tcW w:type="pct" w:w="96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35"/>
            <w:shd w:fill="FBFAF6" w:val="clear"/>
            <w:tcMar>
              <w:top w:type="dxa" w:w="50"/>
              <w:left w:type="dxa" w:w="110"/>
              <w:bottom w:type="dxa" w:w="50"/>
              <w:right w:type="dxa" w:w="110"/>
            </w:tcMar>
          </w:tcPr>
          <w:p>
            <w:pPr>
              <w:spacing w:before="26" w:after="26"/>
            </w:pPr>
            <w:r>
              <w:rPr>
                <w:color w:val="232733"/>
                <w:sz w:val="16"/>
                <w:szCs w:val="16"/>
              </w:rPr>
              <w:t xml:space="preserve">a diagram · Verb · The English this sheet uses, and its Arabic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Which words complete this? “The four main statements are the balance sheet, the income statement, the ...... and the statement of cash flows.”</w:t>
            </w:r>
          </w:p>
        </w:tc>
      </w:tr>
    </w:tbl>
    <w:p/>
    <w:p>
      <w:pPr>
        <w:spacing w:before="40" w:after="10"/>
        <w:ind w:left="300" w:hanging="300"/>
      </w:pPr>
      <w:r>
        <w:rPr>
          <w:b/>
          <w:bCs/>
          <w:color w:val="353A7C"/>
          <w:sz w:val="19"/>
          <w:szCs w:val="19"/>
        </w:rPr>
        <w:t xml:space="preserve">1.  </w:t>
      </w:r>
      <w:r>
        <w:rPr>
          <w:sz w:val="19"/>
          <w:szCs w:val="19"/>
        </w:rPr>
        <w:t xml:space="preserve">Where the section starts — Fill every gap. One word in the list is not used.</w:t>
      </w:r>
    </w:p>
    <w:p>
      <w:pPr>
        <w:spacing w:before="20" w:after="26"/>
        <w:ind w:left="300"/>
      </w:pPr>
      <w:r>
        <w:rPr>
          <w:color w:val="6B7280"/>
          <w:sz w:val="16"/>
          <w:szCs w:val="16"/>
        </w:rPr>
        <w:t xml:space="preserve">choose from:  </w:t>
      </w:r>
      <w:r>
        <w:rPr>
          <w:b/>
          <w:bCs/>
          <w:color w:val="353A7C"/>
          <w:sz w:val="16"/>
          <w:szCs w:val="16"/>
        </w:rPr>
        <w:t xml:space="preserve">cost of goods sold   ·   statement of changes in equity   ·   Financial statements   ·   conceptual framework   ·   general-purpose financial statements   ·   statement of cash flows   ·   income statement</w:t>
      </w:r>
    </w:p>
    <w:p>
      <w:pPr>
        <w:spacing w:before="36" w:after="36"/>
        <w:ind w:left="300"/>
      </w:pPr>
      <w:r>
        <w:rPr>
          <w:sz w:val="19"/>
          <w:szCs w:val="19"/>
        </w:rPr>
        <w:t xml:space="preserve">A company collects thousands of facts every day: sales, purchases, salaries and loans. </w:t>
      </w:r>
      <w:r>
        <w:rPr>
          <w:u w:val="single"/>
          <w:sz w:val="19"/>
          <w:szCs w:val="19"/>
        </w:rPr>
        <w:t xml:space="preserve">                      </w:t>
      </w:r>
      <w:r>
        <w:rPr>
          <w:sz w:val="19"/>
          <w:szCs w:val="19"/>
        </w:rPr>
        <w:t xml:space="preserve"> summarize these facts in a standard form for people outside the company. The four main statements are the balance sheet,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 Most companies prepare </w:t>
      </w:r>
      <w:r>
        <w:rPr>
          <w:u w:val="single"/>
          <w:sz w:val="19"/>
          <w:szCs w:val="19"/>
        </w:rPr>
        <w:t xml:space="preserve">                                      </w:t>
      </w:r>
      <w:r>
        <w:rPr>
          <w:sz w:val="19"/>
          <w:szCs w:val="19"/>
        </w:rPr>
        <w:t xml:space="preserve">. These are reports for many readers at the same time, not for one special reader. The U.S. </w:t>
      </w:r>
      <w:r>
        <w:rPr>
          <w:u w:val="single"/>
          <w:sz w:val="19"/>
          <w:szCs w:val="19"/>
        </w:rPr>
        <w:t xml:space="preserve">                      </w:t>
      </w:r>
      <w:r>
        <w:rPr>
          <w:sz w:val="19"/>
          <w:szCs w:val="19"/>
        </w:rPr>
        <w:t xml:space="preserve"> names the most important readers. The primary users are existing and potential investors, lenders and other creditors.</w:t>
      </w:r>
    </w:p>
    <w:p>
      <w:pPr>
        <w:spacing w:before="40" w:after="10"/>
        <w:ind w:left="300" w:hanging="300"/>
      </w:pPr>
      <w:r>
        <w:rPr>
          <w:b/>
          <w:bCs/>
          <w:color w:val="353A7C"/>
          <w:sz w:val="19"/>
          <w:szCs w:val="19"/>
        </w:rPr>
        <w:t xml:space="preserve">2.  </w:t>
      </w:r>
      <w:r>
        <w:rPr>
          <w:sz w:val="19"/>
          <w:szCs w:val="19"/>
        </w:rPr>
        <w:t xml:space="preserve">What it settles in the middle — Fill every gap. One word in the list is not used.</w:t>
      </w:r>
    </w:p>
    <w:p>
      <w:pPr>
        <w:spacing w:before="20" w:after="26"/>
        <w:ind w:left="300"/>
      </w:pPr>
      <w:r>
        <w:rPr>
          <w:color w:val="6B7280"/>
          <w:sz w:val="16"/>
          <w:szCs w:val="16"/>
        </w:rPr>
        <w:t xml:space="preserve">choose from:  </w:t>
      </w:r>
      <w:r>
        <w:rPr>
          <w:b/>
          <w:bCs/>
          <w:color w:val="353A7C"/>
          <w:sz w:val="16"/>
          <w:szCs w:val="16"/>
        </w:rPr>
        <w:t xml:space="preserve">statement of cash flows   ·   Relevance   ·   income statement   ·   conceptual framework   ·   balance sheet   ·   materiality   ·   cost of goods sold</w:t>
      </w:r>
    </w:p>
    <w:p>
      <w:pPr>
        <w:spacing w:before="36" w:after="36"/>
        <w:ind w:left="300"/>
      </w:pPr>
      <w:r>
        <w:rPr>
          <w:sz w:val="19"/>
          <w:szCs w:val="19"/>
        </w:rPr>
        <w:t xml:space="preserve">What does the company have, and what does it owe? The </w:t>
      </w:r>
      <w:r>
        <w:rPr>
          <w:u w:val="single"/>
          <w:sz w:val="19"/>
          <w:szCs w:val="19"/>
        </w:rPr>
        <w:t xml:space="preserve">               </w:t>
      </w:r>
      <w:r>
        <w:rPr>
          <w:sz w:val="19"/>
          <w:szCs w:val="19"/>
        </w:rPr>
        <w:t xml:space="preserve"> answers this. How did the company perform in the period? The </w:t>
      </w:r>
      <w:r>
        <w:rPr>
          <w:u w:val="single"/>
          <w:sz w:val="19"/>
          <w:szCs w:val="19"/>
        </w:rPr>
        <w:t xml:space="preserve">                  </w:t>
      </w:r>
      <w:r>
        <w:rPr>
          <w:sz w:val="19"/>
          <w:szCs w:val="19"/>
        </w:rPr>
        <w:t xml:space="preserve"> answers this. Where did cash come from, and where did it go? The </w:t>
      </w:r>
      <w:r>
        <w:rPr>
          <w:u w:val="single"/>
          <w:sz w:val="19"/>
          <w:szCs w:val="19"/>
        </w:rPr>
        <w:t xml:space="preserve">                         </w:t>
      </w:r>
      <w:r>
        <w:rPr>
          <w:sz w:val="19"/>
          <w:szCs w:val="19"/>
        </w:rPr>
        <w:t xml:space="preserve"> answers this. The </w:t>
      </w:r>
      <w:r>
        <w:rPr>
          <w:u w:val="single"/>
          <w:sz w:val="19"/>
          <w:szCs w:val="19"/>
        </w:rPr>
        <w:t xml:space="preserve">                      </w:t>
      </w:r>
      <w:r>
        <w:rPr>
          <w:sz w:val="19"/>
          <w:szCs w:val="19"/>
        </w:rPr>
        <w:t xml:space="preserve"> lists the qualities of useful information. There are two fundamental qualities. </w:t>
      </w:r>
      <w:r>
        <w:rPr>
          <w:u w:val="single"/>
          <w:sz w:val="19"/>
          <w:szCs w:val="19"/>
        </w:rPr>
        <w:t xml:space="preserve">           </w:t>
      </w:r>
      <w:r>
        <w:rPr>
          <w:sz w:val="19"/>
          <w:szCs w:val="19"/>
        </w:rPr>
        <w:t xml:space="preserve"> means the information can make a difference to a decision. It helps users predict the future (predictive value) or check their past predictions (confirmatory value). Relevance includes </w:t>
      </w:r>
      <w:r>
        <w:rPr>
          <w:u w:val="single"/>
          <w:sz w:val="19"/>
          <w:szCs w:val="19"/>
        </w:rPr>
        <w:t xml:space="preserve">             </w:t>
      </w:r>
      <w:r>
        <w:rPr>
          <w:sz w:val="19"/>
          <w:szCs w:val="19"/>
        </w:rPr>
        <w:t xml:space="preserve">: an item is material if leaving it out or stating it wrongly could change users' decisions.</w:t>
      </w:r>
    </w:p>
    <w:p>
      <w:pPr>
        <w:spacing w:before="40" w:after="10"/>
        <w:ind w:left="300" w:hanging="300"/>
      </w:pPr>
      <w:r>
        <w:rPr>
          <w:b/>
          <w:bCs/>
          <w:color w:val="353A7C"/>
          <w:sz w:val="19"/>
          <w:szCs w:val="19"/>
        </w:rPr>
        <w:t xml:space="preserve">3.  </w:t>
      </w:r>
      <w:r>
        <w:rPr>
          <w:sz w:val="19"/>
          <w:szCs w:val="19"/>
        </w:rPr>
        <w:t xml:space="preserve">Where it ends — Fill every gap. One word in the list is not used.</w:t>
      </w:r>
    </w:p>
    <w:p>
      <w:pPr>
        <w:spacing w:before="20" w:after="26"/>
        <w:ind w:left="300"/>
      </w:pPr>
      <w:r>
        <w:rPr>
          <w:color w:val="6B7280"/>
          <w:sz w:val="16"/>
          <w:szCs w:val="16"/>
        </w:rPr>
        <w:t xml:space="preserve">choose from:  </w:t>
      </w:r>
      <w:r>
        <w:rPr>
          <w:b/>
          <w:bCs/>
          <w:color w:val="353A7C"/>
          <w:sz w:val="16"/>
          <w:szCs w:val="16"/>
        </w:rPr>
        <w:t xml:space="preserve">faithful representation   ·   income statement   ·   relevance   ·   cost of goods sold   ·   primary users   ·   revenue</w:t>
      </w:r>
    </w:p>
    <w:p>
      <w:pPr>
        <w:spacing w:before="36" w:after="36"/>
        <w:ind w:left="300"/>
      </w:pPr>
      <w:r>
        <w:rPr>
          <w:sz w:val="19"/>
          <w:szCs w:val="19"/>
        </w:rPr>
        <w:t xml:space="preserve">Managers are users, but not </w:t>
      </w:r>
      <w:r>
        <w:rPr>
          <w:u w:val="single"/>
          <w:sz w:val="19"/>
          <w:szCs w:val="19"/>
        </w:rPr>
        <w:t xml:space="preserve">               </w:t>
      </w:r>
      <w:r>
        <w:rPr>
          <w:sz w:val="19"/>
          <w:szCs w:val="19"/>
        </w:rPr>
        <w:t xml:space="preserve"> of general-purpose statements. Also remember: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are the two fundamental qualities. Comparability, verifiability, timeliness and understandability are only enhancing qualities. These verbs have exact meanings in exam questions. Example: Orontes recognizes </w:t>
      </w:r>
      <w:r>
        <w:rPr>
          <w:u w:val="single"/>
          <w:sz w:val="19"/>
          <w:szCs w:val="19"/>
        </w:rPr>
        <w:t xml:space="preserve">           </w:t>
      </w:r>
      <w:r>
        <w:rPr>
          <w:sz w:val="19"/>
          <w:szCs w:val="19"/>
        </w:rPr>
        <w:t xml:space="preserve"> when it delivers the goods. It measures the revenue at the invoice price. It presents revenue in the </w:t>
      </w:r>
      <w:r>
        <w:rPr>
          <w:u w:val="single"/>
          <w:sz w:val="19"/>
          <w:szCs w:val="19"/>
        </w:rPr>
        <w:t xml:space="preserve">                  </w:t>
      </w:r>
      <w:r>
        <w:rPr>
          <w:sz w:val="19"/>
          <w:szCs w:val="19"/>
        </w:rPr>
        <w:t xml:space="preserve">, and it discloses its revenue policy in the notes.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What this sheet settles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w:t>
            </w:r>
          </w:p>
        </w:tc>
        <w:tc>
          <w:tcPr>
            <w:tcW w:type="pct" w:w="2600"/>
            <w:tcMar>
              <w:top w:type="dxa" w:w="50"/>
              <w:left w:type="dxa" w:w="110"/>
              <w:bottom w:type="dxa" w:w="50"/>
              <w:right w:type="dxa" w:w="110"/>
            </w:tcMar>
          </w:tcPr>
          <w:p>
            <w:pPr>
              <w:spacing w:before="26" w:after="26"/>
            </w:pPr>
            <w:r>
              <w:rPr>
                <w:b/>
                <w:bCs/>
                <w:color w:val="353A7C"/>
                <w:sz w:val="15"/>
                <w:szCs w:val="15"/>
              </w:rPr>
              <w:t xml:space="preserve">what it means here</w:t>
            </w:r>
          </w:p>
        </w:tc>
      </w:tr>
      <w:tr>
        <w:tc>
          <w:tcPr>
            <w:tcW w:type="pct" w:w="2400"/>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accrual basis</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information shows what it claims to show</w:t>
            </w:r>
          </w:p>
        </w:tc>
      </w:tr>
      <w:tr>
        <w:tc>
          <w:tcPr>
            <w:tcW w:type="pct" w:w="2400"/>
            <w:tcMar>
              <w:top w:type="dxa" w:w="50"/>
              <w:left w:type="dxa" w:w="110"/>
              <w:bottom w:type="dxa" w:w="50"/>
              <w:right w:type="dxa" w:w="110"/>
            </w:tcMar>
          </w:tcPr>
          <w:p>
            <w:pPr>
              <w:spacing w:before="26" w:after="26"/>
            </w:pPr>
            <w:r>
              <w:rPr>
                <w:color w:val="232733"/>
                <w:sz w:val="16"/>
                <w:szCs w:val="16"/>
              </w:rPr>
              <w:t xml:space="preserve">net income</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uses financial statements, and why?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FIRST THOUGHT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Decide before you look at anything else: the decision of Managers (internal) is “Plan and control operations”.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FILL IT IN</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704500"/>
                    </a:xfrm>
                    <a:prstGeom prst="rect">
                      <a:avLst/>
                    </a:prstGeom>
                  </pic:spPr>
                </pic:pic>
              </a:graphicData>
            </a:graphic>
          </wp:inline>
        </w:drawing>
      </w:r>
    </w:p>
    <w:p>
      <w:pPr>
        <w:spacing w:before="40" w:after="24"/>
      </w:pPr>
      <w:r>
        <w:rPr>
          <w:sz w:val="19"/>
          <w:szCs w:val="19"/>
        </w:rPr>
        <w:t xml:space="preserve">Complete the empty cells. One entry in the list is not used.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35"/>
        <w:gridCol w:w="1976"/>
        <w:gridCol w:w="3560"/>
        <w:gridCol w:w="1729"/>
      </w:tblGrid>
      <w:tr>
        <w:tc>
          <w:tcPr>
            <w:tcW w:type="pct" w:w="1216"/>
            <w:shd w:fill="353A7C" w:val="clear"/>
            <w:tcMar>
              <w:top w:type="dxa" w:w="50"/>
              <w:left w:type="dxa" w:w="110"/>
              <w:bottom w:type="dxa" w:w="50"/>
              <w:right w:type="dxa" w:w="110"/>
            </w:tcMar>
          </w:tcPr>
          <w:p>
            <w:pPr>
              <w:spacing w:before="34" w:after="34"/>
            </w:pPr>
            <w:r>
              <w:rPr>
                <w:b/>
                <w:bCs/>
                <w:color w:val="FFFFFF"/>
                <w:sz w:val="15"/>
                <w:szCs w:val="15"/>
              </w:rPr>
              <w:t xml:space="preserve">User</w:t>
            </w:r>
          </w:p>
        </w:tc>
        <w:tc>
          <w:tcPr>
            <w:tcW w:type="pct" w:w="1029"/>
            <w:shd w:fill="353A7C" w:val="clear"/>
            <w:tcMar>
              <w:top w:type="dxa" w:w="50"/>
              <w:left w:type="dxa" w:w="110"/>
              <w:bottom w:type="dxa" w:w="50"/>
              <w:right w:type="dxa" w:w="110"/>
            </w:tcMar>
          </w:tcPr>
          <w:p>
            <w:pPr>
              <w:spacing w:before="34" w:after="34"/>
            </w:pPr>
            <w:r>
              <w:rPr>
                <w:b/>
                <w:bCs/>
                <w:color w:val="FFFFFF"/>
                <w:sz w:val="15"/>
                <w:szCs w:val="15"/>
              </w:rPr>
              <w:t xml:space="preserve">Decision</w:t>
            </w:r>
          </w:p>
        </w:tc>
        <w:tc>
          <w:tcPr>
            <w:tcW w:type="pct" w:w="1854"/>
            <w:shd w:fill="353A7C" w:val="clear"/>
            <w:tcMar>
              <w:top w:type="dxa" w:w="50"/>
              <w:left w:type="dxa" w:w="110"/>
              <w:bottom w:type="dxa" w:w="50"/>
              <w:right w:type="dxa" w:w="110"/>
            </w:tcMar>
          </w:tcPr>
          <w:p>
            <w:pPr>
              <w:spacing w:before="34" w:after="34"/>
            </w:pPr>
            <w:r>
              <w:rPr>
                <w:b/>
                <w:bCs/>
                <w:color w:val="FFFFFF"/>
                <w:sz w:val="15"/>
                <w:szCs w:val="15"/>
              </w:rPr>
              <w:t xml:space="preserve">Key question</w:t>
            </w:r>
          </w:p>
        </w:tc>
        <w:tc>
          <w:tcPr>
            <w:tcW w:type="pct" w:w="901"/>
            <w:shd w:fill="353A7C" w:val="clear"/>
            <w:tcMar>
              <w:top w:type="dxa" w:w="50"/>
              <w:left w:type="dxa" w:w="110"/>
              <w:bottom w:type="dxa" w:w="50"/>
              <w:right w:type="dxa" w:w="110"/>
            </w:tcMar>
          </w:tcPr>
          <w:p>
            <w:pPr>
              <w:spacing w:before="34" w:after="34"/>
            </w:pPr>
            <w:r>
              <w:rPr>
                <w:b/>
                <w:bCs/>
                <w:color w:val="FFFFFF"/>
                <w:sz w:val="15"/>
                <w:szCs w:val="15"/>
              </w:rPr>
              <w:t xml:space="preserve">Statements used most</w:t>
            </w:r>
          </w:p>
        </w:tc>
      </w:tr>
      <w:tr>
        <w:tc>
          <w:tcPr>
            <w:tcW w:type="pct" w:w="1216"/>
            <w:tcMar>
              <w:top w:type="dxa" w:w="50"/>
              <w:left w:type="dxa" w:w="110"/>
              <w:bottom w:type="dxa" w:w="50"/>
              <w:right w:type="dxa" w:w="110"/>
            </w:tcMar>
          </w:tcPr>
          <w:p>
            <w:pPr>
              <w:spacing w:before="32" w:after="32"/>
            </w:pPr>
            <w:r>
              <w:rPr>
                <w:sz w:val="16"/>
                <w:szCs w:val="16"/>
              </w:rPr>
              <w:t xml:space="preserve">Investors (shareholders) — PRIMARY</w:t>
            </w:r>
          </w:p>
        </w:tc>
        <w:tc>
          <w:tcPr>
            <w:tcW w:type="pct" w:w="1029"/>
            <w:tcMar>
              <w:top w:type="dxa" w:w="50"/>
              <w:left w:type="dxa" w:w="110"/>
              <w:bottom w:type="dxa" w:w="50"/>
              <w:right w:type="dxa" w:w="110"/>
            </w:tcMar>
          </w:tcPr>
          <w:p>
            <w:pPr>
              <w:spacing w:before="32" w:after="32"/>
            </w:pPr>
            <w:r>
              <w:rPr>
                <w:sz w:val="16"/>
                <w:szCs w:val="16"/>
              </w:rPr>
              <w:t xml:space="preserve">Buy, hold or sell shares</w:t>
            </w:r>
          </w:p>
        </w:tc>
        <w:tc>
          <w:tcPr>
            <w:tcW w:type="pct" w:w="1854"/>
            <w:tcMar>
              <w:top w:type="dxa" w:w="50"/>
              <w:left w:type="dxa" w:w="110"/>
              <w:bottom w:type="dxa" w:w="50"/>
              <w:right w:type="dxa" w:w="110"/>
            </w:tcMar>
          </w:tcPr>
          <w:p>
            <w:pPr>
              <w:spacing w:before="32" w:after="32"/>
            </w:pPr>
            <w:r>
              <w:rPr>
                <w:sz w:val="16"/>
                <w:szCs w:val="16"/>
              </w:rPr>
              <w:t xml:space="preserve">Will the company create future cash flows and returns?</w:t>
            </w:r>
          </w:p>
        </w:tc>
        <w:tc>
          <w:tcPr>
            <w:tcW w:type="pct" w:w="901"/>
            <w:shd w:fill="FFFFFF" w:val="clear"/>
            <w:tcMar>
              <w:top w:type="dxa" w:w="50"/>
              <w:left w:type="dxa" w:w="110"/>
              <w:bottom w:type="dxa" w:w="50"/>
              <w:right w:type="dxa" w:w="110"/>
            </w:tcMar>
          </w:tcPr>
          <w:p>
            <w:pPr>
              <w:spacing w:before="54" w:after="54"/>
            </w:pPr>
            <w:r>
              <w:rPr>
                <w:sz w:val="18"/>
                <w:szCs w:val="18"/>
              </w:rPr>
              <w:t xml:space="preserve"/>
            </w:r>
          </w:p>
        </w:tc>
      </w:tr>
      <w:tr>
        <w:tc>
          <w:tcPr>
            <w:tcW w:type="pct" w:w="1216"/>
            <w:shd w:fill="FBFAF6" w:val="clear"/>
            <w:tcMar>
              <w:top w:type="dxa" w:w="50"/>
              <w:left w:type="dxa" w:w="110"/>
              <w:bottom w:type="dxa" w:w="50"/>
              <w:right w:type="dxa" w:w="110"/>
            </w:tcMar>
          </w:tcPr>
          <w:p>
            <w:pPr>
              <w:spacing w:before="32" w:after="32"/>
            </w:pPr>
            <w:r>
              <w:rPr>
                <w:sz w:val="16"/>
                <w:szCs w:val="16"/>
              </w:rPr>
              <w:t xml:space="preserve">Lenders (banks, bondholders) — PRIMARY</w:t>
            </w:r>
          </w:p>
        </w:tc>
        <w:tc>
          <w:tcPr>
            <w:tcW w:type="pct" w:w="1029"/>
            <w:shd w:fill="FBFAF6" w:val="clear"/>
            <w:tcMar>
              <w:top w:type="dxa" w:w="50"/>
              <w:left w:type="dxa" w:w="110"/>
              <w:bottom w:type="dxa" w:w="50"/>
              <w:right w:type="dxa" w:w="110"/>
            </w:tcMar>
          </w:tcPr>
          <w:p>
            <w:pPr>
              <w:spacing w:before="32" w:after="32"/>
            </w:pPr>
            <w:r>
              <w:rPr>
                <w:sz w:val="16"/>
                <w:szCs w:val="16"/>
              </w:rPr>
              <w:t xml:space="preserve">Lend, renew or stop a loan</w:t>
            </w:r>
          </w:p>
        </w:tc>
        <w:tc>
          <w:tcPr>
            <w:tcW w:type="pct" w:w="1854"/>
            <w:shd w:fill="FBFAF6" w:val="clear"/>
            <w:tcMar>
              <w:top w:type="dxa" w:w="50"/>
              <w:left w:type="dxa" w:w="110"/>
              <w:bottom w:type="dxa" w:w="50"/>
              <w:right w:type="dxa" w:w="110"/>
            </w:tcMar>
          </w:tcPr>
          <w:p>
            <w:pPr>
              <w:spacing w:before="32" w:after="32"/>
            </w:pPr>
            <w:r>
              <w:rPr>
                <w:sz w:val="16"/>
                <w:szCs w:val="16"/>
              </w:rPr>
              <w:t xml:space="preserve">Can the company pay interest and repay the principal on time?</w:t>
            </w:r>
          </w:p>
        </w:tc>
        <w:tc>
          <w:tcPr>
            <w:tcW w:type="pct" w:w="901"/>
            <w:shd w:fill="FBFAF6" w:val="clear"/>
            <w:tcMar>
              <w:top w:type="dxa" w:w="50"/>
              <w:left w:type="dxa" w:w="110"/>
              <w:bottom w:type="dxa" w:w="50"/>
              <w:right w:type="dxa" w:w="110"/>
            </w:tcMar>
          </w:tcPr>
          <w:p>
            <w:pPr>
              <w:spacing w:before="32" w:after="32"/>
            </w:pPr>
            <w:r>
              <w:rPr>
                <w:sz w:val="16"/>
                <w:szCs w:val="16"/>
              </w:rPr>
              <w:t xml:space="preserve">Cash flows, balance sheet</w:t>
            </w:r>
          </w:p>
        </w:tc>
      </w:tr>
      <w:tr>
        <w:tc>
          <w:tcPr>
            <w:tcW w:type="pct" w:w="1216"/>
            <w:tcMar>
              <w:top w:type="dxa" w:w="50"/>
              <w:left w:type="dxa" w:w="110"/>
              <w:bottom w:type="dxa" w:w="50"/>
              <w:right w:type="dxa" w:w="110"/>
            </w:tcMar>
          </w:tcPr>
          <w:p>
            <w:pPr>
              <w:spacing w:before="32" w:after="32"/>
            </w:pPr>
            <w:r>
              <w:rPr>
                <w:sz w:val="16"/>
                <w:szCs w:val="16"/>
              </w:rPr>
              <w:t xml:space="preserve">Other creditors (suppliers) — PRIMARY</w:t>
            </w:r>
          </w:p>
        </w:tc>
        <w:tc>
          <w:tcPr>
            <w:tcW w:type="pct" w:w="1029"/>
            <w:tcMar>
              <w:top w:type="dxa" w:w="50"/>
              <w:left w:type="dxa" w:w="110"/>
              <w:bottom w:type="dxa" w:w="50"/>
              <w:right w:type="dxa" w:w="110"/>
            </w:tcMar>
          </w:tcPr>
          <w:p>
            <w:pPr>
              <w:spacing w:before="32" w:after="32"/>
            </w:pPr>
            <w:r>
              <w:rPr>
                <w:sz w:val="16"/>
                <w:szCs w:val="16"/>
              </w:rPr>
              <w:t xml:space="preserve">Sell on credit, set credit terms</w:t>
            </w:r>
          </w:p>
        </w:tc>
        <w:tc>
          <w:tcPr>
            <w:tcW w:type="pct" w:w="1854"/>
            <w:tcMar>
              <w:top w:type="dxa" w:w="50"/>
              <w:left w:type="dxa" w:w="110"/>
              <w:bottom w:type="dxa" w:w="50"/>
              <w:right w:type="dxa" w:w="110"/>
            </w:tcMar>
          </w:tcPr>
          <w:p>
            <w:pPr>
              <w:spacing w:before="32" w:after="32"/>
            </w:pPr>
            <w:r>
              <w:rPr>
                <w:sz w:val="16"/>
                <w:szCs w:val="16"/>
              </w:rPr>
              <w:t xml:space="preserve">Will the company pay its bills when due?</w:t>
            </w:r>
          </w:p>
        </w:tc>
        <w:tc>
          <w:tcPr>
            <w:tcW w:type="pct" w:w="901"/>
            <w:shd w:fill="FFFFFF" w:val="clear"/>
            <w:tcMar>
              <w:top w:type="dxa" w:w="50"/>
              <w:left w:type="dxa" w:w="110"/>
              <w:bottom w:type="dxa" w:w="50"/>
              <w:right w:type="dxa" w:w="110"/>
            </w:tcMar>
          </w:tcPr>
          <w:p>
            <w:pPr>
              <w:spacing w:before="54" w:after="54"/>
            </w:pPr>
            <w:r>
              <w:rPr>
                <w:sz w:val="18"/>
                <w:szCs w:val="18"/>
              </w:rPr>
              <w:t xml:space="preserve"/>
            </w:r>
          </w:p>
        </w:tc>
      </w:tr>
      <w:tr>
        <w:tc>
          <w:tcPr>
            <w:tcW w:type="pct" w:w="1216"/>
            <w:shd w:fill="FBFAF6" w:val="clear"/>
            <w:tcMar>
              <w:top w:type="dxa" w:w="50"/>
              <w:left w:type="dxa" w:w="110"/>
              <w:bottom w:type="dxa" w:w="50"/>
              <w:right w:type="dxa" w:w="110"/>
            </w:tcMar>
          </w:tcPr>
          <w:p>
            <w:pPr>
              <w:spacing w:before="32" w:after="32"/>
            </w:pPr>
            <w:r>
              <w:rPr>
                <w:sz w:val="16"/>
                <w:szCs w:val="16"/>
              </w:rPr>
              <w:t xml:space="preserve">Employees and unions</w:t>
            </w:r>
          </w:p>
        </w:tc>
        <w:tc>
          <w:tcPr>
            <w:tcW w:type="pct" w:w="1029"/>
            <w:shd w:fill="FBFAF6" w:val="clear"/>
            <w:tcMar>
              <w:top w:type="dxa" w:w="50"/>
              <w:left w:type="dxa" w:w="110"/>
              <w:bottom w:type="dxa" w:w="50"/>
              <w:right w:type="dxa" w:w="110"/>
            </w:tcMar>
          </w:tcPr>
          <w:p>
            <w:pPr>
              <w:spacing w:before="32" w:after="32"/>
            </w:pPr>
            <w:r>
              <w:rPr>
                <w:sz w:val="16"/>
                <w:szCs w:val="16"/>
              </w:rPr>
              <w:t xml:space="preserve">Stay, negotiate pay</w:t>
            </w:r>
          </w:p>
        </w:tc>
        <w:tc>
          <w:tcPr>
            <w:tcW w:type="pct" w:w="1854"/>
            <w:shd w:fill="FFFFFF" w:val="clear"/>
            <w:tcMar>
              <w:top w:type="dxa" w:w="50"/>
              <w:left w:type="dxa" w:w="110"/>
              <w:bottom w:type="dxa" w:w="50"/>
              <w:right w:type="dxa" w:w="110"/>
            </w:tcMar>
          </w:tcPr>
          <w:p>
            <w:pPr>
              <w:spacing w:before="54" w:after="54"/>
            </w:pPr>
            <w:r>
              <w:rPr>
                <w:sz w:val="18"/>
                <w:szCs w:val="18"/>
              </w:rPr>
              <w:t xml:space="preserve"/>
            </w:r>
          </w:p>
        </w:tc>
        <w:tc>
          <w:tcPr>
            <w:tcW w:type="pct" w:w="901"/>
            <w:shd w:fill="FBFAF6" w:val="clear"/>
            <w:tcMar>
              <w:top w:type="dxa" w:w="50"/>
              <w:left w:type="dxa" w:w="110"/>
              <w:bottom w:type="dxa" w:w="50"/>
              <w:right w:type="dxa" w:w="110"/>
            </w:tcMar>
          </w:tcPr>
          <w:p>
            <w:pPr>
              <w:spacing w:before="32" w:after="32"/>
            </w:pPr>
            <w:r>
              <w:rPr>
                <w:sz w:val="16"/>
                <w:szCs w:val="16"/>
              </w:rPr>
              <w:t xml:space="preserve">Income statement</w:t>
            </w:r>
          </w:p>
        </w:tc>
      </w:tr>
      <w:tr>
        <w:tc>
          <w:tcPr>
            <w:tcW w:type="pct" w:w="1216"/>
            <w:tcMar>
              <w:top w:type="dxa" w:w="50"/>
              <w:left w:type="dxa" w:w="110"/>
              <w:bottom w:type="dxa" w:w="50"/>
              <w:right w:type="dxa" w:w="110"/>
            </w:tcMar>
          </w:tcPr>
          <w:p>
            <w:pPr>
              <w:spacing w:before="32" w:after="32"/>
            </w:pPr>
            <w:r>
              <w:rPr>
                <w:sz w:val="16"/>
                <w:szCs w:val="16"/>
              </w:rPr>
              <w:t xml:space="preserve">Customers</w:t>
            </w:r>
          </w:p>
        </w:tc>
        <w:tc>
          <w:tcPr>
            <w:tcW w:type="pct" w:w="1029"/>
            <w:shd w:fill="FFFFFF" w:val="clear"/>
            <w:tcMar>
              <w:top w:type="dxa" w:w="50"/>
              <w:left w:type="dxa" w:w="110"/>
              <w:bottom w:type="dxa" w:w="50"/>
              <w:right w:type="dxa" w:w="110"/>
            </w:tcMar>
          </w:tcPr>
          <w:p>
            <w:pPr>
              <w:spacing w:before="54" w:after="54"/>
            </w:pPr>
            <w:r>
              <w:rPr>
                <w:sz w:val="18"/>
                <w:szCs w:val="18"/>
              </w:rPr>
              <w:t xml:space="preserve"/>
            </w:r>
          </w:p>
        </w:tc>
        <w:tc>
          <w:tcPr>
            <w:tcW w:type="pct" w:w="1854"/>
            <w:tcMar>
              <w:top w:type="dxa" w:w="50"/>
              <w:left w:type="dxa" w:w="110"/>
              <w:bottom w:type="dxa" w:w="50"/>
              <w:right w:type="dxa" w:w="110"/>
            </w:tcMar>
          </w:tcPr>
          <w:p>
            <w:pPr>
              <w:spacing w:before="32" w:after="32"/>
            </w:pPr>
            <w:r>
              <w:rPr>
                <w:sz w:val="16"/>
                <w:szCs w:val="16"/>
              </w:rPr>
              <w:t xml:space="preserve">Will the company continue to supply us?</w:t>
            </w:r>
          </w:p>
        </w:tc>
        <w:tc>
          <w:tcPr>
            <w:tcW w:type="pct" w:w="901"/>
            <w:tcMar>
              <w:top w:type="dxa" w:w="50"/>
              <w:left w:type="dxa" w:w="110"/>
              <w:bottom w:type="dxa" w:w="50"/>
              <w:right w:type="dxa" w:w="110"/>
            </w:tcMar>
          </w:tcPr>
          <w:p>
            <w:pPr>
              <w:spacing w:before="32" w:after="32"/>
            </w:pPr>
            <w:r>
              <w:rPr>
                <w:sz w:val="16"/>
                <w:szCs w:val="16"/>
              </w:rPr>
              <w:t xml:space="preserve">Balance sheet, income statement</w:t>
            </w:r>
          </w:p>
        </w:tc>
      </w:tr>
      <w:tr>
        <w:tc>
          <w:tcPr>
            <w:tcW w:type="pct" w:w="1216"/>
            <w:shd w:fill="FBFAF6" w:val="clear"/>
            <w:tcMar>
              <w:top w:type="dxa" w:w="50"/>
              <w:left w:type="dxa" w:w="110"/>
              <w:bottom w:type="dxa" w:w="50"/>
              <w:right w:type="dxa" w:w="110"/>
            </w:tcMar>
          </w:tcPr>
          <w:p>
            <w:pPr>
              <w:spacing w:before="32" w:after="32"/>
            </w:pPr>
            <w:r>
              <w:rPr>
                <w:sz w:val="16"/>
                <w:szCs w:val="16"/>
              </w:rPr>
              <w:t xml:space="preserve">Governments and regulators</w:t>
            </w:r>
          </w:p>
        </w:tc>
        <w:tc>
          <w:tcPr>
            <w:tcW w:type="pct" w:w="1029"/>
            <w:shd w:fill="FBFAF6" w:val="clear"/>
            <w:tcMar>
              <w:top w:type="dxa" w:w="50"/>
              <w:left w:type="dxa" w:w="110"/>
              <w:bottom w:type="dxa" w:w="50"/>
              <w:right w:type="dxa" w:w="110"/>
            </w:tcMar>
          </w:tcPr>
          <w:p>
            <w:pPr>
              <w:spacing w:before="32" w:after="32"/>
            </w:pPr>
            <w:r>
              <w:rPr>
                <w:sz w:val="16"/>
                <w:szCs w:val="16"/>
              </w:rPr>
              <w:t xml:space="preserve">Tax, oversight, statistics</w:t>
            </w:r>
          </w:p>
        </w:tc>
        <w:tc>
          <w:tcPr>
            <w:tcW w:type="pct" w:w="1854"/>
            <w:shd w:fill="FBFAF6" w:val="clear"/>
            <w:tcMar>
              <w:top w:type="dxa" w:w="50"/>
              <w:left w:type="dxa" w:w="110"/>
              <w:bottom w:type="dxa" w:w="50"/>
              <w:right w:type="dxa" w:w="110"/>
            </w:tcMar>
          </w:tcPr>
          <w:p>
            <w:pPr>
              <w:spacing w:before="32" w:after="32"/>
            </w:pPr>
            <w:r>
              <w:rPr>
                <w:sz w:val="16"/>
                <w:szCs w:val="16"/>
              </w:rPr>
              <w:t xml:space="preserve">Does the company follow the rules and pay its taxes?</w:t>
            </w:r>
          </w:p>
        </w:tc>
        <w:tc>
          <w:tcPr>
            <w:tcW w:type="pct" w:w="901"/>
            <w:shd w:fill="FFFFFF" w:val="clear"/>
            <w:tcMar>
              <w:top w:type="dxa" w:w="50"/>
              <w:left w:type="dxa" w:w="110"/>
              <w:bottom w:type="dxa" w:w="50"/>
              <w:right w:type="dxa" w:w="110"/>
            </w:tcMar>
          </w:tcPr>
          <w:p>
            <w:pPr>
              <w:spacing w:before="54" w:after="54"/>
            </w:pPr>
            <w:r>
              <w:rPr>
                <w:sz w:val="18"/>
                <w:szCs w:val="18"/>
              </w:rPr>
              <w:t xml:space="preserve"/>
            </w:r>
          </w:p>
        </w:tc>
      </w:tr>
      <w:tr>
        <w:tc>
          <w:tcPr>
            <w:tcW w:type="pct" w:w="1216"/>
            <w:tcMar>
              <w:top w:type="dxa" w:w="50"/>
              <w:left w:type="dxa" w:w="110"/>
              <w:bottom w:type="dxa" w:w="50"/>
              <w:right w:type="dxa" w:w="110"/>
            </w:tcMar>
          </w:tcPr>
          <w:p>
            <w:pPr>
              <w:spacing w:before="32" w:after="32"/>
            </w:pPr>
            <w:r>
              <w:rPr>
                <w:sz w:val="16"/>
                <w:szCs w:val="16"/>
              </w:rPr>
              <w:t xml:space="preserve">Managers (internal)</w:t>
            </w:r>
          </w:p>
        </w:tc>
        <w:tc>
          <w:tcPr>
            <w:tcW w:type="pct" w:w="1029"/>
            <w:tcMar>
              <w:top w:type="dxa" w:w="50"/>
              <w:left w:type="dxa" w:w="110"/>
              <w:bottom w:type="dxa" w:w="50"/>
              <w:right w:type="dxa" w:w="110"/>
            </w:tcMar>
          </w:tcPr>
          <w:p>
            <w:pPr>
              <w:spacing w:before="32" w:after="32"/>
            </w:pPr>
            <w:r>
              <w:rPr>
                <w:sz w:val="16"/>
                <w:szCs w:val="16"/>
              </w:rPr>
              <w:t xml:space="preserve">Plan and control operations</w:t>
            </w:r>
          </w:p>
        </w:tc>
        <w:tc>
          <w:tcPr>
            <w:tcW w:type="pct" w:w="1854"/>
            <w:shd w:fill="FFFFFF" w:val="clear"/>
            <w:tcMar>
              <w:top w:type="dxa" w:w="50"/>
              <w:left w:type="dxa" w:w="110"/>
              <w:bottom w:type="dxa" w:w="50"/>
              <w:right w:type="dxa" w:w="110"/>
            </w:tcMar>
          </w:tcPr>
          <w:p>
            <w:pPr>
              <w:spacing w:before="54" w:after="54"/>
            </w:pPr>
            <w:r>
              <w:rPr>
                <w:sz w:val="18"/>
                <w:szCs w:val="18"/>
              </w:rPr>
              <w:t xml:space="preserve"/>
            </w:r>
          </w:p>
        </w:tc>
        <w:tc>
          <w:tcPr>
            <w:tcW w:type="pct" w:w="901"/>
            <w:tcMar>
              <w:top w:type="dxa" w:w="50"/>
              <w:left w:type="dxa" w:w="110"/>
              <w:bottom w:type="dxa" w:w="50"/>
              <w:right w:type="dxa" w:w="110"/>
            </w:tcMar>
          </w:tcPr>
          <w:p>
            <w:pPr>
              <w:spacing w:before="32" w:after="32"/>
            </w:pPr>
            <w:r>
              <w:rPr>
                <w:sz w:val="16"/>
                <w:szCs w:val="16"/>
              </w:rPr>
              <w:t xml:space="preserve">Internal management reports</w:t>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USE IT</w:t>
            </w:r>
            <w:r>
              <w:rPr>
                <w:color w:val="6B7280"/>
                <w:sz w:val="18"/>
                <w:szCs w:val="18"/>
              </w:rPr>
              <w:t xml:space="preserve">      Use the table you have just completed.</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What is the decision of Investors (shareholders)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Sign long-term contracts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Buy, hold or sell shares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Lend, renew or stop a loan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Tax, oversight, statistics</w:t>
            </w:r>
          </w:p>
        </w:tc>
      </w:tr>
    </w:tbl>
    <w:p>
      <w:pPr>
        <w:spacing w:before="30" w:after="30"/>
        <w:ind w:left="300" w:hanging="300"/>
      </w:pPr>
      <w:r>
        <w:rPr>
          <w:b/>
          <w:bCs/>
          <w:color w:val="353A7C"/>
          <w:sz w:val="19"/>
          <w:szCs w:val="19"/>
        </w:rPr>
        <w:t xml:space="preserve">12.  </w:t>
      </w:r>
      <w:r>
        <w:rPr>
          <w:sz w:val="19"/>
          <w:szCs w:val="19"/>
        </w:rPr>
        <w:t xml:space="preserve">The statements used most of Lenders (banks, bondholders) — PRIMARY is “Cash flows, balance sheet”.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STATE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13.  </w:t>
            </w:r>
            <w:r>
              <w:rPr>
                <w:sz w:val="19"/>
                <w:szCs w:val="19"/>
              </w:rPr>
              <w:t xml:space="preserve">Complete the sentence.</w:t>
            </w:r>
          </w:p>
          <w:p>
            <w:pPr>
              <w:spacing w:after="30"/>
            </w:pPr>
            <w:r>
              <w:rPr>
                <w:color w:val="6B7280"/>
                <w:sz w:val="16"/>
                <w:szCs w:val="16"/>
              </w:rPr>
              <w:t xml:space="preserve">use every one of these words:  </w:t>
            </w:r>
            <w:r>
              <w:rPr>
                <w:b/>
                <w:bCs/>
                <w:color w:val="1F7A6A"/>
                <w:sz w:val="16"/>
                <w:szCs w:val="16"/>
              </w:rPr>
              <w:t xml:space="preserve">journal entry  ·  statement of changes in equity  ·  statement of cash flows  ·  income statement</w:t>
            </w:r>
          </w:p>
          <w:p>
            <w:pPr>
              <w:spacing w:before="26" w:after="26"/>
              <w:ind w:left="200"/>
            </w:pPr>
            <w:r>
              <w:rPr>
                <w:sz w:val="19"/>
                <w:szCs w:val="19"/>
              </w:rPr>
              <w:t xml:space="preserve">The four main statements are the balance sheet,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Lenders (banks, bondholders) — PRIMARY</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Employees and unions</w:t>
            </w:r>
          </w:p>
        </w:tc>
      </w:tr>
      <w:tr>
        <w:tc>
          <w:tcPr>
            <w:tcW w:type="pct" w:w="2500"/>
            <w:tcMar>
              <w:top w:type="dxa" w:w="50"/>
              <w:left w:type="dxa" w:w="110"/>
              <w:bottom w:type="dxa" w:w="50"/>
              <w:right w:type="dxa" w:w="110"/>
            </w:tcMar>
          </w:tcPr>
          <w:p>
            <w:pPr>
              <w:spacing w:before="26" w:after="26"/>
            </w:pPr>
            <w:r>
              <w:rPr>
                <w:sz w:val="16"/>
                <w:szCs w:val="16"/>
              </w:rPr>
              <w:t xml:space="preserve">Decision: Lend, renew or stop a loan</w:t>
            </w:r>
          </w:p>
        </w:tc>
        <w:tc>
          <w:tcPr>
            <w:tcW w:type="pct" w:w="2500"/>
            <w:tcMar>
              <w:top w:type="dxa" w:w="50"/>
              <w:left w:type="dxa" w:w="110"/>
              <w:bottom w:type="dxa" w:w="50"/>
              <w:right w:type="dxa" w:w="110"/>
            </w:tcMar>
          </w:tcPr>
          <w:p>
            <w:pPr>
              <w:spacing w:before="26" w:after="26"/>
            </w:pPr>
            <w:r>
              <w:rPr>
                <w:sz w:val="16"/>
                <w:szCs w:val="16"/>
              </w:rPr>
              <w:t xml:space="preserve">Decision: Stay, negotiate pay</w:t>
            </w:r>
          </w:p>
        </w:tc>
      </w:tr>
      <w:tr>
        <w:tc>
          <w:tcPr>
            <w:tcW w:type="pct" w:w="2500"/>
            <w:tcMar>
              <w:top w:type="dxa" w:w="50"/>
              <w:left w:type="dxa" w:w="110"/>
              <w:bottom w:type="dxa" w:w="50"/>
              <w:right w:type="dxa" w:w="110"/>
            </w:tcMar>
          </w:tcPr>
          <w:p>
            <w:pPr>
              <w:spacing w:before="26" w:after="26"/>
            </w:pPr>
            <w:r>
              <w:rPr>
                <w:sz w:val="16"/>
                <w:szCs w:val="16"/>
              </w:rPr>
              <w:t xml:space="preserve">Key question: Can the company pay interest and repay the principal on time?</w:t>
            </w:r>
          </w:p>
        </w:tc>
        <w:tc>
          <w:tcPr>
            <w:tcW w:type="pct" w:w="2500"/>
            <w:tcMar>
              <w:top w:type="dxa" w:w="50"/>
              <w:left w:type="dxa" w:w="110"/>
              <w:bottom w:type="dxa" w:w="50"/>
              <w:right w:type="dxa" w:w="110"/>
            </w:tcMar>
          </w:tcPr>
          <w:p>
            <w:pPr>
              <w:spacing w:before="26" w:after="26"/>
            </w:pPr>
            <w:r>
              <w:rPr>
                <w:sz w:val="16"/>
                <w:szCs w:val="16"/>
              </w:rPr>
              <w:t xml:space="preserve">Key question: Is the company stable and profitable?</w:t>
            </w:r>
          </w:p>
        </w:tc>
      </w:tr>
    </w:tbl>
    <w:p>
      <w:pPr>
        <w:spacing w:before="36" w:after="16"/>
      </w:pPr>
      <w:r>
        <w:rPr>
          <w:sz w:val="18"/>
          <w:szCs w:val="18"/>
        </w:rPr>
        <w:t xml:space="preserve">Only the facts above differ. What is the statements used most of Lenders (banks, bondholders) — PRIMARY?</w:t>
      </w:r>
    </w:p>
    <w:p>
      <w:pPr>
        <w:spacing w:before="40" w:after="16"/>
        <w:ind w:left="300" w:hanging="300"/>
      </w:pPr>
      <w:r>
        <w:rPr>
          <w:b/>
          <w:bCs/>
          <w:color w:val="353A7C"/>
          <w:sz w:val="19"/>
          <w:szCs w:val="19"/>
        </w:rPr>
        <w:t xml:space="preserve">14.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Balance sheet, 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All statements and notes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Cash flows,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Income statement</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Under the U.S. conceptual framework, the objective of general-purpose financial reporting is to provide useful information mainly to:</w:t>
      </w:r>
    </w:p>
    <w:p>
      <w:pPr>
        <w:spacing w:after="18"/>
        <w:ind w:left="560" w:hanging="260"/>
      </w:pPr>
      <w:r>
        <w:rPr>
          <w:b/>
          <w:bCs/>
          <w:color w:val="8186EF"/>
          <w:sz w:val="18"/>
          <w:szCs w:val="18"/>
        </w:rPr>
        <w:t xml:space="preserve">A. </w:t>
      </w:r>
      <w:r>
        <w:rPr>
          <w:sz w:val="18"/>
          <w:szCs w:val="18"/>
        </w:rPr>
        <w:t xml:space="preserve">the board of directors and senior management.</w:t>
      </w:r>
    </w:p>
    <w:p>
      <w:pPr>
        <w:spacing w:after="18"/>
        <w:ind w:left="560" w:hanging="260"/>
      </w:pPr>
      <w:r>
        <w:rPr>
          <w:b/>
          <w:bCs/>
          <w:color w:val="8186EF"/>
          <w:sz w:val="18"/>
          <w:szCs w:val="18"/>
        </w:rPr>
        <w:t xml:space="preserve">B. </w:t>
      </w:r>
      <w:r>
        <w:rPr>
          <w:sz w:val="18"/>
          <w:szCs w:val="18"/>
        </w:rPr>
        <w:t xml:space="preserve">government statisticians and tax authorities.</w:t>
      </w:r>
    </w:p>
    <w:p>
      <w:pPr>
        <w:spacing w:after="18"/>
        <w:ind w:left="560" w:hanging="260"/>
      </w:pPr>
      <w:r>
        <w:rPr>
          <w:b/>
          <w:bCs/>
          <w:color w:val="8186EF"/>
          <w:sz w:val="18"/>
          <w:szCs w:val="18"/>
        </w:rPr>
        <w:t xml:space="preserve">C. </w:t>
      </w:r>
      <w:r>
        <w:rPr>
          <w:sz w:val="18"/>
          <w:szCs w:val="18"/>
        </w:rPr>
        <w:t xml:space="preserve">existing and potential investors, lenders and other creditors.</w:t>
      </w:r>
    </w:p>
    <w:p>
      <w:pPr>
        <w:spacing w:after="18"/>
        <w:ind w:left="560" w:hanging="260"/>
      </w:pPr>
      <w:r>
        <w:rPr>
          <w:b/>
          <w:bCs/>
          <w:color w:val="8186EF"/>
          <w:sz w:val="18"/>
          <w:szCs w:val="18"/>
        </w:rPr>
        <w:t xml:space="preserve">D. </w:t>
      </w:r>
      <w:r>
        <w:rPr>
          <w:sz w:val="18"/>
          <w:szCs w:val="18"/>
        </w:rPr>
        <w:t xml:space="preserve">the company's employees and trade unions.</w:t>
      </w:r>
    </w:p>
    <w:p>
      <w:pPr>
        <w:spacing w:before="40" w:after="16"/>
        <w:ind w:left="300" w:hanging="300"/>
      </w:pPr>
      <w:r>
        <w:rPr>
          <w:b/>
          <w:bCs/>
          <w:color w:val="353A7C"/>
          <w:sz w:val="19"/>
          <w:szCs w:val="19"/>
        </w:rPr>
        <w:t xml:space="preserve">16.  </w:t>
      </w:r>
      <w:r>
        <w:rPr>
          <w:sz w:val="19"/>
          <w:szCs w:val="19"/>
        </w:rPr>
        <w:t xml:space="preserve">A bank is deciding whether to renew a five-year loan to Orontes. Which information will the bank find MOST useful?</w:t>
      </w:r>
    </w:p>
    <w:p>
      <w:pPr>
        <w:spacing w:after="18"/>
        <w:ind w:left="560" w:hanging="260"/>
      </w:pPr>
      <w:r>
        <w:rPr>
          <w:b/>
          <w:bCs/>
          <w:color w:val="8186EF"/>
          <w:sz w:val="18"/>
          <w:szCs w:val="18"/>
        </w:rPr>
        <w:t xml:space="preserve">A. </w:t>
      </w:r>
      <w:r>
        <w:rPr>
          <w:sz w:val="18"/>
          <w:szCs w:val="18"/>
        </w:rPr>
        <w:t xml:space="preserve">The highest and lowest share price during the year</w:t>
      </w:r>
    </w:p>
    <w:p>
      <w:pPr>
        <w:spacing w:after="18"/>
        <w:ind w:left="560" w:hanging="260"/>
      </w:pPr>
      <w:r>
        <w:rPr>
          <w:b/>
          <w:bCs/>
          <w:color w:val="8186EF"/>
          <w:sz w:val="18"/>
          <w:szCs w:val="18"/>
        </w:rPr>
        <w:t xml:space="preserve">B. </w:t>
      </w:r>
      <w:r>
        <w:rPr>
          <w:sz w:val="18"/>
          <w:szCs w:val="18"/>
        </w:rPr>
        <w:t xml:space="preserve">The company's ability to generate cash to pay interest and repay principal</w:t>
      </w:r>
    </w:p>
    <w:p>
      <w:pPr>
        <w:spacing w:after="18"/>
        <w:ind w:left="560" w:hanging="260"/>
      </w:pPr>
      <w:r>
        <w:rPr>
          <w:b/>
          <w:bCs/>
          <w:color w:val="8186EF"/>
          <w:sz w:val="18"/>
          <w:szCs w:val="18"/>
        </w:rPr>
        <w:t xml:space="preserve">C. </w:t>
      </w:r>
      <w:r>
        <w:rPr>
          <w:sz w:val="18"/>
          <w:szCs w:val="18"/>
        </w:rPr>
        <w:t xml:space="preserve">The number of products the company sells</w:t>
      </w:r>
    </w:p>
    <w:p>
      <w:pPr>
        <w:spacing w:after="18"/>
        <w:ind w:left="560" w:hanging="260"/>
      </w:pPr>
      <w:r>
        <w:rPr>
          <w:b/>
          <w:bCs/>
          <w:color w:val="8186EF"/>
          <w:sz w:val="18"/>
          <w:szCs w:val="18"/>
        </w:rPr>
        <w:t xml:space="preserve">D. </w:t>
      </w:r>
      <w:r>
        <w:rPr>
          <w:sz w:val="18"/>
          <w:szCs w:val="18"/>
        </w:rPr>
        <w:t xml:space="preserve">The names of the company's major shareholders</w:t>
      </w:r>
    </w:p>
    <w:p>
      <w:pPr>
        <w:spacing w:before="40" w:after="16"/>
        <w:ind w:left="300" w:hanging="300"/>
      </w:pPr>
      <w:r>
        <w:rPr>
          <w:b/>
          <w:bCs/>
          <w:color w:val="353A7C"/>
          <w:sz w:val="19"/>
          <w:szCs w:val="19"/>
        </w:rPr>
        <w:t xml:space="preserve">17.  </w:t>
      </w:r>
      <w:r>
        <w:rPr>
          <w:sz w:val="19"/>
          <w:szCs w:val="19"/>
        </w:rPr>
        <w:t xml:space="preserve">Two companies use the same accounting methods, so an analyst can compare their results. This quality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faithful representation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comparability</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Which group is a primary user of general-purpose financial statements?</w:t>
            </w:r>
          </w:p>
          <w:p>
            <w:pPr>
              <w:spacing w:after="16"/>
              <w:ind w:left="500" w:hanging="200"/>
            </w:pPr>
            <w:r>
              <w:rPr>
                <w:b/>
                <w:bCs/>
                <w:color w:val="8186EF"/>
                <w:sz w:val="18"/>
                <w:szCs w:val="18"/>
              </w:rPr>
              <w:t xml:space="preserve">A. </w:t>
            </w:r>
            <w:r>
              <w:rPr>
                <w:sz w:val="18"/>
                <w:szCs w:val="18"/>
              </w:rPr>
              <w:t xml:space="preserve">The company's managers</w:t>
            </w:r>
          </w:p>
          <w:p>
            <w:pPr>
              <w:spacing w:after="16"/>
              <w:ind w:left="500" w:hanging="200"/>
            </w:pPr>
            <w:r>
              <w:rPr>
                <w:b/>
                <w:bCs/>
                <w:color w:val="8186EF"/>
                <w:sz w:val="18"/>
                <w:szCs w:val="18"/>
              </w:rPr>
              <w:t xml:space="preserve">B. </w:t>
            </w:r>
            <w:r>
              <w:rPr>
                <w:sz w:val="18"/>
                <w:szCs w:val="18"/>
              </w:rPr>
              <w:t xml:space="preserve">The company's internal auditors</w:t>
            </w:r>
          </w:p>
          <w:p>
            <w:pPr>
              <w:spacing w:after="16"/>
              <w:ind w:left="500" w:hanging="200"/>
            </w:pPr>
            <w:r>
              <w:rPr>
                <w:b/>
                <w:bCs/>
                <w:color w:val="8186EF"/>
                <w:sz w:val="18"/>
                <w:szCs w:val="18"/>
              </w:rPr>
              <w:t xml:space="preserve">C. </w:t>
            </w:r>
            <w:r>
              <w:rPr>
                <w:sz w:val="18"/>
                <w:szCs w:val="18"/>
              </w:rPr>
              <w:t xml:space="preserve">The company's board of directors</w:t>
            </w:r>
          </w:p>
          <w:p>
            <w:pPr>
              <w:spacing w:after="16"/>
              <w:ind w:left="500" w:hanging="200"/>
            </w:pPr>
            <w:r>
              <w:rPr>
                <w:b/>
                <w:bCs/>
                <w:color w:val="8186EF"/>
                <w:sz w:val="18"/>
                <w:szCs w:val="18"/>
              </w:rPr>
              <w:t xml:space="preserve">D. </w:t>
            </w:r>
            <w:r>
              <w:rPr>
                <w:sz w:val="18"/>
                <w:szCs w:val="18"/>
              </w:rPr>
              <w:t xml:space="preserve">Existing and potential lenders</w:t>
            </w:r>
          </w:p>
          <w:p>
            <w:pPr>
              <w:spacing w:before="20" w:after="50"/>
            </w:pPr>
            <w:r>
              <w:rPr>
                <w:color w:val="C0483F"/>
                <w:sz w:val="17"/>
                <w:szCs w:val="17"/>
              </w:rPr>
              <w:t xml:space="preserve">If you got it wrong: redo the USE IT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FIRST THOUGHT</w:t>
            </w:r>
          </w:p>
        </w:tc>
      </w:tr>
    </w:tbl>
    <w:p>
      <w:pPr>
        <w:pBdr>
          <w:top w:val="single" w:sz="6" w:space="1" w:color="6B7280"/>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Decide before you look at anything else: which verb goes with “explain the item in the notes to the statements”?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disclose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record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recognize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FILL IT IN</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4033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Verb — Meaning in financial reporting</w:t>
            </w:r>
          </w:p>
        </w:tc>
      </w:tr>
      <w:tr>
        <w:tc>
          <w:tcPr>
            <w:tcW w:type="pct" w:w="2400"/>
            <w:tcMar>
              <w:top w:type="dxa" w:w="50"/>
              <w:left w:type="dxa" w:w="110"/>
              <w:bottom w:type="dxa" w:w="50"/>
              <w:right w:type="dxa" w:w="110"/>
            </w:tcMar>
          </w:tcPr>
          <w:p>
            <w:pPr>
              <w:spacing w:before="26" w:after="26"/>
            </w:pPr>
            <w:r>
              <w:rPr>
                <w:b/>
                <w:bCs/>
                <w:color w:val="353A7C"/>
                <w:sz w:val="15"/>
                <w:szCs w:val="15"/>
              </w:rPr>
              <w:t xml:space="preserve">Verb</w:t>
            </w:r>
          </w:p>
        </w:tc>
        <w:tc>
          <w:tcPr>
            <w:tcW w:type="pct" w:w="2600"/>
            <w:tcMar>
              <w:top w:type="dxa" w:w="50"/>
              <w:left w:type="dxa" w:w="110"/>
              <w:bottom w:type="dxa" w:w="50"/>
              <w:right w:type="dxa" w:w="110"/>
            </w:tcMar>
          </w:tcPr>
          <w:p>
            <w:pPr>
              <w:spacing w:before="26" w:after="26"/>
            </w:pPr>
            <w:r>
              <w:rPr>
                <w:b/>
                <w:bCs/>
                <w:color w:val="353A7C"/>
                <w:sz w:val="15"/>
                <w:szCs w:val="15"/>
              </w:rPr>
              <w:t xml:space="preserve">Meaning in financial reporting</w:t>
            </w:r>
          </w:p>
        </w:tc>
      </w:tr>
      <w:tr>
        <w:tc>
          <w:tcPr>
            <w:tcW w:type="pct" w:w="2400"/>
            <w:tcMar>
              <w:top w:type="dxa" w:w="50"/>
              <w:left w:type="dxa" w:w="110"/>
              <w:bottom w:type="dxa" w:w="50"/>
              <w:right w:type="dxa" w:w="110"/>
            </w:tcMar>
          </w:tcPr>
          <w:p>
            <w:pPr>
              <w:spacing w:before="26" w:after="26"/>
            </w:pPr>
            <w:r>
              <w:rPr>
                <w:color w:val="232733"/>
                <w:sz w:val="16"/>
                <w:szCs w:val="16"/>
              </w:rPr>
              <w:t xml:space="preserve">recognize</w:t>
            </w:r>
          </w:p>
        </w:tc>
        <w:tc>
          <w:tcPr>
            <w:tcW w:type="pct" w:w="2600"/>
            <w:tcMar>
              <w:top w:type="dxa" w:w="50"/>
              <w:left w:type="dxa" w:w="110"/>
              <w:bottom w:type="dxa" w:w="50"/>
              <w:right w:type="dxa" w:w="110"/>
            </w:tcMar>
          </w:tcPr>
          <w:p>
            <w:pPr>
              <w:spacing w:before="26" w:after="26"/>
            </w:pPr>
            <w:r>
              <w:rPr>
                <w:color w:val="232733"/>
                <w:sz w:val="16"/>
                <w:szCs w:val="16"/>
              </w:rPr>
              <w:t xml:space="preserve">include an item in the statements, with a name and an amount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measure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decide the amount of the item</w:t>
            </w:r>
          </w:p>
        </w:tc>
      </w:tr>
      <w:tr>
        <w:tc>
          <w:tcPr>
            <w:tcW w:type="pct" w:w="2400"/>
            <w:tcMar>
              <w:top w:type="dxa" w:w="50"/>
              <w:left w:type="dxa" w:w="110"/>
              <w:bottom w:type="dxa" w:w="50"/>
              <w:right w:type="dxa" w:w="110"/>
            </w:tcMar>
          </w:tcPr>
          <w:p>
            <w:pPr>
              <w:spacing w:before="26" w:after="26"/>
            </w:pPr>
            <w:r>
              <w:rPr>
                <w:color w:val="232733"/>
                <w:sz w:val="16"/>
                <w:szCs w:val="16"/>
              </w:rPr>
              <w:t xml:space="preserve">record</w:t>
            </w:r>
          </w:p>
        </w:tc>
        <w:tc>
          <w:tcPr>
            <w:tcW w:type="pct" w:w="2600"/>
            <w:tcMar>
              <w:top w:type="dxa" w:w="50"/>
              <w:left w:type="dxa" w:w="110"/>
              <w:bottom w:type="dxa" w:w="50"/>
              <w:right w:type="dxa" w:w="110"/>
            </w:tcMar>
          </w:tcPr>
          <w:p>
            <w:pPr>
              <w:spacing w:before="26" w:after="26"/>
            </w:pPr>
            <w:r>
              <w:rPr>
                <w:color w:val="232733"/>
                <w:sz w:val="16"/>
                <w:szCs w:val="16"/>
              </w:rPr>
              <w:t xml:space="preserve">enter the item in the accounts (journal and ledger)</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present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show the item on the face of a statement</w:t>
            </w:r>
          </w:p>
        </w:tc>
      </w:tr>
      <w:tr>
        <w:tc>
          <w:tcPr>
            <w:tcW w:type="pct" w:w="2400"/>
            <w:tcMar>
              <w:top w:type="dxa" w:w="50"/>
              <w:left w:type="dxa" w:w="110"/>
              <w:bottom w:type="dxa" w:w="50"/>
              <w:right w:type="dxa" w:w="110"/>
            </w:tcMar>
          </w:tcPr>
          <w:p>
            <w:pPr>
              <w:spacing w:before="26" w:after="26"/>
            </w:pPr>
            <w:r>
              <w:rPr>
                <w:color w:val="232733"/>
                <w:sz w:val="16"/>
                <w:szCs w:val="16"/>
              </w:rPr>
              <w:t xml:space="preserve">disclose</w:t>
            </w:r>
          </w:p>
        </w:tc>
        <w:tc>
          <w:tcPr>
            <w:tcW w:type="pct" w:w="2600"/>
            <w:tcMar>
              <w:top w:type="dxa" w:w="50"/>
              <w:left w:type="dxa" w:w="110"/>
              <w:bottom w:type="dxa" w:w="50"/>
              <w:right w:type="dxa" w:w="110"/>
            </w:tcMar>
          </w:tcPr>
          <w:p>
            <w:pPr>
              <w:spacing w:before="26" w:after="26"/>
            </w:pPr>
            <w:r>
              <w:rPr>
                <w:color w:val="232733"/>
                <w:sz w:val="16"/>
                <w:szCs w:val="16"/>
              </w:rPr>
              <w:t xml:space="preserve">explain the item in the notes to the statements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5"/>
        <w:gridCol w:w="481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2"/>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508"/>
            <w:tcMar>
              <w:top w:type="dxa" w:w="50"/>
              <w:left w:type="dxa" w:w="110"/>
              <w:bottom w:type="dxa" w:w="50"/>
              <w:right w:type="dxa" w:w="110"/>
            </w:tcMar>
          </w:tcPr>
          <w:p>
            <w:pPr>
              <w:spacing w:before="26" w:after="26"/>
            </w:pPr>
            <w:r>
              <w:rPr>
                <w:color w:val="232733"/>
                <w:sz w:val="16"/>
                <w:szCs w:val="16"/>
              </w:rPr>
              <w:t xml:space="preserve">القوائم المالية</w:t>
            </w:r>
          </w:p>
        </w:tc>
      </w:tr>
      <w:tr>
        <w:tc>
          <w:tcPr>
            <w:tcW w:type="pct" w:w="2492"/>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508"/>
            <w:shd w:fill="FBFAF6" w:val="clear"/>
            <w:tcMar>
              <w:top w:type="dxa" w:w="50"/>
              <w:left w:type="dxa" w:w="110"/>
              <w:bottom w:type="dxa" w:w="50"/>
              <w:right w:type="dxa" w:w="110"/>
            </w:tcMar>
          </w:tcPr>
          <w:p>
            <w:pPr>
              <w:spacing w:before="26" w:after="26"/>
            </w:pPr>
            <w:r>
              <w:rPr>
                <w:color w:val="232733"/>
                <w:sz w:val="16"/>
                <w:szCs w:val="16"/>
              </w:rPr>
              <w:t xml:space="preserve">مصروف (مصروفات)</w:t>
            </w:r>
          </w:p>
        </w:tc>
      </w:tr>
      <w:tr>
        <w:tc>
          <w:tcPr>
            <w:tcW w:type="pct" w:w="2492"/>
            <w:tcMar>
              <w:top w:type="dxa" w:w="50"/>
              <w:left w:type="dxa" w:w="110"/>
              <w:bottom w:type="dxa" w:w="50"/>
              <w:right w:type="dxa" w:w="110"/>
            </w:tcMar>
          </w:tcPr>
          <w:p>
            <w:pPr>
              <w:spacing w:before="26" w:after="26"/>
            </w:pPr>
            <w:r>
              <w:rPr>
                <w:color w:val="232733"/>
                <w:sz w:val="16"/>
                <w:szCs w:val="16"/>
              </w:rPr>
              <w:t xml:space="preserve">accrual basis</w:t>
            </w:r>
          </w:p>
        </w:tc>
        <w:tc>
          <w:tcPr>
            <w:tcW w:type="pct" w:w="2508"/>
            <w:tcMar>
              <w:top w:type="dxa" w:w="50"/>
              <w:left w:type="dxa" w:w="110"/>
              <w:bottom w:type="dxa" w:w="50"/>
              <w:right w:type="dxa" w:w="110"/>
            </w:tcMar>
          </w:tcPr>
          <w:p>
            <w:pPr>
              <w:spacing w:before="26" w:after="26"/>
            </w:pPr>
            <w:r>
              <w:rPr>
                <w:color w:val="232733"/>
                <w:sz w:val="16"/>
                <w:szCs w:val="16"/>
              </w:rPr>
              <w:t xml:space="preserve">أساس الاستحقاق</w:t>
            </w:r>
          </w:p>
        </w:tc>
      </w:tr>
      <w:tr>
        <w:tc>
          <w:tcPr>
            <w:tcW w:type="pct" w:w="2492"/>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508"/>
            <w:shd w:fill="FBFAF6" w:val="clear"/>
            <w:tcMar>
              <w:top w:type="dxa" w:w="50"/>
              <w:left w:type="dxa" w:w="110"/>
              <w:bottom w:type="dxa" w:w="50"/>
              <w:right w:type="dxa" w:w="110"/>
            </w:tcMar>
          </w:tcPr>
          <w:p>
            <w:pPr>
              <w:spacing w:before="26" w:after="26"/>
            </w:pPr>
            <w:r>
              <w:rPr>
                <w:color w:val="232733"/>
                <w:sz w:val="16"/>
                <w:szCs w:val="16"/>
              </w:rPr>
              <w:t xml:space="preserve">التمثيل الصادق</w:t>
            </w:r>
          </w:p>
        </w:tc>
      </w:tr>
      <w:tr>
        <w:tc>
          <w:tcPr>
            <w:tcW w:type="pct" w:w="2492"/>
            <w:tcMar>
              <w:top w:type="dxa" w:w="50"/>
              <w:left w:type="dxa" w:w="110"/>
              <w:bottom w:type="dxa" w:w="50"/>
              <w:right w:type="dxa" w:w="110"/>
            </w:tcMar>
          </w:tcPr>
          <w:p>
            <w:pPr>
              <w:spacing w:before="26" w:after="26"/>
            </w:pPr>
            <w:r>
              <w:rPr>
                <w:color w:val="232733"/>
                <w:sz w:val="16"/>
                <w:szCs w:val="16"/>
              </w:rPr>
              <w:t xml:space="preserve">net income</w:t>
            </w:r>
          </w:p>
        </w:tc>
        <w:tc>
          <w:tcPr>
            <w:tcW w:type="pct" w:w="2508"/>
            <w:tcMar>
              <w:top w:type="dxa" w:w="50"/>
              <w:left w:type="dxa" w:w="110"/>
              <w:bottom w:type="dxa" w:w="50"/>
              <w:right w:type="dxa" w:w="110"/>
            </w:tcMar>
          </w:tcPr>
          <w:p>
            <w:pPr>
              <w:spacing w:before="26" w:after="26"/>
            </w:pPr>
            <w:r>
              <w:rPr>
                <w:color w:val="232733"/>
                <w:sz w:val="16"/>
                <w:szCs w:val="16"/>
              </w:rPr>
              <w:t xml:space="preserve">صافي الدخل</w:t>
            </w:r>
          </w:p>
        </w:tc>
      </w:tr>
      <w:tr>
        <w:tc>
          <w:tcPr>
            <w:tcW w:type="pct" w:w="2492"/>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508"/>
            <w:shd w:fill="FBFAF6" w:val="clear"/>
            <w:tcMar>
              <w:top w:type="dxa" w:w="50"/>
              <w:left w:type="dxa" w:w="110"/>
              <w:bottom w:type="dxa" w:w="50"/>
              <w:right w:type="dxa" w:w="110"/>
            </w:tcMar>
          </w:tcPr>
          <w:p>
            <w:pPr>
              <w:spacing w:before="26" w:after="26"/>
            </w:pPr>
            <w:r>
              <w:rPr>
                <w:color w:val="232733"/>
                <w:sz w:val="16"/>
                <w:szCs w:val="16"/>
              </w:rPr>
              <w:t xml:space="preserve">قيد اليومية</w:t>
            </w:r>
          </w:p>
        </w:tc>
      </w:tr>
      <w:tr>
        <w:tc>
          <w:tcPr>
            <w:tcW w:type="pct" w:w="2492"/>
            <w:tcMar>
              <w:top w:type="dxa" w:w="50"/>
              <w:left w:type="dxa" w:w="110"/>
              <w:bottom w:type="dxa" w:w="50"/>
              <w:right w:type="dxa" w:w="110"/>
            </w:tcMar>
          </w:tcPr>
          <w:p>
            <w:pPr>
              <w:spacing w:before="26" w:after="26"/>
            </w:pPr>
            <w:r>
              <w:rPr>
                <w:color w:val="232733"/>
                <w:sz w:val="16"/>
                <w:szCs w:val="16"/>
              </w:rPr>
              <w:t xml:space="preserve">accounts receivable</w:t>
            </w:r>
          </w:p>
        </w:tc>
        <w:tc>
          <w:tcPr>
            <w:tcW w:type="pct" w:w="2508"/>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92"/>
            <w:shd w:fill="FBFAF6" w:val="clear"/>
            <w:tcMar>
              <w:top w:type="dxa" w:w="50"/>
              <w:left w:type="dxa" w:w="110"/>
              <w:bottom w:type="dxa" w:w="50"/>
              <w:right w:type="dxa" w:w="110"/>
            </w:tcMar>
          </w:tcPr>
          <w:p>
            <w:pPr>
              <w:spacing w:before="26" w:after="26"/>
            </w:pPr>
            <w:r>
              <w:rPr>
                <w:color w:val="232733"/>
                <w:sz w:val="16"/>
                <w:szCs w:val="16"/>
              </w:rPr>
              <w:t xml:space="preserve">prepaid expense</w:t>
            </w:r>
          </w:p>
        </w:tc>
        <w:tc>
          <w:tcPr>
            <w:tcW w:type="pct" w:w="2508"/>
            <w:shd w:fill="FBFAF6" w:val="clear"/>
            <w:tcMar>
              <w:top w:type="dxa" w:w="50"/>
              <w:left w:type="dxa" w:w="110"/>
              <w:bottom w:type="dxa" w:w="50"/>
              <w:right w:type="dxa" w:w="110"/>
            </w:tcMar>
          </w:tcPr>
          <w:p>
            <w:pPr>
              <w:spacing w:before="26" w:after="26"/>
            </w:pPr>
            <w:r>
              <w:rPr>
                <w:color w:val="232733"/>
                <w:sz w:val="16"/>
                <w:szCs w:val="16"/>
              </w:rPr>
              <w:t xml:space="preserve">مصروف مدفوع مقدماً</w:t>
            </w:r>
          </w:p>
        </w:tc>
      </w:tr>
      <w:tr>
        <w:tc>
          <w:tcPr>
            <w:tcW w:type="pct" w:w="2492"/>
            <w:tcMar>
              <w:top w:type="dxa" w:w="50"/>
              <w:left w:type="dxa" w:w="110"/>
              <w:bottom w:type="dxa" w:w="50"/>
              <w:right w:type="dxa" w:w="110"/>
            </w:tcMar>
          </w:tcPr>
          <w:p>
            <w:pPr>
              <w:spacing w:before="26" w:after="26"/>
            </w:pPr>
            <w:r>
              <w:rPr>
                <w:color w:val="232733"/>
                <w:sz w:val="16"/>
                <w:szCs w:val="16"/>
              </w:rPr>
              <w:t xml:space="preserve">conceptual framework</w:t>
            </w:r>
          </w:p>
        </w:tc>
        <w:tc>
          <w:tcPr>
            <w:tcW w:type="pct" w:w="2508"/>
            <w:tcMar>
              <w:top w:type="dxa" w:w="50"/>
              <w:left w:type="dxa" w:w="110"/>
              <w:bottom w:type="dxa" w:w="50"/>
              <w:right w:type="dxa" w:w="110"/>
            </w:tcMar>
          </w:tcPr>
          <w:p>
            <w:pPr>
              <w:spacing w:before="26" w:after="26"/>
            </w:pPr>
            <w:r>
              <w:rPr>
                <w:color w:val="232733"/>
                <w:sz w:val="16"/>
                <w:szCs w:val="16"/>
              </w:rPr>
              <w:t xml:space="preserve">الإطار المفاهيمي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USE IT</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24"/>
      </w:pPr>
      <w:r>
        <w:rPr>
          <w:sz w:val="19"/>
          <w:szCs w:val="19"/>
        </w:rPr>
        <w:t xml:space="preserve">Write the letter of its meaning beside each term.</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decide the amount of the item</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show the item on the face of a statement</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investors, lenders and other creditors</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explain the item in the notes to the statements</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include an item in the statements, with a name and an amount</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the information can make a difference to a decision</w:t>
            </w:r>
          </w:p>
        </w:tc>
      </w:tr>
    </w:tbl>
    <w:p/>
    <w:p>
      <w:pPr>
        <w:spacing w:before="24" w:after="24"/>
        <w:ind w:left="300" w:hanging="300"/>
      </w:pPr>
      <w:r>
        <w:rPr>
          <w:b/>
          <w:bCs/>
          <w:color w:val="353A7C"/>
          <w:sz w:val="18"/>
          <w:szCs w:val="18"/>
        </w:rPr>
        <w:t xml:space="preserve">20.  </w:t>
      </w:r>
      <w:r>
        <w:rPr>
          <w:sz w:val="18"/>
          <w:szCs w:val="18"/>
        </w:rPr>
        <w:t xml:space="preserve">measure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Relevance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recognize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Primary users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present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disclose</w:t>
      </w:r>
      <w:r>
        <w:rPr>
          <w:sz w:val="18"/>
          <w:szCs w:val="18"/>
        </w:rPr>
        <w:t xml:space="preserve">      </w:t>
      </w:r>
      <w:r>
        <w:rPr>
          <w:u w:val="single"/>
          <w:sz w:val="18"/>
          <w:szCs w:val="18"/>
        </w:rPr>
        <w:t xml:space="preserve">        </w:t>
      </w:r>
    </w:p>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مصروف مدفوع مقدماً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القوائم المالية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أساس الاستحقاق</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الإطار المفاهيمي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صافي الدخل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مصروف (مصروفات)</w:t>
            </w:r>
          </w:p>
        </w:tc>
      </w:tr>
    </w:tbl>
    <w:p/>
    <w:p>
      <w:pPr>
        <w:spacing w:before="24" w:after="24"/>
        <w:ind w:left="300" w:hanging="300"/>
      </w:pPr>
      <w:r>
        <w:rPr>
          <w:b/>
          <w:bCs/>
          <w:color w:val="353A7C"/>
          <w:sz w:val="18"/>
          <w:szCs w:val="18"/>
        </w:rPr>
        <w:t xml:space="preserve">26.  </w:t>
      </w:r>
      <w:r>
        <w:rPr>
          <w:sz w:val="18"/>
          <w:szCs w:val="18"/>
        </w:rPr>
        <w:t xml:space="preserve">prepaid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27.  </w:t>
      </w:r>
      <w:r>
        <w:rPr>
          <w:sz w:val="18"/>
          <w:szCs w:val="18"/>
        </w:rPr>
        <w:t xml:space="preserve">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conceptual framework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net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30.  </w:t>
      </w:r>
      <w:r>
        <w:rPr>
          <w:sz w:val="18"/>
          <w:szCs w:val="18"/>
        </w:rPr>
        <w:t xml:space="preserve">accrual basis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31.  </w:t>
      </w:r>
      <w:r>
        <w:rPr>
          <w:sz w:val="18"/>
          <w:szCs w:val="18"/>
        </w:rPr>
        <w:t xml:space="preserve">financial statements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32.  </w:t>
      </w:r>
      <w:r>
        <w:rPr>
          <w:sz w:val="19"/>
          <w:szCs w:val="19"/>
        </w:rPr>
        <w:t xml:space="preserve">Which verb goes with “include an item in the statements, with a name and an amount”?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recognize</w:t>
            </w:r>
          </w:p>
        </w:tc>
      </w:tr>
    </w:tbl>
    <w:p>
      <w:pPr>
        <w:spacing w:before="40" w:after="16"/>
        <w:ind w:left="300" w:hanging="300"/>
      </w:pPr>
      <w:r>
        <w:rPr>
          <w:b/>
          <w:bCs/>
          <w:color w:val="353A7C"/>
          <w:sz w:val="19"/>
          <w:szCs w:val="19"/>
        </w:rPr>
        <w:t xml:space="preserve">33.  </w:t>
      </w:r>
      <w:r>
        <w:rPr>
          <w:sz w:val="19"/>
          <w:szCs w:val="19"/>
        </w:rPr>
        <w:t xml:space="preserve">Which verb goes with “decide the amount of the item”?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record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present</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34.  </w:t>
      </w:r>
      <w:r>
        <w:rPr>
          <w:sz w:val="19"/>
          <w:szCs w:val="19"/>
        </w:rPr>
        <w:t xml:space="preserve">Information helps an investor forecast next year's cash flows. This information has: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predictive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timeliness</w:t>
            </w:r>
          </w:p>
        </w:tc>
      </w:tr>
    </w:tbl>
    <w:p>
      <w:pPr>
        <w:spacing w:before="40" w:after="16"/>
        <w:ind w:left="300" w:hanging="300"/>
      </w:pPr>
      <w:r>
        <w:rPr>
          <w:b/>
          <w:bCs/>
          <w:color w:val="353A7C"/>
          <w:sz w:val="19"/>
          <w:szCs w:val="19"/>
        </w:rPr>
        <w:t xml:space="preserve">35.  </w:t>
      </w:r>
      <w:r>
        <w:rPr>
          <w:sz w:val="19"/>
          <w:szCs w:val="19"/>
        </w:rPr>
        <w:t xml:space="preserve">Which words complete this? “How did the company perform in the period? The …… answers this.”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prepaid expense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accounts payable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retained earnings</w:t>
            </w:r>
          </w:p>
        </w:tc>
      </w:tr>
    </w:tbl>
    <w:p>
      <w:pPr>
        <w:spacing w:before="40" w:after="16"/>
        <w:ind w:left="300" w:hanging="300"/>
      </w:pPr>
      <w:r>
        <w:rPr>
          <w:b/>
          <w:bCs/>
          <w:color w:val="353A7C"/>
          <w:sz w:val="19"/>
          <w:szCs w:val="19"/>
        </w:rPr>
        <w:t xml:space="preserve">36.  </w:t>
      </w:r>
      <w:r>
        <w:rPr>
          <w:sz w:val="19"/>
          <w:szCs w:val="19"/>
        </w:rPr>
        <w:t xml:space="preserve">Which words complete this? “Relevance includes ……: an item is material if leaving it out or stating it wrongly could change users' decisions.”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cash basis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materiality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common stock</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37.  </w:t>
            </w:r>
            <w:r>
              <w:rPr>
                <w:sz w:val="19"/>
                <w:szCs w:val="19"/>
              </w:rPr>
              <w:t xml:space="preserve">Which words complete this? “The four main statements are the balance sheet, the income statement, the …… and the statement of cash flows.”</w:t>
            </w:r>
          </w:p>
          <w:p>
            <w:pPr>
              <w:spacing w:after="16"/>
              <w:ind w:left="500" w:hanging="200"/>
            </w:pPr>
            <w:r>
              <w:rPr>
                <w:b/>
                <w:bCs/>
                <w:color w:val="8186EF"/>
                <w:sz w:val="18"/>
                <w:szCs w:val="18"/>
              </w:rPr>
              <w:t xml:space="preserve">A. </w:t>
            </w:r>
            <w:r>
              <w:rPr>
                <w:sz w:val="18"/>
                <w:szCs w:val="18"/>
              </w:rPr>
              <w:t xml:space="preserve">allowance for credit losses</w:t>
            </w:r>
          </w:p>
          <w:p>
            <w:pPr>
              <w:spacing w:after="16"/>
              <w:ind w:left="500" w:hanging="200"/>
            </w:pPr>
            <w:r>
              <w:rPr>
                <w:b/>
                <w:bCs/>
                <w:color w:val="8186EF"/>
                <w:sz w:val="18"/>
                <w:szCs w:val="18"/>
              </w:rPr>
              <w:t xml:space="preserve">B. </w:t>
            </w:r>
            <w:r>
              <w:rPr>
                <w:sz w:val="18"/>
                <w:szCs w:val="18"/>
              </w:rPr>
              <w:t xml:space="preserve">statement of financial position</w:t>
            </w:r>
          </w:p>
          <w:p>
            <w:pPr>
              <w:spacing w:after="16"/>
              <w:ind w:left="500" w:hanging="200"/>
            </w:pPr>
            <w:r>
              <w:rPr>
                <w:b/>
                <w:bCs/>
                <w:color w:val="8186EF"/>
                <w:sz w:val="18"/>
                <w:szCs w:val="18"/>
              </w:rPr>
              <w:t xml:space="preserve">C. </w:t>
            </w:r>
            <w:r>
              <w:rPr>
                <w:sz w:val="18"/>
                <w:szCs w:val="18"/>
              </w:rPr>
              <w:t xml:space="preserve">additional paid-in capital</w:t>
            </w:r>
          </w:p>
          <w:p>
            <w:pPr>
              <w:spacing w:after="16"/>
              <w:ind w:left="500" w:hanging="200"/>
            </w:pPr>
            <w:r>
              <w:rPr>
                <w:b/>
                <w:bCs/>
                <w:color w:val="8186EF"/>
                <w:sz w:val="18"/>
                <w:szCs w:val="18"/>
              </w:rPr>
              <w:t xml:space="preserve">D. </w:t>
            </w:r>
            <w:r>
              <w:rPr>
                <w:sz w:val="18"/>
                <w:szCs w:val="18"/>
              </w:rPr>
              <w:t xml:space="preserve">statement of changes in equity</w:t>
            </w:r>
          </w:p>
          <w:p>
            <w:pPr>
              <w:spacing w:before="20" w:after="50"/>
            </w:pPr>
            <w:r>
              <w:rPr>
                <w:color w:val="C0483F"/>
                <w:sz w:val="17"/>
                <w:szCs w:val="17"/>
              </w:rPr>
              <w:t xml:space="preserve">If you got it wrong: redo the USE IT questions of round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38.  </w:t>
      </w:r>
      <w:r>
        <w:rPr>
          <w:sz w:val="19"/>
          <w:szCs w:val="19"/>
        </w:rPr>
        <w:t xml:space="preserve">Rebuild the figure from this handout. Label every part and fill in every box.</w:t>
      </w:r>
    </w:p>
    <w:p>
      <w:pPr>
        <w:spacing w:after="40" w:before="90"/>
        <w:jc w:val="center"/>
      </w:pPr>
      <w:r>
        <w:drawing>
          <wp:inline distT="0" distB="0" distL="0" distR="0">
            <wp:extent cx="5734050" cy="371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7120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financial statements  ·  expense  ·  accrual basis  ·  faithful representation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 · Who uses financial statements, and why?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statements · income statement · statement of changes in equity · statement of cash flows · general-purpose financial statements · conceptual framework</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balance sheet · income statement · statement of cash flows · conceptual framework · Relevance · materiality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primary users · relevance · faithful representation · revenue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Investors (shareholders) — PRIMARY — statements used most: Income statement, cash flows,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Other creditors (suppliers) — PRIMARY — statements used most: Balance sheet (short-term items),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Employees and unions — key question: Is the company stable and profitable?</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Customers — decision: Sign long-term contracts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Governments and regulators — statements used most: All statements and notes</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Managers (internal) — key question: Not a primary user: can use internal reports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39  </w:t>
            </w:r>
            <w:r>
              <w:rPr>
                <w:sz w:val="17"/>
                <w:szCs w:val="17"/>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The four main statements are the balance sheet, the income statement, the statement of changes in equity and the statement of cash flows.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In full: “A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 Most companies prepare general-purpose financial statements. These are reports for many readers at the same time, not for one special reader. The U.S. conceptual framework names the most important readers. The primary users are existing and potential investors, lenders and other creditors.”</w:t>
      </w:r>
    </w:p>
    <w:p>
      <w:pPr>
        <w:spacing w:after="18"/>
        <w:ind w:left="300" w:hanging="300"/>
      </w:pPr>
      <w:r>
        <w:rPr>
          <w:b/>
          <w:bCs/>
          <w:color w:val="8186EF"/>
          <w:sz w:val="16"/>
          <w:szCs w:val="16"/>
        </w:rPr>
        <w:t xml:space="preserve">2  </w:t>
      </w:r>
      <w:r>
        <w:rPr>
          <w:sz w:val="16"/>
          <w:szCs w:val="16"/>
        </w:rPr>
        <w:t xml:space="preserve">In full: “What does the company have, and what does it owe? The balance sheet answers this. How did the company perform in the period? The income statement answers this. Where did cash come from, and where did it go? The statement of cash flows answers this. The conceptual framework lists the qualities of useful information. There are two fundamental qualities. Relevance means the information can make a difference to a decision. It helps users predict the future (predictive value) or check their past predictions (confirmatory value). Relevance includes materiality: an item is material if leaving it out or stating it wrongly could change users' decisions.”</w:t>
      </w:r>
    </w:p>
    <w:p>
      <w:pPr>
        <w:spacing w:after="18"/>
        <w:ind w:left="300" w:hanging="300"/>
      </w:pPr>
      <w:r>
        <w:rPr>
          <w:b/>
          <w:bCs/>
          <w:color w:val="8186EF"/>
          <w:sz w:val="16"/>
          <w:szCs w:val="16"/>
        </w:rPr>
        <w:t xml:space="preserve">3  </w:t>
      </w:r>
      <w:r>
        <w:rPr>
          <w:sz w:val="16"/>
          <w:szCs w:val="16"/>
        </w:rPr>
        <w:t xml:space="preserve">In full: “Managers are users, but not primary users of general-purpose statements. Also remember: relevance and faithful representation are the two fundamental qualities. Comparability, verifiability, timeliness and understandability are only enhancing qualities. These verbs have exact meanings in exam questions. Example: Orontes recognizes revenue when it delivers the goods. It measures the revenue at the invoice price. It presents revenue in the income statement, and it discloses its revenue policy in the notes.”</w:t>
      </w:r>
    </w:p>
    <w:p>
      <w:pPr>
        <w:spacing w:after="18"/>
        <w:ind w:left="300" w:hanging="300"/>
      </w:pPr>
      <w:r>
        <w:rPr>
          <w:b/>
          <w:bCs/>
          <w:color w:val="8186EF"/>
          <w:sz w:val="16"/>
          <w:szCs w:val="16"/>
        </w:rPr>
        <w:t xml:space="preserve">4  </w:t>
      </w:r>
      <w:r>
        <w:rPr>
          <w:sz w:val="16"/>
          <w:szCs w:val="16"/>
        </w:rPr>
        <w:t xml:space="preserve">Managers (internal): Plan and control operations.</w:t>
      </w:r>
    </w:p>
    <w:p>
      <w:pPr>
        <w:spacing w:after="18"/>
        <w:ind w:left="300" w:hanging="300"/>
      </w:pPr>
      <w:r>
        <w:rPr>
          <w:b/>
          <w:bCs/>
          <w:color w:val="8186EF"/>
          <w:sz w:val="16"/>
          <w:szCs w:val="16"/>
        </w:rPr>
        <w:t xml:space="preserve">11  </w:t>
      </w:r>
      <w:r>
        <w:rPr>
          <w:sz w:val="16"/>
          <w:szCs w:val="16"/>
        </w:rPr>
        <w:t xml:space="preserve">The Buy, hold or sell shares of decision is Investors (shareholders) — PRIMARY.</w:t>
      </w:r>
    </w:p>
    <w:p>
      <w:pPr>
        <w:spacing w:after="18"/>
        <w:ind w:left="300" w:hanging="300"/>
      </w:pPr>
      <w:r>
        <w:rPr>
          <w:b/>
          <w:bCs/>
          <w:color w:val="8186EF"/>
          <w:sz w:val="16"/>
          <w:szCs w:val="16"/>
        </w:rPr>
        <w:t xml:space="preserve">12  </w:t>
      </w:r>
      <w:r>
        <w:rPr>
          <w:sz w:val="16"/>
          <w:szCs w:val="16"/>
        </w:rPr>
        <w:t xml:space="preserve">Lenders (banks, bondholders) — PRIMARY: Cash flows, balance sheet.</w:t>
      </w:r>
    </w:p>
    <w:p>
      <w:pPr>
        <w:spacing w:after="18"/>
        <w:ind w:left="300" w:hanging="300"/>
      </w:pPr>
      <w:r>
        <w:rPr>
          <w:b/>
          <w:bCs/>
          <w:color w:val="8186EF"/>
          <w:sz w:val="16"/>
          <w:szCs w:val="16"/>
        </w:rPr>
        <w:t xml:space="preserve">14  </w:t>
      </w:r>
      <w:r>
        <w:rPr>
          <w:sz w:val="16"/>
          <w:szCs w:val="16"/>
        </w:rPr>
        <w:t xml:space="preserve">The statements used most of Lenders (banks, bondholders) — PRIMARY is Cash flows, balance sheet.</w:t>
      </w:r>
    </w:p>
    <w:p>
      <w:pPr>
        <w:spacing w:after="18"/>
        <w:ind w:left="300" w:hanging="300"/>
      </w:pPr>
      <w:r>
        <w:rPr>
          <w:b/>
          <w:bCs/>
          <w:color w:val="8186EF"/>
          <w:sz w:val="16"/>
          <w:szCs w:val="16"/>
        </w:rPr>
        <w:t xml:space="preserve">15  </w:t>
      </w:r>
      <w:r>
        <w:rPr>
          <w:sz w:val="16"/>
          <w:szCs w:val="16"/>
        </w:rPr>
        <w:t xml:space="preserve">These are the primary users. They provide resources and cannot demand special reports. A is wrong: Management can obtain internal information, so it is not a primary user. B is wrong: Governments use the statements, but they are not the primary users named by the framework.</w:t>
      </w:r>
    </w:p>
    <w:p>
      <w:pPr>
        <w:spacing w:after="18"/>
        <w:ind w:left="300" w:hanging="300"/>
      </w:pPr>
      <w:r>
        <w:rPr>
          <w:b/>
          <w:bCs/>
          <w:color w:val="8186EF"/>
          <w:sz w:val="16"/>
          <w:szCs w:val="16"/>
        </w:rPr>
        <w:t xml:space="preserve">16  </w:t>
      </w:r>
      <w:r>
        <w:rPr>
          <w:sz w:val="16"/>
          <w:szCs w:val="16"/>
        </w:rPr>
        <w:t xml:space="preserve">A lender's main question is repayment: can the borrower pay interest and principal on time? A is wrong: Share prices interest investors more than lenders and do not show repayment ability. C is wrong: The product count does not show whether the company can repay the loan.</w:t>
      </w:r>
    </w:p>
    <w:p>
      <w:pPr>
        <w:spacing w:after="18"/>
        <w:ind w:left="300" w:hanging="300"/>
      </w:pPr>
      <w:r>
        <w:rPr>
          <w:b/>
          <w:bCs/>
          <w:color w:val="8186EF"/>
          <w:sz w:val="16"/>
          <w:szCs w:val="16"/>
        </w:rPr>
        <w:t xml:space="preserve">17  </w:t>
      </w:r>
      <w:r>
        <w:rPr>
          <w:sz w:val="16"/>
          <w:szCs w:val="16"/>
        </w:rPr>
        <w:t xml:space="preserve">Comparability lets users identify similarities and differences between companies or periods. A is wrong: Relevance means the information can make a difference to a decision. B is wrong: Verifiability means independent observers could reach the same result.</w:t>
      </w:r>
    </w:p>
    <w:p>
      <w:pPr>
        <w:spacing w:after="18"/>
        <w:ind w:left="300" w:hanging="300"/>
      </w:pPr>
      <w:r>
        <w:rPr>
          <w:b/>
          <w:bCs/>
          <w:color w:val="8186EF"/>
          <w:sz w:val="16"/>
          <w:szCs w:val="16"/>
        </w:rPr>
        <w:t xml:space="preserve">18  </w:t>
      </w:r>
      <w:r>
        <w:rPr>
          <w:sz w:val="16"/>
          <w:szCs w:val="16"/>
        </w:rPr>
        <w:t xml:space="preserve">The primary users are existing and potential investors, lenders and other creditors. A is wrong: Managers can get internal information, so they are not primary users. B is wrong: Internal auditors work inside the company and use internal records.</w:t>
      </w:r>
    </w:p>
    <w:p>
      <w:pPr>
        <w:spacing w:after="18"/>
        <w:ind w:left="300" w:hanging="300"/>
      </w:pPr>
      <w:r>
        <w:rPr>
          <w:b/>
          <w:bCs/>
          <w:color w:val="8186EF"/>
          <w:sz w:val="16"/>
          <w:szCs w:val="16"/>
        </w:rPr>
        <w:t xml:space="preserve">19  </w:t>
      </w:r>
      <w:r>
        <w:rPr>
          <w:sz w:val="16"/>
          <w:szCs w:val="16"/>
        </w:rPr>
        <w:t xml:space="preserve">disclose goes with “explain the item in the notes to the statements”.</w:t>
      </w:r>
    </w:p>
    <w:p>
      <w:pPr>
        <w:spacing w:after="18"/>
        <w:ind w:left="300" w:hanging="300"/>
      </w:pPr>
      <w:r>
        <w:rPr>
          <w:b/>
          <w:bCs/>
          <w:color w:val="8186EF"/>
          <w:sz w:val="16"/>
          <w:szCs w:val="16"/>
        </w:rPr>
        <w:t xml:space="preserve">32  </w:t>
      </w:r>
      <w:r>
        <w:rPr>
          <w:sz w:val="16"/>
          <w:szCs w:val="16"/>
        </w:rPr>
        <w:t xml:space="preserve">recognize goes with “include an item in the statements, with a name and an amount”.</w:t>
      </w:r>
    </w:p>
    <w:p>
      <w:pPr>
        <w:spacing w:after="18"/>
        <w:ind w:left="300" w:hanging="300"/>
      </w:pPr>
      <w:r>
        <w:rPr>
          <w:b/>
          <w:bCs/>
          <w:color w:val="8186EF"/>
          <w:sz w:val="16"/>
          <w:szCs w:val="16"/>
        </w:rPr>
        <w:t xml:space="preserve">33  </w:t>
      </w:r>
      <w:r>
        <w:rPr>
          <w:sz w:val="16"/>
          <w:szCs w:val="16"/>
        </w:rPr>
        <w:t xml:space="preserve">measure goes with “decide the amount of the item”.</w:t>
      </w:r>
    </w:p>
    <w:p>
      <w:pPr>
        <w:spacing w:after="18"/>
        <w:ind w:left="300" w:hanging="300"/>
      </w:pPr>
      <w:r>
        <w:rPr>
          <w:b/>
          <w:bCs/>
          <w:color w:val="8186EF"/>
          <w:sz w:val="16"/>
          <w:szCs w:val="16"/>
        </w:rPr>
        <w:t xml:space="preserve">34  </w:t>
      </w:r>
      <w:r>
        <w:rPr>
          <w:sz w:val="16"/>
          <w:szCs w:val="16"/>
        </w:rPr>
        <w:t xml:space="preserve">Predictive value is part of relevance: the information helps users predict the future. B is wrong: Verifiability means independent people could agree on the amount. C is wrong: Comparability means users can compare companies or periods.</w:t>
      </w:r>
    </w:p>
    <w:p>
      <w:pPr>
        <w:spacing w:after="18"/>
        <w:ind w:left="300" w:hanging="300"/>
      </w:pPr>
      <w:r>
        <w:rPr>
          <w:b/>
          <w:bCs/>
          <w:color w:val="8186EF"/>
          <w:sz w:val="16"/>
          <w:szCs w:val="16"/>
        </w:rPr>
        <w:t xml:space="preserve">35  </w:t>
      </w:r>
      <w:r>
        <w:rPr>
          <w:sz w:val="16"/>
          <w:szCs w:val="16"/>
        </w:rPr>
        <w:t xml:space="preserve">The sentence reads: “How did the company perform in the period? The income statement answers this.”</w:t>
      </w:r>
    </w:p>
    <w:p>
      <w:pPr>
        <w:spacing w:after="18"/>
        <w:ind w:left="300" w:hanging="300"/>
      </w:pPr>
      <w:r>
        <w:rPr>
          <w:b/>
          <w:bCs/>
          <w:color w:val="8186EF"/>
          <w:sz w:val="16"/>
          <w:szCs w:val="16"/>
        </w:rPr>
        <w:t xml:space="preserve">36  </w:t>
      </w:r>
      <w:r>
        <w:rPr>
          <w:sz w:val="16"/>
          <w:szCs w:val="16"/>
        </w:rPr>
        <w:t xml:space="preserve">The sentence reads: “Relevance includes materiality: an item is material if leaving it out or stating it wrongly could change users' decisions.”</w:t>
      </w:r>
    </w:p>
    <w:p>
      <w:pPr>
        <w:spacing w:after="18"/>
        <w:ind w:left="300" w:hanging="300"/>
      </w:pPr>
      <w:r>
        <w:rPr>
          <w:b/>
          <w:bCs/>
          <w:color w:val="8186EF"/>
          <w:sz w:val="16"/>
          <w:szCs w:val="16"/>
        </w:rPr>
        <w:t xml:space="preserve">37  </w:t>
      </w:r>
      <w:r>
        <w:rPr>
          <w:sz w:val="16"/>
          <w:szCs w:val="16"/>
        </w:rPr>
        <w:t xml:space="preserve">The sentence reads: “The four main statements are the balance sheet, the income statement, the statement of changes in equity and the statement of cash flows.”</w:t>
      </w:r>
    </w:p>
    <w:p/>
    <w:p>
      <w:pPr>
        <w:sectPr>
          <w:headerReference w:type="default" r:id="rIdHdr2"/>
          <w:pgSz w:w="11906" w:h="16838" w:orient="portrait"/>
          <w:pgMar w:top="1180" w:right="1000" w:bottom="900" w:left="1000" w:header="708" w:footer="708" w:gutter="0"/>
          <w:docGrid w:linePitch="360"/>
          <w:pgNumType w:start="1"/>
        </w:sectPr>
      </w:pPr>
    </w:p>
    <w:sectPr>
      <w:headerReference w:type="default" r:id="rIdHdr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0c780203944036f11a6f9df3a1c3445eaf13618.png" Type="http://schemas.openxmlformats.org/officeDocument/2006/relationships/image"/><Relationship Id="rId102" Target="media/3e93846700c0a6237099536d2ca7d11b6d947fa1.png" Type="http://schemas.openxmlformats.org/officeDocument/2006/relationships/image"/><Relationship Id="rId103" Target="media/62d49b51a41ec0e706a4e14ebd3f01967227e4f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dc:title>
  <dc:subject>Who uses financial statements, and why?</dc:subject>
  <cp:category>Student Book</cp:category>
</cp:coreProperties>
</file>