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Limitations and links to the other statements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why each part of equity changed during the period. </w:t>
      </w:r>
      <w:r>
        <w:rPr>
          <w:sz w:val="19"/>
          <w:szCs w:val="19"/>
        </w:rPr>
        <w:t xml:space="preserve">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Equity has two main parts.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capital is what owners have paid: common stock and preferred stock at par or stated value, plus additional paid-in capital.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capital is retained earnings and AOCI.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interest, if any, is shown separately within equity. </w:t>
      </w:r>
      <w:r>
        <w:rPr>
          <w:sz w:val="19"/>
          <w:szCs w:val="19"/>
        </w:rPr>
        <w:t xml:space="preserve">On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 Orontes issued 100,000 shares for $1,500,000: $100,000 to common stock at par and $1,400,000 to APIC. </w:t>
      </w:r>
      <w:r>
        <w:rPr>
          <w:sz w:val="19"/>
          <w:szCs w:val="19"/>
        </w:rPr>
        <w:t xml:space="preserve">Net income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retained earnings, dividends reduced them, and the OCI loss went to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separates   ·   Comprehensive   ·   Transactions   ·   noncontrolling   ·   Treasury   ·   Earned   ·   increased   ·   Contributed   ·   explains   ·   January   ·   interest</w:t>
            </w:r>
          </w:p>
        </w:tc>
      </w:tr>
    </w:tbl>
    <w:p/>
    <w:p>
      <w:pPr>
        <w:pageBreakBefore w:val="true"/>
        <w:spacing w:after="0"/>
      </w:pPr>
      <w:r>
        <w:rPr>
          <w:sz w:val="2"/>
        </w:rPr>
        <w:t xml:space="preserve"> </w:t>
      </w:r>
    </w:p>
    <w:p>
      <w:pPr>
        <w:spacing w:before="44" w:after="10"/>
      </w:pPr>
      <w:r>
        <w:rPr>
          <w:b/>
          <w:bCs/>
          <w:color w:val="353A7C"/>
          <w:sz w:val="18"/>
          <w:szCs w:val="18"/>
        </w:rPr>
        <w:t xml:space="preserve">Orontes Foods Inc. — statement of changes in equity,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appropriated retained earnings   ·   Cash dividends declared   ·   Balance, January 1, 2025</w:t>
            </w:r>
          </w:p>
        </w:tc>
      </w:tr>
    </w:tbl>
    <w:p/>
    <w:p>
      <w:pPr>
        <w:spacing w:before="44" w:after="14"/>
      </w:pPr>
      <w:r>
        <w:rPr>
          <w:b/>
          <w:bCs/>
          <w:color w:val="353A7C"/>
          <w:sz w:val="18"/>
          <w:szCs w:val="18"/>
        </w:rPr>
        <w:t xml:space="preserve">Summary 2</w:t>
      </w:r>
      <w:r>
        <w:rPr>
          <w:color w:val="6B7280"/>
          <w:sz w:val="16"/>
          <w:szCs w:val="16"/>
        </w:rPr>
        <w:t xml:space="preserve">      gaps 16–17</w:t>
      </w:r>
    </w:p>
    <w:p>
      <w:pPr>
        <w:spacing w:before="20" w:after="20" w:line="360" w:lineRule="auto"/>
        <w:ind w:left="200"/>
      </w:pPr>
      <w:r>
        <w:rPr>
          <w:sz w:val="19"/>
          <w:szCs w:val="19"/>
        </w:rPr>
        <w:t xml:space="preserve">Each column is one equity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each row is one type of change. </w:t>
      </w:r>
      <w:r>
        <w:rPr>
          <w:sz w:val="19"/>
          <w:szCs w:val="19"/>
        </w:rPr>
        <w:t xml:space="preserve">The last row equals the equity section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w:t>
      </w:r>
      <w:r>
        <w:rPr>
          <w:sz w:val="19"/>
          <w:szCs w:val="19"/>
        </w:rPr>
        <w:t xml:space="preserve">Total equity rose by $4,017,975.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balance   ·   account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outstanding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noncontrolling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January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increased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Balance, January 1, 2025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Cash dividends declared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Contributed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Earned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Treasury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Equity has two main parts. Contributed capital is what owners have paid: common stock and preferred stock at par or stated value, plus additional paid-in capital. Earned capital is retained earnings and AOCI. Treasury stock is deducted from the total. A noncontrolling interest, if any, is shown separately within equity. On January 2 Orontes issued 100,000 shares for $1,500,000: $100,000 to common stock at par and $1,400,000 to APIC. Net income increased retained earnings, dividends reduced them, and the OCI loss went to AOCI.</w:t>
      </w:r>
    </w:p>
    <w:p>
      <w:pPr>
        <w:spacing w:before="20" w:after="20"/>
        <w:ind w:left="240" w:hanging="240"/>
      </w:pPr>
      <w:r>
        <w:rPr>
          <w:b/>
          <w:bCs/>
          <w:color w:val="353A7C"/>
          <w:sz w:val="15"/>
          <w:szCs w:val="15"/>
        </w:rPr>
        <w:t xml:space="preserve">Summary 2   </w:t>
      </w:r>
      <w:r>
        <w:rPr>
          <w:color w:val="6B7280"/>
          <w:sz w:val="15"/>
          <w:szCs w:val="15"/>
        </w:rPr>
        <w:t xml:space="preserve">Each column is one equity account, and each row is one type of change. The last row equals the equity section of the balance sheet. Total equity rose by $4,017,975.</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treasury stock is recorded at the price paid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equity. </w:t>
      </w:r>
      <w:r>
        <w:rPr>
          <w:sz w:val="19"/>
          <w:szCs w:val="19"/>
        </w:rPr>
        <w:t xml:space="preserve">Shares held as treasury stock are issued shares but not outstanding shares: they receive no dividends and have no votes. </w:t>
      </w:r>
      <w:r>
        <w:rPr>
          <w:sz w:val="19"/>
          <w:szCs w:val="19"/>
        </w:rPr>
        <w:t xml:space="preserve">A company never records a gain or loss on its own shares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   reduces   ·   amount   ·   stated   ·   account   ·   method   ·   credits   ·   whichever   ·   underwriting   ·   issues   ·   deducted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$20,000. </w:t>
      </w:r>
      <w:r>
        <w:rPr>
          <w:sz w:val="19"/>
          <w:szCs w:val="19"/>
        </w:rPr>
        <w:t xml:space="preserve">No gain or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remaining   ·   credited   ·   shortfall   ·   debited   ·   applies   ·   Orontes   ·   appears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3. Reissue 20,000 shares at $13</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20–30</w:t>
      </w:r>
    </w:p>
    <w:p>
      <w:pPr>
        <w:spacing w:before="20" w:after="20" w:line="360" w:lineRule="auto"/>
        <w:ind w:left="200"/>
      </w:pPr>
      <w:r>
        <w:rPr>
          <w:sz w:val="19"/>
          <w:szCs w:val="19"/>
        </w:rPr>
        <w:t xml:space="preserve">If the company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treasury shares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testable   ·   retirement   ·   earnings   ·   between   ·   instead   ·   beginning   ·   current   ·   amounts   ·   equity   ·   deducts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shortfall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 A company never records a gain or loss on its own shares in net income.</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 No gain or loss appears in net income.</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cash dividend has three dates. </w:t>
      </w:r>
      <w:r>
        <w:rPr>
          <w:sz w:val="19"/>
          <w:szCs w:val="19"/>
        </w:rPr>
        <w:t xml:space="preserve">On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date the company debits retained earnings and credits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payable, a current liability. </w:t>
      </w:r>
      <w:r>
        <w:rPr>
          <w:sz w:val="19"/>
          <w:szCs w:val="19"/>
        </w:rPr>
        <w:t xml:space="preserve">On the date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entry is made; it only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$400,000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2025, so that amount is still payable at year-end.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dividend is paid with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asset. </w:t>
      </w:r>
      <w:r>
        <w:rPr>
          <w:sz w:val="19"/>
          <w:szCs w:val="19"/>
        </w:rPr>
        <w:t xml:space="preserve">The company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asset to fair value and records any gain or loss, then debits retained earnings at fair value. </w:t>
      </w:r>
      <w:r>
        <w:rPr>
          <w:sz w:val="19"/>
          <w:szCs w:val="19"/>
        </w:rPr>
        <w:t xml:space="preserve">A scrip dividend creates a note payable. </w:t>
      </w:r>
      <w:r>
        <w:rPr>
          <w:sz w:val="19"/>
          <w:szCs w:val="19"/>
        </w:rPr>
        <w:t xml:space="preserve">A liquidating dividend returns contributed capital, so it reduces APIC rather than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decides   ·   property   ·   noncash   ·   payment   ·   record   ·   returns   ·   remeasures   ·   declared   ·   December   ·   dividends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41"/>
        <w:gridCol w:w="3151"/>
        <w:gridCol w:w="2105"/>
        <w:gridCol w:w="190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7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641"/>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096"/>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991"/>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71"/>
            <w:tcMar>
              <w:top w:type="dxa" w:w="50"/>
              <w:left w:type="dxa" w:w="110"/>
              <w:bottom w:type="dxa" w:w="50"/>
              <w:right w:type="dxa" w:w="110"/>
            </w:tcMar>
          </w:tcPr>
          <w:p>
            <w:pPr>
              <w:spacing w:before="28" w:after="28"/>
            </w:pPr>
            <w:r>
              <w:rPr>
                <w:sz w:val="15"/>
                <w:szCs w:val="15"/>
              </w:rPr>
              <w:t xml:space="preserve">Cash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liability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Scrip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Amount beyond retained earnings</w:t>
            </w:r>
          </w:p>
        </w:tc>
        <w:tc>
          <w:tcPr>
            <w:tcW w:type="pct" w:w="1096"/>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Small stock dividend (below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No change</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71"/>
            <w:tcMar>
              <w:top w:type="dxa" w:w="50"/>
              <w:left w:type="dxa" w:w="110"/>
              <w:bottom w:type="dxa" w:w="50"/>
              <w:right w:type="dxa" w:w="110"/>
            </w:tcMar>
          </w:tcPr>
          <w:p>
            <w:pPr>
              <w:spacing w:before="28" w:after="28"/>
            </w:pPr>
            <w:r>
              <w:rPr>
                <w:sz w:val="15"/>
                <w:szCs w:val="15"/>
              </w:rPr>
              <w:t xml:space="preserve">Stock split</w:t>
            </w:r>
          </w:p>
        </w:tc>
        <w:tc>
          <w:tcPr>
            <w:tcW w:type="pct" w:w="1641"/>
            <w:tcMar>
              <w:top w:type="dxa" w:w="50"/>
              <w:left w:type="dxa" w:w="110"/>
              <w:bottom w:type="dxa" w:w="50"/>
              <w:right w:type="dxa" w:w="110"/>
            </w:tcMar>
          </w:tcPr>
          <w:p>
            <w:pPr>
              <w:spacing w:before="28" w:after="28"/>
            </w:pPr>
            <w:r>
              <w:rPr>
                <w:sz w:val="15"/>
                <w:szCs w:val="15"/>
              </w:rPr>
              <w:t xml:space="preserve">No entry; par per share falls</w:t>
            </w:r>
          </w:p>
        </w:tc>
        <w:tc>
          <w:tcPr>
            <w:tcW w:type="pct" w:w="1096"/>
            <w:tcMar>
              <w:top w:type="dxa" w:w="50"/>
              <w:left w:type="dxa" w:w="110"/>
              <w:bottom w:type="dxa" w:w="50"/>
              <w:right w:type="dxa" w:w="110"/>
            </w:tcMar>
          </w:tcPr>
          <w:p>
            <w:pPr>
              <w:spacing w:before="28" w:after="28"/>
            </w:pPr>
            <w:r>
              <w:rPr>
                <w:sz w:val="15"/>
                <w:szCs w:val="15"/>
              </w:rPr>
              <w:t xml:space="preserve">No change</w:t>
            </w:r>
          </w:p>
        </w:tc>
        <w:tc>
          <w:tcPr>
            <w:tcW w:type="pct" w:w="991"/>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Reissue treasury stock above cost   ·   Amount declared   ·   Face value of the note   ·   Fair value of the shares   ·   Par value of the shares</w:t>
            </w:r>
          </w:p>
        </w:tc>
      </w:tr>
    </w:tbl>
    <w:p/>
    <w:p>
      <w:pPr>
        <w:spacing w:before="44" w:after="14"/>
      </w:pPr>
      <w:r>
        <w:rPr>
          <w:b/>
          <w:bCs/>
          <w:color w:val="353A7C"/>
          <w:sz w:val="18"/>
          <w:szCs w:val="18"/>
        </w:rPr>
        <w:t xml:space="preserve">Summary 2</w:t>
      </w:r>
      <w:r>
        <w:rPr>
          <w:color w:val="6B7280"/>
          <w:sz w:val="16"/>
          <w:szCs w:val="16"/>
        </w:rPr>
        <w:t xml:space="preserve">      gaps 15–21</w:t>
      </w:r>
    </w:p>
    <w:p>
      <w:pPr>
        <w:spacing w:before="20" w:after="20" w:line="360" w:lineRule="auto"/>
        <w:ind w:left="200"/>
      </w:pPr>
      <w:r>
        <w:rPr>
          <w:sz w:val="19"/>
          <w:szCs w:val="19"/>
        </w:rPr>
        <w:t xml:space="preserve">A stock dividend gives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r>
        <w:rPr>
          <w:sz w:val="19"/>
          <w:szCs w:val="19"/>
        </w:rPr>
        <w:t xml:space="preserve">A stock split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number of shares and reduces the par value per share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Total equity never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only the labels inside equity 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instead   ·   earnings   ·   retained   ·   increases   ·   proportion   ·   shareholders   ·   outstanding</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20" w:after="20" w:line="360" w:lineRule="auto"/>
        <w:ind w:left="200"/>
      </w:pPr>
      <w:r>
        <w:rPr>
          <w:sz w:val="19"/>
          <w:szCs w:val="19"/>
        </w:rPr>
        <w:t xml:space="preserve">The first two are done. Complete the effects of the other four.</w:t>
      </w:r>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Declare and issue a small stock dividend   ·   Carry out a 2-for-1 stock split   ·   Buy treasury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Small stock dividend at fair value; large stock dividend at par. </w:t>
      </w:r>
      <w:r>
        <w:rPr>
          <w:sz w:val="19"/>
          <w:szCs w:val="19"/>
        </w:rPr>
        <w:t xml:space="preserve">Do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them. </w:t>
      </w:r>
      <w:r>
        <w:rPr>
          <w:sz w:val="19"/>
          <w:szCs w:val="19"/>
        </w:rPr>
        <w:t xml:space="preserve">Use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reverse   ·   earnings   ·   distributable   ·   outstanding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prior-period adjustment   ·   stock split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property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Buy 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Fair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liquidating dividend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 Total equity never changes: only the labels inside equity move.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Do not reverse them. Use outstanding shares, not issued shares: treasury stock gets no dividend. A stock dividend distributable is equity, not a liability.</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Retained earnings are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has kept since it began, less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retained earnings stay within equity; no costs are ever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them. </w:t>
      </w:r>
      <w:r>
        <w:rPr>
          <w:sz w:val="19"/>
          <w:szCs w:val="19"/>
        </w:rPr>
        <w:t xml:space="preserve">If a company finds an error in earlier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through this year's net income. </w:t>
      </w:r>
      <w:r>
        <w:rPr>
          <w:sz w:val="19"/>
          <w:szCs w:val="19"/>
        </w:rPr>
        <w:t xml:space="preserve">It makes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earlier years and adjusts the opening balance of retained earnings, net of tax. </w:t>
      </w:r>
      <w:r>
        <w:rPr>
          <w:sz w:val="19"/>
          <w:szCs w:val="19"/>
        </w:rPr>
        <w:t xml:space="preserve">Retained earnings may also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law or by loan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Restrictions are disclosed in the notes. </w:t>
      </w:r>
      <w:r>
        <w:rPr>
          <w:sz w:val="19"/>
          <w:szCs w:val="19"/>
        </w:rPr>
        <w:t xml:space="preserve">They do not change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covenants   ·   statements   ·   dividends   ·   correct   ·   restricted   ·   restates   ·   charged   ·   separate   ·   appropriated   ·   prior-period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IFRS and in MENA company law, reserves can mean a legal reserve,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and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declared   ·   simply   ·   appropriated   ·   revaluation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covenants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prior-period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can mean a legal reserve, a revaluation surplus, a translation reserve or share premium. None of these is simply retained earnings. On a U.S. exam, separate APIC, retained earnings (appropriated or not) and AOCI.</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2025 issue price,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shares would be worth about 6.0 times their book value. </w:t>
      </w:r>
      <w:r>
        <w:rPr>
          <w:sz w:val="19"/>
          <w:szCs w:val="19"/>
        </w:rPr>
        <w:t xml:space="preserve">The statement of changes in equity takes net income and OCI from the statement of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income, and dividends and share issues from the company's owner transactions.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distribute   ·   statement   ·   today's   ·   liabilities   ·   accounting   ·   comprehensive   ·   know-how   ·   capital   ·   historical   ·   January   ·   Orontes's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Balance / event (USD 000 unless stated)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Common stock, $1 par (600,000 shares issued and outstanding)</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600"/>
            <w:shd w:fill="FBFAF6" w:val="clear"/>
            <w:tcMar>
              <w:top w:type="dxa" w:w="50"/>
              <w:left w:type="dxa" w:w="110"/>
              <w:bottom w:type="dxa" w:w="50"/>
              <w:right w:type="dxa" w:w="110"/>
            </w:tcMar>
          </w:tcPr>
          <w:p>
            <w:pPr>
              <w:spacing w:before="28" w:after="28"/>
            </w:pPr>
            <w:r>
              <w:rPr>
                <w:sz w:val="15"/>
                <w:szCs w:val="15"/>
              </w:rPr>
              <w:t xml:space="preserve">1,900</w:t>
            </w:r>
          </w:p>
        </w:tc>
      </w:tr>
      <w:tr>
        <w:tc>
          <w:tcPr>
            <w:tcW w:type="pct" w:w="2400"/>
            <w:tcMar>
              <w:top w:type="dxa" w:w="50"/>
              <w:left w:type="dxa" w:w="110"/>
              <w:bottom w:type="dxa" w:w="50"/>
              <w:right w:type="dxa" w:w="110"/>
            </w:tcMar>
          </w:tcPr>
          <w:p>
            <w:pPr>
              <w:spacing w:before="28" w:after="28"/>
            </w:pPr>
            <w:r>
              <w:rPr>
                <w:sz w:val="15"/>
                <w:szCs w:val="15"/>
              </w:rPr>
              <w:t xml:space="preserve">Retained earnings</w:t>
            </w:r>
          </w:p>
        </w:tc>
        <w:tc>
          <w:tcPr>
            <w:tcW w:type="pct" w:w="2600"/>
            <w:tcMar>
              <w:top w:type="dxa" w:w="50"/>
              <w:left w:type="dxa" w:w="110"/>
              <w:bottom w:type="dxa" w:w="50"/>
              <w:right w:type="dxa" w:w="110"/>
            </w:tcMar>
          </w:tcPr>
          <w:p>
            <w:pPr>
              <w:spacing w:before="28" w:after="28"/>
            </w:pPr>
            <w:r>
              <w:rPr>
                <w:sz w:val="15"/>
                <w:szCs w:val="15"/>
              </w:rPr>
              <w:t xml:space="preserve">1,280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stockholders' equity, January 1, 2026</w:t>
            </w:r>
          </w:p>
        </w:tc>
        <w:tc>
          <w:tcPr>
            <w:tcW w:type="pct" w:w="2600"/>
            <w:shd w:fill="FBFAF6" w:val="clear"/>
            <w:tcMar>
              <w:top w:type="dxa" w:w="50"/>
              <w:left w:type="dxa" w:w="110"/>
              <w:bottom w:type="dxa" w:w="50"/>
              <w:right w:type="dxa" w:w="110"/>
            </w:tcMar>
          </w:tcPr>
          <w:p>
            <w:pPr>
              <w:spacing w:before="28" w:after="28"/>
            </w:pPr>
            <w:r>
              <w:rPr>
                <w:sz w:val="15"/>
                <w:szCs w:val="15"/>
              </w:rPr>
              <w:t xml:space="preserve">3,780</w:t>
            </w:r>
          </w:p>
        </w:tc>
      </w:tr>
      <w:tr>
        <w:tc>
          <w:tcPr>
            <w:tcW w:type="pct" w:w="2400"/>
            <w:tcMar>
              <w:top w:type="dxa" w:w="50"/>
              <w:left w:type="dxa" w:w="110"/>
              <w:bottom w:type="dxa" w:w="50"/>
              <w:right w:type="dxa" w:w="110"/>
            </w:tcMar>
          </w:tcPr>
          <w:p>
            <w:pPr>
              <w:spacing w:before="28" w:after="28"/>
            </w:pPr>
            <w:r>
              <w:rPr>
                <w:sz w:val="15"/>
                <w:szCs w:val="15"/>
              </w:rPr>
              <w:t xml:space="preserve">E1</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Barada bought 80,000 of its own shares at $6 per share (cost method).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Barada reissued 20,000 treasury shares at $8 per share.</w:t>
            </w:r>
          </w:p>
        </w:tc>
      </w:tr>
      <w:tr>
        <w:tc>
          <w:tcPr>
            <w:tcW w:type="pct" w:w="2400"/>
            <w:tcMar>
              <w:top w:type="dxa" w:w="50"/>
              <w:left w:type="dxa" w:w="110"/>
              <w:bottom w:type="dxa" w:w="50"/>
              <w:right w:type="dxa" w:w="110"/>
            </w:tcMar>
          </w:tcPr>
          <w:p>
            <w:pPr>
              <w:spacing w:before="28" w:after="28"/>
            </w:pPr>
            <w:r>
              <w:rPr>
                <w:sz w:val="15"/>
                <w:szCs w:val="15"/>
              </w:rPr>
              <w:t xml:space="preserve">E3</w:t>
            </w:r>
          </w:p>
        </w:tc>
        <w:tc>
          <w:tcPr>
            <w:tcW w:type="pct" w:w="2600"/>
            <w:tcMar>
              <w:top w:type="dxa" w:w="50"/>
              <w:left w:type="dxa" w:w="110"/>
              <w:bottom w:type="dxa" w:w="50"/>
              <w:right w:type="dxa" w:w="110"/>
            </w:tcMar>
          </w:tcPr>
          <w:p>
            <w:pPr>
              <w:spacing w:before="28" w:after="28"/>
            </w:pPr>
            <w:r>
              <w:rPr>
                <w:sz w:val="15"/>
                <w:szCs w:val="15"/>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E4</w:t>
            </w:r>
          </w:p>
        </w:tc>
        <w:tc>
          <w:tcPr>
            <w:tcW w:type="pct" w:w="2600"/>
            <w:shd w:fill="FBFAF6" w:val="clear"/>
            <w:tcMar>
              <w:top w:type="dxa" w:w="50"/>
              <w:left w:type="dxa" w:w="110"/>
              <w:bottom w:type="dxa" w:w="50"/>
              <w:right w:type="dxa" w:w="110"/>
            </w:tcMar>
          </w:tcPr>
          <w:p>
            <w:pPr>
              <w:spacing w:before="28" w:after="28"/>
            </w:pPr>
            <w:r>
              <w:rPr>
                <w:sz w:val="15"/>
                <w:szCs w:val="15"/>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8" w:after="28"/>
            </w:pPr>
            <w:r>
              <w:rPr>
                <w:sz w:val="15"/>
                <w:szCs w:val="15"/>
              </w:rPr>
              <w:t xml:space="preserve">E5</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E6</w:t>
            </w:r>
          </w:p>
        </w:tc>
        <w:tc>
          <w:tcPr>
            <w:tcW w:type="pct" w:w="2600"/>
            <w:shd w:fill="FBFAF6" w:val="clear"/>
            <w:tcMar>
              <w:top w:type="dxa" w:w="50"/>
              <w:left w:type="dxa" w:w="110"/>
              <w:bottom w:type="dxa" w:w="50"/>
              <w:right w:type="dxa" w:w="110"/>
            </w:tcMar>
          </w:tcPr>
          <w:p>
            <w:pPr>
              <w:spacing w:before="28" w:after="28"/>
            </w:pPr>
            <w:r>
              <w:rPr>
                <w:sz w:val="15"/>
                <w:szCs w:val="15"/>
              </w:rPr>
              <w:t xml:space="preserve">Net income for 2026 was 165 (the Chapter 3 case).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10   ·   March 5   ·   prior-period adjustment   ·   December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2-for-1 stock split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earnings: no change. Total equity: no change (no entry is made).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 treasury stock</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no change. Total equity: decreases by the cost.</w:t>
            </w:r>
          </w:p>
        </w:tc>
      </w:tr>
      <w:tr>
        <w:tc>
          <w:tcPr>
            <w:tcW w:type="pct" w:w="2400"/>
            <w:tcMar>
              <w:top w:type="dxa" w:w="50"/>
              <w:left w:type="dxa" w:w="110"/>
              <w:bottom w:type="dxa" w:w="50"/>
              <w:right w:type="dxa" w:w="110"/>
            </w:tcMar>
          </w:tcPr>
          <w:p>
            <w:pPr>
              <w:spacing w:before="28" w:after="28"/>
            </w:pPr>
            <w:r>
              <w:rPr>
                <w:sz w:val="15"/>
                <w:szCs w:val="15"/>
              </w:rPr>
              <w:t xml:space="preserve">Reissue treasury stock above cost</w:t>
            </w:r>
          </w:p>
        </w:tc>
        <w:tc>
          <w:tcPr>
            <w:tcW w:type="pct" w:w="2600"/>
            <w:tcMar>
              <w:top w:type="dxa" w:w="50"/>
              <w:left w:type="dxa" w:w="110"/>
              <w:bottom w:type="dxa" w:w="50"/>
              <w:right w:type="dxa" w:w="110"/>
            </w:tcMar>
          </w:tcPr>
          <w:p>
            <w:pPr>
              <w:spacing w:before="28" w:after="28"/>
            </w:pPr>
            <w:r>
              <w:rPr>
                <w:sz w:val="15"/>
                <w:szCs w:val="15"/>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Correct an error that overstated expenses</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opening balance increases, net of tax. Total equity: increases.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decreases   ·   Retained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BFAF6" w:val="clear"/>
            <w:tcMar>
              <w:top w:type="dxa" w:w="50"/>
              <w:left w:type="dxa" w:w="110"/>
              <w:bottom w:type="dxa" w:w="50"/>
              <w:right w:type="dxa" w:w="110"/>
            </w:tcMar>
          </w:tcPr>
          <w:p>
            <w:pPr>
              <w:spacing w:before="28" w:after="28"/>
            </w:pPr>
            <w:r>
              <w:rPr>
                <w:sz w:val="15"/>
                <w:szCs w:val="15"/>
              </w:rPr>
              <w:t xml:space="preserve">Earned capital</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Contributed capital   ·   Current liability   ·   Deduction from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property dividend   ·   statement of changes in equity</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March 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June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December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Deduction from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treasury stock</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At the January 2025 issue price, Orontes's shares would be worth about 6.0 times their book value.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24d9e605f47edce61e68b7ae3f2a818a9e5e93cb.png" Type="http://schemas.openxmlformats.org/officeDocument/2006/relationships/image"/><Relationship Id="rId102" Target="media/fbeb962de72923677f65877b561ea2ba3d95db7f.png" Type="http://schemas.openxmlformats.org/officeDocument/2006/relationships/image"/><Relationship Id="rId103" Target="media/7d3a995f97353689360da589359d324052e3199e.png" Type="http://schemas.openxmlformats.org/officeDocument/2006/relationships/image"/><Relationship Id="rId104" Target="media/d6a737557e5217da5d375874c7c4f118048b2981.png" Type="http://schemas.openxmlformats.org/officeDocument/2006/relationships/image"/><Relationship Id="rId105" Target="media/570f8c1e8c48d24363ff024860b438fb79c72bde.png" Type="http://schemas.openxmlformats.org/officeDocument/2006/relationships/image"/><Relationship Id="rId106" Target="media/98671c5b9b80adaf867b9e3dcdcfee344ee2759f.png" Type="http://schemas.openxmlformats.org/officeDocument/2006/relationships/image"/><Relationship Id="rId107" Target="media/77055da939cdb53606c98c401f79ca172ea9eb7c.png" Type="http://schemas.openxmlformats.org/officeDocument/2006/relationships/image"/><Relationship Id="rId108" Target="media/8e8240a756d8365560b2c35e38dad7ae05558565.png" Type="http://schemas.openxmlformats.org/officeDocument/2006/relationships/image"/><Relationship Id="rId109" Target="media/dcd76e46d8370de81b2a1336b42fbeef64ee8507.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4</dc:title>
  <dc:subject>Summary handouts</dc:subject>
  <cp:category>Student Book</cp:category>
</cp:coreProperties>
</file>